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F62" w:rsidRPr="00D64936" w:rsidRDefault="00013F62" w:rsidP="00AF75C8">
      <w:pPr>
        <w:pStyle w:val="ac"/>
        <w:spacing w:line="360" w:lineRule="auto"/>
        <w:outlineLvl w:val="0"/>
        <w:rPr>
          <w:rFonts w:ascii="Times New Roman" w:hAnsi="Times New Roman"/>
          <w:b w:val="0"/>
          <w:color w:val="000000" w:themeColor="text1"/>
          <w:sz w:val="28"/>
          <w:szCs w:val="28"/>
        </w:rPr>
      </w:pPr>
      <w:r w:rsidRPr="00D64936">
        <w:rPr>
          <w:rFonts w:ascii="Times New Roman" w:hAnsi="Times New Roman"/>
          <w:b w:val="0"/>
          <w:color w:val="000000" w:themeColor="text1"/>
          <w:sz w:val="28"/>
          <w:szCs w:val="28"/>
        </w:rPr>
        <w:t>МІНІСТЕРСТВО ОХОРОНИ ЗДОРОВ’Я УКРАЇНИ</w:t>
      </w:r>
    </w:p>
    <w:p w:rsidR="00013F62" w:rsidRPr="00D64936" w:rsidRDefault="00013F62" w:rsidP="00AF75C8">
      <w:pPr>
        <w:pStyle w:val="ac"/>
        <w:spacing w:line="360" w:lineRule="auto"/>
        <w:outlineLvl w:val="0"/>
        <w:rPr>
          <w:rFonts w:ascii="Times New Roman" w:hAnsi="Times New Roman"/>
          <w:b w:val="0"/>
          <w:color w:val="000000" w:themeColor="text1"/>
          <w:sz w:val="28"/>
          <w:szCs w:val="28"/>
        </w:rPr>
      </w:pPr>
      <w:r w:rsidRPr="00D64936">
        <w:rPr>
          <w:rFonts w:ascii="Times New Roman" w:hAnsi="Times New Roman"/>
          <w:b w:val="0"/>
          <w:color w:val="000000" w:themeColor="text1"/>
          <w:sz w:val="28"/>
          <w:szCs w:val="28"/>
        </w:rPr>
        <w:t>ХАРКІВСЬК</w:t>
      </w:r>
      <w:r w:rsidR="00AD32E6" w:rsidRPr="00D64936">
        <w:rPr>
          <w:rFonts w:ascii="Times New Roman" w:hAnsi="Times New Roman"/>
          <w:b w:val="0"/>
          <w:color w:val="000000" w:themeColor="text1"/>
          <w:sz w:val="28"/>
          <w:szCs w:val="28"/>
        </w:rPr>
        <w:t>ИЙ НАЦІОНАЛЬНИЙ МЕДИЧНИЙ УНІВЕРСИТЕТ</w:t>
      </w:r>
    </w:p>
    <w:p w:rsidR="00013F62" w:rsidRPr="00D64936" w:rsidRDefault="00013F62" w:rsidP="00AF75C8">
      <w:pPr>
        <w:spacing w:line="360" w:lineRule="auto"/>
        <w:jc w:val="both"/>
        <w:rPr>
          <w:color w:val="000000" w:themeColor="text1"/>
          <w:sz w:val="28"/>
          <w:szCs w:val="28"/>
          <w:lang w:val="uk-UA"/>
        </w:rPr>
      </w:pPr>
    </w:p>
    <w:p w:rsidR="00013F62" w:rsidRPr="00D64936" w:rsidRDefault="00013F62" w:rsidP="00AF75C8">
      <w:pPr>
        <w:spacing w:line="360" w:lineRule="auto"/>
        <w:jc w:val="both"/>
        <w:rPr>
          <w:color w:val="000000" w:themeColor="text1"/>
          <w:sz w:val="28"/>
          <w:szCs w:val="28"/>
          <w:lang w:val="uk-UA"/>
        </w:rPr>
      </w:pPr>
    </w:p>
    <w:p w:rsidR="00013F62" w:rsidRPr="00D64936" w:rsidRDefault="00013F62" w:rsidP="00AF75C8">
      <w:pPr>
        <w:spacing w:line="360" w:lineRule="auto"/>
        <w:jc w:val="both"/>
        <w:rPr>
          <w:color w:val="000000" w:themeColor="text1"/>
          <w:sz w:val="28"/>
          <w:szCs w:val="28"/>
          <w:lang w:val="uk-UA"/>
        </w:rPr>
      </w:pPr>
    </w:p>
    <w:p w:rsidR="00013F62" w:rsidRPr="00D64936" w:rsidRDefault="00013F62" w:rsidP="00AF75C8">
      <w:pPr>
        <w:spacing w:line="360" w:lineRule="auto"/>
        <w:jc w:val="right"/>
        <w:rPr>
          <w:i/>
          <w:color w:val="000000" w:themeColor="text1"/>
          <w:sz w:val="28"/>
          <w:szCs w:val="28"/>
          <w:lang w:val="uk-UA"/>
        </w:rPr>
      </w:pPr>
      <w:r w:rsidRPr="00D64936">
        <w:rPr>
          <w:i/>
          <w:color w:val="000000" w:themeColor="text1"/>
          <w:sz w:val="28"/>
          <w:szCs w:val="28"/>
          <w:lang w:val="uk-UA"/>
        </w:rPr>
        <w:t>На правах рукопису</w:t>
      </w:r>
    </w:p>
    <w:p w:rsidR="00013F62" w:rsidRPr="00D64936" w:rsidRDefault="00013F62" w:rsidP="00AF75C8">
      <w:pPr>
        <w:spacing w:line="360" w:lineRule="auto"/>
        <w:jc w:val="center"/>
        <w:rPr>
          <w:i/>
          <w:color w:val="000000" w:themeColor="text1"/>
          <w:sz w:val="28"/>
          <w:szCs w:val="28"/>
          <w:lang w:val="uk-UA"/>
        </w:rPr>
      </w:pPr>
    </w:p>
    <w:p w:rsidR="00013F62" w:rsidRPr="00D64936" w:rsidRDefault="00AD32E6" w:rsidP="00AF75C8">
      <w:pPr>
        <w:spacing w:line="360" w:lineRule="auto"/>
        <w:jc w:val="center"/>
        <w:rPr>
          <w:sz w:val="28"/>
          <w:szCs w:val="28"/>
          <w:lang w:val="uk-UA"/>
        </w:rPr>
      </w:pPr>
      <w:r w:rsidRPr="00D64936">
        <w:rPr>
          <w:sz w:val="28"/>
          <w:szCs w:val="28"/>
        </w:rPr>
        <w:t>Граділь Оксана Григорівна</w:t>
      </w:r>
    </w:p>
    <w:p w:rsidR="00250D2B" w:rsidRPr="00D64936" w:rsidRDefault="00250D2B" w:rsidP="00AF75C8">
      <w:pPr>
        <w:spacing w:line="360" w:lineRule="auto"/>
        <w:jc w:val="center"/>
        <w:rPr>
          <w:sz w:val="28"/>
          <w:szCs w:val="28"/>
          <w:lang w:val="uk-UA"/>
        </w:rPr>
      </w:pPr>
    </w:p>
    <w:p w:rsidR="00013F62" w:rsidRPr="00D64936" w:rsidRDefault="00013F62" w:rsidP="00AF75C8">
      <w:pPr>
        <w:spacing w:line="360" w:lineRule="auto"/>
        <w:jc w:val="right"/>
        <w:rPr>
          <w:sz w:val="28"/>
          <w:szCs w:val="28"/>
        </w:rPr>
      </w:pPr>
      <w:r w:rsidRPr="00D64936">
        <w:rPr>
          <w:sz w:val="28"/>
          <w:szCs w:val="28"/>
        </w:rPr>
        <w:t xml:space="preserve">УДК </w:t>
      </w:r>
      <w:r w:rsidR="003F7D4E" w:rsidRPr="00D64936">
        <w:rPr>
          <w:sz w:val="28"/>
          <w:szCs w:val="28"/>
        </w:rPr>
        <w:t>618.177–089.888.11–085.357(043.3)</w:t>
      </w:r>
    </w:p>
    <w:p w:rsidR="00013F62" w:rsidRPr="00D64936" w:rsidRDefault="00013F62" w:rsidP="00AF75C8">
      <w:pPr>
        <w:spacing w:line="360" w:lineRule="auto"/>
        <w:jc w:val="center"/>
        <w:rPr>
          <w:color w:val="000000" w:themeColor="text1"/>
          <w:sz w:val="28"/>
          <w:szCs w:val="28"/>
          <w:lang w:val="uk-UA"/>
        </w:rPr>
      </w:pPr>
    </w:p>
    <w:p w:rsidR="00013F62" w:rsidRPr="00D64936" w:rsidRDefault="00AD32E6" w:rsidP="00AF75C8">
      <w:pPr>
        <w:shd w:val="clear" w:color="auto" w:fill="FFFFFF"/>
        <w:tabs>
          <w:tab w:val="left" w:pos="588"/>
          <w:tab w:val="left" w:leader="underscore" w:pos="4603"/>
        </w:tabs>
        <w:spacing w:line="360" w:lineRule="auto"/>
        <w:jc w:val="center"/>
        <w:rPr>
          <w:caps/>
          <w:color w:val="000000" w:themeColor="text1"/>
          <w:sz w:val="28"/>
          <w:szCs w:val="28"/>
          <w:lang w:val="uk-UA"/>
        </w:rPr>
      </w:pPr>
      <w:r w:rsidRPr="00D64936">
        <w:rPr>
          <w:caps/>
          <w:color w:val="000000" w:themeColor="text1"/>
          <w:sz w:val="28"/>
          <w:szCs w:val="28"/>
          <w:lang w:val="uk-UA"/>
        </w:rPr>
        <w:t>оВАРІАЛЬНИЙ РЕЗЕРВ ТА ЙОГО ГОРМОНАЛЬНА КОРЕКЦІЯ ПРИ ВИКОРИСТАННІ ПРОГРАМ ДОПОМІЖНИХ РЕПРОДУКТИВНИХ ТЕХНОЛОГІЙ</w:t>
      </w:r>
    </w:p>
    <w:p w:rsidR="00013F62" w:rsidRPr="00D64936" w:rsidRDefault="00013F62" w:rsidP="00AF75C8">
      <w:pPr>
        <w:spacing w:line="360" w:lineRule="auto"/>
        <w:jc w:val="center"/>
        <w:rPr>
          <w:color w:val="000000" w:themeColor="text1"/>
          <w:sz w:val="28"/>
          <w:szCs w:val="28"/>
          <w:lang w:val="uk-UA"/>
        </w:rPr>
      </w:pPr>
    </w:p>
    <w:p w:rsidR="00013F62" w:rsidRPr="00D64936" w:rsidRDefault="00AD32E6" w:rsidP="00AF75C8">
      <w:pPr>
        <w:spacing w:line="360" w:lineRule="auto"/>
        <w:jc w:val="center"/>
        <w:rPr>
          <w:color w:val="000000" w:themeColor="text1"/>
          <w:sz w:val="28"/>
          <w:szCs w:val="28"/>
          <w:lang w:val="uk-UA"/>
        </w:rPr>
      </w:pPr>
      <w:r w:rsidRPr="00D64936">
        <w:rPr>
          <w:color w:val="000000" w:themeColor="text1"/>
          <w:sz w:val="28"/>
          <w:szCs w:val="28"/>
          <w:lang w:val="uk-UA"/>
        </w:rPr>
        <w:t>14.01.01 – акушерство та гінекологія</w:t>
      </w:r>
    </w:p>
    <w:p w:rsidR="00013F62" w:rsidRPr="00D64936" w:rsidRDefault="00013F62" w:rsidP="00AF75C8">
      <w:pPr>
        <w:spacing w:line="360" w:lineRule="auto"/>
        <w:jc w:val="center"/>
        <w:rPr>
          <w:color w:val="000000" w:themeColor="text1"/>
          <w:sz w:val="28"/>
          <w:szCs w:val="28"/>
          <w:lang w:val="uk-UA"/>
        </w:rPr>
      </w:pPr>
    </w:p>
    <w:p w:rsidR="00013F62" w:rsidRPr="00D64936" w:rsidRDefault="00013F62" w:rsidP="00AF75C8">
      <w:pPr>
        <w:spacing w:line="360" w:lineRule="auto"/>
        <w:jc w:val="center"/>
        <w:rPr>
          <w:color w:val="000000" w:themeColor="text1"/>
          <w:sz w:val="28"/>
          <w:szCs w:val="28"/>
          <w:lang w:val="uk-UA"/>
        </w:rPr>
      </w:pPr>
      <w:r w:rsidRPr="00D64936">
        <w:rPr>
          <w:color w:val="000000" w:themeColor="text1"/>
          <w:sz w:val="28"/>
          <w:szCs w:val="28"/>
          <w:lang w:val="uk-UA"/>
        </w:rPr>
        <w:t>Дисертація на здобуття наукового ступеня</w:t>
      </w:r>
    </w:p>
    <w:p w:rsidR="00013F62" w:rsidRPr="00D64936" w:rsidRDefault="00175106" w:rsidP="00FF3848">
      <w:pPr>
        <w:spacing w:line="360" w:lineRule="auto"/>
        <w:jc w:val="center"/>
        <w:rPr>
          <w:color w:val="000000" w:themeColor="text1"/>
          <w:sz w:val="28"/>
          <w:szCs w:val="28"/>
          <w:lang w:val="uk-UA"/>
        </w:rPr>
      </w:pPr>
      <w:r w:rsidRPr="00D64936">
        <w:rPr>
          <w:color w:val="000000" w:themeColor="text1"/>
          <w:sz w:val="28"/>
          <w:szCs w:val="28"/>
          <w:lang w:val="uk-UA"/>
        </w:rPr>
        <w:t>кандидата</w:t>
      </w:r>
      <w:r w:rsidR="00FF3848" w:rsidRPr="00D64936">
        <w:rPr>
          <w:color w:val="000000" w:themeColor="text1"/>
          <w:sz w:val="28"/>
          <w:szCs w:val="28"/>
          <w:lang w:val="uk-UA"/>
        </w:rPr>
        <w:t xml:space="preserve"> медичних наук</w:t>
      </w:r>
    </w:p>
    <w:p w:rsidR="00013F62" w:rsidRPr="00D64936" w:rsidRDefault="00013F62" w:rsidP="00AF75C8">
      <w:pPr>
        <w:spacing w:line="360" w:lineRule="auto"/>
        <w:jc w:val="both"/>
        <w:rPr>
          <w:color w:val="000000" w:themeColor="text1"/>
          <w:sz w:val="28"/>
          <w:szCs w:val="28"/>
          <w:lang w:val="uk-UA"/>
        </w:rPr>
      </w:pPr>
    </w:p>
    <w:p w:rsidR="00013F62" w:rsidRPr="00D64936" w:rsidRDefault="00013F62" w:rsidP="00AF75C8">
      <w:pPr>
        <w:spacing w:line="360" w:lineRule="auto"/>
        <w:jc w:val="both"/>
        <w:rPr>
          <w:color w:val="000000" w:themeColor="text1"/>
          <w:sz w:val="28"/>
          <w:szCs w:val="28"/>
          <w:lang w:val="uk-UA"/>
        </w:rPr>
      </w:pPr>
    </w:p>
    <w:p w:rsidR="00013F62" w:rsidRPr="00D64936" w:rsidRDefault="00013F62" w:rsidP="00AF75C8">
      <w:pPr>
        <w:pStyle w:val="ac"/>
        <w:spacing w:line="360" w:lineRule="auto"/>
        <w:ind w:left="4962"/>
        <w:jc w:val="both"/>
        <w:outlineLvl w:val="0"/>
        <w:rPr>
          <w:rFonts w:ascii="Times New Roman" w:hAnsi="Times New Roman"/>
          <w:b w:val="0"/>
          <w:color w:val="000000" w:themeColor="text1"/>
          <w:sz w:val="28"/>
          <w:szCs w:val="28"/>
        </w:rPr>
      </w:pPr>
      <w:r w:rsidRPr="00D64936">
        <w:rPr>
          <w:rFonts w:ascii="Times New Roman" w:hAnsi="Times New Roman"/>
          <w:b w:val="0"/>
          <w:color w:val="000000" w:themeColor="text1"/>
          <w:sz w:val="28"/>
          <w:szCs w:val="28"/>
        </w:rPr>
        <w:t>Науковий к</w:t>
      </w:r>
      <w:r w:rsidR="00175106" w:rsidRPr="00D64936">
        <w:rPr>
          <w:rFonts w:ascii="Times New Roman" w:hAnsi="Times New Roman"/>
          <w:b w:val="0"/>
          <w:color w:val="000000" w:themeColor="text1"/>
          <w:sz w:val="28"/>
          <w:szCs w:val="28"/>
        </w:rPr>
        <w:t>ерівник</w:t>
      </w:r>
    </w:p>
    <w:p w:rsidR="00013F62" w:rsidRPr="00D64936" w:rsidRDefault="00175106" w:rsidP="00AF75C8">
      <w:pPr>
        <w:pStyle w:val="ac"/>
        <w:spacing w:line="360" w:lineRule="auto"/>
        <w:ind w:left="4962"/>
        <w:jc w:val="both"/>
        <w:rPr>
          <w:rFonts w:ascii="Times New Roman" w:hAnsi="Times New Roman"/>
          <w:b w:val="0"/>
          <w:color w:val="000000" w:themeColor="text1"/>
          <w:sz w:val="28"/>
          <w:szCs w:val="28"/>
        </w:rPr>
      </w:pPr>
      <w:r w:rsidRPr="00D64936">
        <w:rPr>
          <w:rFonts w:ascii="Times New Roman" w:hAnsi="Times New Roman"/>
          <w:b w:val="0"/>
          <w:color w:val="000000" w:themeColor="text1"/>
          <w:sz w:val="28"/>
          <w:szCs w:val="28"/>
        </w:rPr>
        <w:t>Щербина Микола Олександрович</w:t>
      </w:r>
    </w:p>
    <w:p w:rsidR="00013F62" w:rsidRPr="00EA2F7A" w:rsidRDefault="00013F62" w:rsidP="00AF75C8">
      <w:pPr>
        <w:pStyle w:val="ac"/>
        <w:spacing w:line="360" w:lineRule="auto"/>
        <w:ind w:left="4962"/>
        <w:jc w:val="both"/>
        <w:rPr>
          <w:rFonts w:ascii="Times New Roman" w:hAnsi="Times New Roman"/>
          <w:b w:val="0"/>
          <w:color w:val="000000" w:themeColor="text1"/>
          <w:sz w:val="28"/>
          <w:szCs w:val="28"/>
        </w:rPr>
      </w:pPr>
      <w:r w:rsidRPr="00EA2F7A">
        <w:rPr>
          <w:rFonts w:ascii="Times New Roman" w:hAnsi="Times New Roman"/>
          <w:b w:val="0"/>
          <w:color w:val="000000" w:themeColor="text1"/>
          <w:sz w:val="28"/>
          <w:szCs w:val="28"/>
        </w:rPr>
        <w:t>доктор медичних наук, професор</w:t>
      </w:r>
    </w:p>
    <w:p w:rsidR="00013F62" w:rsidRPr="00EA2F7A" w:rsidRDefault="00013F62" w:rsidP="00AF75C8">
      <w:pPr>
        <w:spacing w:line="360" w:lineRule="auto"/>
        <w:jc w:val="both"/>
        <w:rPr>
          <w:color w:val="000000" w:themeColor="text1"/>
          <w:sz w:val="28"/>
          <w:szCs w:val="28"/>
          <w:lang w:val="uk-UA"/>
        </w:rPr>
      </w:pPr>
    </w:p>
    <w:p w:rsidR="00013F62" w:rsidRPr="00EA2F7A" w:rsidRDefault="00013F62" w:rsidP="00AF75C8">
      <w:pPr>
        <w:spacing w:line="360" w:lineRule="auto"/>
        <w:jc w:val="both"/>
        <w:rPr>
          <w:color w:val="000000" w:themeColor="text1"/>
          <w:sz w:val="28"/>
          <w:szCs w:val="28"/>
          <w:lang w:val="uk-UA"/>
        </w:rPr>
      </w:pPr>
    </w:p>
    <w:p w:rsidR="00013F62" w:rsidRPr="00EA2F7A" w:rsidRDefault="00013F62" w:rsidP="00AF75C8">
      <w:pPr>
        <w:spacing w:line="360" w:lineRule="auto"/>
        <w:jc w:val="both"/>
        <w:rPr>
          <w:color w:val="000000" w:themeColor="text1"/>
          <w:sz w:val="28"/>
          <w:szCs w:val="28"/>
          <w:lang w:val="uk-UA"/>
        </w:rPr>
      </w:pPr>
    </w:p>
    <w:p w:rsidR="00013F62" w:rsidRPr="00EA2F7A" w:rsidRDefault="00013F62" w:rsidP="00AF75C8">
      <w:pPr>
        <w:spacing w:line="360" w:lineRule="auto"/>
        <w:jc w:val="both"/>
        <w:rPr>
          <w:color w:val="000000" w:themeColor="text1"/>
          <w:sz w:val="28"/>
          <w:szCs w:val="28"/>
          <w:lang w:val="uk-UA"/>
        </w:rPr>
      </w:pPr>
    </w:p>
    <w:p w:rsidR="00013F62" w:rsidRPr="00EA2F7A" w:rsidRDefault="00175106" w:rsidP="00AF75C8">
      <w:pPr>
        <w:spacing w:line="360" w:lineRule="auto"/>
        <w:jc w:val="center"/>
        <w:rPr>
          <w:color w:val="000000" w:themeColor="text1"/>
          <w:sz w:val="28"/>
          <w:szCs w:val="28"/>
          <w:lang w:val="uk-UA"/>
        </w:rPr>
      </w:pPr>
      <w:r w:rsidRPr="00EA2F7A">
        <w:rPr>
          <w:color w:val="000000" w:themeColor="text1"/>
          <w:sz w:val="28"/>
          <w:szCs w:val="28"/>
          <w:lang w:val="uk-UA"/>
        </w:rPr>
        <w:t>Харків – 2015</w:t>
      </w:r>
    </w:p>
    <w:p w:rsidR="00013F62" w:rsidRPr="00EA2F7A" w:rsidRDefault="00013F62" w:rsidP="00AF75C8">
      <w:pPr>
        <w:spacing w:line="360" w:lineRule="auto"/>
        <w:jc w:val="both"/>
        <w:rPr>
          <w:color w:val="000000" w:themeColor="text1"/>
          <w:sz w:val="28"/>
          <w:szCs w:val="28"/>
        </w:rPr>
      </w:pPr>
      <w:r w:rsidRPr="00EA2F7A">
        <w:rPr>
          <w:color w:val="000000" w:themeColor="text1"/>
          <w:sz w:val="28"/>
          <w:szCs w:val="28"/>
        </w:rPr>
        <w:br w:type="page"/>
      </w:r>
    </w:p>
    <w:p w:rsidR="00EA2F7A" w:rsidRPr="00EA2F7A" w:rsidRDefault="00EA2F7A" w:rsidP="00EA2F7A">
      <w:pPr>
        <w:spacing w:line="276" w:lineRule="auto"/>
        <w:jc w:val="center"/>
        <w:rPr>
          <w:color w:val="000000"/>
          <w:sz w:val="28"/>
          <w:szCs w:val="28"/>
          <w:lang w:val="uk-UA"/>
        </w:rPr>
      </w:pPr>
      <w:r w:rsidRPr="00EA2F7A">
        <w:rPr>
          <w:color w:val="000000"/>
          <w:sz w:val="28"/>
          <w:szCs w:val="28"/>
          <w:lang w:val="uk-UA"/>
        </w:rPr>
        <w:lastRenderedPageBreak/>
        <w:t>ЗМІСТ</w:t>
      </w:r>
    </w:p>
    <w:p w:rsidR="00EA2F7A" w:rsidRPr="00EA2F7A" w:rsidRDefault="00EA2F7A" w:rsidP="002C76EF">
      <w:pPr>
        <w:pStyle w:val="ac"/>
        <w:tabs>
          <w:tab w:val="right" w:leader="dot" w:pos="9356"/>
        </w:tabs>
        <w:spacing w:beforeLines="60" w:before="144" w:afterLines="60" w:after="144" w:line="276" w:lineRule="auto"/>
        <w:ind w:right="565"/>
        <w:jc w:val="both"/>
        <w:rPr>
          <w:rFonts w:ascii="Times New Roman" w:hAnsi="Times New Roman"/>
          <w:b w:val="0"/>
          <w:color w:val="000000"/>
          <w:sz w:val="28"/>
          <w:szCs w:val="28"/>
        </w:rPr>
      </w:pPr>
      <w:r w:rsidRPr="00EA2F7A">
        <w:rPr>
          <w:rFonts w:ascii="Times New Roman" w:hAnsi="Times New Roman"/>
          <w:b w:val="0"/>
          <w:color w:val="000000"/>
          <w:sz w:val="28"/>
          <w:szCs w:val="28"/>
        </w:rPr>
        <w:t>ПЕРЕЛІК УМОВНИХ СКОРОЧЕНЬ</w:t>
      </w:r>
      <w:r w:rsidRPr="00EA2F7A">
        <w:rPr>
          <w:rFonts w:ascii="Times New Roman" w:hAnsi="Times New Roman"/>
          <w:b w:val="0"/>
          <w:color w:val="000000"/>
          <w:sz w:val="28"/>
          <w:szCs w:val="28"/>
        </w:rPr>
        <w:tab/>
        <w:t>3</w:t>
      </w:r>
    </w:p>
    <w:p w:rsidR="00EA2F7A" w:rsidRPr="00EA2F7A" w:rsidRDefault="00EA2F7A" w:rsidP="002C76EF">
      <w:pPr>
        <w:pStyle w:val="ac"/>
        <w:tabs>
          <w:tab w:val="right" w:leader="dot" w:pos="9356"/>
        </w:tabs>
        <w:spacing w:beforeLines="60" w:before="144" w:afterLines="60" w:after="144" w:line="276" w:lineRule="auto"/>
        <w:ind w:right="565"/>
        <w:jc w:val="both"/>
        <w:rPr>
          <w:rFonts w:ascii="Times New Roman" w:hAnsi="Times New Roman"/>
          <w:b w:val="0"/>
          <w:color w:val="000000"/>
          <w:sz w:val="28"/>
          <w:szCs w:val="28"/>
          <w:lang w:val="ru-RU"/>
        </w:rPr>
      </w:pPr>
      <w:r w:rsidRPr="00EA2F7A">
        <w:rPr>
          <w:rFonts w:ascii="Times New Roman" w:hAnsi="Times New Roman"/>
          <w:b w:val="0"/>
          <w:color w:val="000000"/>
          <w:sz w:val="28"/>
          <w:szCs w:val="28"/>
        </w:rPr>
        <w:t>ВСТУП</w:t>
      </w:r>
      <w:r w:rsidRPr="00EA2F7A">
        <w:rPr>
          <w:rFonts w:ascii="Times New Roman" w:hAnsi="Times New Roman"/>
          <w:b w:val="0"/>
          <w:color w:val="000000"/>
          <w:sz w:val="28"/>
          <w:szCs w:val="28"/>
        </w:rPr>
        <w:tab/>
      </w:r>
      <w:r w:rsidRPr="00EA2F7A">
        <w:rPr>
          <w:rFonts w:ascii="Times New Roman" w:hAnsi="Times New Roman"/>
          <w:b w:val="0"/>
          <w:color w:val="000000"/>
          <w:sz w:val="28"/>
          <w:szCs w:val="28"/>
          <w:lang w:val="ru-RU"/>
        </w:rPr>
        <w:t>5</w:t>
      </w:r>
    </w:p>
    <w:p w:rsidR="00EA2F7A" w:rsidRPr="00EA2F7A" w:rsidRDefault="00EA2F7A" w:rsidP="002C76EF">
      <w:pPr>
        <w:pStyle w:val="ac"/>
        <w:tabs>
          <w:tab w:val="right" w:leader="dot" w:pos="9356"/>
        </w:tabs>
        <w:spacing w:beforeLines="60" w:before="144" w:afterLines="60" w:after="144" w:line="276" w:lineRule="auto"/>
        <w:ind w:right="565"/>
        <w:jc w:val="both"/>
        <w:rPr>
          <w:rFonts w:ascii="Times New Roman" w:hAnsi="Times New Roman"/>
          <w:b w:val="0"/>
          <w:color w:val="000000"/>
          <w:sz w:val="28"/>
          <w:szCs w:val="28"/>
          <w:lang w:val="ru-RU"/>
        </w:rPr>
      </w:pPr>
      <w:r w:rsidRPr="00EA2F7A">
        <w:rPr>
          <w:rFonts w:ascii="Times New Roman" w:hAnsi="Times New Roman"/>
          <w:b w:val="0"/>
          <w:color w:val="000000"/>
          <w:sz w:val="28"/>
          <w:szCs w:val="28"/>
        </w:rPr>
        <w:t>Розділ 1.</w:t>
      </w:r>
      <w:r w:rsidRPr="00EA2F7A">
        <w:rPr>
          <w:rFonts w:ascii="Times New Roman" w:hAnsi="Times New Roman"/>
          <w:b w:val="0"/>
          <w:color w:val="000000"/>
          <w:sz w:val="28"/>
          <w:szCs w:val="28"/>
          <w:lang w:eastAsia="en-US"/>
        </w:rPr>
        <w:t xml:space="preserve"> ОГЛЯД ЛІТЕРАТУРИ</w:t>
      </w:r>
      <w:r w:rsidRPr="00EA2F7A">
        <w:rPr>
          <w:rFonts w:ascii="Times New Roman" w:hAnsi="Times New Roman"/>
          <w:b w:val="0"/>
          <w:color w:val="000000"/>
          <w:sz w:val="28"/>
          <w:szCs w:val="28"/>
        </w:rPr>
        <w:tab/>
      </w:r>
      <w:r w:rsidRPr="00EA2F7A">
        <w:rPr>
          <w:rFonts w:ascii="Times New Roman" w:hAnsi="Times New Roman"/>
          <w:b w:val="0"/>
          <w:color w:val="000000"/>
          <w:sz w:val="28"/>
          <w:szCs w:val="28"/>
          <w:lang w:val="ru-RU"/>
        </w:rPr>
        <w:t>12</w:t>
      </w:r>
    </w:p>
    <w:p w:rsidR="00EA2F7A" w:rsidRPr="00EA2F7A" w:rsidRDefault="00EA2F7A" w:rsidP="002C76EF">
      <w:pPr>
        <w:pStyle w:val="ac"/>
        <w:tabs>
          <w:tab w:val="right" w:leader="dot" w:pos="9356"/>
        </w:tabs>
        <w:spacing w:beforeLines="60" w:before="144" w:afterLines="60" w:after="144" w:line="276" w:lineRule="auto"/>
        <w:ind w:left="1418" w:right="565" w:hanging="567"/>
        <w:jc w:val="both"/>
        <w:rPr>
          <w:rFonts w:ascii="Times New Roman" w:hAnsi="Times New Roman"/>
          <w:b w:val="0"/>
          <w:color w:val="000000"/>
          <w:sz w:val="28"/>
          <w:szCs w:val="28"/>
        </w:rPr>
      </w:pPr>
      <w:r w:rsidRPr="00EA2F7A">
        <w:rPr>
          <w:rFonts w:ascii="Times New Roman" w:hAnsi="Times New Roman"/>
          <w:b w:val="0"/>
          <w:color w:val="000000"/>
          <w:sz w:val="28"/>
          <w:szCs w:val="28"/>
        </w:rPr>
        <w:t>1.1. Сучасний стан проблеми безпліддя та розвитку допоміжних репродуктивних технологій</w:t>
      </w:r>
      <w:r w:rsidRPr="00EA2F7A">
        <w:rPr>
          <w:rFonts w:ascii="Times New Roman" w:hAnsi="Times New Roman"/>
          <w:b w:val="0"/>
          <w:color w:val="000000"/>
          <w:sz w:val="28"/>
          <w:szCs w:val="28"/>
        </w:rPr>
        <w:tab/>
        <w:t>12</w:t>
      </w:r>
    </w:p>
    <w:p w:rsidR="00EA2F7A" w:rsidRPr="00EA2F7A" w:rsidRDefault="00EA2F7A" w:rsidP="002C76EF">
      <w:pPr>
        <w:pStyle w:val="ac"/>
        <w:tabs>
          <w:tab w:val="right" w:leader="dot" w:pos="9356"/>
        </w:tabs>
        <w:spacing w:beforeLines="60" w:before="144" w:afterLines="60" w:after="144" w:line="276" w:lineRule="auto"/>
        <w:ind w:left="1418" w:right="565" w:hanging="567"/>
        <w:jc w:val="both"/>
        <w:rPr>
          <w:rFonts w:ascii="Times New Roman" w:hAnsi="Times New Roman"/>
          <w:b w:val="0"/>
          <w:color w:val="000000"/>
          <w:sz w:val="28"/>
          <w:szCs w:val="28"/>
        </w:rPr>
      </w:pPr>
      <w:r w:rsidRPr="00EA2F7A">
        <w:rPr>
          <w:rFonts w:ascii="Times New Roman" w:hAnsi="Times New Roman"/>
          <w:b w:val="0"/>
          <w:snapToGrid w:val="0"/>
          <w:color w:val="000000"/>
          <w:sz w:val="28"/>
          <w:szCs w:val="28"/>
          <w:lang w:eastAsia="uk-UA"/>
        </w:rPr>
        <w:t xml:space="preserve">1.2. Патогенетичні чинники порушень оваріального резерву, маркери оваріального резерву </w:t>
      </w:r>
      <w:r w:rsidRPr="00EA2F7A">
        <w:rPr>
          <w:rFonts w:ascii="Times New Roman" w:hAnsi="Times New Roman"/>
          <w:b w:val="0"/>
          <w:color w:val="000000"/>
          <w:sz w:val="28"/>
          <w:szCs w:val="28"/>
        </w:rPr>
        <w:t>та роль оксидативного стресу у реалізації оваріальної відповіді в програмах допоміжних репродуктивних технологій.</w:t>
      </w:r>
      <w:r w:rsidRPr="00EA2F7A">
        <w:rPr>
          <w:rFonts w:ascii="Times New Roman" w:hAnsi="Times New Roman"/>
          <w:b w:val="0"/>
          <w:color w:val="000000"/>
          <w:sz w:val="28"/>
          <w:szCs w:val="28"/>
          <w:lang w:eastAsia="uk-UA"/>
        </w:rPr>
        <w:tab/>
      </w:r>
      <w:r w:rsidRPr="00EA2F7A">
        <w:rPr>
          <w:rFonts w:ascii="Times New Roman" w:hAnsi="Times New Roman"/>
          <w:b w:val="0"/>
          <w:color w:val="000000"/>
          <w:sz w:val="28"/>
          <w:szCs w:val="28"/>
          <w:lang w:val="ru-RU"/>
        </w:rPr>
        <w:t>15</w:t>
      </w:r>
    </w:p>
    <w:p w:rsidR="00EA2F7A" w:rsidRPr="00EA2F7A" w:rsidRDefault="00EA2F7A" w:rsidP="002C76EF">
      <w:pPr>
        <w:pStyle w:val="ac"/>
        <w:tabs>
          <w:tab w:val="right" w:leader="dot" w:pos="9356"/>
        </w:tabs>
        <w:spacing w:beforeLines="60" w:before="144" w:afterLines="60" w:after="144" w:line="276" w:lineRule="auto"/>
        <w:ind w:right="565"/>
        <w:jc w:val="left"/>
        <w:rPr>
          <w:rFonts w:ascii="Times New Roman" w:hAnsi="Times New Roman"/>
          <w:b w:val="0"/>
          <w:color w:val="000000"/>
          <w:sz w:val="28"/>
          <w:szCs w:val="28"/>
        </w:rPr>
      </w:pPr>
      <w:r w:rsidRPr="00EA2F7A">
        <w:rPr>
          <w:rFonts w:ascii="Times New Roman" w:hAnsi="Times New Roman"/>
          <w:b w:val="0"/>
          <w:color w:val="000000"/>
          <w:sz w:val="28"/>
          <w:szCs w:val="28"/>
        </w:rPr>
        <w:t>Розділ 2.</w:t>
      </w:r>
      <w:r>
        <w:rPr>
          <w:rFonts w:ascii="Times New Roman" w:hAnsi="Times New Roman"/>
          <w:b w:val="0"/>
          <w:color w:val="000000"/>
          <w:sz w:val="28"/>
          <w:szCs w:val="28"/>
        </w:rPr>
        <w:t xml:space="preserve"> </w:t>
      </w:r>
      <w:r>
        <w:rPr>
          <w:rFonts w:ascii="Times New Roman" w:hAnsi="Times New Roman"/>
          <w:b w:val="0"/>
          <w:color w:val="000000"/>
          <w:sz w:val="28"/>
          <w:szCs w:val="28"/>
          <w:lang w:val="ru-RU" w:eastAsia="en-US"/>
        </w:rPr>
        <w:t>МАТЕРІАЛИ</w:t>
      </w:r>
      <w:r w:rsidRPr="00EA2F7A">
        <w:rPr>
          <w:rFonts w:ascii="Times New Roman" w:hAnsi="Times New Roman"/>
          <w:b w:val="0"/>
          <w:color w:val="000000"/>
          <w:sz w:val="28"/>
          <w:szCs w:val="28"/>
          <w:lang w:val="ru-RU" w:eastAsia="en-US"/>
        </w:rPr>
        <w:t xml:space="preserve"> </w:t>
      </w:r>
      <w:r w:rsidRPr="00EA2F7A">
        <w:rPr>
          <w:rFonts w:ascii="Times New Roman" w:hAnsi="Times New Roman"/>
          <w:b w:val="0"/>
          <w:color w:val="000000"/>
          <w:sz w:val="28"/>
          <w:szCs w:val="28"/>
          <w:lang w:eastAsia="en-US"/>
        </w:rPr>
        <w:t>ТА</w:t>
      </w:r>
      <w:r w:rsidRPr="00EA2F7A">
        <w:rPr>
          <w:rFonts w:ascii="Times New Roman" w:hAnsi="Times New Roman"/>
          <w:b w:val="0"/>
          <w:color w:val="000000"/>
          <w:sz w:val="28"/>
          <w:szCs w:val="28"/>
          <w:lang w:val="ru-RU" w:eastAsia="en-US"/>
        </w:rPr>
        <w:t xml:space="preserve"> </w:t>
      </w:r>
      <w:r w:rsidRPr="00EA2F7A">
        <w:rPr>
          <w:rFonts w:ascii="Times New Roman" w:hAnsi="Times New Roman"/>
          <w:b w:val="0"/>
          <w:color w:val="000000"/>
          <w:sz w:val="28"/>
          <w:szCs w:val="28"/>
          <w:lang w:eastAsia="en-US"/>
        </w:rPr>
        <w:t>МЕТОДИ ДОСЛІДЖЕННЯ</w:t>
      </w:r>
      <w:r w:rsidRPr="00EA2F7A">
        <w:rPr>
          <w:rFonts w:ascii="Times New Roman" w:hAnsi="Times New Roman"/>
          <w:b w:val="0"/>
          <w:color w:val="000000"/>
          <w:sz w:val="28"/>
          <w:szCs w:val="28"/>
        </w:rPr>
        <w:tab/>
        <w:t>34</w:t>
      </w:r>
    </w:p>
    <w:p w:rsidR="00EA2F7A" w:rsidRPr="00EA2F7A" w:rsidRDefault="00EA2F7A" w:rsidP="002C76EF">
      <w:pPr>
        <w:pStyle w:val="ac"/>
        <w:tabs>
          <w:tab w:val="right" w:leader="dot" w:pos="9356"/>
        </w:tabs>
        <w:spacing w:beforeLines="60" w:before="144" w:afterLines="60" w:after="144" w:line="276" w:lineRule="auto"/>
        <w:ind w:left="1418" w:right="565" w:hanging="567"/>
        <w:jc w:val="left"/>
        <w:rPr>
          <w:rFonts w:ascii="Times New Roman" w:hAnsi="Times New Roman"/>
          <w:b w:val="0"/>
          <w:color w:val="000000"/>
          <w:sz w:val="28"/>
          <w:szCs w:val="28"/>
          <w:lang w:val="ru-RU"/>
        </w:rPr>
      </w:pPr>
      <w:r w:rsidRPr="00EA2F7A">
        <w:rPr>
          <w:rFonts w:ascii="Times New Roman" w:hAnsi="Times New Roman"/>
          <w:b w:val="0"/>
          <w:color w:val="000000"/>
          <w:sz w:val="28"/>
          <w:szCs w:val="28"/>
        </w:rPr>
        <w:t xml:space="preserve">2.1. Загальна характеристика </w:t>
      </w:r>
      <w:r>
        <w:rPr>
          <w:rFonts w:ascii="Times New Roman" w:hAnsi="Times New Roman"/>
          <w:b w:val="0"/>
          <w:color w:val="000000"/>
          <w:sz w:val="28"/>
          <w:szCs w:val="28"/>
        </w:rPr>
        <w:t>обстежених жінок</w:t>
      </w:r>
      <w:r w:rsidRPr="00EA2F7A">
        <w:rPr>
          <w:rFonts w:ascii="Times New Roman" w:hAnsi="Times New Roman"/>
          <w:b w:val="0"/>
          <w:bCs w:val="0"/>
          <w:color w:val="000000"/>
          <w:sz w:val="28"/>
          <w:szCs w:val="28"/>
        </w:rPr>
        <w:tab/>
      </w:r>
      <w:r w:rsidRPr="00EA2F7A">
        <w:rPr>
          <w:rFonts w:ascii="Times New Roman" w:hAnsi="Times New Roman"/>
          <w:b w:val="0"/>
          <w:color w:val="000000"/>
          <w:sz w:val="28"/>
          <w:szCs w:val="28"/>
          <w:lang w:val="ru-RU"/>
        </w:rPr>
        <w:t>34</w:t>
      </w:r>
    </w:p>
    <w:p w:rsidR="00EA2F7A" w:rsidRPr="00EA2F7A" w:rsidRDefault="00EA2F7A" w:rsidP="002C76EF">
      <w:pPr>
        <w:pStyle w:val="ac"/>
        <w:tabs>
          <w:tab w:val="right" w:leader="dot" w:pos="9356"/>
        </w:tabs>
        <w:spacing w:beforeLines="60" w:before="144" w:afterLines="60" w:after="144" w:line="276" w:lineRule="auto"/>
        <w:ind w:left="1418" w:right="565" w:hanging="567"/>
        <w:jc w:val="left"/>
        <w:rPr>
          <w:rFonts w:ascii="Times New Roman" w:hAnsi="Times New Roman"/>
          <w:b w:val="0"/>
          <w:color w:val="000000"/>
          <w:sz w:val="28"/>
          <w:szCs w:val="28"/>
          <w:lang w:val="ru-RU"/>
        </w:rPr>
      </w:pPr>
      <w:r w:rsidRPr="00EA2F7A">
        <w:rPr>
          <w:rFonts w:ascii="Times New Roman" w:hAnsi="Times New Roman"/>
          <w:b w:val="0"/>
          <w:color w:val="000000"/>
          <w:sz w:val="28"/>
          <w:szCs w:val="28"/>
        </w:rPr>
        <w:t xml:space="preserve">2.2. </w:t>
      </w:r>
      <w:r w:rsidRPr="00EA2F7A">
        <w:rPr>
          <w:rFonts w:ascii="Times New Roman" w:hAnsi="Times New Roman"/>
          <w:b w:val="0"/>
          <w:color w:val="000000"/>
          <w:sz w:val="28"/>
          <w:szCs w:val="28"/>
          <w:lang w:val="ru-RU"/>
        </w:rPr>
        <w:t xml:space="preserve">Методи </w:t>
      </w:r>
      <w:r w:rsidRPr="00EA2F7A">
        <w:rPr>
          <w:rFonts w:ascii="Times New Roman" w:hAnsi="Times New Roman"/>
          <w:b w:val="0"/>
          <w:color w:val="000000"/>
          <w:sz w:val="28"/>
          <w:szCs w:val="28"/>
        </w:rPr>
        <w:t>дослідження.</w:t>
      </w:r>
      <w:r w:rsidRPr="00EA2F7A">
        <w:rPr>
          <w:rFonts w:ascii="Times New Roman" w:hAnsi="Times New Roman"/>
          <w:b w:val="0"/>
          <w:color w:val="000000"/>
          <w:sz w:val="28"/>
          <w:szCs w:val="28"/>
        </w:rPr>
        <w:tab/>
      </w:r>
      <w:r w:rsidRPr="00EA2F7A">
        <w:rPr>
          <w:rFonts w:ascii="Times New Roman" w:hAnsi="Times New Roman"/>
          <w:b w:val="0"/>
          <w:color w:val="000000"/>
          <w:sz w:val="28"/>
          <w:szCs w:val="28"/>
          <w:lang w:val="ru-RU"/>
        </w:rPr>
        <w:t>52</w:t>
      </w:r>
    </w:p>
    <w:p w:rsidR="00EA2F7A" w:rsidRPr="00EA2F7A" w:rsidRDefault="00EA2F7A" w:rsidP="002C76EF">
      <w:pPr>
        <w:pStyle w:val="ac"/>
        <w:tabs>
          <w:tab w:val="right" w:leader="dot" w:pos="9356"/>
        </w:tabs>
        <w:spacing w:beforeLines="60" w:before="144" w:afterLines="60" w:after="144" w:line="276" w:lineRule="auto"/>
        <w:ind w:left="1134" w:right="565" w:hanging="1134"/>
        <w:jc w:val="left"/>
        <w:rPr>
          <w:rFonts w:ascii="Times New Roman" w:hAnsi="Times New Roman"/>
          <w:b w:val="0"/>
          <w:color w:val="000000"/>
          <w:sz w:val="28"/>
          <w:szCs w:val="28"/>
          <w:lang w:val="ru-RU"/>
        </w:rPr>
      </w:pPr>
      <w:r w:rsidRPr="00EA2F7A">
        <w:rPr>
          <w:rFonts w:ascii="Times New Roman" w:hAnsi="Times New Roman"/>
          <w:b w:val="0"/>
          <w:color w:val="000000"/>
          <w:sz w:val="28"/>
          <w:szCs w:val="28"/>
        </w:rPr>
        <w:t>Розділ</w:t>
      </w:r>
      <w:r>
        <w:rPr>
          <w:rFonts w:ascii="Times New Roman" w:hAnsi="Times New Roman"/>
          <w:b w:val="0"/>
          <w:color w:val="000000"/>
          <w:sz w:val="28"/>
          <w:szCs w:val="28"/>
        </w:rPr>
        <w:t xml:space="preserve"> </w:t>
      </w:r>
      <w:r w:rsidRPr="00EA2F7A">
        <w:rPr>
          <w:rFonts w:ascii="Times New Roman" w:hAnsi="Times New Roman"/>
          <w:b w:val="0"/>
          <w:bCs w:val="0"/>
          <w:color w:val="000000"/>
          <w:sz w:val="28"/>
          <w:szCs w:val="28"/>
        </w:rPr>
        <w:t>3.</w:t>
      </w:r>
      <w:r w:rsidRPr="00EA2F7A">
        <w:rPr>
          <w:rFonts w:ascii="Times New Roman" w:hAnsi="Times New Roman"/>
          <w:b w:val="0"/>
          <w:color w:val="000000"/>
          <w:sz w:val="28"/>
          <w:szCs w:val="28"/>
        </w:rPr>
        <w:t>ОЦІНКА СТАНУ РЕПРОДУКТИВНОЇ СИСТЕМИ ПАЦІЄНТОК З НИЗЬКИМ ОВАРІАЛЬНИМ РЕЗЕРВОМ.</w:t>
      </w:r>
      <w:r w:rsidRPr="00EA2F7A">
        <w:rPr>
          <w:rFonts w:ascii="Times New Roman" w:hAnsi="Times New Roman"/>
          <w:b w:val="0"/>
          <w:color w:val="000000"/>
          <w:sz w:val="28"/>
          <w:szCs w:val="28"/>
        </w:rPr>
        <w:tab/>
        <w:t>60</w:t>
      </w:r>
    </w:p>
    <w:p w:rsidR="00EA2F7A" w:rsidRPr="00EA2F7A" w:rsidRDefault="00EA2F7A" w:rsidP="002C76EF">
      <w:pPr>
        <w:pStyle w:val="ac"/>
        <w:tabs>
          <w:tab w:val="right" w:leader="dot" w:pos="9356"/>
        </w:tabs>
        <w:spacing w:beforeLines="60" w:before="144" w:afterLines="60" w:after="144" w:line="276" w:lineRule="auto"/>
        <w:ind w:left="1134" w:right="565" w:hanging="1134"/>
        <w:jc w:val="left"/>
        <w:rPr>
          <w:rFonts w:ascii="Times New Roman" w:hAnsi="Times New Roman"/>
          <w:b w:val="0"/>
          <w:color w:val="000000"/>
          <w:sz w:val="28"/>
          <w:szCs w:val="28"/>
          <w:lang w:val="ru-RU"/>
        </w:rPr>
      </w:pPr>
      <w:r w:rsidRPr="00EA2F7A">
        <w:rPr>
          <w:rFonts w:ascii="Times New Roman" w:hAnsi="Times New Roman"/>
          <w:b w:val="0"/>
          <w:color w:val="000000"/>
          <w:sz w:val="28"/>
          <w:szCs w:val="28"/>
        </w:rPr>
        <w:t xml:space="preserve">Розділ 4. ОЦІНКА МАРКЕРІВ ОКСИДАТИВНОГО СТРЕСУ НА ФОНІ ЕПІФІЗАРНОЇ ДИСФУНКЦІЇ У ЖІНОК З БЕЗПЛІДДЯМ </w:t>
      </w:r>
      <w:r w:rsidRPr="00EA2F7A">
        <w:rPr>
          <w:rFonts w:ascii="Times New Roman" w:hAnsi="Times New Roman"/>
          <w:b w:val="0"/>
          <w:color w:val="000000"/>
          <w:sz w:val="28"/>
          <w:szCs w:val="28"/>
        </w:rPr>
        <w:tab/>
      </w:r>
      <w:r w:rsidRPr="00EA2F7A">
        <w:rPr>
          <w:rFonts w:ascii="Times New Roman" w:hAnsi="Times New Roman"/>
          <w:b w:val="0"/>
          <w:color w:val="000000"/>
          <w:sz w:val="28"/>
          <w:szCs w:val="28"/>
          <w:lang w:val="ru-RU"/>
        </w:rPr>
        <w:t>69</w:t>
      </w:r>
    </w:p>
    <w:p w:rsidR="00EA2F7A" w:rsidRPr="00EA2F7A" w:rsidRDefault="00EA2F7A" w:rsidP="002C76EF">
      <w:pPr>
        <w:pStyle w:val="ac"/>
        <w:tabs>
          <w:tab w:val="right" w:leader="dot" w:pos="9356"/>
        </w:tabs>
        <w:spacing w:beforeLines="60" w:before="144" w:afterLines="60" w:after="144" w:line="276" w:lineRule="auto"/>
        <w:ind w:left="1418" w:right="565" w:hanging="567"/>
        <w:jc w:val="left"/>
        <w:rPr>
          <w:rFonts w:ascii="Times New Roman" w:hAnsi="Times New Roman"/>
          <w:b w:val="0"/>
          <w:color w:val="000000"/>
          <w:sz w:val="28"/>
          <w:szCs w:val="28"/>
          <w:lang w:val="ru-RU"/>
        </w:rPr>
      </w:pPr>
      <w:r w:rsidRPr="00EA2F7A">
        <w:rPr>
          <w:rFonts w:ascii="Times New Roman" w:hAnsi="Times New Roman"/>
          <w:b w:val="0"/>
          <w:color w:val="000000"/>
          <w:sz w:val="28"/>
          <w:szCs w:val="28"/>
        </w:rPr>
        <w:t>4.1. Діагностичні властивості мелатоніну та 8-ізопростану в сироватці крові у жінок репродуктивного віку</w:t>
      </w:r>
      <w:r w:rsidRPr="00EA2F7A">
        <w:rPr>
          <w:rFonts w:ascii="Times New Roman" w:hAnsi="Times New Roman"/>
          <w:b w:val="0"/>
          <w:color w:val="000000"/>
          <w:sz w:val="28"/>
          <w:szCs w:val="28"/>
        </w:rPr>
        <w:tab/>
        <w:t>69</w:t>
      </w:r>
    </w:p>
    <w:p w:rsidR="00EA2F7A" w:rsidRPr="00EA2F7A" w:rsidRDefault="00EA2F7A" w:rsidP="002C76EF">
      <w:pPr>
        <w:pStyle w:val="ac"/>
        <w:tabs>
          <w:tab w:val="right" w:leader="dot" w:pos="9356"/>
        </w:tabs>
        <w:spacing w:beforeLines="60" w:before="144" w:afterLines="60" w:after="144" w:line="276" w:lineRule="auto"/>
        <w:ind w:left="1418" w:right="565" w:hanging="567"/>
        <w:jc w:val="left"/>
        <w:rPr>
          <w:rFonts w:ascii="Times New Roman" w:hAnsi="Times New Roman"/>
          <w:b w:val="0"/>
          <w:color w:val="000000"/>
          <w:sz w:val="28"/>
          <w:szCs w:val="28"/>
        </w:rPr>
      </w:pPr>
      <w:r w:rsidRPr="00EA2F7A">
        <w:rPr>
          <w:rFonts w:ascii="Times New Roman" w:hAnsi="Times New Roman"/>
          <w:b w:val="0"/>
          <w:color w:val="000000"/>
          <w:sz w:val="28"/>
          <w:szCs w:val="28"/>
        </w:rPr>
        <w:t>4.2.Динаміка показників оксидативного стресу в сироватці крові та фолікулярній рідині під час контрольованої оваріальної стимуляції в програмах допоміжних репродуктивних технологій</w:t>
      </w:r>
      <w:r w:rsidRPr="00EA2F7A">
        <w:rPr>
          <w:rFonts w:ascii="Times New Roman" w:hAnsi="Times New Roman"/>
          <w:b w:val="0"/>
          <w:color w:val="000000"/>
          <w:sz w:val="28"/>
          <w:szCs w:val="28"/>
        </w:rPr>
        <w:tab/>
        <w:t>77</w:t>
      </w:r>
    </w:p>
    <w:p w:rsidR="00EA2F7A" w:rsidRPr="00EA2F7A" w:rsidRDefault="00EA2F7A" w:rsidP="002C76EF">
      <w:pPr>
        <w:pStyle w:val="ac"/>
        <w:tabs>
          <w:tab w:val="right" w:leader="dot" w:pos="9356"/>
        </w:tabs>
        <w:spacing w:beforeLines="60" w:before="144" w:afterLines="60" w:after="144" w:line="276" w:lineRule="auto"/>
        <w:ind w:left="1134" w:right="565" w:hanging="1134"/>
        <w:jc w:val="left"/>
        <w:rPr>
          <w:rFonts w:ascii="Times New Roman" w:hAnsi="Times New Roman"/>
          <w:b w:val="0"/>
          <w:color w:val="000000"/>
          <w:sz w:val="28"/>
          <w:szCs w:val="28"/>
        </w:rPr>
      </w:pPr>
      <w:r w:rsidRPr="00EA2F7A">
        <w:rPr>
          <w:rFonts w:ascii="Times New Roman" w:hAnsi="Times New Roman"/>
          <w:b w:val="0"/>
          <w:color w:val="000000"/>
          <w:sz w:val="28"/>
          <w:szCs w:val="28"/>
        </w:rPr>
        <w:t xml:space="preserve">Розділ 5. </w:t>
      </w:r>
      <w:r>
        <w:rPr>
          <w:rFonts w:ascii="Times New Roman" w:hAnsi="Times New Roman"/>
          <w:b w:val="0"/>
          <w:color w:val="000000"/>
          <w:sz w:val="28"/>
          <w:szCs w:val="28"/>
        </w:rPr>
        <w:t>ОЦІНКА ЕФЕКТИВНОСТІ ЗАСТОСУВАННЯ МОДИФІКОВАНИХ СХЕМ</w:t>
      </w:r>
      <w:r w:rsidRPr="00EA2F7A">
        <w:rPr>
          <w:rFonts w:ascii="Times New Roman" w:hAnsi="Times New Roman"/>
          <w:b w:val="0"/>
          <w:color w:val="000000"/>
          <w:sz w:val="28"/>
          <w:szCs w:val="28"/>
        </w:rPr>
        <w:t xml:space="preserve"> КОНТРОЛЬОВАНОЇ ОВАРІАЛЬНОЇ СТИМУЛЯЦІЇ У ЖІНОК З НИЗЬКИМ ОВАРІАЛЬНИМ РЕЗЕРВОМ</w:t>
      </w:r>
      <w:r w:rsidRPr="00EA2F7A">
        <w:rPr>
          <w:rFonts w:ascii="Times New Roman" w:hAnsi="Times New Roman"/>
          <w:b w:val="0"/>
          <w:color w:val="000000"/>
          <w:sz w:val="28"/>
          <w:szCs w:val="28"/>
        </w:rPr>
        <w:tab/>
        <w:t>81</w:t>
      </w:r>
    </w:p>
    <w:p w:rsidR="00EA2F7A" w:rsidRPr="00EA2F7A" w:rsidRDefault="00EA2F7A" w:rsidP="002C76EF">
      <w:pPr>
        <w:pStyle w:val="ac"/>
        <w:tabs>
          <w:tab w:val="right" w:leader="dot" w:pos="9356"/>
        </w:tabs>
        <w:spacing w:beforeLines="60" w:before="144" w:afterLines="60" w:after="144" w:line="276" w:lineRule="auto"/>
        <w:ind w:right="565"/>
        <w:jc w:val="both"/>
        <w:rPr>
          <w:rFonts w:ascii="Times New Roman" w:hAnsi="Times New Roman"/>
          <w:b w:val="0"/>
          <w:color w:val="000000"/>
          <w:sz w:val="28"/>
          <w:szCs w:val="28"/>
        </w:rPr>
      </w:pPr>
      <w:r w:rsidRPr="00EA2F7A">
        <w:rPr>
          <w:rFonts w:ascii="Times New Roman" w:hAnsi="Times New Roman"/>
          <w:b w:val="0"/>
          <w:color w:val="000000"/>
          <w:sz w:val="28"/>
          <w:szCs w:val="28"/>
          <w:lang w:eastAsia="en-US"/>
        </w:rPr>
        <w:t>АНАЛІЗ І УЗАГАЛЬНЕННЯ РЕЗУЛЬТАТІВ</w:t>
      </w:r>
      <w:r w:rsidRPr="00EA2F7A">
        <w:rPr>
          <w:rFonts w:ascii="Times New Roman" w:hAnsi="Times New Roman"/>
          <w:b w:val="0"/>
          <w:color w:val="000000"/>
          <w:sz w:val="28"/>
          <w:szCs w:val="28"/>
        </w:rPr>
        <w:tab/>
        <w:t>97</w:t>
      </w:r>
    </w:p>
    <w:p w:rsidR="00EA2F7A" w:rsidRPr="00EA2F7A" w:rsidRDefault="00EA2F7A" w:rsidP="002C76EF">
      <w:pPr>
        <w:pStyle w:val="ac"/>
        <w:tabs>
          <w:tab w:val="right" w:leader="dot" w:pos="9356"/>
        </w:tabs>
        <w:spacing w:beforeLines="60" w:before="144" w:afterLines="60" w:after="144" w:line="276" w:lineRule="auto"/>
        <w:ind w:right="565"/>
        <w:jc w:val="both"/>
        <w:rPr>
          <w:rFonts w:ascii="Times New Roman" w:hAnsi="Times New Roman"/>
          <w:b w:val="0"/>
          <w:color w:val="000000"/>
          <w:sz w:val="28"/>
          <w:szCs w:val="28"/>
        </w:rPr>
      </w:pPr>
      <w:r w:rsidRPr="00EA2F7A">
        <w:rPr>
          <w:rFonts w:ascii="Times New Roman" w:hAnsi="Times New Roman"/>
          <w:b w:val="0"/>
          <w:color w:val="000000"/>
          <w:sz w:val="28"/>
          <w:szCs w:val="28"/>
        </w:rPr>
        <w:t xml:space="preserve">ВИСНОВКИ </w:t>
      </w:r>
      <w:r w:rsidRPr="00EA2F7A">
        <w:rPr>
          <w:rFonts w:ascii="Times New Roman" w:hAnsi="Times New Roman"/>
          <w:b w:val="0"/>
          <w:color w:val="000000"/>
          <w:sz w:val="28"/>
          <w:szCs w:val="28"/>
        </w:rPr>
        <w:tab/>
        <w:t>111</w:t>
      </w:r>
    </w:p>
    <w:p w:rsidR="00EA2F7A" w:rsidRPr="00EA2F7A" w:rsidRDefault="00EA2F7A" w:rsidP="002C76EF">
      <w:pPr>
        <w:pStyle w:val="ac"/>
        <w:tabs>
          <w:tab w:val="right" w:leader="dot" w:pos="9356"/>
        </w:tabs>
        <w:spacing w:beforeLines="60" w:before="144" w:afterLines="60" w:after="144" w:line="276" w:lineRule="auto"/>
        <w:ind w:right="565"/>
        <w:jc w:val="both"/>
        <w:rPr>
          <w:rFonts w:ascii="Times New Roman" w:hAnsi="Times New Roman"/>
          <w:b w:val="0"/>
          <w:color w:val="000000"/>
          <w:sz w:val="28"/>
          <w:szCs w:val="28"/>
        </w:rPr>
      </w:pPr>
      <w:r w:rsidRPr="00EA2F7A">
        <w:rPr>
          <w:rFonts w:ascii="Times New Roman" w:hAnsi="Times New Roman"/>
          <w:b w:val="0"/>
          <w:color w:val="000000"/>
          <w:sz w:val="28"/>
          <w:szCs w:val="28"/>
        </w:rPr>
        <w:t>ПРАКТИЧНІ РЕКОМЕНДАЦІЇ</w:t>
      </w:r>
      <w:r w:rsidRPr="00EA2F7A">
        <w:rPr>
          <w:rFonts w:ascii="Times New Roman" w:hAnsi="Times New Roman"/>
          <w:b w:val="0"/>
          <w:color w:val="000000"/>
          <w:sz w:val="28"/>
          <w:szCs w:val="28"/>
        </w:rPr>
        <w:tab/>
        <w:t>113</w:t>
      </w:r>
    </w:p>
    <w:p w:rsidR="00EA2F7A" w:rsidRPr="00EA2F7A" w:rsidRDefault="00EA2F7A" w:rsidP="002C76EF">
      <w:pPr>
        <w:pStyle w:val="ac"/>
        <w:tabs>
          <w:tab w:val="right" w:leader="dot" w:pos="9356"/>
        </w:tabs>
        <w:spacing w:beforeLines="60" w:before="144" w:afterLines="60" w:after="144" w:line="276" w:lineRule="auto"/>
        <w:ind w:right="565"/>
        <w:jc w:val="both"/>
        <w:rPr>
          <w:rFonts w:ascii="Times New Roman" w:hAnsi="Times New Roman"/>
          <w:b w:val="0"/>
          <w:color w:val="000000"/>
          <w:sz w:val="28"/>
          <w:szCs w:val="28"/>
        </w:rPr>
      </w:pPr>
      <w:r w:rsidRPr="00EA2F7A">
        <w:rPr>
          <w:rFonts w:ascii="Times New Roman" w:hAnsi="Times New Roman"/>
          <w:b w:val="0"/>
          <w:color w:val="000000"/>
          <w:sz w:val="28"/>
          <w:szCs w:val="28"/>
        </w:rPr>
        <w:t>СПИСОК ВИКОРИСТАНИХ ДЖЕРЕЛ</w:t>
      </w:r>
      <w:r w:rsidRPr="00EA2F7A">
        <w:rPr>
          <w:rFonts w:ascii="Times New Roman" w:hAnsi="Times New Roman"/>
          <w:b w:val="0"/>
          <w:color w:val="000000"/>
          <w:sz w:val="28"/>
          <w:szCs w:val="28"/>
        </w:rPr>
        <w:tab/>
        <w:t>114</w:t>
      </w:r>
    </w:p>
    <w:p w:rsidR="00E8782F" w:rsidRPr="00EA2F7A" w:rsidRDefault="00E8782F" w:rsidP="00AF75C8">
      <w:pPr>
        <w:spacing w:line="360" w:lineRule="auto"/>
        <w:jc w:val="both"/>
        <w:rPr>
          <w:color w:val="000000" w:themeColor="text1"/>
          <w:sz w:val="28"/>
          <w:szCs w:val="28"/>
          <w:lang w:val="uk-UA"/>
        </w:rPr>
      </w:pPr>
    </w:p>
    <w:p w:rsidR="00347234" w:rsidRPr="00D64936" w:rsidRDefault="00347234" w:rsidP="008A5A0F">
      <w:pPr>
        <w:spacing w:line="360" w:lineRule="auto"/>
        <w:jc w:val="center"/>
        <w:rPr>
          <w:color w:val="000000" w:themeColor="text1"/>
          <w:sz w:val="28"/>
          <w:szCs w:val="28"/>
        </w:rPr>
      </w:pPr>
      <w:r w:rsidRPr="00D64936">
        <w:rPr>
          <w:color w:val="000000" w:themeColor="text1"/>
          <w:sz w:val="28"/>
          <w:szCs w:val="28"/>
        </w:rPr>
        <w:lastRenderedPageBreak/>
        <w:t>ПЕРЕЛІК УМОВНИХ СКОРОЧЕНЬ</w:t>
      </w:r>
    </w:p>
    <w:tbl>
      <w:tblPr>
        <w:tblW w:w="9545" w:type="dxa"/>
        <w:tblLayout w:type="fixed"/>
        <w:tblLook w:val="0000" w:firstRow="0" w:lastRow="0" w:firstColumn="0" w:lastColumn="0" w:noHBand="0" w:noVBand="0"/>
      </w:tblPr>
      <w:tblGrid>
        <w:gridCol w:w="2210"/>
        <w:gridCol w:w="749"/>
        <w:gridCol w:w="6586"/>
      </w:tblGrid>
      <w:tr w:rsidR="00FB6AEF" w:rsidRPr="00D64936" w:rsidTr="0069196D">
        <w:trPr>
          <w:trHeight w:val="3"/>
        </w:trPr>
        <w:tc>
          <w:tcPr>
            <w:tcW w:w="2210" w:type="dxa"/>
          </w:tcPr>
          <w:p w:rsidR="00FB6AEF" w:rsidRPr="00951863" w:rsidRDefault="00FB6AEF" w:rsidP="00AF75C8">
            <w:pPr>
              <w:spacing w:line="360" w:lineRule="auto"/>
              <w:rPr>
                <w:sz w:val="28"/>
                <w:szCs w:val="28"/>
              </w:rPr>
            </w:pPr>
            <w:r w:rsidRPr="00D64936">
              <w:rPr>
                <w:sz w:val="28"/>
                <w:szCs w:val="28"/>
                <w:lang w:val="uk-UA"/>
              </w:rPr>
              <w:t>АМГТ</w:t>
            </w:r>
          </w:p>
        </w:tc>
        <w:tc>
          <w:tcPr>
            <w:tcW w:w="749" w:type="dxa"/>
          </w:tcPr>
          <w:p w:rsidR="00FB6AEF" w:rsidRPr="00D64936" w:rsidRDefault="00FB6AEF" w:rsidP="00AF75C8">
            <w:pPr>
              <w:spacing w:line="360" w:lineRule="auto"/>
              <w:rPr>
                <w:color w:val="000000" w:themeColor="text1"/>
                <w:sz w:val="28"/>
                <w:szCs w:val="28"/>
                <w:lang w:val="uk-UA"/>
              </w:rPr>
            </w:pPr>
            <w:r w:rsidRPr="00D64936">
              <w:rPr>
                <w:sz w:val="28"/>
                <w:szCs w:val="28"/>
                <w:lang w:val="uk-UA"/>
              </w:rPr>
              <w:t>–</w:t>
            </w:r>
          </w:p>
        </w:tc>
        <w:tc>
          <w:tcPr>
            <w:tcW w:w="6586" w:type="dxa"/>
          </w:tcPr>
          <w:p w:rsidR="00FB6AEF" w:rsidRPr="00D64936" w:rsidRDefault="00FB6AEF" w:rsidP="00AF75C8">
            <w:pPr>
              <w:spacing w:line="360" w:lineRule="auto"/>
              <w:rPr>
                <w:sz w:val="28"/>
                <w:szCs w:val="28"/>
                <w:lang w:val="uk-UA"/>
              </w:rPr>
            </w:pPr>
            <w:r w:rsidRPr="00D64936">
              <w:rPr>
                <w:sz w:val="28"/>
                <w:szCs w:val="28"/>
                <w:lang w:val="uk-UA"/>
              </w:rPr>
              <w:t>ад'ювантна мелатонін–гормонотерапія</w:t>
            </w:r>
          </w:p>
        </w:tc>
      </w:tr>
      <w:tr w:rsidR="003D6757" w:rsidRPr="00D64936" w:rsidTr="0069196D">
        <w:trPr>
          <w:trHeight w:val="3"/>
        </w:trPr>
        <w:tc>
          <w:tcPr>
            <w:tcW w:w="2210" w:type="dxa"/>
          </w:tcPr>
          <w:p w:rsidR="003D6757" w:rsidRPr="00D64936" w:rsidRDefault="003D6757" w:rsidP="00AF75C8">
            <w:pPr>
              <w:spacing w:line="360" w:lineRule="auto"/>
              <w:rPr>
                <w:sz w:val="28"/>
                <w:szCs w:val="28"/>
              </w:rPr>
            </w:pPr>
            <w:r w:rsidRPr="00D64936">
              <w:rPr>
                <w:sz w:val="28"/>
                <w:szCs w:val="28"/>
              </w:rPr>
              <w:t>а-ГнРГ</w:t>
            </w:r>
          </w:p>
        </w:tc>
        <w:tc>
          <w:tcPr>
            <w:tcW w:w="749" w:type="dxa"/>
          </w:tcPr>
          <w:p w:rsidR="003D6757" w:rsidRPr="00D64936" w:rsidRDefault="003D6757"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3D6757" w:rsidRPr="00D64936" w:rsidRDefault="003D6757" w:rsidP="00AF75C8">
            <w:pPr>
              <w:spacing w:line="360" w:lineRule="auto"/>
              <w:rPr>
                <w:sz w:val="28"/>
                <w:szCs w:val="28"/>
              </w:rPr>
            </w:pPr>
            <w:r w:rsidRPr="00D64936">
              <w:rPr>
                <w:sz w:val="28"/>
                <w:szCs w:val="28"/>
              </w:rPr>
              <w:t>агоніст гонадотропін–рилізинг–гормону</w:t>
            </w:r>
          </w:p>
        </w:tc>
      </w:tr>
      <w:tr w:rsidR="003D6757" w:rsidRPr="00D64936" w:rsidTr="0069196D">
        <w:trPr>
          <w:trHeight w:val="3"/>
        </w:trPr>
        <w:tc>
          <w:tcPr>
            <w:tcW w:w="2210" w:type="dxa"/>
          </w:tcPr>
          <w:p w:rsidR="003D6757" w:rsidRPr="00D64936" w:rsidRDefault="003D6757" w:rsidP="00AF75C8">
            <w:pPr>
              <w:spacing w:line="360" w:lineRule="auto"/>
              <w:rPr>
                <w:sz w:val="28"/>
                <w:szCs w:val="28"/>
              </w:rPr>
            </w:pPr>
            <w:r w:rsidRPr="00D64936">
              <w:rPr>
                <w:sz w:val="28"/>
                <w:szCs w:val="28"/>
              </w:rPr>
              <w:t>АМГ</w:t>
            </w:r>
          </w:p>
        </w:tc>
        <w:tc>
          <w:tcPr>
            <w:tcW w:w="749" w:type="dxa"/>
          </w:tcPr>
          <w:p w:rsidR="003D6757" w:rsidRPr="00D64936" w:rsidRDefault="003D6757"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3D6757" w:rsidRPr="00D64936" w:rsidRDefault="003D6757" w:rsidP="00AF75C8">
            <w:pPr>
              <w:spacing w:line="360" w:lineRule="auto"/>
              <w:rPr>
                <w:sz w:val="28"/>
                <w:szCs w:val="28"/>
              </w:rPr>
            </w:pPr>
            <w:r w:rsidRPr="00D64936">
              <w:rPr>
                <w:sz w:val="28"/>
                <w:szCs w:val="28"/>
              </w:rPr>
              <w:t>антимюлерів гормон</w:t>
            </w:r>
          </w:p>
        </w:tc>
      </w:tr>
      <w:tr w:rsidR="003D6757" w:rsidRPr="00D64936" w:rsidTr="0069196D">
        <w:trPr>
          <w:trHeight w:val="3"/>
        </w:trPr>
        <w:tc>
          <w:tcPr>
            <w:tcW w:w="2210" w:type="dxa"/>
          </w:tcPr>
          <w:p w:rsidR="003D6757" w:rsidRPr="00D64936" w:rsidRDefault="003D6757" w:rsidP="00AF75C8">
            <w:pPr>
              <w:spacing w:line="360" w:lineRule="auto"/>
              <w:rPr>
                <w:sz w:val="28"/>
                <w:szCs w:val="28"/>
              </w:rPr>
            </w:pPr>
            <w:r w:rsidRPr="00D64936">
              <w:rPr>
                <w:sz w:val="28"/>
                <w:szCs w:val="28"/>
              </w:rPr>
              <w:t>ант-ГнРГ</w:t>
            </w:r>
          </w:p>
        </w:tc>
        <w:tc>
          <w:tcPr>
            <w:tcW w:w="749" w:type="dxa"/>
          </w:tcPr>
          <w:p w:rsidR="003D6757" w:rsidRPr="00D64936" w:rsidRDefault="003D6757"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3D6757" w:rsidRPr="00D64936" w:rsidRDefault="003D6757" w:rsidP="00AF75C8">
            <w:pPr>
              <w:spacing w:line="360" w:lineRule="auto"/>
              <w:rPr>
                <w:sz w:val="28"/>
                <w:szCs w:val="28"/>
              </w:rPr>
            </w:pPr>
            <w:r w:rsidRPr="00D64936">
              <w:rPr>
                <w:sz w:val="28"/>
                <w:szCs w:val="28"/>
              </w:rPr>
              <w:t>антагоніст гонадотропін–рилізинг–гормону</w:t>
            </w:r>
          </w:p>
        </w:tc>
      </w:tr>
      <w:tr w:rsidR="00996790" w:rsidRPr="00D64936" w:rsidTr="0069196D">
        <w:trPr>
          <w:trHeight w:val="3"/>
        </w:trPr>
        <w:tc>
          <w:tcPr>
            <w:tcW w:w="2210" w:type="dxa"/>
          </w:tcPr>
          <w:p w:rsidR="00996790" w:rsidRPr="00D64936" w:rsidRDefault="00996790" w:rsidP="00AF75C8">
            <w:pPr>
              <w:spacing w:line="360" w:lineRule="auto"/>
              <w:rPr>
                <w:sz w:val="28"/>
                <w:szCs w:val="28"/>
              </w:rPr>
            </w:pPr>
            <w:r w:rsidRPr="00D64936">
              <w:rPr>
                <w:sz w:val="28"/>
                <w:szCs w:val="28"/>
              </w:rPr>
              <w:t>АОС</w:t>
            </w:r>
          </w:p>
        </w:tc>
        <w:tc>
          <w:tcPr>
            <w:tcW w:w="749" w:type="dxa"/>
          </w:tcPr>
          <w:p w:rsidR="00996790" w:rsidRPr="00D64936" w:rsidRDefault="00996790"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996790" w:rsidRPr="00D64936" w:rsidRDefault="00996790" w:rsidP="00AF75C8">
            <w:pPr>
              <w:spacing w:line="360" w:lineRule="auto"/>
              <w:rPr>
                <w:sz w:val="28"/>
                <w:szCs w:val="28"/>
              </w:rPr>
            </w:pPr>
            <w:r w:rsidRPr="00D64936">
              <w:rPr>
                <w:sz w:val="28"/>
                <w:szCs w:val="28"/>
              </w:rPr>
              <w:t xml:space="preserve">антиоксидантна система </w:t>
            </w:r>
          </w:p>
        </w:tc>
      </w:tr>
      <w:tr w:rsidR="005A145A" w:rsidRPr="00D64936" w:rsidTr="0069196D">
        <w:trPr>
          <w:trHeight w:val="3"/>
        </w:trPr>
        <w:tc>
          <w:tcPr>
            <w:tcW w:w="2210" w:type="dxa"/>
          </w:tcPr>
          <w:p w:rsidR="005A145A" w:rsidRPr="00D64936" w:rsidRDefault="005A145A" w:rsidP="00AF75C8">
            <w:pPr>
              <w:spacing w:line="360" w:lineRule="auto"/>
              <w:rPr>
                <w:sz w:val="28"/>
                <w:szCs w:val="28"/>
                <w:lang w:val="uk-UA"/>
              </w:rPr>
            </w:pPr>
            <w:r w:rsidRPr="00D64936">
              <w:rPr>
                <w:sz w:val="28"/>
                <w:szCs w:val="28"/>
                <w:lang w:val="uk-UA"/>
              </w:rPr>
              <w:t>АФК</w:t>
            </w:r>
          </w:p>
        </w:tc>
        <w:tc>
          <w:tcPr>
            <w:tcW w:w="749" w:type="dxa"/>
          </w:tcPr>
          <w:p w:rsidR="005A145A" w:rsidRPr="00D64936" w:rsidRDefault="005A145A"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5A145A" w:rsidRPr="00D64936" w:rsidRDefault="005A145A" w:rsidP="00AF75C8">
            <w:pPr>
              <w:spacing w:line="360" w:lineRule="auto"/>
              <w:rPr>
                <w:sz w:val="28"/>
                <w:szCs w:val="28"/>
                <w:lang w:val="uk-UA"/>
              </w:rPr>
            </w:pPr>
            <w:r w:rsidRPr="00D64936">
              <w:rPr>
                <w:sz w:val="28"/>
                <w:szCs w:val="28"/>
                <w:lang w:val="uk-UA"/>
              </w:rPr>
              <w:t xml:space="preserve">активні форми кисню </w:t>
            </w:r>
          </w:p>
        </w:tc>
      </w:tr>
      <w:tr w:rsidR="003D6757" w:rsidRPr="00D64936" w:rsidTr="0069196D">
        <w:trPr>
          <w:trHeight w:val="3"/>
        </w:trPr>
        <w:tc>
          <w:tcPr>
            <w:tcW w:w="2210" w:type="dxa"/>
          </w:tcPr>
          <w:p w:rsidR="003D6757" w:rsidRPr="00D64936" w:rsidRDefault="003D6757" w:rsidP="00AF75C8">
            <w:pPr>
              <w:spacing w:line="360" w:lineRule="auto"/>
              <w:rPr>
                <w:sz w:val="28"/>
                <w:szCs w:val="28"/>
              </w:rPr>
            </w:pPr>
            <w:r w:rsidRPr="00D64936">
              <w:rPr>
                <w:sz w:val="28"/>
                <w:szCs w:val="28"/>
              </w:rPr>
              <w:t xml:space="preserve">ГТ </w:t>
            </w:r>
          </w:p>
        </w:tc>
        <w:tc>
          <w:tcPr>
            <w:tcW w:w="749" w:type="dxa"/>
          </w:tcPr>
          <w:p w:rsidR="003D6757" w:rsidRPr="00D64936" w:rsidRDefault="003D6757"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3D6757" w:rsidRPr="00D64936" w:rsidRDefault="003D6757" w:rsidP="00AF75C8">
            <w:pPr>
              <w:spacing w:line="360" w:lineRule="auto"/>
              <w:rPr>
                <w:sz w:val="28"/>
                <w:szCs w:val="28"/>
              </w:rPr>
            </w:pPr>
            <w:r w:rsidRPr="00D64936">
              <w:rPr>
                <w:sz w:val="28"/>
                <w:szCs w:val="28"/>
              </w:rPr>
              <w:t>гонадотропні гормони (гонадотропіни)</w:t>
            </w:r>
          </w:p>
        </w:tc>
      </w:tr>
      <w:tr w:rsidR="003D6757" w:rsidRPr="00D64936" w:rsidTr="0069196D">
        <w:trPr>
          <w:trHeight w:val="3"/>
        </w:trPr>
        <w:tc>
          <w:tcPr>
            <w:tcW w:w="2210" w:type="dxa"/>
          </w:tcPr>
          <w:p w:rsidR="003D6757" w:rsidRPr="00D64936" w:rsidRDefault="003D6757" w:rsidP="00AF75C8">
            <w:pPr>
              <w:spacing w:line="360" w:lineRule="auto"/>
              <w:rPr>
                <w:sz w:val="28"/>
                <w:szCs w:val="28"/>
              </w:rPr>
            </w:pPr>
            <w:r w:rsidRPr="00D64936">
              <w:rPr>
                <w:sz w:val="28"/>
                <w:szCs w:val="28"/>
              </w:rPr>
              <w:t>ДРТ</w:t>
            </w:r>
          </w:p>
        </w:tc>
        <w:tc>
          <w:tcPr>
            <w:tcW w:w="749" w:type="dxa"/>
          </w:tcPr>
          <w:p w:rsidR="003D6757" w:rsidRPr="00D64936" w:rsidRDefault="003D6757"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3D6757" w:rsidRPr="00D64936" w:rsidRDefault="003D6757" w:rsidP="00AF75C8">
            <w:pPr>
              <w:spacing w:line="360" w:lineRule="auto"/>
              <w:rPr>
                <w:sz w:val="28"/>
                <w:szCs w:val="28"/>
              </w:rPr>
            </w:pPr>
            <w:r w:rsidRPr="00D64936">
              <w:rPr>
                <w:sz w:val="28"/>
                <w:szCs w:val="28"/>
              </w:rPr>
              <w:t>допоміжні репродуктивні технології</w:t>
            </w:r>
          </w:p>
        </w:tc>
      </w:tr>
      <w:tr w:rsidR="003D6757" w:rsidRPr="00D64936" w:rsidTr="0069196D">
        <w:trPr>
          <w:trHeight w:val="3"/>
        </w:trPr>
        <w:tc>
          <w:tcPr>
            <w:tcW w:w="2210" w:type="dxa"/>
          </w:tcPr>
          <w:p w:rsidR="003D6757" w:rsidRPr="00D64936" w:rsidRDefault="003D6757" w:rsidP="00AF75C8">
            <w:pPr>
              <w:spacing w:line="360" w:lineRule="auto"/>
              <w:rPr>
                <w:sz w:val="28"/>
                <w:szCs w:val="28"/>
              </w:rPr>
            </w:pPr>
            <w:r w:rsidRPr="00D64936">
              <w:rPr>
                <w:sz w:val="28"/>
                <w:szCs w:val="28"/>
              </w:rPr>
              <w:t>ЕКЗ</w:t>
            </w:r>
          </w:p>
          <w:p w:rsidR="003D6757" w:rsidRPr="00D64936" w:rsidRDefault="003D6757" w:rsidP="00AF75C8">
            <w:pPr>
              <w:spacing w:line="360" w:lineRule="auto"/>
              <w:rPr>
                <w:sz w:val="28"/>
                <w:szCs w:val="28"/>
              </w:rPr>
            </w:pPr>
            <w:r w:rsidRPr="00D64936">
              <w:rPr>
                <w:sz w:val="28"/>
                <w:szCs w:val="28"/>
              </w:rPr>
              <w:t>ЕКЗ-ПЕ</w:t>
            </w:r>
          </w:p>
        </w:tc>
        <w:tc>
          <w:tcPr>
            <w:tcW w:w="749" w:type="dxa"/>
          </w:tcPr>
          <w:p w:rsidR="003D6757" w:rsidRPr="00D64936" w:rsidRDefault="003D6757" w:rsidP="00AF75C8">
            <w:pPr>
              <w:spacing w:line="360" w:lineRule="auto"/>
              <w:rPr>
                <w:color w:val="000000" w:themeColor="text1"/>
                <w:sz w:val="28"/>
                <w:szCs w:val="28"/>
                <w:lang w:val="uk-UA"/>
              </w:rPr>
            </w:pPr>
            <w:r w:rsidRPr="00D64936">
              <w:rPr>
                <w:color w:val="000000" w:themeColor="text1"/>
                <w:sz w:val="28"/>
                <w:szCs w:val="28"/>
                <w:lang w:val="uk-UA"/>
              </w:rPr>
              <w:t>–</w:t>
            </w:r>
          </w:p>
          <w:p w:rsidR="003D6757" w:rsidRPr="00D64936" w:rsidRDefault="003D6757"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3D6757" w:rsidRPr="00D64936" w:rsidRDefault="003D6757" w:rsidP="00AF75C8">
            <w:pPr>
              <w:spacing w:line="360" w:lineRule="auto"/>
              <w:rPr>
                <w:sz w:val="28"/>
                <w:szCs w:val="28"/>
              </w:rPr>
            </w:pPr>
            <w:r w:rsidRPr="00D64936">
              <w:rPr>
                <w:sz w:val="28"/>
                <w:szCs w:val="28"/>
              </w:rPr>
              <w:t>екстракорпоральне запліднення</w:t>
            </w:r>
          </w:p>
          <w:p w:rsidR="006501AE" w:rsidRPr="00D64936" w:rsidRDefault="003D6757" w:rsidP="00AF75C8">
            <w:pPr>
              <w:spacing w:line="360" w:lineRule="auto"/>
              <w:rPr>
                <w:sz w:val="28"/>
                <w:szCs w:val="28"/>
                <w:lang w:val="uk-UA"/>
              </w:rPr>
            </w:pPr>
            <w:r w:rsidRPr="00D64936">
              <w:rPr>
                <w:sz w:val="28"/>
                <w:szCs w:val="28"/>
              </w:rPr>
              <w:t>екстракорпоральне запліднення з переносом ембр</w:t>
            </w:r>
            <w:r w:rsidRPr="00D64936">
              <w:rPr>
                <w:sz w:val="28"/>
                <w:szCs w:val="28"/>
                <w:lang w:val="uk-UA"/>
              </w:rPr>
              <w:t>іону</w:t>
            </w:r>
          </w:p>
        </w:tc>
      </w:tr>
      <w:tr w:rsidR="006501AE" w:rsidRPr="00EC59E8" w:rsidTr="0069196D">
        <w:trPr>
          <w:trHeight w:val="3"/>
        </w:trPr>
        <w:tc>
          <w:tcPr>
            <w:tcW w:w="2210" w:type="dxa"/>
          </w:tcPr>
          <w:p w:rsidR="006501AE" w:rsidRPr="00D64936" w:rsidRDefault="006501AE" w:rsidP="006501AE">
            <w:pPr>
              <w:spacing w:line="360" w:lineRule="auto"/>
              <w:rPr>
                <w:sz w:val="28"/>
                <w:szCs w:val="28"/>
                <w:lang w:val="uk-UA"/>
              </w:rPr>
            </w:pPr>
            <w:r w:rsidRPr="00D64936">
              <w:rPr>
                <w:sz w:val="28"/>
                <w:szCs w:val="28"/>
              </w:rPr>
              <w:t>I</w:t>
            </w:r>
            <w:r w:rsidRPr="00D64936">
              <w:rPr>
                <w:sz w:val="28"/>
                <w:szCs w:val="28"/>
                <w:lang w:val="uk-UA"/>
              </w:rPr>
              <w:t>КСІ</w:t>
            </w:r>
          </w:p>
        </w:tc>
        <w:tc>
          <w:tcPr>
            <w:tcW w:w="749" w:type="dxa"/>
          </w:tcPr>
          <w:p w:rsidR="006501AE" w:rsidRPr="00D64936" w:rsidRDefault="006501AE" w:rsidP="006501AE">
            <w:pPr>
              <w:spacing w:line="360" w:lineRule="auto"/>
              <w:rPr>
                <w:sz w:val="28"/>
                <w:szCs w:val="28"/>
                <w:lang w:val="uk-UA"/>
              </w:rPr>
            </w:pPr>
            <w:r w:rsidRPr="00D64936">
              <w:rPr>
                <w:sz w:val="28"/>
                <w:szCs w:val="28"/>
                <w:lang w:val="uk-UA"/>
              </w:rPr>
              <w:t>–</w:t>
            </w:r>
          </w:p>
        </w:tc>
        <w:tc>
          <w:tcPr>
            <w:tcW w:w="6586" w:type="dxa"/>
          </w:tcPr>
          <w:p w:rsidR="006501AE" w:rsidRPr="00D64936" w:rsidRDefault="00F86E9F" w:rsidP="006501AE">
            <w:pPr>
              <w:spacing w:line="360" w:lineRule="auto"/>
              <w:rPr>
                <w:sz w:val="28"/>
                <w:szCs w:val="28"/>
                <w:lang w:val="uk-UA"/>
              </w:rPr>
            </w:pPr>
            <w:r>
              <w:rPr>
                <w:sz w:val="28"/>
                <w:szCs w:val="28"/>
                <w:lang w:val="uk-UA"/>
              </w:rPr>
              <w:t>і</w:t>
            </w:r>
            <w:r w:rsidR="006501AE" w:rsidRPr="00D64936">
              <w:rPr>
                <w:sz w:val="28"/>
                <w:szCs w:val="28"/>
              </w:rPr>
              <w:t>ntracytoplasmic</w:t>
            </w:r>
            <w:r>
              <w:rPr>
                <w:sz w:val="28"/>
                <w:szCs w:val="28"/>
                <w:lang w:val="uk-UA"/>
              </w:rPr>
              <w:t xml:space="preserve"> </w:t>
            </w:r>
            <w:r w:rsidR="006501AE" w:rsidRPr="00D64936">
              <w:rPr>
                <w:sz w:val="28"/>
                <w:szCs w:val="28"/>
              </w:rPr>
              <w:t>sperm</w:t>
            </w:r>
            <w:r>
              <w:rPr>
                <w:sz w:val="28"/>
                <w:szCs w:val="28"/>
                <w:lang w:val="uk-UA"/>
              </w:rPr>
              <w:t xml:space="preserve"> </w:t>
            </w:r>
            <w:r w:rsidR="006501AE" w:rsidRPr="00D64936">
              <w:rPr>
                <w:sz w:val="28"/>
                <w:szCs w:val="28"/>
              </w:rPr>
              <w:t>injection</w:t>
            </w:r>
            <w:r w:rsidR="006501AE" w:rsidRPr="00D64936">
              <w:rPr>
                <w:sz w:val="28"/>
                <w:szCs w:val="28"/>
                <w:lang w:val="uk-UA"/>
              </w:rPr>
              <w:t>, або внутрішньо цитоплазматичне введення сперматозоїду</w:t>
            </w:r>
          </w:p>
        </w:tc>
      </w:tr>
      <w:tr w:rsidR="006501AE" w:rsidRPr="00D64936" w:rsidTr="0069196D">
        <w:trPr>
          <w:trHeight w:val="3"/>
        </w:trPr>
        <w:tc>
          <w:tcPr>
            <w:tcW w:w="2210" w:type="dxa"/>
          </w:tcPr>
          <w:p w:rsidR="006501AE" w:rsidRPr="00D64936" w:rsidRDefault="006501AE" w:rsidP="006501AE">
            <w:pPr>
              <w:spacing w:line="360" w:lineRule="auto"/>
              <w:rPr>
                <w:sz w:val="28"/>
                <w:szCs w:val="28"/>
                <w:lang w:val="uk-UA"/>
              </w:rPr>
            </w:pPr>
            <w:r w:rsidRPr="00D64936">
              <w:rPr>
                <w:sz w:val="28"/>
                <w:szCs w:val="28"/>
                <w:lang w:val="uk-UA"/>
              </w:rPr>
              <w:t>ІФА</w:t>
            </w:r>
          </w:p>
        </w:tc>
        <w:tc>
          <w:tcPr>
            <w:tcW w:w="749" w:type="dxa"/>
          </w:tcPr>
          <w:p w:rsidR="006501AE" w:rsidRPr="00D64936" w:rsidRDefault="006501AE" w:rsidP="006501AE">
            <w:pPr>
              <w:spacing w:line="360" w:lineRule="auto"/>
              <w:rPr>
                <w:sz w:val="28"/>
                <w:szCs w:val="28"/>
                <w:lang w:val="uk-UA"/>
              </w:rPr>
            </w:pPr>
            <w:r w:rsidRPr="00D64936">
              <w:rPr>
                <w:sz w:val="28"/>
                <w:szCs w:val="28"/>
                <w:lang w:val="uk-UA"/>
              </w:rPr>
              <w:t>–</w:t>
            </w:r>
          </w:p>
        </w:tc>
        <w:tc>
          <w:tcPr>
            <w:tcW w:w="6586" w:type="dxa"/>
          </w:tcPr>
          <w:p w:rsidR="006501AE" w:rsidRPr="00D64936" w:rsidRDefault="006501AE" w:rsidP="006501AE">
            <w:pPr>
              <w:spacing w:line="360" w:lineRule="auto"/>
              <w:rPr>
                <w:sz w:val="28"/>
                <w:szCs w:val="28"/>
                <w:lang w:val="uk-UA"/>
              </w:rPr>
            </w:pPr>
            <w:r w:rsidRPr="00D64936">
              <w:rPr>
                <w:sz w:val="28"/>
                <w:szCs w:val="28"/>
                <w:lang w:val="uk-UA"/>
              </w:rPr>
              <w:t>імуноферментний аналіз</w:t>
            </w:r>
          </w:p>
        </w:tc>
      </w:tr>
      <w:tr w:rsidR="006501AE" w:rsidRPr="00D64936" w:rsidTr="0069196D">
        <w:trPr>
          <w:trHeight w:val="3"/>
        </w:trPr>
        <w:tc>
          <w:tcPr>
            <w:tcW w:w="2210" w:type="dxa"/>
          </w:tcPr>
          <w:p w:rsidR="006501AE" w:rsidRPr="00D64936" w:rsidRDefault="006501AE" w:rsidP="00AF75C8">
            <w:pPr>
              <w:spacing w:line="360" w:lineRule="auto"/>
              <w:rPr>
                <w:sz w:val="28"/>
                <w:szCs w:val="28"/>
              </w:rPr>
            </w:pPr>
            <w:r w:rsidRPr="00D64936">
              <w:rPr>
                <w:sz w:val="28"/>
                <w:szCs w:val="28"/>
              </w:rPr>
              <w:t xml:space="preserve">КГ </w:t>
            </w:r>
          </w:p>
        </w:tc>
        <w:tc>
          <w:tcPr>
            <w:tcW w:w="749" w:type="dxa"/>
          </w:tcPr>
          <w:p w:rsidR="006501AE" w:rsidRPr="00D64936" w:rsidRDefault="006501AE"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6501AE" w:rsidRPr="00D64936" w:rsidRDefault="008A5A0F" w:rsidP="00AF75C8">
            <w:pPr>
              <w:spacing w:line="360" w:lineRule="auto"/>
              <w:rPr>
                <w:sz w:val="28"/>
                <w:szCs w:val="28"/>
              </w:rPr>
            </w:pPr>
            <w:r>
              <w:rPr>
                <w:sz w:val="28"/>
                <w:szCs w:val="28"/>
              </w:rPr>
              <w:t xml:space="preserve">контрольна </w:t>
            </w:r>
            <w:r w:rsidR="004F0B4E">
              <w:rPr>
                <w:sz w:val="28"/>
                <w:szCs w:val="28"/>
              </w:rPr>
              <w:t>груп</w:t>
            </w:r>
            <w:r>
              <w:rPr>
                <w:sz w:val="28"/>
                <w:szCs w:val="28"/>
              </w:rPr>
              <w:t>а</w:t>
            </w:r>
          </w:p>
        </w:tc>
      </w:tr>
      <w:tr w:rsidR="006501AE" w:rsidRPr="00D64936" w:rsidTr="0069196D">
        <w:trPr>
          <w:trHeight w:val="3"/>
        </w:trPr>
        <w:tc>
          <w:tcPr>
            <w:tcW w:w="2210" w:type="dxa"/>
          </w:tcPr>
          <w:p w:rsidR="006501AE" w:rsidRPr="00D64936" w:rsidRDefault="006501AE" w:rsidP="00AF75C8">
            <w:pPr>
              <w:spacing w:line="360" w:lineRule="auto"/>
              <w:rPr>
                <w:sz w:val="28"/>
                <w:szCs w:val="28"/>
                <w:lang w:val="uk-UA"/>
              </w:rPr>
            </w:pPr>
            <w:r w:rsidRPr="00D64936">
              <w:rPr>
                <w:sz w:val="28"/>
                <w:szCs w:val="28"/>
              </w:rPr>
              <w:t>К</w:t>
            </w:r>
            <w:r w:rsidRPr="00D64936">
              <w:rPr>
                <w:sz w:val="28"/>
                <w:szCs w:val="28"/>
                <w:lang w:val="uk-UA"/>
              </w:rPr>
              <w:t>ОС</w:t>
            </w:r>
          </w:p>
        </w:tc>
        <w:tc>
          <w:tcPr>
            <w:tcW w:w="749" w:type="dxa"/>
          </w:tcPr>
          <w:p w:rsidR="006501AE" w:rsidRPr="00D64936" w:rsidRDefault="006501AE"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6501AE" w:rsidRPr="00D64936" w:rsidRDefault="006501AE" w:rsidP="00AF75C8">
            <w:pPr>
              <w:spacing w:line="360" w:lineRule="auto"/>
              <w:rPr>
                <w:sz w:val="28"/>
                <w:szCs w:val="28"/>
              </w:rPr>
            </w:pPr>
            <w:r w:rsidRPr="00D64936">
              <w:rPr>
                <w:sz w:val="28"/>
                <w:szCs w:val="28"/>
              </w:rPr>
              <w:t xml:space="preserve">контрольована </w:t>
            </w:r>
            <w:r w:rsidRPr="00D64936">
              <w:rPr>
                <w:sz w:val="28"/>
                <w:szCs w:val="28"/>
                <w:lang w:val="uk-UA"/>
              </w:rPr>
              <w:t>оваріальна</w:t>
            </w:r>
            <w:r w:rsidR="008E7690">
              <w:rPr>
                <w:sz w:val="28"/>
                <w:szCs w:val="28"/>
                <w:lang w:val="uk-UA"/>
              </w:rPr>
              <w:t xml:space="preserve"> </w:t>
            </w:r>
            <w:r w:rsidRPr="00D64936">
              <w:rPr>
                <w:sz w:val="28"/>
                <w:szCs w:val="28"/>
                <w:lang w:val="uk-UA"/>
              </w:rPr>
              <w:t>стимуляція</w:t>
            </w:r>
          </w:p>
        </w:tc>
      </w:tr>
      <w:tr w:rsidR="006501AE" w:rsidRPr="00D64936" w:rsidTr="0069196D">
        <w:trPr>
          <w:trHeight w:val="3"/>
        </w:trPr>
        <w:tc>
          <w:tcPr>
            <w:tcW w:w="2210" w:type="dxa"/>
          </w:tcPr>
          <w:p w:rsidR="006501AE" w:rsidRPr="00D64936" w:rsidRDefault="006501AE" w:rsidP="00AF75C8">
            <w:pPr>
              <w:spacing w:line="360" w:lineRule="auto"/>
              <w:rPr>
                <w:sz w:val="28"/>
                <w:szCs w:val="28"/>
              </w:rPr>
            </w:pPr>
            <w:r w:rsidRPr="00D64936">
              <w:rPr>
                <w:sz w:val="28"/>
                <w:szCs w:val="28"/>
              </w:rPr>
              <w:t>ЛГ</w:t>
            </w:r>
          </w:p>
        </w:tc>
        <w:tc>
          <w:tcPr>
            <w:tcW w:w="749" w:type="dxa"/>
          </w:tcPr>
          <w:p w:rsidR="006501AE" w:rsidRPr="00D64936" w:rsidRDefault="006501AE"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6501AE" w:rsidRPr="00D64936" w:rsidRDefault="006501AE" w:rsidP="00AF75C8">
            <w:pPr>
              <w:spacing w:line="360" w:lineRule="auto"/>
              <w:rPr>
                <w:sz w:val="28"/>
                <w:szCs w:val="28"/>
                <w:lang w:val="uk-UA"/>
              </w:rPr>
            </w:pPr>
            <w:r w:rsidRPr="00D64936">
              <w:rPr>
                <w:sz w:val="28"/>
                <w:szCs w:val="28"/>
                <w:lang w:val="uk-UA"/>
              </w:rPr>
              <w:t>л</w:t>
            </w:r>
            <w:r w:rsidRPr="00D64936">
              <w:rPr>
                <w:sz w:val="28"/>
                <w:szCs w:val="28"/>
              </w:rPr>
              <w:t>юте</w:t>
            </w:r>
            <w:r w:rsidR="008E7690">
              <w:rPr>
                <w:sz w:val="28"/>
                <w:szCs w:val="28"/>
                <w:lang w:val="uk-UA"/>
              </w:rPr>
              <w:t>їні</w:t>
            </w:r>
            <w:r w:rsidRPr="00D64936">
              <w:rPr>
                <w:sz w:val="28"/>
                <w:szCs w:val="28"/>
                <w:lang w:val="uk-UA"/>
              </w:rPr>
              <w:t>зуючий гормон</w:t>
            </w:r>
          </w:p>
        </w:tc>
      </w:tr>
      <w:tr w:rsidR="006501AE" w:rsidRPr="00D64936" w:rsidTr="0069196D">
        <w:trPr>
          <w:trHeight w:val="3"/>
        </w:trPr>
        <w:tc>
          <w:tcPr>
            <w:tcW w:w="2210" w:type="dxa"/>
          </w:tcPr>
          <w:p w:rsidR="006501AE" w:rsidRPr="00D64936" w:rsidRDefault="006501AE" w:rsidP="00AF75C8">
            <w:pPr>
              <w:spacing w:line="360" w:lineRule="auto"/>
              <w:rPr>
                <w:sz w:val="28"/>
                <w:szCs w:val="28"/>
              </w:rPr>
            </w:pPr>
            <w:r>
              <w:rPr>
                <w:sz w:val="28"/>
                <w:szCs w:val="28"/>
              </w:rPr>
              <w:t>лМГ</w:t>
            </w:r>
          </w:p>
        </w:tc>
        <w:tc>
          <w:tcPr>
            <w:tcW w:w="749" w:type="dxa"/>
          </w:tcPr>
          <w:p w:rsidR="006501AE" w:rsidRPr="00D64936" w:rsidRDefault="006501AE"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6501AE" w:rsidRPr="00951863" w:rsidRDefault="006501AE" w:rsidP="00AF75C8">
            <w:pPr>
              <w:spacing w:line="360" w:lineRule="auto"/>
              <w:rPr>
                <w:sz w:val="28"/>
                <w:szCs w:val="28"/>
                <w:lang w:val="uk-UA"/>
              </w:rPr>
            </w:pPr>
            <w:r>
              <w:rPr>
                <w:sz w:val="28"/>
                <w:szCs w:val="28"/>
                <w:lang w:val="uk-UA"/>
              </w:rPr>
              <w:t>людський менопаузальний гонадотропін</w:t>
            </w:r>
          </w:p>
        </w:tc>
      </w:tr>
      <w:tr w:rsidR="006501AE" w:rsidRPr="00D64936" w:rsidTr="0069196D">
        <w:trPr>
          <w:trHeight w:val="3"/>
        </w:trPr>
        <w:tc>
          <w:tcPr>
            <w:tcW w:w="2210" w:type="dxa"/>
          </w:tcPr>
          <w:p w:rsidR="006501AE" w:rsidRPr="00D64936" w:rsidRDefault="006501AE" w:rsidP="00AF75C8">
            <w:pPr>
              <w:spacing w:line="360" w:lineRule="auto"/>
              <w:rPr>
                <w:sz w:val="28"/>
                <w:szCs w:val="28"/>
              </w:rPr>
            </w:pPr>
            <w:r w:rsidRPr="00D64936">
              <w:rPr>
                <w:sz w:val="28"/>
                <w:szCs w:val="28"/>
                <w:lang w:val="uk-UA"/>
              </w:rPr>
              <w:t>МЛТ</w:t>
            </w:r>
          </w:p>
        </w:tc>
        <w:tc>
          <w:tcPr>
            <w:tcW w:w="749" w:type="dxa"/>
          </w:tcPr>
          <w:p w:rsidR="006501AE" w:rsidRPr="00D64936" w:rsidRDefault="006501AE"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6501AE" w:rsidRPr="00D64936" w:rsidRDefault="004F0B4E" w:rsidP="002F0980">
            <w:pPr>
              <w:spacing w:line="360" w:lineRule="auto"/>
              <w:rPr>
                <w:sz w:val="28"/>
                <w:szCs w:val="28"/>
                <w:lang w:val="uk-UA"/>
              </w:rPr>
            </w:pPr>
            <w:r>
              <w:rPr>
                <w:sz w:val="28"/>
                <w:szCs w:val="28"/>
                <w:lang w:val="uk-UA"/>
              </w:rPr>
              <w:t>м</w:t>
            </w:r>
            <w:r w:rsidR="008A5A0F">
              <w:rPr>
                <w:sz w:val="28"/>
                <w:szCs w:val="28"/>
                <w:lang w:val="uk-UA"/>
              </w:rPr>
              <w:t>елатонін</w:t>
            </w:r>
          </w:p>
        </w:tc>
      </w:tr>
      <w:tr w:rsidR="006501AE" w:rsidRPr="00D64936" w:rsidTr="0069196D">
        <w:trPr>
          <w:trHeight w:val="3"/>
        </w:trPr>
        <w:tc>
          <w:tcPr>
            <w:tcW w:w="2210" w:type="dxa"/>
          </w:tcPr>
          <w:p w:rsidR="006501AE" w:rsidRPr="00D64936" w:rsidRDefault="006501AE" w:rsidP="00AF75C8">
            <w:pPr>
              <w:spacing w:line="360" w:lineRule="auto"/>
              <w:rPr>
                <w:sz w:val="28"/>
                <w:szCs w:val="28"/>
                <w:lang w:val="uk-UA"/>
              </w:rPr>
            </w:pPr>
            <w:r w:rsidRPr="00D64936">
              <w:rPr>
                <w:sz w:val="28"/>
                <w:szCs w:val="28"/>
              </w:rPr>
              <w:t>МО</w:t>
            </w:r>
          </w:p>
        </w:tc>
        <w:tc>
          <w:tcPr>
            <w:tcW w:w="749" w:type="dxa"/>
          </w:tcPr>
          <w:p w:rsidR="006501AE" w:rsidRPr="00D64936" w:rsidRDefault="006501AE" w:rsidP="00AF75C8">
            <w:pPr>
              <w:spacing w:line="360" w:lineRule="auto"/>
              <w:rPr>
                <w:color w:val="000000" w:themeColor="text1"/>
                <w:sz w:val="28"/>
                <w:szCs w:val="28"/>
                <w:lang w:val="uk-UA"/>
              </w:rPr>
            </w:pPr>
            <w:r w:rsidRPr="00D64936">
              <w:rPr>
                <w:color w:val="000000" w:themeColor="text1"/>
                <w:sz w:val="28"/>
                <w:szCs w:val="28"/>
                <w:lang w:val="uk-UA"/>
              </w:rPr>
              <w:t>–</w:t>
            </w:r>
          </w:p>
          <w:p w:rsidR="006501AE" w:rsidRPr="00D64936" w:rsidRDefault="006501AE" w:rsidP="00AF75C8">
            <w:pPr>
              <w:spacing w:line="360" w:lineRule="auto"/>
              <w:rPr>
                <w:color w:val="000000" w:themeColor="text1"/>
                <w:sz w:val="28"/>
                <w:szCs w:val="28"/>
                <w:lang w:val="uk-UA"/>
              </w:rPr>
            </w:pPr>
          </w:p>
        </w:tc>
        <w:tc>
          <w:tcPr>
            <w:tcW w:w="6586" w:type="dxa"/>
          </w:tcPr>
          <w:p w:rsidR="006501AE" w:rsidRPr="00D64936" w:rsidRDefault="006501AE" w:rsidP="00AF75C8">
            <w:pPr>
              <w:spacing w:line="360" w:lineRule="auto"/>
              <w:rPr>
                <w:sz w:val="28"/>
                <w:szCs w:val="28"/>
                <w:lang w:val="uk-UA"/>
              </w:rPr>
            </w:pPr>
            <w:r w:rsidRPr="00D64936">
              <w:rPr>
                <w:sz w:val="28"/>
                <w:szCs w:val="28"/>
              </w:rPr>
              <w:t>міжнародна одиниця активності (стосується дози гонадотропінів та інших гормонів)</w:t>
            </w:r>
          </w:p>
        </w:tc>
      </w:tr>
      <w:tr w:rsidR="006501AE" w:rsidRPr="00D64936" w:rsidTr="0069196D">
        <w:trPr>
          <w:trHeight w:val="3"/>
        </w:trPr>
        <w:tc>
          <w:tcPr>
            <w:tcW w:w="2210" w:type="dxa"/>
          </w:tcPr>
          <w:p w:rsidR="006501AE" w:rsidRPr="00D64936" w:rsidRDefault="006501AE" w:rsidP="00AA30E6">
            <w:pPr>
              <w:spacing w:line="360" w:lineRule="auto"/>
              <w:rPr>
                <w:sz w:val="28"/>
                <w:szCs w:val="28"/>
              </w:rPr>
            </w:pPr>
            <w:r>
              <w:rPr>
                <w:sz w:val="28"/>
                <w:szCs w:val="28"/>
                <w:lang w:val="uk-UA"/>
              </w:rPr>
              <w:t>Н</w:t>
            </w:r>
            <w:r w:rsidRPr="00D64936">
              <w:rPr>
                <w:sz w:val="28"/>
                <w:szCs w:val="28"/>
              </w:rPr>
              <w:t>ВЯ</w:t>
            </w:r>
          </w:p>
        </w:tc>
        <w:tc>
          <w:tcPr>
            <w:tcW w:w="749" w:type="dxa"/>
          </w:tcPr>
          <w:p w:rsidR="006501AE" w:rsidRPr="00D64936" w:rsidRDefault="006501AE" w:rsidP="00AA30E6">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6501AE" w:rsidRPr="00D64936" w:rsidRDefault="006501AE" w:rsidP="00AA30E6">
            <w:pPr>
              <w:spacing w:line="360" w:lineRule="auto"/>
              <w:rPr>
                <w:sz w:val="28"/>
                <w:szCs w:val="28"/>
              </w:rPr>
            </w:pPr>
            <w:r>
              <w:rPr>
                <w:sz w:val="28"/>
                <w:szCs w:val="28"/>
                <w:lang w:val="uk-UA"/>
              </w:rPr>
              <w:t>низька</w:t>
            </w:r>
            <w:r w:rsidRPr="00D64936">
              <w:rPr>
                <w:sz w:val="28"/>
                <w:szCs w:val="28"/>
              </w:rPr>
              <w:t xml:space="preserve"> відповідь яєчників</w:t>
            </w:r>
          </w:p>
        </w:tc>
      </w:tr>
      <w:tr w:rsidR="006501AE" w:rsidRPr="00D64936" w:rsidTr="0069196D">
        <w:trPr>
          <w:trHeight w:val="3"/>
        </w:trPr>
        <w:tc>
          <w:tcPr>
            <w:tcW w:w="2210" w:type="dxa"/>
          </w:tcPr>
          <w:p w:rsidR="006501AE" w:rsidRPr="00D77EEF" w:rsidRDefault="006501AE" w:rsidP="00AF75C8">
            <w:pPr>
              <w:spacing w:line="360" w:lineRule="auto"/>
              <w:rPr>
                <w:sz w:val="28"/>
                <w:szCs w:val="28"/>
                <w:lang w:val="uk-UA"/>
              </w:rPr>
            </w:pPr>
            <w:r>
              <w:rPr>
                <w:sz w:val="28"/>
                <w:szCs w:val="28"/>
                <w:lang w:val="uk-UA"/>
              </w:rPr>
              <w:t>НОР</w:t>
            </w:r>
          </w:p>
        </w:tc>
        <w:tc>
          <w:tcPr>
            <w:tcW w:w="749" w:type="dxa"/>
          </w:tcPr>
          <w:p w:rsidR="006501AE" w:rsidRPr="00D64936" w:rsidRDefault="006501AE"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6501AE" w:rsidRPr="00D77EEF" w:rsidRDefault="006501AE" w:rsidP="00AF75C8">
            <w:pPr>
              <w:spacing w:line="360" w:lineRule="auto"/>
              <w:rPr>
                <w:sz w:val="28"/>
                <w:szCs w:val="28"/>
                <w:lang w:val="uk-UA"/>
              </w:rPr>
            </w:pPr>
            <w:r>
              <w:rPr>
                <w:sz w:val="28"/>
                <w:szCs w:val="28"/>
                <w:lang w:val="uk-UA"/>
              </w:rPr>
              <w:t>низький оваріальний резерв</w:t>
            </w:r>
          </w:p>
        </w:tc>
      </w:tr>
      <w:tr w:rsidR="006501AE" w:rsidRPr="00D64936" w:rsidTr="0069196D">
        <w:trPr>
          <w:trHeight w:val="3"/>
        </w:trPr>
        <w:tc>
          <w:tcPr>
            <w:tcW w:w="2210" w:type="dxa"/>
          </w:tcPr>
          <w:p w:rsidR="006501AE" w:rsidRPr="00D64936" w:rsidRDefault="006501AE" w:rsidP="00AF75C8">
            <w:pPr>
              <w:spacing w:line="360" w:lineRule="auto"/>
              <w:rPr>
                <w:sz w:val="28"/>
                <w:szCs w:val="28"/>
              </w:rPr>
            </w:pPr>
            <w:r w:rsidRPr="00D64936">
              <w:rPr>
                <w:sz w:val="28"/>
                <w:szCs w:val="28"/>
              </w:rPr>
              <w:t xml:space="preserve">ОГ </w:t>
            </w:r>
          </w:p>
        </w:tc>
        <w:tc>
          <w:tcPr>
            <w:tcW w:w="749" w:type="dxa"/>
          </w:tcPr>
          <w:p w:rsidR="006501AE" w:rsidRPr="00D64936" w:rsidRDefault="006501AE"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6501AE" w:rsidRPr="00D64936" w:rsidRDefault="00600069" w:rsidP="00AF75C8">
            <w:pPr>
              <w:spacing w:line="360" w:lineRule="auto"/>
              <w:rPr>
                <w:sz w:val="28"/>
                <w:szCs w:val="28"/>
              </w:rPr>
            </w:pPr>
            <w:r>
              <w:rPr>
                <w:sz w:val="28"/>
                <w:szCs w:val="28"/>
              </w:rPr>
              <w:t>основна гру</w:t>
            </w:r>
            <w:r w:rsidR="006501AE" w:rsidRPr="00D64936">
              <w:rPr>
                <w:sz w:val="28"/>
                <w:szCs w:val="28"/>
              </w:rPr>
              <w:t>па</w:t>
            </w:r>
          </w:p>
        </w:tc>
      </w:tr>
      <w:tr w:rsidR="006501AE" w:rsidRPr="00D64936" w:rsidTr="0069196D">
        <w:trPr>
          <w:trHeight w:val="3"/>
        </w:trPr>
        <w:tc>
          <w:tcPr>
            <w:tcW w:w="2210" w:type="dxa"/>
          </w:tcPr>
          <w:p w:rsidR="006501AE" w:rsidRPr="00D64936" w:rsidRDefault="006501AE" w:rsidP="00AF75C8">
            <w:pPr>
              <w:spacing w:line="360" w:lineRule="auto"/>
              <w:rPr>
                <w:sz w:val="28"/>
                <w:szCs w:val="28"/>
                <w:lang w:val="uk-UA"/>
              </w:rPr>
            </w:pPr>
            <w:r w:rsidRPr="00D64936">
              <w:rPr>
                <w:sz w:val="28"/>
                <w:szCs w:val="28"/>
                <w:lang w:val="uk-UA"/>
              </w:rPr>
              <w:t>ОР</w:t>
            </w:r>
          </w:p>
        </w:tc>
        <w:tc>
          <w:tcPr>
            <w:tcW w:w="749" w:type="dxa"/>
          </w:tcPr>
          <w:p w:rsidR="006501AE" w:rsidRPr="00D64936" w:rsidRDefault="006501AE"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6501AE" w:rsidRPr="00D64936" w:rsidRDefault="006501AE" w:rsidP="00AF75C8">
            <w:pPr>
              <w:spacing w:line="360" w:lineRule="auto"/>
              <w:rPr>
                <w:sz w:val="28"/>
                <w:szCs w:val="28"/>
                <w:lang w:val="uk-UA"/>
              </w:rPr>
            </w:pPr>
            <w:r w:rsidRPr="00D64936">
              <w:rPr>
                <w:sz w:val="28"/>
                <w:szCs w:val="28"/>
                <w:lang w:val="uk-UA"/>
              </w:rPr>
              <w:t>оваріальний резерв</w:t>
            </w:r>
          </w:p>
        </w:tc>
      </w:tr>
      <w:tr w:rsidR="006501AE" w:rsidRPr="00D64936" w:rsidTr="0069196D">
        <w:trPr>
          <w:trHeight w:val="3"/>
        </w:trPr>
        <w:tc>
          <w:tcPr>
            <w:tcW w:w="2210" w:type="dxa"/>
          </w:tcPr>
          <w:p w:rsidR="006501AE" w:rsidRPr="00D64936" w:rsidRDefault="006501AE" w:rsidP="00AF75C8">
            <w:pPr>
              <w:spacing w:line="360" w:lineRule="auto"/>
              <w:rPr>
                <w:sz w:val="28"/>
                <w:szCs w:val="28"/>
                <w:lang w:val="uk-UA"/>
              </w:rPr>
            </w:pPr>
            <w:r w:rsidRPr="00D64936">
              <w:rPr>
                <w:sz w:val="28"/>
                <w:szCs w:val="28"/>
                <w:lang w:val="uk-UA"/>
              </w:rPr>
              <w:t>ОРТ</w:t>
            </w:r>
          </w:p>
        </w:tc>
        <w:tc>
          <w:tcPr>
            <w:tcW w:w="749" w:type="dxa"/>
          </w:tcPr>
          <w:p w:rsidR="006501AE" w:rsidRPr="00D64936" w:rsidRDefault="006501AE"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6501AE" w:rsidRPr="00D64936" w:rsidRDefault="006501AE" w:rsidP="00AF75C8">
            <w:pPr>
              <w:spacing w:line="360" w:lineRule="auto"/>
              <w:rPr>
                <w:sz w:val="28"/>
                <w:szCs w:val="28"/>
                <w:lang w:val="uk-UA"/>
              </w:rPr>
            </w:pPr>
            <w:r w:rsidRPr="00D64936">
              <w:rPr>
                <w:sz w:val="28"/>
                <w:szCs w:val="28"/>
                <w:lang w:val="uk-UA"/>
              </w:rPr>
              <w:t>тести оваріального резерву</w:t>
            </w:r>
          </w:p>
        </w:tc>
      </w:tr>
      <w:tr w:rsidR="006501AE" w:rsidRPr="00D64936" w:rsidTr="0069196D">
        <w:trPr>
          <w:trHeight w:val="3"/>
        </w:trPr>
        <w:tc>
          <w:tcPr>
            <w:tcW w:w="2210" w:type="dxa"/>
          </w:tcPr>
          <w:p w:rsidR="006501AE" w:rsidRPr="00D64936" w:rsidRDefault="006501AE" w:rsidP="00AF75C8">
            <w:pPr>
              <w:spacing w:line="360" w:lineRule="auto"/>
              <w:rPr>
                <w:sz w:val="28"/>
                <w:szCs w:val="28"/>
                <w:lang w:val="uk-UA"/>
              </w:rPr>
            </w:pPr>
            <w:r w:rsidRPr="00D64936">
              <w:rPr>
                <w:sz w:val="28"/>
                <w:szCs w:val="28"/>
                <w:lang w:val="uk-UA"/>
              </w:rPr>
              <w:t>ОС</w:t>
            </w:r>
          </w:p>
        </w:tc>
        <w:tc>
          <w:tcPr>
            <w:tcW w:w="749" w:type="dxa"/>
          </w:tcPr>
          <w:p w:rsidR="006501AE" w:rsidRPr="00D64936" w:rsidRDefault="006501AE"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6501AE" w:rsidRPr="00D64936" w:rsidRDefault="006501AE" w:rsidP="002117A8">
            <w:pPr>
              <w:spacing w:line="360" w:lineRule="auto"/>
              <w:rPr>
                <w:sz w:val="28"/>
                <w:szCs w:val="28"/>
                <w:lang w:val="uk-UA"/>
              </w:rPr>
            </w:pPr>
            <w:r>
              <w:rPr>
                <w:sz w:val="28"/>
                <w:szCs w:val="28"/>
                <w:lang w:val="uk-UA"/>
              </w:rPr>
              <w:t xml:space="preserve">оксидативний </w:t>
            </w:r>
            <w:r w:rsidRPr="00D64936">
              <w:rPr>
                <w:sz w:val="28"/>
                <w:szCs w:val="28"/>
                <w:lang w:val="uk-UA"/>
              </w:rPr>
              <w:t>стрес</w:t>
            </w:r>
          </w:p>
        </w:tc>
      </w:tr>
      <w:tr w:rsidR="006501AE" w:rsidRPr="00D64936" w:rsidTr="0069196D">
        <w:trPr>
          <w:trHeight w:val="3"/>
        </w:trPr>
        <w:tc>
          <w:tcPr>
            <w:tcW w:w="2210" w:type="dxa"/>
          </w:tcPr>
          <w:p w:rsidR="006501AE" w:rsidRPr="00D64936" w:rsidRDefault="006501AE" w:rsidP="00AF75C8">
            <w:pPr>
              <w:spacing w:line="360" w:lineRule="auto"/>
              <w:rPr>
                <w:sz w:val="28"/>
                <w:szCs w:val="28"/>
              </w:rPr>
            </w:pPr>
            <w:r w:rsidRPr="00D64936">
              <w:rPr>
                <w:sz w:val="28"/>
                <w:szCs w:val="28"/>
              </w:rPr>
              <w:t>ПЛР</w:t>
            </w:r>
          </w:p>
        </w:tc>
        <w:tc>
          <w:tcPr>
            <w:tcW w:w="749" w:type="dxa"/>
          </w:tcPr>
          <w:p w:rsidR="006501AE" w:rsidRPr="00D64936" w:rsidRDefault="006501AE"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6501AE" w:rsidRPr="00D64936" w:rsidRDefault="006501AE" w:rsidP="00AF75C8">
            <w:pPr>
              <w:spacing w:line="360" w:lineRule="auto"/>
              <w:rPr>
                <w:sz w:val="28"/>
                <w:szCs w:val="28"/>
              </w:rPr>
            </w:pPr>
            <w:r w:rsidRPr="00D64936">
              <w:rPr>
                <w:sz w:val="28"/>
                <w:szCs w:val="28"/>
              </w:rPr>
              <w:t>полімеразна ланцюгова реакція</w:t>
            </w:r>
          </w:p>
        </w:tc>
      </w:tr>
      <w:tr w:rsidR="006501AE" w:rsidRPr="00D64936" w:rsidTr="0069196D">
        <w:trPr>
          <w:trHeight w:val="3"/>
        </w:trPr>
        <w:tc>
          <w:tcPr>
            <w:tcW w:w="2210" w:type="dxa"/>
          </w:tcPr>
          <w:p w:rsidR="006501AE" w:rsidRPr="00D64936" w:rsidRDefault="006501AE" w:rsidP="00AF75C8">
            <w:pPr>
              <w:spacing w:line="360" w:lineRule="auto"/>
              <w:rPr>
                <w:sz w:val="28"/>
                <w:szCs w:val="28"/>
              </w:rPr>
            </w:pPr>
            <w:r w:rsidRPr="00D64936">
              <w:rPr>
                <w:sz w:val="28"/>
                <w:szCs w:val="28"/>
              </w:rPr>
              <w:lastRenderedPageBreak/>
              <w:t>ПЕ</w:t>
            </w:r>
          </w:p>
        </w:tc>
        <w:tc>
          <w:tcPr>
            <w:tcW w:w="749" w:type="dxa"/>
          </w:tcPr>
          <w:p w:rsidR="006501AE" w:rsidRPr="00D64936" w:rsidRDefault="006501AE"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6501AE" w:rsidRPr="00D64936" w:rsidRDefault="006501AE" w:rsidP="00AF75C8">
            <w:pPr>
              <w:spacing w:line="360" w:lineRule="auto"/>
              <w:rPr>
                <w:sz w:val="28"/>
                <w:szCs w:val="28"/>
              </w:rPr>
            </w:pPr>
            <w:r w:rsidRPr="00D64936">
              <w:rPr>
                <w:sz w:val="28"/>
                <w:szCs w:val="28"/>
              </w:rPr>
              <w:t xml:space="preserve">перенесення ембріона </w:t>
            </w:r>
          </w:p>
        </w:tc>
      </w:tr>
      <w:tr w:rsidR="006501AE" w:rsidRPr="00D64936" w:rsidTr="0069196D">
        <w:trPr>
          <w:trHeight w:val="3"/>
        </w:trPr>
        <w:tc>
          <w:tcPr>
            <w:tcW w:w="2210" w:type="dxa"/>
          </w:tcPr>
          <w:p w:rsidR="006501AE" w:rsidRPr="00D64936" w:rsidRDefault="006501AE" w:rsidP="00AF75C8">
            <w:pPr>
              <w:spacing w:line="360" w:lineRule="auto"/>
              <w:rPr>
                <w:sz w:val="28"/>
                <w:szCs w:val="28"/>
                <w:lang w:val="uk-UA"/>
              </w:rPr>
            </w:pPr>
            <w:r w:rsidRPr="00D64936">
              <w:rPr>
                <w:sz w:val="28"/>
                <w:szCs w:val="28"/>
                <w:lang w:val="uk-UA"/>
              </w:rPr>
              <w:t>СПВЯ</w:t>
            </w:r>
          </w:p>
        </w:tc>
        <w:tc>
          <w:tcPr>
            <w:tcW w:w="749" w:type="dxa"/>
          </w:tcPr>
          <w:p w:rsidR="006501AE" w:rsidRPr="00D64936" w:rsidRDefault="006501AE" w:rsidP="00AF75C8">
            <w:pPr>
              <w:spacing w:line="360" w:lineRule="auto"/>
              <w:rPr>
                <w:color w:val="000000" w:themeColor="text1"/>
                <w:sz w:val="28"/>
                <w:szCs w:val="28"/>
                <w:lang w:val="uk-UA"/>
              </w:rPr>
            </w:pPr>
            <w:r w:rsidRPr="00D64936">
              <w:rPr>
                <w:sz w:val="28"/>
                <w:szCs w:val="28"/>
                <w:lang w:val="uk-UA"/>
              </w:rPr>
              <w:t>–</w:t>
            </w:r>
          </w:p>
        </w:tc>
        <w:tc>
          <w:tcPr>
            <w:tcW w:w="6586" w:type="dxa"/>
          </w:tcPr>
          <w:p w:rsidR="006501AE" w:rsidRPr="00D64936" w:rsidRDefault="006501AE" w:rsidP="00AF75C8">
            <w:pPr>
              <w:spacing w:line="360" w:lineRule="auto"/>
              <w:rPr>
                <w:sz w:val="28"/>
                <w:szCs w:val="28"/>
                <w:lang w:val="uk-UA"/>
              </w:rPr>
            </w:pPr>
            <w:r w:rsidRPr="00D64936">
              <w:rPr>
                <w:sz w:val="28"/>
                <w:szCs w:val="28"/>
                <w:lang w:val="uk-UA"/>
              </w:rPr>
              <w:t>синдром передчасного виснаження яєчників</w:t>
            </w:r>
          </w:p>
        </w:tc>
      </w:tr>
      <w:tr w:rsidR="006501AE" w:rsidRPr="00D64936" w:rsidTr="0069196D">
        <w:trPr>
          <w:trHeight w:val="3"/>
        </w:trPr>
        <w:tc>
          <w:tcPr>
            <w:tcW w:w="2210" w:type="dxa"/>
          </w:tcPr>
          <w:p w:rsidR="006501AE" w:rsidRPr="00D64936" w:rsidRDefault="006501AE" w:rsidP="00AF75C8">
            <w:pPr>
              <w:spacing w:line="360" w:lineRule="auto"/>
              <w:rPr>
                <w:sz w:val="28"/>
                <w:szCs w:val="28"/>
                <w:lang w:val="uk-UA"/>
              </w:rPr>
            </w:pPr>
            <w:r w:rsidRPr="00D64936">
              <w:rPr>
                <w:sz w:val="28"/>
                <w:szCs w:val="28"/>
                <w:lang w:val="uk-UA"/>
              </w:rPr>
              <w:t>СПКЯ</w:t>
            </w:r>
          </w:p>
        </w:tc>
        <w:tc>
          <w:tcPr>
            <w:tcW w:w="749" w:type="dxa"/>
          </w:tcPr>
          <w:p w:rsidR="006501AE" w:rsidRPr="00D64936" w:rsidRDefault="006501AE" w:rsidP="00AF75C8">
            <w:pPr>
              <w:spacing w:line="360" w:lineRule="auto"/>
              <w:rPr>
                <w:color w:val="000000" w:themeColor="text1"/>
                <w:sz w:val="28"/>
                <w:szCs w:val="28"/>
                <w:lang w:val="uk-UA"/>
              </w:rPr>
            </w:pPr>
            <w:r w:rsidRPr="00D64936">
              <w:rPr>
                <w:sz w:val="28"/>
                <w:szCs w:val="28"/>
                <w:lang w:val="uk-UA"/>
              </w:rPr>
              <w:t>–</w:t>
            </w:r>
          </w:p>
        </w:tc>
        <w:tc>
          <w:tcPr>
            <w:tcW w:w="6586" w:type="dxa"/>
          </w:tcPr>
          <w:p w:rsidR="006501AE" w:rsidRPr="00D64936" w:rsidRDefault="006501AE" w:rsidP="00AF75C8">
            <w:pPr>
              <w:spacing w:line="360" w:lineRule="auto"/>
              <w:rPr>
                <w:sz w:val="28"/>
                <w:szCs w:val="28"/>
                <w:lang w:val="uk-UA"/>
              </w:rPr>
            </w:pPr>
            <w:r w:rsidRPr="00D64936">
              <w:rPr>
                <w:sz w:val="28"/>
                <w:szCs w:val="28"/>
                <w:lang w:val="uk-UA"/>
              </w:rPr>
              <w:t>синдром полікістозних яєчників</w:t>
            </w:r>
          </w:p>
        </w:tc>
      </w:tr>
      <w:tr w:rsidR="006501AE" w:rsidRPr="00D64936" w:rsidTr="0069196D">
        <w:trPr>
          <w:trHeight w:val="3"/>
        </w:trPr>
        <w:tc>
          <w:tcPr>
            <w:tcW w:w="2210" w:type="dxa"/>
          </w:tcPr>
          <w:p w:rsidR="006501AE" w:rsidRPr="00D64936" w:rsidRDefault="006501AE" w:rsidP="00AF75C8">
            <w:pPr>
              <w:spacing w:line="360" w:lineRule="auto"/>
              <w:rPr>
                <w:sz w:val="28"/>
                <w:szCs w:val="28"/>
                <w:lang w:val="uk-UA"/>
              </w:rPr>
            </w:pPr>
            <w:r w:rsidRPr="00D64936">
              <w:rPr>
                <w:sz w:val="28"/>
                <w:szCs w:val="28"/>
                <w:lang w:val="uk-UA"/>
              </w:rPr>
              <w:t>СОД</w:t>
            </w:r>
          </w:p>
        </w:tc>
        <w:tc>
          <w:tcPr>
            <w:tcW w:w="749" w:type="dxa"/>
          </w:tcPr>
          <w:p w:rsidR="006501AE" w:rsidRPr="00D64936" w:rsidRDefault="006501AE" w:rsidP="00AF75C8">
            <w:pPr>
              <w:spacing w:line="360" w:lineRule="auto"/>
              <w:rPr>
                <w:color w:val="000000" w:themeColor="text1"/>
                <w:sz w:val="28"/>
                <w:szCs w:val="28"/>
                <w:lang w:val="uk-UA"/>
              </w:rPr>
            </w:pPr>
            <w:r w:rsidRPr="00D64936">
              <w:rPr>
                <w:sz w:val="28"/>
                <w:szCs w:val="28"/>
                <w:lang w:val="uk-UA"/>
              </w:rPr>
              <w:t>–</w:t>
            </w:r>
          </w:p>
        </w:tc>
        <w:tc>
          <w:tcPr>
            <w:tcW w:w="6586" w:type="dxa"/>
          </w:tcPr>
          <w:p w:rsidR="006501AE" w:rsidRPr="00D64936" w:rsidRDefault="00204011" w:rsidP="00AF75C8">
            <w:pPr>
              <w:spacing w:line="360" w:lineRule="auto"/>
              <w:rPr>
                <w:sz w:val="28"/>
                <w:szCs w:val="28"/>
                <w:lang w:val="uk-UA"/>
              </w:rPr>
            </w:pPr>
            <w:r>
              <w:rPr>
                <w:sz w:val="28"/>
                <w:szCs w:val="28"/>
              </w:rPr>
              <w:t>с</w:t>
            </w:r>
            <w:r w:rsidR="006501AE" w:rsidRPr="00D64936">
              <w:rPr>
                <w:sz w:val="28"/>
                <w:szCs w:val="28"/>
                <w:lang w:val="uk-UA"/>
              </w:rPr>
              <w:t>упероксиддисмутаза</w:t>
            </w:r>
          </w:p>
        </w:tc>
      </w:tr>
      <w:tr w:rsidR="006501AE" w:rsidRPr="00D64936" w:rsidTr="0069196D">
        <w:trPr>
          <w:trHeight w:val="3"/>
        </w:trPr>
        <w:tc>
          <w:tcPr>
            <w:tcW w:w="2210" w:type="dxa"/>
          </w:tcPr>
          <w:p w:rsidR="006501AE" w:rsidRPr="00D64936" w:rsidRDefault="006501AE" w:rsidP="00AF75C8">
            <w:pPr>
              <w:spacing w:line="360" w:lineRule="auto"/>
              <w:rPr>
                <w:sz w:val="28"/>
                <w:szCs w:val="28"/>
              </w:rPr>
            </w:pPr>
            <w:r w:rsidRPr="00D64936">
              <w:rPr>
                <w:sz w:val="28"/>
                <w:szCs w:val="28"/>
              </w:rPr>
              <w:t>ФСГ</w:t>
            </w:r>
          </w:p>
        </w:tc>
        <w:tc>
          <w:tcPr>
            <w:tcW w:w="749" w:type="dxa"/>
          </w:tcPr>
          <w:p w:rsidR="006501AE" w:rsidRPr="00D64936" w:rsidRDefault="006501AE"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6501AE" w:rsidRPr="00D64936" w:rsidRDefault="006501AE" w:rsidP="00AF75C8">
            <w:pPr>
              <w:spacing w:line="360" w:lineRule="auto"/>
              <w:rPr>
                <w:sz w:val="28"/>
                <w:szCs w:val="28"/>
              </w:rPr>
            </w:pPr>
            <w:r w:rsidRPr="00D64936">
              <w:rPr>
                <w:sz w:val="28"/>
                <w:szCs w:val="28"/>
              </w:rPr>
              <w:t>фолікулостимулюючий гормон</w:t>
            </w:r>
          </w:p>
        </w:tc>
      </w:tr>
      <w:tr w:rsidR="006501AE" w:rsidRPr="00D64936" w:rsidTr="0069196D">
        <w:trPr>
          <w:trHeight w:val="3"/>
        </w:trPr>
        <w:tc>
          <w:tcPr>
            <w:tcW w:w="2210" w:type="dxa"/>
          </w:tcPr>
          <w:p w:rsidR="006501AE" w:rsidRPr="00D64936" w:rsidRDefault="006501AE" w:rsidP="00AF75C8">
            <w:pPr>
              <w:spacing w:line="360" w:lineRule="auto"/>
              <w:rPr>
                <w:sz w:val="28"/>
                <w:szCs w:val="28"/>
              </w:rPr>
            </w:pPr>
            <w:r w:rsidRPr="00D64936">
              <w:rPr>
                <w:sz w:val="28"/>
                <w:szCs w:val="28"/>
              </w:rPr>
              <w:t>ХГ</w:t>
            </w:r>
          </w:p>
        </w:tc>
        <w:tc>
          <w:tcPr>
            <w:tcW w:w="749" w:type="dxa"/>
          </w:tcPr>
          <w:p w:rsidR="006501AE" w:rsidRPr="00D64936" w:rsidRDefault="006501AE" w:rsidP="00AF75C8">
            <w:pPr>
              <w:spacing w:line="360" w:lineRule="auto"/>
              <w:rPr>
                <w:color w:val="000000" w:themeColor="text1"/>
                <w:sz w:val="28"/>
                <w:szCs w:val="28"/>
                <w:lang w:val="uk-UA"/>
              </w:rPr>
            </w:pPr>
            <w:r w:rsidRPr="00D64936">
              <w:rPr>
                <w:color w:val="000000" w:themeColor="text1"/>
                <w:sz w:val="28"/>
                <w:szCs w:val="28"/>
                <w:lang w:val="uk-UA"/>
              </w:rPr>
              <w:t>–</w:t>
            </w:r>
          </w:p>
        </w:tc>
        <w:tc>
          <w:tcPr>
            <w:tcW w:w="6586" w:type="dxa"/>
          </w:tcPr>
          <w:p w:rsidR="006501AE" w:rsidRPr="00D64936" w:rsidRDefault="006501AE" w:rsidP="00AF75C8">
            <w:pPr>
              <w:spacing w:line="360" w:lineRule="auto"/>
              <w:rPr>
                <w:sz w:val="28"/>
                <w:szCs w:val="28"/>
              </w:rPr>
            </w:pPr>
            <w:r w:rsidRPr="00D64936">
              <w:rPr>
                <w:sz w:val="28"/>
                <w:szCs w:val="28"/>
              </w:rPr>
              <w:t>хоріонічний гонадотропін</w:t>
            </w:r>
          </w:p>
        </w:tc>
      </w:tr>
      <w:tr w:rsidR="006501AE" w:rsidRPr="00D64936" w:rsidTr="0069196D">
        <w:trPr>
          <w:trHeight w:val="3"/>
        </w:trPr>
        <w:tc>
          <w:tcPr>
            <w:tcW w:w="2210" w:type="dxa"/>
          </w:tcPr>
          <w:p w:rsidR="006501AE" w:rsidRPr="00D64936" w:rsidRDefault="006501AE" w:rsidP="00AF75C8">
            <w:pPr>
              <w:spacing w:line="360" w:lineRule="auto"/>
              <w:rPr>
                <w:sz w:val="28"/>
                <w:szCs w:val="28"/>
                <w:lang w:val="uk-UA"/>
              </w:rPr>
            </w:pPr>
            <w:r w:rsidRPr="00D64936">
              <w:rPr>
                <w:sz w:val="28"/>
                <w:szCs w:val="28"/>
                <w:lang w:val="uk-UA"/>
              </w:rPr>
              <w:t>8-ІЗП</w:t>
            </w:r>
          </w:p>
        </w:tc>
        <w:tc>
          <w:tcPr>
            <w:tcW w:w="749" w:type="dxa"/>
          </w:tcPr>
          <w:p w:rsidR="006501AE" w:rsidRPr="00D64936" w:rsidRDefault="006501AE" w:rsidP="00AF75C8">
            <w:pPr>
              <w:spacing w:line="360" w:lineRule="auto"/>
              <w:rPr>
                <w:sz w:val="28"/>
                <w:szCs w:val="28"/>
                <w:lang w:val="uk-UA"/>
              </w:rPr>
            </w:pPr>
            <w:r w:rsidRPr="00D64936">
              <w:rPr>
                <w:sz w:val="28"/>
                <w:szCs w:val="28"/>
                <w:lang w:val="uk-UA"/>
              </w:rPr>
              <w:t>–</w:t>
            </w:r>
          </w:p>
        </w:tc>
        <w:tc>
          <w:tcPr>
            <w:tcW w:w="6586" w:type="dxa"/>
          </w:tcPr>
          <w:p w:rsidR="006501AE" w:rsidRPr="00D64936" w:rsidRDefault="006501AE" w:rsidP="00AF75C8">
            <w:pPr>
              <w:spacing w:line="360" w:lineRule="auto"/>
              <w:rPr>
                <w:sz w:val="28"/>
                <w:szCs w:val="28"/>
                <w:lang w:val="uk-UA"/>
              </w:rPr>
            </w:pPr>
            <w:r w:rsidRPr="00D64936">
              <w:rPr>
                <w:color w:val="000000" w:themeColor="text1"/>
                <w:sz w:val="28"/>
                <w:szCs w:val="28"/>
                <w:lang w:val="uk-UA"/>
              </w:rPr>
              <w:t>8 - ізопростагландин F2α, 8 – ізопростан</w:t>
            </w:r>
          </w:p>
        </w:tc>
      </w:tr>
      <w:tr w:rsidR="006501AE" w:rsidRPr="00EC59E8" w:rsidTr="0069196D">
        <w:trPr>
          <w:trHeight w:val="3"/>
        </w:trPr>
        <w:tc>
          <w:tcPr>
            <w:tcW w:w="2210" w:type="dxa"/>
          </w:tcPr>
          <w:p w:rsidR="006501AE" w:rsidRPr="00D64936" w:rsidRDefault="006501AE" w:rsidP="00AF75C8">
            <w:pPr>
              <w:spacing w:line="360" w:lineRule="auto"/>
              <w:rPr>
                <w:sz w:val="28"/>
                <w:szCs w:val="28"/>
              </w:rPr>
            </w:pPr>
            <w:r w:rsidRPr="00D64936">
              <w:rPr>
                <w:sz w:val="28"/>
                <w:szCs w:val="28"/>
                <w:lang w:val="uk-UA"/>
              </w:rPr>
              <w:t>ELISA</w:t>
            </w:r>
          </w:p>
        </w:tc>
        <w:tc>
          <w:tcPr>
            <w:tcW w:w="749" w:type="dxa"/>
          </w:tcPr>
          <w:p w:rsidR="006501AE" w:rsidRPr="00D64936" w:rsidRDefault="006501AE" w:rsidP="00AF75C8">
            <w:pPr>
              <w:spacing w:line="360" w:lineRule="auto"/>
              <w:rPr>
                <w:sz w:val="28"/>
                <w:szCs w:val="28"/>
                <w:lang w:val="uk-UA"/>
              </w:rPr>
            </w:pPr>
            <w:r w:rsidRPr="00D64936">
              <w:rPr>
                <w:sz w:val="28"/>
                <w:szCs w:val="28"/>
                <w:lang w:val="uk-UA"/>
              </w:rPr>
              <w:t>–</w:t>
            </w:r>
          </w:p>
        </w:tc>
        <w:tc>
          <w:tcPr>
            <w:tcW w:w="6586" w:type="dxa"/>
          </w:tcPr>
          <w:p w:rsidR="006501AE" w:rsidRPr="00D64936" w:rsidRDefault="006501AE" w:rsidP="00AF75C8">
            <w:pPr>
              <w:spacing w:line="360" w:lineRule="auto"/>
              <w:rPr>
                <w:sz w:val="28"/>
                <w:szCs w:val="28"/>
                <w:lang w:val="uk-UA"/>
              </w:rPr>
            </w:pPr>
            <w:r w:rsidRPr="00D64936">
              <w:rPr>
                <w:sz w:val="28"/>
                <w:szCs w:val="28"/>
              </w:rPr>
              <w:t>enzyme</w:t>
            </w:r>
            <w:r w:rsidRPr="00D64936">
              <w:rPr>
                <w:sz w:val="28"/>
                <w:szCs w:val="28"/>
                <w:lang w:val="uk-UA"/>
              </w:rPr>
              <w:t>–</w:t>
            </w:r>
            <w:r w:rsidRPr="00D64936">
              <w:rPr>
                <w:sz w:val="28"/>
                <w:szCs w:val="28"/>
              </w:rPr>
              <w:t>linked</w:t>
            </w:r>
            <w:r w:rsidR="008E7690">
              <w:rPr>
                <w:sz w:val="28"/>
                <w:szCs w:val="28"/>
                <w:lang w:val="uk-UA"/>
              </w:rPr>
              <w:t xml:space="preserve"> </w:t>
            </w:r>
            <w:r w:rsidRPr="00D64936">
              <w:rPr>
                <w:sz w:val="28"/>
                <w:szCs w:val="28"/>
              </w:rPr>
              <w:t>immuno</w:t>
            </w:r>
            <w:r w:rsidR="00600069">
              <w:rPr>
                <w:sz w:val="28"/>
                <w:szCs w:val="28"/>
                <w:lang w:val="uk-UA"/>
              </w:rPr>
              <w:t xml:space="preserve"> </w:t>
            </w:r>
            <w:r w:rsidRPr="00D64936">
              <w:rPr>
                <w:sz w:val="28"/>
                <w:szCs w:val="28"/>
              </w:rPr>
              <w:t>sorbent</w:t>
            </w:r>
            <w:r w:rsidR="008E7690">
              <w:rPr>
                <w:sz w:val="28"/>
                <w:szCs w:val="28"/>
                <w:lang w:val="uk-UA"/>
              </w:rPr>
              <w:t xml:space="preserve"> </w:t>
            </w:r>
            <w:r w:rsidRPr="00D64936">
              <w:rPr>
                <w:sz w:val="28"/>
                <w:szCs w:val="28"/>
              </w:rPr>
              <w:t>assay</w:t>
            </w:r>
            <w:r w:rsidRPr="00D64936">
              <w:rPr>
                <w:sz w:val="28"/>
                <w:szCs w:val="28"/>
                <w:lang w:val="uk-UA"/>
              </w:rPr>
              <w:t>, твердофазний імуноферментний аналіз</w:t>
            </w:r>
          </w:p>
        </w:tc>
      </w:tr>
      <w:tr w:rsidR="006501AE" w:rsidRPr="00D64936" w:rsidTr="0069196D">
        <w:trPr>
          <w:trHeight w:val="3"/>
        </w:trPr>
        <w:tc>
          <w:tcPr>
            <w:tcW w:w="2210" w:type="dxa"/>
          </w:tcPr>
          <w:p w:rsidR="006501AE" w:rsidRPr="00D64936" w:rsidRDefault="00F86E9F" w:rsidP="00AF75C8">
            <w:pPr>
              <w:spacing w:line="360" w:lineRule="auto"/>
              <w:rPr>
                <w:sz w:val="28"/>
                <w:szCs w:val="28"/>
                <w:lang w:val="uk-UA"/>
              </w:rPr>
            </w:pPr>
            <w:r>
              <w:rPr>
                <w:sz w:val="28"/>
                <w:szCs w:val="28"/>
                <w:lang w:val="uk-UA"/>
              </w:rPr>
              <w:t>і</w:t>
            </w:r>
            <w:r w:rsidR="006501AE" w:rsidRPr="00D64936">
              <w:rPr>
                <w:sz w:val="28"/>
                <w:szCs w:val="28"/>
                <w:lang w:val="en-US"/>
              </w:rPr>
              <w:t>n</w:t>
            </w:r>
            <w:r>
              <w:rPr>
                <w:sz w:val="28"/>
                <w:szCs w:val="28"/>
                <w:lang w:val="uk-UA"/>
              </w:rPr>
              <w:t xml:space="preserve"> </w:t>
            </w:r>
            <w:r w:rsidR="006501AE" w:rsidRPr="00D64936">
              <w:rPr>
                <w:sz w:val="28"/>
                <w:szCs w:val="28"/>
                <w:lang w:val="en-US"/>
              </w:rPr>
              <w:t>vitro</w:t>
            </w:r>
          </w:p>
        </w:tc>
        <w:tc>
          <w:tcPr>
            <w:tcW w:w="749" w:type="dxa"/>
          </w:tcPr>
          <w:p w:rsidR="006501AE" w:rsidRPr="00D64936" w:rsidRDefault="006501AE" w:rsidP="00AF75C8">
            <w:pPr>
              <w:spacing w:line="360" w:lineRule="auto"/>
              <w:rPr>
                <w:sz w:val="28"/>
                <w:szCs w:val="28"/>
                <w:lang w:val="uk-UA"/>
              </w:rPr>
            </w:pPr>
            <w:r w:rsidRPr="00D64936">
              <w:rPr>
                <w:sz w:val="28"/>
                <w:szCs w:val="28"/>
                <w:lang w:val="uk-UA"/>
              </w:rPr>
              <w:t>–</w:t>
            </w:r>
          </w:p>
        </w:tc>
        <w:tc>
          <w:tcPr>
            <w:tcW w:w="6586" w:type="dxa"/>
          </w:tcPr>
          <w:p w:rsidR="006501AE" w:rsidRPr="00D64936" w:rsidRDefault="006501AE" w:rsidP="00AF75C8">
            <w:pPr>
              <w:spacing w:line="360" w:lineRule="auto"/>
              <w:rPr>
                <w:sz w:val="28"/>
                <w:szCs w:val="28"/>
                <w:lang w:val="uk-UA"/>
              </w:rPr>
            </w:pPr>
            <w:r w:rsidRPr="00D64936">
              <w:rPr>
                <w:sz w:val="28"/>
                <w:szCs w:val="28"/>
                <w:lang w:val="uk-UA"/>
              </w:rPr>
              <w:t>в пробірці</w:t>
            </w:r>
          </w:p>
        </w:tc>
      </w:tr>
      <w:tr w:rsidR="006501AE" w:rsidRPr="00FE628A" w:rsidTr="0069196D">
        <w:trPr>
          <w:trHeight w:val="7"/>
        </w:trPr>
        <w:tc>
          <w:tcPr>
            <w:tcW w:w="2210" w:type="dxa"/>
          </w:tcPr>
          <w:p w:rsidR="006501AE" w:rsidRPr="00FE628A" w:rsidRDefault="006501AE" w:rsidP="00FE628A">
            <w:pPr>
              <w:spacing w:line="360" w:lineRule="auto"/>
              <w:rPr>
                <w:color w:val="000000" w:themeColor="text1"/>
                <w:sz w:val="28"/>
                <w:szCs w:val="28"/>
                <w:lang w:val="uk-UA"/>
              </w:rPr>
            </w:pPr>
          </w:p>
          <w:p w:rsidR="006501AE" w:rsidRPr="00FE628A" w:rsidRDefault="006501AE" w:rsidP="00FE628A">
            <w:pPr>
              <w:spacing w:line="360" w:lineRule="auto"/>
              <w:rPr>
                <w:color w:val="000000" w:themeColor="text1"/>
                <w:sz w:val="28"/>
                <w:szCs w:val="28"/>
                <w:lang w:val="uk-UA"/>
              </w:rPr>
            </w:pPr>
          </w:p>
          <w:p w:rsidR="006501AE" w:rsidRPr="00FE628A" w:rsidRDefault="006501AE" w:rsidP="00FE628A">
            <w:pPr>
              <w:spacing w:line="360" w:lineRule="auto"/>
              <w:rPr>
                <w:color w:val="000000" w:themeColor="text1"/>
                <w:sz w:val="28"/>
                <w:szCs w:val="28"/>
                <w:lang w:val="uk-UA"/>
              </w:rPr>
            </w:pPr>
          </w:p>
          <w:p w:rsidR="006501AE" w:rsidRPr="00FE628A" w:rsidRDefault="006501AE" w:rsidP="00FE628A">
            <w:pPr>
              <w:spacing w:line="360" w:lineRule="auto"/>
              <w:rPr>
                <w:color w:val="000000" w:themeColor="text1"/>
                <w:sz w:val="28"/>
                <w:szCs w:val="28"/>
                <w:lang w:val="uk-UA"/>
              </w:rPr>
            </w:pPr>
          </w:p>
          <w:p w:rsidR="006501AE" w:rsidRPr="00FE628A" w:rsidRDefault="006501AE" w:rsidP="00FE628A">
            <w:pPr>
              <w:spacing w:line="360" w:lineRule="auto"/>
              <w:rPr>
                <w:color w:val="000000" w:themeColor="text1"/>
                <w:sz w:val="28"/>
                <w:szCs w:val="28"/>
                <w:lang w:val="uk-UA"/>
              </w:rPr>
            </w:pPr>
          </w:p>
          <w:p w:rsidR="006501AE" w:rsidRPr="00FE628A" w:rsidRDefault="006501AE" w:rsidP="00FE628A">
            <w:pPr>
              <w:spacing w:line="360" w:lineRule="auto"/>
              <w:rPr>
                <w:color w:val="000000" w:themeColor="text1"/>
                <w:sz w:val="28"/>
                <w:szCs w:val="28"/>
                <w:lang w:val="uk-UA"/>
              </w:rPr>
            </w:pPr>
          </w:p>
          <w:p w:rsidR="006501AE" w:rsidRPr="00FE628A" w:rsidRDefault="006501AE" w:rsidP="00FE628A">
            <w:pPr>
              <w:spacing w:line="360" w:lineRule="auto"/>
              <w:rPr>
                <w:color w:val="000000" w:themeColor="text1"/>
                <w:sz w:val="28"/>
                <w:szCs w:val="28"/>
                <w:lang w:val="uk-UA"/>
              </w:rPr>
            </w:pPr>
          </w:p>
          <w:p w:rsidR="006501AE" w:rsidRPr="00FE628A" w:rsidRDefault="006501AE" w:rsidP="00FE628A">
            <w:pPr>
              <w:spacing w:line="360" w:lineRule="auto"/>
              <w:rPr>
                <w:color w:val="000000" w:themeColor="text1"/>
                <w:sz w:val="28"/>
                <w:szCs w:val="28"/>
                <w:lang w:val="uk-UA"/>
              </w:rPr>
            </w:pPr>
          </w:p>
          <w:p w:rsidR="006501AE" w:rsidRPr="00FE628A" w:rsidRDefault="006501AE" w:rsidP="00FE628A">
            <w:pPr>
              <w:spacing w:line="360" w:lineRule="auto"/>
              <w:rPr>
                <w:color w:val="000000" w:themeColor="text1"/>
                <w:sz w:val="28"/>
                <w:szCs w:val="28"/>
                <w:lang w:val="uk-UA"/>
              </w:rPr>
            </w:pPr>
          </w:p>
          <w:p w:rsidR="006501AE" w:rsidRPr="00FE628A" w:rsidRDefault="006501AE" w:rsidP="00FE628A">
            <w:pPr>
              <w:spacing w:line="360" w:lineRule="auto"/>
              <w:rPr>
                <w:color w:val="000000" w:themeColor="text1"/>
                <w:sz w:val="28"/>
                <w:szCs w:val="28"/>
                <w:lang w:val="uk-UA"/>
              </w:rPr>
            </w:pPr>
          </w:p>
          <w:p w:rsidR="006501AE" w:rsidRPr="00FE628A" w:rsidRDefault="006501AE" w:rsidP="00FE628A">
            <w:pPr>
              <w:spacing w:line="360" w:lineRule="auto"/>
              <w:rPr>
                <w:color w:val="000000" w:themeColor="text1"/>
                <w:sz w:val="28"/>
                <w:szCs w:val="28"/>
                <w:lang w:val="uk-UA"/>
              </w:rPr>
            </w:pPr>
          </w:p>
          <w:p w:rsidR="006501AE" w:rsidRPr="00FE628A" w:rsidRDefault="006501AE" w:rsidP="00FE628A">
            <w:pPr>
              <w:spacing w:line="360" w:lineRule="auto"/>
              <w:rPr>
                <w:color w:val="000000" w:themeColor="text1"/>
                <w:sz w:val="28"/>
                <w:szCs w:val="28"/>
                <w:lang w:val="uk-UA"/>
              </w:rPr>
            </w:pPr>
          </w:p>
        </w:tc>
        <w:tc>
          <w:tcPr>
            <w:tcW w:w="749" w:type="dxa"/>
          </w:tcPr>
          <w:p w:rsidR="006501AE" w:rsidRPr="00FE628A" w:rsidRDefault="006501AE" w:rsidP="00FE628A">
            <w:pPr>
              <w:spacing w:line="360" w:lineRule="auto"/>
              <w:rPr>
                <w:color w:val="000000" w:themeColor="text1"/>
                <w:sz w:val="28"/>
                <w:szCs w:val="28"/>
                <w:lang w:val="uk-UA"/>
              </w:rPr>
            </w:pPr>
          </w:p>
        </w:tc>
        <w:tc>
          <w:tcPr>
            <w:tcW w:w="6586" w:type="dxa"/>
          </w:tcPr>
          <w:p w:rsidR="006501AE" w:rsidRPr="00FE628A" w:rsidRDefault="006501AE" w:rsidP="00FE628A">
            <w:pPr>
              <w:spacing w:line="360" w:lineRule="auto"/>
              <w:rPr>
                <w:color w:val="000000" w:themeColor="text1"/>
                <w:sz w:val="28"/>
                <w:szCs w:val="28"/>
                <w:lang w:val="uk-UA"/>
              </w:rPr>
            </w:pPr>
          </w:p>
        </w:tc>
      </w:tr>
    </w:tbl>
    <w:p w:rsidR="00615D55" w:rsidRPr="00FE628A" w:rsidRDefault="00615D55" w:rsidP="00FE628A">
      <w:pPr>
        <w:spacing w:after="240" w:line="360" w:lineRule="auto"/>
        <w:jc w:val="center"/>
        <w:rPr>
          <w:b/>
          <w:smallCaps/>
          <w:color w:val="000000" w:themeColor="text1"/>
          <w:sz w:val="28"/>
          <w:szCs w:val="28"/>
          <w:lang w:val="uk-UA"/>
        </w:rPr>
      </w:pPr>
    </w:p>
    <w:p w:rsidR="00615D55" w:rsidRPr="00FE628A" w:rsidRDefault="00615D55" w:rsidP="00FE628A">
      <w:pPr>
        <w:spacing w:after="240" w:line="360" w:lineRule="auto"/>
        <w:jc w:val="center"/>
        <w:rPr>
          <w:b/>
          <w:smallCaps/>
          <w:color w:val="000000" w:themeColor="text1"/>
          <w:sz w:val="28"/>
          <w:szCs w:val="28"/>
          <w:lang w:val="uk-UA"/>
        </w:rPr>
      </w:pPr>
    </w:p>
    <w:p w:rsidR="00615D55" w:rsidRPr="00FE628A" w:rsidRDefault="00615D55" w:rsidP="00FE628A">
      <w:pPr>
        <w:spacing w:after="240" w:line="360" w:lineRule="auto"/>
        <w:rPr>
          <w:b/>
          <w:smallCaps/>
          <w:color w:val="000000" w:themeColor="text1"/>
          <w:sz w:val="28"/>
          <w:szCs w:val="28"/>
          <w:lang w:val="en-US"/>
        </w:rPr>
      </w:pPr>
    </w:p>
    <w:p w:rsidR="00AA1871" w:rsidRPr="00FE628A" w:rsidRDefault="00AA1871" w:rsidP="00FE628A">
      <w:pPr>
        <w:spacing w:after="240" w:line="360" w:lineRule="auto"/>
        <w:rPr>
          <w:b/>
          <w:smallCaps/>
          <w:color w:val="000000" w:themeColor="text1"/>
          <w:sz w:val="28"/>
          <w:szCs w:val="28"/>
          <w:lang w:val="en-US"/>
        </w:rPr>
      </w:pPr>
    </w:p>
    <w:p w:rsidR="00AA1871" w:rsidRPr="00FE628A" w:rsidRDefault="00AA1871" w:rsidP="00FE628A">
      <w:pPr>
        <w:spacing w:after="240" w:line="360" w:lineRule="auto"/>
        <w:rPr>
          <w:b/>
          <w:smallCaps/>
          <w:color w:val="000000" w:themeColor="text1"/>
          <w:sz w:val="28"/>
          <w:szCs w:val="28"/>
          <w:lang w:val="en-US"/>
        </w:rPr>
      </w:pPr>
    </w:p>
    <w:p w:rsidR="00347234" w:rsidRPr="00FE628A" w:rsidRDefault="00347234" w:rsidP="00FE628A">
      <w:pPr>
        <w:spacing w:after="240" w:line="360" w:lineRule="auto"/>
        <w:jc w:val="center"/>
        <w:rPr>
          <w:b/>
          <w:smallCaps/>
          <w:color w:val="000000" w:themeColor="text1"/>
          <w:sz w:val="28"/>
          <w:szCs w:val="28"/>
          <w:lang w:val="uk-UA"/>
        </w:rPr>
      </w:pPr>
      <w:r w:rsidRPr="00FE628A">
        <w:rPr>
          <w:b/>
          <w:smallCaps/>
          <w:color w:val="000000" w:themeColor="text1"/>
          <w:sz w:val="28"/>
          <w:szCs w:val="28"/>
          <w:lang w:val="uk-UA"/>
        </w:rPr>
        <w:lastRenderedPageBreak/>
        <w:t>ВСТУП</w:t>
      </w:r>
    </w:p>
    <w:p w:rsidR="00B558C9" w:rsidRPr="00B558C9" w:rsidRDefault="00B558C9" w:rsidP="00B558C9">
      <w:pPr>
        <w:spacing w:line="360" w:lineRule="auto"/>
        <w:ind w:firstLine="708"/>
        <w:jc w:val="both"/>
        <w:rPr>
          <w:sz w:val="28"/>
          <w:szCs w:val="28"/>
          <w:lang w:val="uk-UA"/>
        </w:rPr>
      </w:pPr>
      <w:r w:rsidRPr="00B558C9">
        <w:rPr>
          <w:sz w:val="28"/>
          <w:szCs w:val="28"/>
          <w:lang w:val="uk-UA"/>
        </w:rPr>
        <w:t>Згідно з показниками Держстатистики, ч</w:t>
      </w:r>
      <w:r w:rsidRPr="00B558C9">
        <w:rPr>
          <w:sz w:val="28"/>
          <w:szCs w:val="28"/>
        </w:rPr>
        <w:t>астота бе</w:t>
      </w:r>
      <w:r w:rsidRPr="00B558C9">
        <w:rPr>
          <w:sz w:val="28"/>
          <w:szCs w:val="28"/>
          <w:lang w:val="uk-UA"/>
        </w:rPr>
        <w:t>з</w:t>
      </w:r>
      <w:r w:rsidRPr="00B558C9">
        <w:rPr>
          <w:sz w:val="28"/>
          <w:szCs w:val="28"/>
        </w:rPr>
        <w:t>пл</w:t>
      </w:r>
      <w:r w:rsidRPr="00B558C9">
        <w:rPr>
          <w:sz w:val="28"/>
          <w:szCs w:val="28"/>
          <w:lang w:val="uk-UA"/>
        </w:rPr>
        <w:t>ідд</w:t>
      </w:r>
      <w:r w:rsidRPr="00B558C9">
        <w:rPr>
          <w:sz w:val="28"/>
          <w:szCs w:val="28"/>
        </w:rPr>
        <w:t>я</w:t>
      </w:r>
      <w:r w:rsidRPr="00B558C9">
        <w:rPr>
          <w:sz w:val="28"/>
          <w:szCs w:val="28"/>
          <w:lang w:val="uk-UA"/>
        </w:rPr>
        <w:t xml:space="preserve"> в Україні складає</w:t>
      </w:r>
      <w:r w:rsidRPr="00B558C9">
        <w:rPr>
          <w:sz w:val="28"/>
          <w:szCs w:val="28"/>
        </w:rPr>
        <w:t xml:space="preserve"> 17</w:t>
      </w:r>
      <w:r w:rsidRPr="00B558C9">
        <w:rPr>
          <w:sz w:val="28"/>
          <w:szCs w:val="28"/>
          <w:lang w:val="uk-UA"/>
        </w:rPr>
        <w:t>–</w:t>
      </w:r>
      <w:r w:rsidRPr="00B558C9">
        <w:rPr>
          <w:sz w:val="28"/>
          <w:szCs w:val="28"/>
        </w:rPr>
        <w:t>19,5%</w:t>
      </w:r>
      <w:r w:rsidR="00E733F0">
        <w:rPr>
          <w:sz w:val="28"/>
          <w:szCs w:val="28"/>
          <w:lang w:val="uk-UA"/>
        </w:rPr>
        <w:t xml:space="preserve"> від</w:t>
      </w:r>
      <w:r w:rsidRPr="00B558C9">
        <w:rPr>
          <w:sz w:val="28"/>
          <w:szCs w:val="28"/>
          <w:lang w:val="uk-UA"/>
        </w:rPr>
        <w:t xml:space="preserve"> загальної  популяції</w:t>
      </w:r>
      <w:r w:rsidRPr="00B558C9">
        <w:rPr>
          <w:sz w:val="28"/>
          <w:szCs w:val="28"/>
        </w:rPr>
        <w:t xml:space="preserve"> с</w:t>
      </w:r>
      <w:r w:rsidRPr="00B558C9">
        <w:rPr>
          <w:sz w:val="28"/>
          <w:szCs w:val="28"/>
          <w:lang w:val="uk-UA"/>
        </w:rPr>
        <w:t>імейних пар</w:t>
      </w:r>
      <w:r w:rsidRPr="00B558C9">
        <w:rPr>
          <w:sz w:val="28"/>
          <w:szCs w:val="28"/>
        </w:rPr>
        <w:t>.</w:t>
      </w:r>
      <w:r w:rsidRPr="00B558C9">
        <w:rPr>
          <w:sz w:val="28"/>
          <w:szCs w:val="28"/>
          <w:lang w:val="uk-UA"/>
        </w:rPr>
        <w:t xml:space="preserve"> Серед країн світу Україна займає 211-е місце з 222 за показником фертильності </w:t>
      </w:r>
      <w:r>
        <w:rPr>
          <w:sz w:val="28"/>
          <w:szCs w:val="28"/>
          <w:lang w:val="uk-UA"/>
        </w:rPr>
        <w:t>[42]</w:t>
      </w:r>
      <w:r w:rsidRPr="00B558C9">
        <w:rPr>
          <w:sz w:val="28"/>
          <w:szCs w:val="28"/>
          <w:lang w:val="uk-UA"/>
        </w:rPr>
        <w:t xml:space="preserve">. Причиною безплідного шлюбу в 40–50% є патологія репродуктивної системи  в одного з подружжя, в 25–30% – у обох, 15–20% випадків припадає на безпліддя </w:t>
      </w:r>
      <w:r w:rsidR="00E733F0">
        <w:rPr>
          <w:sz w:val="28"/>
          <w:szCs w:val="28"/>
          <w:lang w:val="uk-UA"/>
        </w:rPr>
        <w:t>нез’ясованого г</w:t>
      </w:r>
      <w:r w:rsidRPr="00B558C9">
        <w:rPr>
          <w:sz w:val="28"/>
          <w:szCs w:val="28"/>
          <w:lang w:val="uk-UA"/>
        </w:rPr>
        <w:t xml:space="preserve">енезу. В 50–82% випадків у жінок має місце поєднане безпліддя. При  поєднаному безплідді на першому місці серед жіночих факторів стоїть трубно-перитонеальний – 43%, на другому – ендокринне безпліддя – до 30%, на третьому – ендометріоз – 25% </w:t>
      </w:r>
      <w:r>
        <w:rPr>
          <w:sz w:val="28"/>
          <w:szCs w:val="28"/>
          <w:lang w:val="uk-UA"/>
        </w:rPr>
        <w:t>[47]</w:t>
      </w:r>
      <w:r w:rsidRPr="00B558C9">
        <w:rPr>
          <w:sz w:val="28"/>
          <w:szCs w:val="28"/>
          <w:lang w:val="uk-UA"/>
        </w:rPr>
        <w:t xml:space="preserve">. Ефективність консервативного лікування трубно-перитонеального безпліддя досягає 21–47%, у зв’язку з низькою ефективністю </w:t>
      </w:r>
      <w:r w:rsidR="00DE7E4A">
        <w:rPr>
          <w:sz w:val="28"/>
          <w:szCs w:val="28"/>
          <w:lang w:val="uk-UA"/>
        </w:rPr>
        <w:t xml:space="preserve">у </w:t>
      </w:r>
      <w:r w:rsidRPr="00B558C9">
        <w:rPr>
          <w:sz w:val="28"/>
          <w:szCs w:val="28"/>
          <w:lang w:val="uk-UA"/>
        </w:rPr>
        <w:t xml:space="preserve">більшості пацієнток показано застосування програм допоміжних репродуктивних технологій (ДРТ) </w:t>
      </w:r>
      <w:r>
        <w:rPr>
          <w:sz w:val="28"/>
          <w:szCs w:val="28"/>
          <w:lang w:val="uk-UA"/>
        </w:rPr>
        <w:t>[88].</w:t>
      </w:r>
    </w:p>
    <w:p w:rsidR="00B558C9" w:rsidRPr="00B558C9" w:rsidRDefault="00B558C9" w:rsidP="00B558C9">
      <w:pPr>
        <w:spacing w:line="360" w:lineRule="auto"/>
        <w:ind w:firstLine="708"/>
        <w:jc w:val="both"/>
        <w:rPr>
          <w:sz w:val="28"/>
          <w:szCs w:val="28"/>
          <w:lang w:val="uk-UA"/>
        </w:rPr>
      </w:pPr>
      <w:r w:rsidRPr="00B558C9">
        <w:rPr>
          <w:sz w:val="28"/>
          <w:szCs w:val="28"/>
          <w:lang w:val="uk-UA"/>
        </w:rPr>
        <w:t>Середня ефективність використання ДРТ у жінок з нормальними показниками оваріального резерву становить 30%, при низькому оваріальному резерві та недостатній оваріальній відповіді частота успішних спроб ЕКЗ</w:t>
      </w:r>
      <w:r w:rsidR="002743C4">
        <w:rPr>
          <w:sz w:val="28"/>
          <w:szCs w:val="28"/>
          <w:lang w:val="uk-UA"/>
        </w:rPr>
        <w:t xml:space="preserve"> удвічі нижча і не перевищує 12</w:t>
      </w:r>
      <w:r w:rsidRPr="00B558C9">
        <w:rPr>
          <w:sz w:val="28"/>
          <w:szCs w:val="28"/>
          <w:lang w:val="uk-UA"/>
        </w:rPr>
        <w:t xml:space="preserve">% </w:t>
      </w:r>
      <w:r>
        <w:rPr>
          <w:sz w:val="28"/>
          <w:szCs w:val="28"/>
          <w:lang w:val="uk-UA"/>
        </w:rPr>
        <w:t xml:space="preserve">[64, 87, </w:t>
      </w:r>
      <w:r w:rsidRPr="00FE628A">
        <w:rPr>
          <w:sz w:val="28"/>
          <w:szCs w:val="28"/>
        </w:rPr>
        <w:t>130</w:t>
      </w:r>
      <w:r>
        <w:rPr>
          <w:sz w:val="28"/>
          <w:szCs w:val="28"/>
          <w:lang w:val="uk-UA"/>
        </w:rPr>
        <w:t>]</w:t>
      </w:r>
      <w:r w:rsidRPr="00B558C9">
        <w:rPr>
          <w:sz w:val="28"/>
          <w:szCs w:val="28"/>
          <w:lang w:val="uk-UA"/>
        </w:rPr>
        <w:t xml:space="preserve">. Частота невдалих спроб ДРТ, де причиною є низький оваріальний резерв та недостатня оваріальна відповідь, становить від 11 до 24%, а при повторних спробах втрати складають більше 45% </w:t>
      </w:r>
      <w:r>
        <w:rPr>
          <w:sz w:val="28"/>
          <w:szCs w:val="28"/>
          <w:lang w:val="uk-UA"/>
        </w:rPr>
        <w:t>[</w:t>
      </w:r>
      <w:r w:rsidRPr="001D2B18">
        <w:rPr>
          <w:sz w:val="28"/>
          <w:szCs w:val="28"/>
        </w:rPr>
        <w:t>110</w:t>
      </w:r>
      <w:r>
        <w:rPr>
          <w:sz w:val="28"/>
          <w:szCs w:val="28"/>
          <w:lang w:val="uk-UA"/>
        </w:rPr>
        <w:t>, 115, 141]</w:t>
      </w:r>
      <w:r w:rsidRPr="00B558C9">
        <w:rPr>
          <w:sz w:val="28"/>
          <w:szCs w:val="28"/>
          <w:lang w:val="uk-UA"/>
        </w:rPr>
        <w:t xml:space="preserve">. У разі досягнення етапу ембріотрансфера частота вагітності коливається від 3 до 6%, лише іноді досягає 12% </w:t>
      </w:r>
      <w:r>
        <w:rPr>
          <w:sz w:val="28"/>
          <w:szCs w:val="28"/>
          <w:lang w:val="uk-UA"/>
        </w:rPr>
        <w:t>[130, 141]</w:t>
      </w:r>
      <w:r w:rsidRPr="00B558C9">
        <w:rPr>
          <w:sz w:val="28"/>
          <w:szCs w:val="28"/>
          <w:lang w:val="uk-UA"/>
        </w:rPr>
        <w:t>.</w:t>
      </w:r>
    </w:p>
    <w:p w:rsidR="00B558C9" w:rsidRPr="00B558C9" w:rsidRDefault="00B558C9" w:rsidP="00B558C9">
      <w:pPr>
        <w:spacing w:line="360" w:lineRule="auto"/>
        <w:ind w:firstLine="708"/>
        <w:jc w:val="both"/>
        <w:rPr>
          <w:sz w:val="28"/>
          <w:szCs w:val="28"/>
          <w:lang w:val="uk-UA"/>
        </w:rPr>
      </w:pPr>
      <w:r w:rsidRPr="00B558C9">
        <w:rPr>
          <w:sz w:val="28"/>
          <w:szCs w:val="28"/>
          <w:lang w:val="uk-UA"/>
        </w:rPr>
        <w:t>Незважаючи на з</w:t>
      </w:r>
      <w:r w:rsidR="00E733F0">
        <w:rPr>
          <w:sz w:val="28"/>
          <w:szCs w:val="28"/>
          <w:lang w:val="uk-UA"/>
        </w:rPr>
        <w:t>начне використання програм ДРТ у</w:t>
      </w:r>
      <w:r w:rsidRPr="00B558C9">
        <w:rPr>
          <w:sz w:val="28"/>
          <w:szCs w:val="28"/>
          <w:lang w:val="uk-UA"/>
        </w:rPr>
        <w:t xml:space="preserve"> лікуванні безпліддя, підвищення їх якості та ефективності залишається основним питанням сучасності </w:t>
      </w:r>
      <w:r>
        <w:rPr>
          <w:sz w:val="28"/>
          <w:szCs w:val="28"/>
          <w:lang w:val="uk-UA"/>
        </w:rPr>
        <w:t>[25, 87, 89]</w:t>
      </w:r>
      <w:r w:rsidRPr="00B558C9">
        <w:rPr>
          <w:sz w:val="28"/>
          <w:szCs w:val="28"/>
          <w:lang w:val="uk-UA"/>
        </w:rPr>
        <w:t>. Серед найважливіших факторів, що не дозволяють програмам ДРТ максимально імітувати природне запліднення, насамперед виділяють рівні активних форм кисню, які підтримуються в межах фізіологічних концентрацій ант</w:t>
      </w:r>
      <w:r>
        <w:rPr>
          <w:sz w:val="28"/>
          <w:szCs w:val="28"/>
          <w:lang w:val="uk-UA"/>
        </w:rPr>
        <w:t>иоксидантами за природних умов [106]</w:t>
      </w:r>
      <w:r w:rsidRPr="00B558C9">
        <w:rPr>
          <w:sz w:val="28"/>
          <w:szCs w:val="28"/>
          <w:lang w:val="uk-UA"/>
        </w:rPr>
        <w:t xml:space="preserve">. При порушенні природного балансу між антиоксидантами та </w:t>
      </w:r>
      <w:r w:rsidRPr="00B558C9">
        <w:rPr>
          <w:sz w:val="28"/>
          <w:szCs w:val="28"/>
          <w:lang w:val="uk-UA"/>
        </w:rPr>
        <w:lastRenderedPageBreak/>
        <w:t xml:space="preserve">окисниками на користь останніх виникає оксидативний стрес, що здійснює руйнуючу дію на внутрішнє середовище та мембрани клітин. Розвиток оксидативного стресу під час дозрівання яйцеклітин є однією з головних причин дефекту гамет чи порушення розвитку ембріонів </w:t>
      </w:r>
      <w:r>
        <w:rPr>
          <w:sz w:val="28"/>
          <w:szCs w:val="28"/>
          <w:lang w:val="uk-UA"/>
        </w:rPr>
        <w:t>[108]</w:t>
      </w:r>
      <w:r w:rsidRPr="00B558C9">
        <w:rPr>
          <w:sz w:val="28"/>
          <w:szCs w:val="28"/>
          <w:lang w:val="uk-UA"/>
        </w:rPr>
        <w:t xml:space="preserve">. </w:t>
      </w:r>
    </w:p>
    <w:p w:rsidR="00B558C9" w:rsidRPr="00B558C9" w:rsidRDefault="00B558C9" w:rsidP="00B558C9">
      <w:pPr>
        <w:spacing w:line="360" w:lineRule="auto"/>
        <w:ind w:firstLine="708"/>
        <w:jc w:val="both"/>
        <w:rPr>
          <w:sz w:val="28"/>
          <w:szCs w:val="28"/>
          <w:lang w:val="uk-UA"/>
        </w:rPr>
      </w:pPr>
      <w:r w:rsidRPr="00B558C9">
        <w:rPr>
          <w:sz w:val="28"/>
          <w:szCs w:val="28"/>
          <w:lang w:val="uk-UA"/>
        </w:rPr>
        <w:t xml:space="preserve">Розробка нових напрямків покращення оваріальної відповіді у хворих на безпліддя жінок з низьким оваріальним резервом є актуальною проблемою ДРТ, яка потребує вирішення. Оцінка гормонального стану, оваріального резерву та отримання достатньої кількості якісних яйцеклітин є запорукою успішного лікування безпліддя </w:t>
      </w:r>
      <w:r>
        <w:rPr>
          <w:sz w:val="28"/>
          <w:szCs w:val="28"/>
          <w:lang w:val="uk-UA"/>
        </w:rPr>
        <w:t>[64, 106, 130, 141]</w:t>
      </w:r>
      <w:r w:rsidRPr="00B558C9">
        <w:rPr>
          <w:sz w:val="28"/>
          <w:szCs w:val="28"/>
          <w:lang w:val="uk-UA"/>
        </w:rPr>
        <w:t xml:space="preserve">. Доведений вплив на стан гіпофізарно-гонадної системи має гормон шишкоподібної залози – мелатонін. Це нейрогормон, що регулює імунні,  нейроендокринні та інші функції організму </w:t>
      </w:r>
      <w:r>
        <w:rPr>
          <w:sz w:val="28"/>
          <w:szCs w:val="28"/>
          <w:lang w:val="uk-UA"/>
        </w:rPr>
        <w:t>[2, 6, 32]</w:t>
      </w:r>
      <w:r w:rsidRPr="00B558C9">
        <w:rPr>
          <w:sz w:val="28"/>
          <w:szCs w:val="28"/>
          <w:lang w:val="uk-UA"/>
        </w:rPr>
        <w:t xml:space="preserve">. Доведеною є здатність мелатоніну регулювати функцію яєчників за рахунок контролю синтезу гонадотропіну в гіпоталамо-гіпофізарній залозі через свої специфічні рецептори </w:t>
      </w:r>
      <w:r>
        <w:rPr>
          <w:sz w:val="28"/>
          <w:szCs w:val="28"/>
          <w:lang w:val="uk-UA"/>
        </w:rPr>
        <w:t>[191, 192]</w:t>
      </w:r>
      <w:r w:rsidRPr="00FE628A">
        <w:rPr>
          <w:sz w:val="28"/>
          <w:szCs w:val="28"/>
          <w:lang w:val="uk-UA"/>
        </w:rPr>
        <w:t>.</w:t>
      </w:r>
    </w:p>
    <w:p w:rsidR="00B558C9" w:rsidRPr="00B558C9" w:rsidRDefault="00B558C9" w:rsidP="00B558C9">
      <w:pPr>
        <w:spacing w:line="360" w:lineRule="auto"/>
        <w:ind w:firstLine="708"/>
        <w:jc w:val="both"/>
        <w:rPr>
          <w:sz w:val="28"/>
          <w:szCs w:val="28"/>
          <w:lang w:val="uk-UA"/>
        </w:rPr>
      </w:pPr>
      <w:r w:rsidRPr="00B558C9">
        <w:rPr>
          <w:sz w:val="28"/>
          <w:szCs w:val="28"/>
          <w:lang w:val="uk-UA"/>
        </w:rPr>
        <w:t>Активно вивчається  властивість мелатоніну впливати на вільні радикали, що значно розширило розуміння механізмів його впливу на користь репродуктивної фізіології. Набагато вищі концентрації мелатоніну було знайдено в людській преовулято</w:t>
      </w:r>
      <w:r w:rsidR="00E733F0">
        <w:rPr>
          <w:sz w:val="28"/>
          <w:szCs w:val="28"/>
          <w:lang w:val="uk-UA"/>
        </w:rPr>
        <w:t>рній фолікулярній рідині,</w:t>
      </w:r>
      <w:r w:rsidRPr="00B558C9">
        <w:rPr>
          <w:sz w:val="28"/>
          <w:szCs w:val="28"/>
          <w:lang w:val="uk-UA"/>
        </w:rPr>
        <w:t xml:space="preserve"> порівн</w:t>
      </w:r>
      <w:r w:rsidR="00E733F0">
        <w:rPr>
          <w:sz w:val="28"/>
          <w:szCs w:val="28"/>
          <w:lang w:val="uk-UA"/>
        </w:rPr>
        <w:t xml:space="preserve">яно з сироваткою, з’являється </w:t>
      </w:r>
      <w:r w:rsidRPr="00B558C9">
        <w:rPr>
          <w:sz w:val="28"/>
          <w:szCs w:val="28"/>
          <w:lang w:val="uk-UA"/>
        </w:rPr>
        <w:t>все більше свідчень</w:t>
      </w:r>
      <w:r w:rsidR="00E733F0">
        <w:rPr>
          <w:sz w:val="28"/>
          <w:szCs w:val="28"/>
          <w:lang w:val="uk-UA"/>
        </w:rPr>
        <w:t xml:space="preserve"> щодо</w:t>
      </w:r>
      <w:r w:rsidRPr="00B558C9">
        <w:rPr>
          <w:sz w:val="28"/>
          <w:szCs w:val="28"/>
          <w:lang w:val="uk-UA"/>
        </w:rPr>
        <w:t xml:space="preserve"> його прямого впливу на функцію яєчників, особливості дозрівання яйцеклітини і розвиток ембріона </w:t>
      </w:r>
      <w:r>
        <w:rPr>
          <w:sz w:val="28"/>
          <w:szCs w:val="28"/>
          <w:lang w:val="uk-UA"/>
        </w:rPr>
        <w:t>[192, 194, 197]</w:t>
      </w:r>
      <w:r w:rsidRPr="00B558C9">
        <w:rPr>
          <w:sz w:val="28"/>
          <w:szCs w:val="28"/>
          <w:lang w:val="uk-UA"/>
        </w:rPr>
        <w:t xml:space="preserve">. </w:t>
      </w:r>
    </w:p>
    <w:p w:rsidR="00B558C9" w:rsidRPr="00B558C9" w:rsidRDefault="00B558C9" w:rsidP="00B558C9">
      <w:pPr>
        <w:spacing w:line="360" w:lineRule="auto"/>
        <w:ind w:firstLine="708"/>
        <w:jc w:val="both"/>
        <w:rPr>
          <w:sz w:val="28"/>
          <w:szCs w:val="28"/>
          <w:lang w:val="uk-UA"/>
        </w:rPr>
      </w:pPr>
      <w:r w:rsidRPr="00B558C9">
        <w:rPr>
          <w:sz w:val="28"/>
          <w:szCs w:val="28"/>
          <w:lang w:val="uk-UA"/>
        </w:rPr>
        <w:t>Одним із напрямків покращення результатів оваріальної стимуляції у жінок з низьким оваріальним резервом є зміна добової дози гонадотропінів та застосування протоколів з антагоністами гонадотропних рилізинг-гормонів, але не висвітлено вірогідних доказів щодо ефективн</w:t>
      </w:r>
      <w:r>
        <w:rPr>
          <w:sz w:val="28"/>
          <w:szCs w:val="28"/>
          <w:lang w:val="uk-UA"/>
        </w:rPr>
        <w:t>ості такої лікувальної тактики [130, 155].</w:t>
      </w:r>
    </w:p>
    <w:p w:rsidR="00B558C9" w:rsidRPr="00B558C9" w:rsidRDefault="00B558C9" w:rsidP="00B558C9">
      <w:pPr>
        <w:spacing w:line="360" w:lineRule="auto"/>
        <w:ind w:firstLine="708"/>
        <w:jc w:val="both"/>
        <w:rPr>
          <w:sz w:val="28"/>
          <w:szCs w:val="28"/>
          <w:lang w:val="uk-UA"/>
        </w:rPr>
      </w:pPr>
      <w:r w:rsidRPr="00B558C9">
        <w:rPr>
          <w:sz w:val="28"/>
          <w:szCs w:val="28"/>
          <w:lang w:val="uk-UA"/>
        </w:rPr>
        <w:t xml:space="preserve">Багато вчених зосередили свою увагу на безпосередньому впливі мелатоніну на дозрівання ооцитів і розвиток ембріонів як антиоксиданта, що зменшує оксидативний стрес, викликаний активними формами кисню, які утворюються під час процесу овуляції. Сприятливий вплив мелатоніну на </w:t>
      </w:r>
      <w:r w:rsidRPr="00B558C9">
        <w:rPr>
          <w:sz w:val="28"/>
          <w:szCs w:val="28"/>
          <w:lang w:val="uk-UA"/>
        </w:rPr>
        <w:lastRenderedPageBreak/>
        <w:t>дозрівання яйцеклітини і розви</w:t>
      </w:r>
      <w:r w:rsidR="008E7690">
        <w:rPr>
          <w:sz w:val="28"/>
          <w:szCs w:val="28"/>
          <w:lang w:val="uk-UA"/>
        </w:rPr>
        <w:t>ток ембріона був підтверджений у</w:t>
      </w:r>
      <w:r w:rsidRPr="00B558C9">
        <w:rPr>
          <w:sz w:val="28"/>
          <w:szCs w:val="28"/>
          <w:lang w:val="uk-UA"/>
        </w:rPr>
        <w:t xml:space="preserve"> пробірці й в природних експериментах на тваринах </w:t>
      </w:r>
      <w:r>
        <w:rPr>
          <w:sz w:val="28"/>
          <w:szCs w:val="28"/>
          <w:lang w:val="uk-UA"/>
        </w:rPr>
        <w:t>[176, 194]</w:t>
      </w:r>
      <w:r w:rsidRPr="00B558C9">
        <w:rPr>
          <w:sz w:val="28"/>
          <w:szCs w:val="28"/>
          <w:lang w:val="uk-UA"/>
        </w:rPr>
        <w:t xml:space="preserve">. Одержані перші відомості про застосування мелатоніну для лікування безплідних жінок, які підтверджують, що мелатонін знижує внутрішньофолікулярне оксидативне пошкодження і підвищує </w:t>
      </w:r>
      <w:r w:rsidR="008E7690">
        <w:rPr>
          <w:sz w:val="28"/>
          <w:szCs w:val="28"/>
          <w:lang w:val="uk-UA"/>
        </w:rPr>
        <w:t>відсоток</w:t>
      </w:r>
      <w:r w:rsidRPr="00B558C9">
        <w:rPr>
          <w:sz w:val="28"/>
          <w:szCs w:val="28"/>
          <w:lang w:val="uk-UA"/>
        </w:rPr>
        <w:t xml:space="preserve"> запліднення </w:t>
      </w:r>
      <w:r>
        <w:rPr>
          <w:sz w:val="28"/>
          <w:szCs w:val="28"/>
          <w:lang w:val="uk-UA"/>
        </w:rPr>
        <w:t>[194]</w:t>
      </w:r>
      <w:r w:rsidRPr="00B558C9">
        <w:rPr>
          <w:sz w:val="28"/>
          <w:szCs w:val="28"/>
          <w:lang w:val="uk-UA"/>
        </w:rPr>
        <w:t>.</w:t>
      </w:r>
    </w:p>
    <w:p w:rsidR="00FE628A" w:rsidRPr="00FE628A" w:rsidRDefault="00B558C9" w:rsidP="00B558C9">
      <w:pPr>
        <w:spacing w:line="360" w:lineRule="auto"/>
        <w:ind w:firstLine="708"/>
        <w:jc w:val="both"/>
        <w:rPr>
          <w:sz w:val="28"/>
          <w:szCs w:val="28"/>
          <w:lang w:val="uk-UA"/>
        </w:rPr>
      </w:pPr>
      <w:r w:rsidRPr="00B558C9">
        <w:rPr>
          <w:sz w:val="28"/>
          <w:szCs w:val="28"/>
          <w:lang w:val="uk-UA"/>
        </w:rPr>
        <w:t xml:space="preserve"> Властивість мелатоніну брати участь у регуляції оксидативного стресу в фолікулі під час дозрівання яйцеклітини потр</w:t>
      </w:r>
      <w:r w:rsidR="008E7690">
        <w:rPr>
          <w:sz w:val="28"/>
          <w:szCs w:val="28"/>
          <w:lang w:val="uk-UA"/>
        </w:rPr>
        <w:t>ебує подальшого вивчення. Н</w:t>
      </w:r>
      <w:r w:rsidRPr="00B558C9">
        <w:rPr>
          <w:sz w:val="28"/>
          <w:szCs w:val="28"/>
          <w:lang w:val="uk-UA"/>
        </w:rPr>
        <w:t>езважаючи на численні дослідження у цьому напрямку, пошук нових шляхів підвищення ефективності ДРТ та якості оваріальної відповіді за рахунок розробки нових методів корекції стану оваріального резерву є одним з актуальних питань сучасної гінекології, що обумовило основні напрямки дослідження.</w:t>
      </w:r>
    </w:p>
    <w:p w:rsidR="00347234" w:rsidRPr="00E62E7B" w:rsidRDefault="00347234" w:rsidP="00FE628A">
      <w:pPr>
        <w:spacing w:line="360" w:lineRule="auto"/>
        <w:ind w:firstLine="720"/>
        <w:jc w:val="both"/>
        <w:rPr>
          <w:color w:val="000000" w:themeColor="text1"/>
          <w:sz w:val="28"/>
          <w:szCs w:val="28"/>
          <w:lang w:val="uk-UA"/>
        </w:rPr>
      </w:pPr>
      <w:r w:rsidRPr="00E62E7B">
        <w:rPr>
          <w:b/>
          <w:color w:val="000000" w:themeColor="text1"/>
          <w:sz w:val="28"/>
          <w:szCs w:val="28"/>
          <w:lang w:val="uk-UA"/>
        </w:rPr>
        <w:t>Зв’язок роботи з науковими програмами, планами, темами.</w:t>
      </w:r>
      <w:r w:rsidRPr="00E62E7B">
        <w:rPr>
          <w:color w:val="000000" w:themeColor="text1"/>
          <w:sz w:val="28"/>
          <w:szCs w:val="28"/>
          <w:lang w:val="uk-UA"/>
        </w:rPr>
        <w:t xml:space="preserve"> Дисертаційна робота виконана відповідно</w:t>
      </w:r>
      <w:r w:rsidR="004E3422" w:rsidRPr="00E62E7B">
        <w:rPr>
          <w:color w:val="000000" w:themeColor="text1"/>
          <w:sz w:val="28"/>
          <w:szCs w:val="28"/>
          <w:lang w:val="uk-UA"/>
        </w:rPr>
        <w:t xml:space="preserve"> до плану науково-дослідних робі</w:t>
      </w:r>
      <w:r w:rsidRPr="00E62E7B">
        <w:rPr>
          <w:color w:val="000000" w:themeColor="text1"/>
          <w:sz w:val="28"/>
          <w:szCs w:val="28"/>
          <w:lang w:val="uk-UA"/>
        </w:rPr>
        <w:t xml:space="preserve">т кафедри </w:t>
      </w:r>
      <w:r w:rsidR="009449EC" w:rsidRPr="00E62E7B">
        <w:rPr>
          <w:color w:val="000000" w:themeColor="text1"/>
          <w:sz w:val="28"/>
          <w:szCs w:val="28"/>
          <w:lang w:val="uk-UA"/>
        </w:rPr>
        <w:t>акушерства та гінекології №1, ХНМУ «Сучасні аспекти репродуктивного здоров’я жінки у різні вікові періоди життя»</w:t>
      </w:r>
      <w:r w:rsidRPr="00E62E7B">
        <w:rPr>
          <w:color w:val="000000" w:themeColor="text1"/>
          <w:sz w:val="28"/>
          <w:szCs w:val="28"/>
          <w:lang w:val="uk-UA"/>
        </w:rPr>
        <w:t>, державна реєстрація №</w:t>
      </w:r>
      <w:r w:rsidR="00D23100" w:rsidRPr="00E62E7B">
        <w:rPr>
          <w:color w:val="000000" w:themeColor="text1"/>
          <w:sz w:val="28"/>
          <w:szCs w:val="28"/>
          <w:lang w:val="uk-UA"/>
        </w:rPr>
        <w:t> </w:t>
      </w:r>
      <w:r w:rsidRPr="00E62E7B">
        <w:rPr>
          <w:color w:val="000000" w:themeColor="text1"/>
          <w:sz w:val="28"/>
          <w:szCs w:val="28"/>
          <w:lang w:val="uk-UA"/>
        </w:rPr>
        <w:t>01</w:t>
      </w:r>
      <w:r w:rsidR="009449EC" w:rsidRPr="00E62E7B">
        <w:rPr>
          <w:color w:val="000000" w:themeColor="text1"/>
          <w:sz w:val="28"/>
          <w:szCs w:val="28"/>
          <w:lang w:val="uk-UA"/>
        </w:rPr>
        <w:t>11</w:t>
      </w:r>
      <w:r w:rsidR="009449EC" w:rsidRPr="00E62E7B">
        <w:rPr>
          <w:color w:val="000000" w:themeColor="text1"/>
          <w:sz w:val="28"/>
          <w:szCs w:val="28"/>
          <w:lang w:val="en-US"/>
        </w:rPr>
        <w:t>U</w:t>
      </w:r>
      <w:r w:rsidR="009449EC" w:rsidRPr="00E62E7B">
        <w:rPr>
          <w:color w:val="000000" w:themeColor="text1"/>
          <w:sz w:val="28"/>
          <w:szCs w:val="28"/>
          <w:lang w:val="uk-UA"/>
        </w:rPr>
        <w:t>0013</w:t>
      </w:r>
      <w:r w:rsidRPr="00E62E7B">
        <w:rPr>
          <w:color w:val="000000" w:themeColor="text1"/>
          <w:sz w:val="28"/>
          <w:szCs w:val="28"/>
          <w:lang w:val="uk-UA"/>
        </w:rPr>
        <w:t>.</w:t>
      </w:r>
    </w:p>
    <w:p w:rsidR="000C2929" w:rsidRPr="00E62E7B" w:rsidRDefault="00347234" w:rsidP="00A2303A">
      <w:pPr>
        <w:pStyle w:val="affb"/>
        <w:tabs>
          <w:tab w:val="left" w:pos="540"/>
        </w:tabs>
        <w:spacing w:after="0" w:line="360" w:lineRule="auto"/>
        <w:ind w:firstLine="708"/>
        <w:jc w:val="both"/>
        <w:rPr>
          <w:rFonts w:ascii="Times New Roman" w:eastAsia="Times New Roman" w:hAnsi="Times New Roman" w:cs="Times New Roman"/>
          <w:sz w:val="28"/>
          <w:szCs w:val="28"/>
          <w:lang w:val="uk-UA" w:eastAsia="ru-RU"/>
        </w:rPr>
      </w:pPr>
      <w:r w:rsidRPr="00E62E7B">
        <w:rPr>
          <w:rFonts w:ascii="Times New Roman" w:hAnsi="Times New Roman" w:cs="Times New Roman"/>
          <w:b/>
          <w:color w:val="000000" w:themeColor="text1"/>
          <w:sz w:val="28"/>
          <w:szCs w:val="28"/>
          <w:lang w:val="uk-UA"/>
        </w:rPr>
        <w:t>Мета дослідження:</w:t>
      </w:r>
      <w:r w:rsidR="00DE7E4A">
        <w:rPr>
          <w:rFonts w:ascii="Times New Roman" w:hAnsi="Times New Roman" w:cs="Times New Roman"/>
          <w:b/>
          <w:color w:val="000000" w:themeColor="text1"/>
          <w:sz w:val="28"/>
          <w:szCs w:val="28"/>
          <w:lang w:val="uk-UA"/>
        </w:rPr>
        <w:t xml:space="preserve"> </w:t>
      </w:r>
      <w:r w:rsidR="006B41A2" w:rsidRPr="00E62E7B">
        <w:rPr>
          <w:rFonts w:ascii="Times New Roman" w:eastAsia="Times New Roman" w:hAnsi="Times New Roman" w:cs="Times New Roman"/>
          <w:sz w:val="28"/>
          <w:szCs w:val="28"/>
          <w:lang w:val="uk-UA" w:eastAsia="ru-RU"/>
        </w:rPr>
        <w:t>п</w:t>
      </w:r>
      <w:r w:rsidR="006D1B9A" w:rsidRPr="00E62E7B">
        <w:rPr>
          <w:rFonts w:ascii="Times New Roman" w:eastAsia="Times New Roman" w:hAnsi="Times New Roman" w:cs="Times New Roman"/>
          <w:sz w:val="28"/>
          <w:szCs w:val="28"/>
          <w:lang w:val="uk-UA" w:eastAsia="ru-RU"/>
        </w:rPr>
        <w:t>ідвищення</w:t>
      </w:r>
      <w:r w:rsidR="006B41A2" w:rsidRPr="00E62E7B">
        <w:rPr>
          <w:rFonts w:ascii="Times New Roman" w:eastAsia="Times New Roman" w:hAnsi="Times New Roman" w:cs="Times New Roman"/>
          <w:sz w:val="28"/>
          <w:szCs w:val="28"/>
          <w:lang w:val="uk-UA" w:eastAsia="ru-RU"/>
        </w:rPr>
        <w:t xml:space="preserve"> ефективності</w:t>
      </w:r>
      <w:r w:rsidR="00561E78" w:rsidRPr="00E62E7B">
        <w:rPr>
          <w:rFonts w:ascii="Times New Roman" w:eastAsia="Times New Roman" w:hAnsi="Times New Roman" w:cs="Times New Roman"/>
          <w:sz w:val="28"/>
          <w:szCs w:val="28"/>
          <w:lang w:val="uk-UA" w:eastAsia="ru-RU"/>
        </w:rPr>
        <w:t xml:space="preserve"> лікування </w:t>
      </w:r>
      <w:r w:rsidR="000C2929" w:rsidRPr="00E62E7B">
        <w:rPr>
          <w:rFonts w:ascii="Times New Roman" w:eastAsia="Times New Roman" w:hAnsi="Times New Roman" w:cs="Times New Roman"/>
          <w:sz w:val="28"/>
          <w:szCs w:val="28"/>
          <w:lang w:val="uk-UA" w:eastAsia="ru-RU"/>
        </w:rPr>
        <w:t>безпліддя</w:t>
      </w:r>
      <w:r w:rsidR="006B41A2" w:rsidRPr="00E62E7B">
        <w:rPr>
          <w:rFonts w:ascii="Times New Roman" w:eastAsia="Times New Roman" w:hAnsi="Times New Roman" w:cs="Times New Roman"/>
          <w:sz w:val="28"/>
          <w:szCs w:val="28"/>
          <w:lang w:val="uk-UA" w:eastAsia="ru-RU"/>
        </w:rPr>
        <w:t xml:space="preserve"> програм</w:t>
      </w:r>
      <w:r w:rsidR="000C2929" w:rsidRPr="00E62E7B">
        <w:rPr>
          <w:rFonts w:ascii="Times New Roman" w:eastAsia="Times New Roman" w:hAnsi="Times New Roman" w:cs="Times New Roman"/>
          <w:sz w:val="28"/>
          <w:szCs w:val="28"/>
          <w:lang w:val="uk-UA" w:eastAsia="ru-RU"/>
        </w:rPr>
        <w:t>ами</w:t>
      </w:r>
      <w:r w:rsidR="006B41A2" w:rsidRPr="00E62E7B">
        <w:rPr>
          <w:rFonts w:ascii="Times New Roman" w:eastAsia="Times New Roman" w:hAnsi="Times New Roman" w:cs="Times New Roman"/>
          <w:sz w:val="28"/>
          <w:szCs w:val="28"/>
          <w:lang w:val="uk-UA" w:eastAsia="ru-RU"/>
        </w:rPr>
        <w:t xml:space="preserve"> допоміжних репродуктивних технологій </w:t>
      </w:r>
      <w:r w:rsidR="000C2929" w:rsidRPr="00E62E7B">
        <w:rPr>
          <w:rFonts w:ascii="Times New Roman" w:eastAsia="Times New Roman" w:hAnsi="Times New Roman" w:cs="Times New Roman"/>
          <w:sz w:val="28"/>
          <w:szCs w:val="28"/>
          <w:lang w:val="uk-UA" w:eastAsia="ru-RU"/>
        </w:rPr>
        <w:t>шляхом покращення оваріальної відповіді у жінок з низьким оваріальним резервом за рахунок гормональної корекції оксидативних порушень під час контрольованої стимуляції яєчників.</w:t>
      </w:r>
    </w:p>
    <w:p w:rsidR="006B41A2" w:rsidRPr="00E62E7B" w:rsidRDefault="00DE7E4A" w:rsidP="00AF75C8">
      <w:pPr>
        <w:pStyle w:val="affb"/>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val="uk-UA" w:eastAsia="ru-RU"/>
        </w:rPr>
        <w:t>Задачі</w:t>
      </w:r>
      <w:r w:rsidR="006B41A2" w:rsidRPr="00E62E7B">
        <w:rPr>
          <w:rFonts w:ascii="Times New Roman" w:eastAsia="Times New Roman" w:hAnsi="Times New Roman" w:cs="Times New Roman"/>
          <w:b/>
          <w:sz w:val="28"/>
          <w:szCs w:val="28"/>
          <w:lang w:val="uk-UA" w:eastAsia="ru-RU"/>
        </w:rPr>
        <w:t xml:space="preserve"> </w:t>
      </w:r>
    </w:p>
    <w:p w:rsidR="00AA30E6" w:rsidRPr="00E62E7B" w:rsidRDefault="00AA30E6" w:rsidP="00AA30E6">
      <w:pPr>
        <w:numPr>
          <w:ilvl w:val="0"/>
          <w:numId w:val="14"/>
        </w:numPr>
        <w:spacing w:line="360" w:lineRule="auto"/>
        <w:jc w:val="both"/>
        <w:rPr>
          <w:sz w:val="28"/>
          <w:szCs w:val="28"/>
        </w:rPr>
      </w:pPr>
      <w:r w:rsidRPr="00E62E7B">
        <w:rPr>
          <w:sz w:val="28"/>
          <w:szCs w:val="28"/>
          <w:lang w:val="uk-UA"/>
        </w:rPr>
        <w:t>Дослідити  показники оваріального резерву у жінок з безпліддям та визначити патогенетичні фактори зниження оваріального резерву.</w:t>
      </w:r>
    </w:p>
    <w:p w:rsidR="00AA30E6" w:rsidRPr="00E62E7B" w:rsidRDefault="00AA30E6" w:rsidP="00AA30E6">
      <w:pPr>
        <w:numPr>
          <w:ilvl w:val="0"/>
          <w:numId w:val="14"/>
        </w:numPr>
        <w:spacing w:line="360" w:lineRule="auto"/>
        <w:jc w:val="both"/>
        <w:rPr>
          <w:sz w:val="28"/>
          <w:szCs w:val="28"/>
        </w:rPr>
      </w:pPr>
      <w:r w:rsidRPr="00E62E7B">
        <w:rPr>
          <w:sz w:val="28"/>
          <w:szCs w:val="28"/>
          <w:lang w:val="uk-UA"/>
        </w:rPr>
        <w:t>Вивчити вплив контрольованої оваріальної стимуляцї гонадотропінами на рівень оксидативного стресу в організмі жінок з низьким оваріальним резервом.</w:t>
      </w:r>
    </w:p>
    <w:p w:rsidR="00AA30E6" w:rsidRPr="00E62E7B" w:rsidRDefault="00AA30E6" w:rsidP="00AA30E6">
      <w:pPr>
        <w:numPr>
          <w:ilvl w:val="0"/>
          <w:numId w:val="14"/>
        </w:numPr>
        <w:spacing w:line="360" w:lineRule="auto"/>
        <w:jc w:val="both"/>
        <w:rPr>
          <w:sz w:val="28"/>
          <w:szCs w:val="28"/>
        </w:rPr>
      </w:pPr>
      <w:r w:rsidRPr="00E62E7B">
        <w:rPr>
          <w:sz w:val="28"/>
          <w:szCs w:val="28"/>
          <w:lang w:val="uk-UA"/>
        </w:rPr>
        <w:t>Визначити роль оксидативного стресу в формуванні низької оваріальної відповіді в програмах ДРТ.</w:t>
      </w:r>
    </w:p>
    <w:p w:rsidR="00256E51" w:rsidRDefault="00AA30E6" w:rsidP="00256E51">
      <w:pPr>
        <w:numPr>
          <w:ilvl w:val="0"/>
          <w:numId w:val="14"/>
        </w:numPr>
        <w:spacing w:line="360" w:lineRule="auto"/>
        <w:jc w:val="both"/>
        <w:rPr>
          <w:sz w:val="28"/>
          <w:szCs w:val="28"/>
        </w:rPr>
      </w:pPr>
      <w:r w:rsidRPr="00E62E7B">
        <w:rPr>
          <w:sz w:val="28"/>
          <w:szCs w:val="28"/>
          <w:lang w:val="uk-UA"/>
        </w:rPr>
        <w:lastRenderedPageBreak/>
        <w:t xml:space="preserve">Оцінити інформативність маркерів </w:t>
      </w:r>
      <w:r w:rsidR="00DE7E4A">
        <w:rPr>
          <w:sz w:val="28"/>
          <w:szCs w:val="28"/>
          <w:lang w:val="uk-UA"/>
        </w:rPr>
        <w:t xml:space="preserve">оксидативної активності </w:t>
      </w:r>
    </w:p>
    <w:p w:rsidR="00AA30E6" w:rsidRPr="00256E51" w:rsidRDefault="00DE7E4A" w:rsidP="00256E51">
      <w:pPr>
        <w:spacing w:line="360" w:lineRule="auto"/>
        <w:ind w:left="720"/>
        <w:jc w:val="both"/>
        <w:rPr>
          <w:sz w:val="28"/>
          <w:szCs w:val="28"/>
        </w:rPr>
      </w:pPr>
      <w:r w:rsidRPr="00256E51">
        <w:rPr>
          <w:sz w:val="28"/>
          <w:szCs w:val="28"/>
          <w:lang w:val="uk-UA"/>
        </w:rPr>
        <w:t>8-</w:t>
      </w:r>
      <w:r w:rsidR="00AA30E6" w:rsidRPr="00256E51">
        <w:rPr>
          <w:sz w:val="28"/>
          <w:szCs w:val="28"/>
          <w:lang w:val="uk-UA"/>
        </w:rPr>
        <w:t>із</w:t>
      </w:r>
      <w:r w:rsidR="002F0980" w:rsidRPr="00256E51">
        <w:rPr>
          <w:sz w:val="28"/>
          <w:szCs w:val="28"/>
          <w:lang w:val="uk-UA"/>
        </w:rPr>
        <w:t>опростану та мелатоніну в сироватці</w:t>
      </w:r>
      <w:r w:rsidR="00AA30E6" w:rsidRPr="00256E51">
        <w:rPr>
          <w:sz w:val="28"/>
          <w:szCs w:val="28"/>
          <w:lang w:val="uk-UA"/>
        </w:rPr>
        <w:t xml:space="preserve"> крові та фолікулярній рідині.</w:t>
      </w:r>
    </w:p>
    <w:p w:rsidR="00AA30E6" w:rsidRPr="00E62E7B" w:rsidRDefault="00AA30E6" w:rsidP="00AA30E6">
      <w:pPr>
        <w:numPr>
          <w:ilvl w:val="0"/>
          <w:numId w:val="14"/>
        </w:numPr>
        <w:spacing w:line="360" w:lineRule="auto"/>
        <w:jc w:val="both"/>
        <w:rPr>
          <w:sz w:val="28"/>
          <w:szCs w:val="28"/>
        </w:rPr>
      </w:pPr>
      <w:r w:rsidRPr="00E62E7B">
        <w:rPr>
          <w:sz w:val="28"/>
          <w:szCs w:val="28"/>
          <w:lang w:val="uk-UA"/>
        </w:rPr>
        <w:t>Зʼясувати вплив мелатоніну на якість та кількість ооцитів</w:t>
      </w:r>
      <w:r w:rsidR="00DE7E4A">
        <w:rPr>
          <w:sz w:val="28"/>
          <w:szCs w:val="28"/>
          <w:lang w:val="uk-UA"/>
        </w:rPr>
        <w:t>,</w:t>
      </w:r>
      <w:r w:rsidRPr="00E62E7B">
        <w:rPr>
          <w:sz w:val="28"/>
          <w:szCs w:val="28"/>
          <w:lang w:val="uk-UA"/>
        </w:rPr>
        <w:t xml:space="preserve"> отриманих шляхом контрольованої стимуляції яєчників.</w:t>
      </w:r>
    </w:p>
    <w:p w:rsidR="00AA30E6" w:rsidRPr="00E62E7B" w:rsidRDefault="00AA30E6" w:rsidP="00AA30E6">
      <w:pPr>
        <w:numPr>
          <w:ilvl w:val="0"/>
          <w:numId w:val="14"/>
        </w:numPr>
        <w:spacing w:line="360" w:lineRule="auto"/>
        <w:jc w:val="both"/>
        <w:rPr>
          <w:sz w:val="28"/>
          <w:szCs w:val="28"/>
        </w:rPr>
      </w:pPr>
      <w:r w:rsidRPr="00E62E7B">
        <w:rPr>
          <w:sz w:val="28"/>
          <w:szCs w:val="28"/>
          <w:lang w:val="uk-UA"/>
        </w:rPr>
        <w:t>Розробити схему модифікованого протоколу контрольованої оваріальної стимуляції з урахуванням активності оксидативного стресу у жінок з низьким оваріальним резервом.</w:t>
      </w:r>
    </w:p>
    <w:p w:rsidR="00A8098F" w:rsidRPr="00E62E7B" w:rsidRDefault="00CC4C34" w:rsidP="00600069">
      <w:pPr>
        <w:spacing w:line="360" w:lineRule="auto"/>
        <w:ind w:firstLine="708"/>
        <w:jc w:val="both"/>
        <w:rPr>
          <w:sz w:val="28"/>
          <w:szCs w:val="28"/>
          <w:lang w:val="uk-UA"/>
        </w:rPr>
      </w:pPr>
      <w:r>
        <w:rPr>
          <w:i/>
          <w:sz w:val="28"/>
          <w:szCs w:val="28"/>
          <w:lang w:val="uk-UA"/>
        </w:rPr>
        <w:t>Об'єкт дослідження:</w:t>
      </w:r>
      <w:r w:rsidR="00A8098F" w:rsidRPr="00E62E7B">
        <w:rPr>
          <w:sz w:val="28"/>
          <w:szCs w:val="28"/>
          <w:lang w:val="uk-UA"/>
        </w:rPr>
        <w:t>безпліддя у жінок, що потребує застосування ДРТ.</w:t>
      </w:r>
    </w:p>
    <w:p w:rsidR="00A8098F" w:rsidRPr="00E62E7B" w:rsidRDefault="00A8098F" w:rsidP="00600069">
      <w:pPr>
        <w:spacing w:line="360" w:lineRule="auto"/>
        <w:ind w:firstLine="708"/>
        <w:jc w:val="both"/>
        <w:rPr>
          <w:sz w:val="28"/>
          <w:szCs w:val="28"/>
          <w:lang w:val="uk-UA"/>
        </w:rPr>
      </w:pPr>
      <w:r w:rsidRPr="00E62E7B">
        <w:rPr>
          <w:i/>
          <w:sz w:val="28"/>
          <w:szCs w:val="28"/>
          <w:lang w:val="uk-UA"/>
        </w:rPr>
        <w:t>Предмет дослідження:</w:t>
      </w:r>
      <w:r w:rsidR="00077DEE" w:rsidRPr="00E62E7B">
        <w:rPr>
          <w:sz w:val="28"/>
          <w:szCs w:val="28"/>
          <w:lang w:val="uk-UA"/>
        </w:rPr>
        <w:t xml:space="preserve"> стан</w:t>
      </w:r>
      <w:r w:rsidRPr="00E62E7B">
        <w:rPr>
          <w:sz w:val="28"/>
          <w:szCs w:val="28"/>
          <w:lang w:val="uk-UA"/>
        </w:rPr>
        <w:t xml:space="preserve"> оваріального резерву у жінок з безпліддям</w:t>
      </w:r>
      <w:r w:rsidR="00AA30E6" w:rsidRPr="00E62E7B">
        <w:rPr>
          <w:sz w:val="28"/>
          <w:szCs w:val="28"/>
          <w:lang w:val="uk-UA"/>
        </w:rPr>
        <w:t xml:space="preserve">, маркери оксидативного стресу, оваріальна відповідь, </w:t>
      </w:r>
      <w:r w:rsidR="006C53DE" w:rsidRPr="00E62E7B">
        <w:rPr>
          <w:sz w:val="28"/>
          <w:szCs w:val="28"/>
          <w:lang w:val="uk-UA"/>
        </w:rPr>
        <w:t>ефективність ДРТ.</w:t>
      </w:r>
    </w:p>
    <w:p w:rsidR="007330A8" w:rsidRPr="00E62E7B" w:rsidRDefault="00077DEE" w:rsidP="00600069">
      <w:pPr>
        <w:spacing w:line="360" w:lineRule="auto"/>
        <w:ind w:firstLine="708"/>
        <w:jc w:val="both"/>
        <w:rPr>
          <w:b/>
          <w:sz w:val="28"/>
          <w:szCs w:val="28"/>
          <w:lang w:val="uk-UA"/>
        </w:rPr>
      </w:pPr>
      <w:r w:rsidRPr="00E62E7B">
        <w:rPr>
          <w:i/>
          <w:color w:val="000000" w:themeColor="text1"/>
          <w:sz w:val="28"/>
          <w:szCs w:val="28"/>
          <w:lang w:val="uk-UA"/>
        </w:rPr>
        <w:t>Методи дослідження:</w:t>
      </w:r>
      <w:r w:rsidR="00DE7E4A">
        <w:rPr>
          <w:i/>
          <w:color w:val="000000" w:themeColor="text1"/>
          <w:sz w:val="28"/>
          <w:szCs w:val="28"/>
          <w:lang w:val="uk-UA"/>
        </w:rPr>
        <w:t xml:space="preserve"> </w:t>
      </w:r>
      <w:r w:rsidR="00C51AB1" w:rsidRPr="00E62E7B">
        <w:rPr>
          <w:color w:val="000000" w:themeColor="text1"/>
          <w:sz w:val="28"/>
          <w:szCs w:val="28"/>
          <w:lang w:val="uk-UA"/>
        </w:rPr>
        <w:t>у</w:t>
      </w:r>
      <w:r w:rsidR="007330A8" w:rsidRPr="00E62E7B">
        <w:rPr>
          <w:color w:val="000000" w:themeColor="text1"/>
          <w:sz w:val="28"/>
          <w:szCs w:val="28"/>
          <w:lang w:val="uk-UA"/>
        </w:rPr>
        <w:t xml:space="preserve"> роботі використано клінічні, біохімічні, гормональні, ультразвукові, імунологічні та статистичні методи дослідження.</w:t>
      </w:r>
    </w:p>
    <w:p w:rsidR="00796DFA" w:rsidRDefault="00A8098F" w:rsidP="00796DFA">
      <w:pPr>
        <w:spacing w:line="360" w:lineRule="auto"/>
        <w:ind w:firstLine="708"/>
        <w:jc w:val="both"/>
        <w:rPr>
          <w:color w:val="000000"/>
          <w:sz w:val="28"/>
          <w:szCs w:val="28"/>
          <w:lang w:val="uk-UA"/>
        </w:rPr>
      </w:pPr>
      <w:r w:rsidRPr="00E62E7B">
        <w:rPr>
          <w:b/>
          <w:color w:val="000000"/>
          <w:sz w:val="28"/>
          <w:szCs w:val="28"/>
          <w:lang w:val="uk-UA"/>
        </w:rPr>
        <w:t>Наукова новизна.</w:t>
      </w:r>
      <w:r w:rsidR="00DE7E4A">
        <w:rPr>
          <w:b/>
          <w:color w:val="000000"/>
          <w:sz w:val="28"/>
          <w:szCs w:val="28"/>
          <w:lang w:val="uk-UA"/>
        </w:rPr>
        <w:t xml:space="preserve"> </w:t>
      </w:r>
      <w:r w:rsidR="00600069" w:rsidRPr="00B0578B">
        <w:rPr>
          <w:color w:val="000000"/>
          <w:sz w:val="28"/>
          <w:szCs w:val="28"/>
          <w:lang w:val="uk-UA"/>
        </w:rPr>
        <w:t>В дисертаційній роботі доповнені</w:t>
      </w:r>
      <w:r w:rsidR="00600069">
        <w:rPr>
          <w:color w:val="000000"/>
          <w:sz w:val="28"/>
          <w:szCs w:val="28"/>
          <w:lang w:val="uk-UA"/>
        </w:rPr>
        <w:t xml:space="preserve"> наукові дані про</w:t>
      </w:r>
      <w:r w:rsidR="00600069" w:rsidRPr="00B0578B">
        <w:rPr>
          <w:color w:val="000000"/>
          <w:sz w:val="28"/>
          <w:szCs w:val="28"/>
          <w:lang w:val="uk-UA"/>
        </w:rPr>
        <w:t xml:space="preserve"> етіо-патогенет</w:t>
      </w:r>
      <w:r w:rsidR="00600069">
        <w:rPr>
          <w:color w:val="000000"/>
          <w:sz w:val="28"/>
          <w:szCs w:val="28"/>
          <w:lang w:val="uk-UA"/>
        </w:rPr>
        <w:t>ичні аспекти</w:t>
      </w:r>
      <w:r w:rsidR="00600069" w:rsidRPr="00B0578B">
        <w:rPr>
          <w:color w:val="000000"/>
          <w:sz w:val="28"/>
          <w:szCs w:val="28"/>
          <w:lang w:val="uk-UA"/>
        </w:rPr>
        <w:t xml:space="preserve"> формування оваріальної відповіді у жінок з низьким оваріальним резервом </w:t>
      </w:r>
      <w:r w:rsidR="00600069">
        <w:rPr>
          <w:color w:val="000000"/>
          <w:sz w:val="28"/>
          <w:szCs w:val="28"/>
          <w:lang w:val="uk-UA"/>
        </w:rPr>
        <w:t>на фоні епіфізарної дисфункції</w:t>
      </w:r>
      <w:r w:rsidR="00600069" w:rsidRPr="00B0578B">
        <w:rPr>
          <w:color w:val="000000"/>
          <w:sz w:val="28"/>
          <w:szCs w:val="28"/>
          <w:lang w:val="uk-UA"/>
        </w:rPr>
        <w:t xml:space="preserve">. Проведена комплексна оцінка показників стану оваріального резерву </w:t>
      </w:r>
      <w:r w:rsidR="00600069">
        <w:rPr>
          <w:color w:val="000000"/>
          <w:sz w:val="28"/>
          <w:szCs w:val="28"/>
          <w:lang w:val="uk-UA"/>
        </w:rPr>
        <w:t xml:space="preserve">та епіфізарної регуляції </w:t>
      </w:r>
      <w:r w:rsidR="00600069" w:rsidRPr="00B0578B">
        <w:rPr>
          <w:color w:val="000000"/>
          <w:sz w:val="28"/>
          <w:szCs w:val="28"/>
          <w:lang w:val="uk-UA"/>
        </w:rPr>
        <w:t>з урахуванням маркерів оксидативного стресу. Визначена діагностична цінність</w:t>
      </w:r>
      <w:r w:rsidR="00600069">
        <w:rPr>
          <w:color w:val="000000"/>
          <w:sz w:val="28"/>
          <w:szCs w:val="28"/>
          <w:lang w:val="uk-UA"/>
        </w:rPr>
        <w:t xml:space="preserve"> </w:t>
      </w:r>
      <w:r w:rsidR="00600069" w:rsidRPr="00B0578B">
        <w:rPr>
          <w:color w:val="000000"/>
          <w:sz w:val="28"/>
          <w:szCs w:val="28"/>
          <w:lang w:val="uk-UA"/>
        </w:rPr>
        <w:t>мелатоніну</w:t>
      </w:r>
      <w:r w:rsidR="00600069">
        <w:rPr>
          <w:color w:val="000000"/>
          <w:sz w:val="28"/>
          <w:szCs w:val="28"/>
          <w:lang w:val="uk-UA"/>
        </w:rPr>
        <w:t xml:space="preserve"> та</w:t>
      </w:r>
      <w:r w:rsidR="00600069" w:rsidRPr="00B0578B">
        <w:rPr>
          <w:color w:val="000000"/>
          <w:sz w:val="28"/>
          <w:szCs w:val="28"/>
          <w:lang w:val="uk-UA"/>
        </w:rPr>
        <w:t xml:space="preserve"> 8-ізопростану як маркерів оксидативного стресу під час контрольованої оваріальної стимуляції в сироватці крові та фолікулярній рідині у жінок з низьким оваріальним резервом в програмах ДРТ. </w:t>
      </w:r>
    </w:p>
    <w:p w:rsidR="00600069" w:rsidRPr="00672265" w:rsidRDefault="00600069" w:rsidP="00600069">
      <w:pPr>
        <w:spacing w:line="360" w:lineRule="auto"/>
        <w:ind w:firstLine="708"/>
        <w:jc w:val="both"/>
        <w:rPr>
          <w:color w:val="000000"/>
          <w:sz w:val="28"/>
          <w:szCs w:val="28"/>
          <w:lang w:val="uk-UA"/>
        </w:rPr>
      </w:pPr>
      <w:r w:rsidRPr="00B0578B">
        <w:rPr>
          <w:color w:val="000000"/>
          <w:sz w:val="28"/>
          <w:szCs w:val="28"/>
          <w:lang w:val="uk-UA"/>
        </w:rPr>
        <w:t xml:space="preserve">Визначена діагностична значимість маркерів </w:t>
      </w:r>
      <w:r>
        <w:rPr>
          <w:color w:val="000000"/>
          <w:sz w:val="28"/>
          <w:szCs w:val="28"/>
          <w:lang w:val="uk-UA"/>
        </w:rPr>
        <w:t>оксидативного стресу</w:t>
      </w:r>
      <w:r w:rsidRPr="00B0578B">
        <w:rPr>
          <w:color w:val="000000"/>
          <w:sz w:val="28"/>
          <w:szCs w:val="28"/>
          <w:lang w:val="uk-UA"/>
        </w:rPr>
        <w:t xml:space="preserve"> в прогнозуванні ефективності методик ДРТ. Визначені нормативні рівні 8-</w:t>
      </w:r>
      <w:r>
        <w:rPr>
          <w:color w:val="000000"/>
          <w:sz w:val="28"/>
          <w:szCs w:val="28"/>
          <w:lang w:val="uk-UA"/>
        </w:rPr>
        <w:t>ізопростану</w:t>
      </w:r>
      <w:r w:rsidRPr="00B0578B">
        <w:rPr>
          <w:color w:val="000000"/>
          <w:sz w:val="28"/>
          <w:szCs w:val="28"/>
          <w:lang w:val="uk-UA"/>
        </w:rPr>
        <w:t xml:space="preserve"> в сироватці крові та фолікулярній рідині у здорових жінок репродуктивного віку та пацієнток з безпліддям. В</w:t>
      </w:r>
      <w:r>
        <w:rPr>
          <w:color w:val="000000"/>
          <w:sz w:val="28"/>
          <w:szCs w:val="28"/>
          <w:lang w:val="uk-UA"/>
        </w:rPr>
        <w:t>становлено</w:t>
      </w:r>
      <w:r w:rsidRPr="00B0578B">
        <w:rPr>
          <w:color w:val="000000"/>
          <w:sz w:val="28"/>
          <w:szCs w:val="28"/>
          <w:lang w:val="uk-UA"/>
        </w:rPr>
        <w:t xml:space="preserve"> нормативні значення </w:t>
      </w:r>
      <w:r>
        <w:rPr>
          <w:color w:val="000000"/>
          <w:sz w:val="28"/>
          <w:szCs w:val="28"/>
          <w:lang w:val="uk-UA"/>
        </w:rPr>
        <w:t>мелатоніну</w:t>
      </w:r>
      <w:r w:rsidRPr="00B0578B">
        <w:rPr>
          <w:color w:val="000000"/>
          <w:sz w:val="28"/>
          <w:szCs w:val="28"/>
          <w:lang w:val="uk-UA"/>
        </w:rPr>
        <w:t xml:space="preserve"> в сироватці крові та фолікулярній рідині у здорових жінок репродуктивного віку та у пацієнток з безпліддям згідно вікових діапазонів.</w:t>
      </w:r>
      <w:r>
        <w:rPr>
          <w:color w:val="000000"/>
          <w:sz w:val="28"/>
          <w:szCs w:val="28"/>
          <w:lang w:val="uk-UA"/>
        </w:rPr>
        <w:t xml:space="preserve"> </w:t>
      </w:r>
      <w:r w:rsidRPr="003D3BE6">
        <w:rPr>
          <w:color w:val="000000"/>
          <w:sz w:val="28"/>
          <w:szCs w:val="28"/>
          <w:shd w:val="clear" w:color="auto" w:fill="FFFFFF"/>
          <w:lang w:val="uk-UA"/>
        </w:rPr>
        <w:t>Розширено наукові поняття щодо ролі пінеальної залози в патогенезі безпліддя.</w:t>
      </w:r>
      <w:r w:rsidRPr="00672265">
        <w:rPr>
          <w:color w:val="000000"/>
          <w:sz w:val="28"/>
          <w:szCs w:val="28"/>
          <w:lang w:val="uk-UA"/>
        </w:rPr>
        <w:t xml:space="preserve"> </w:t>
      </w:r>
    </w:p>
    <w:p w:rsidR="00802B10" w:rsidRPr="00796DFA" w:rsidRDefault="00600069" w:rsidP="00796DFA">
      <w:pPr>
        <w:spacing w:line="360" w:lineRule="auto"/>
        <w:ind w:firstLine="708"/>
        <w:jc w:val="both"/>
        <w:rPr>
          <w:color w:val="000000"/>
          <w:sz w:val="28"/>
          <w:szCs w:val="28"/>
          <w:lang w:val="uk-UA"/>
        </w:rPr>
      </w:pPr>
      <w:r w:rsidRPr="00672265">
        <w:rPr>
          <w:color w:val="000000"/>
          <w:sz w:val="28"/>
          <w:szCs w:val="28"/>
          <w:lang w:val="uk-UA"/>
        </w:rPr>
        <w:lastRenderedPageBreak/>
        <w:t>Уточнено наукові дані про вплив контрольованої</w:t>
      </w:r>
      <w:r>
        <w:rPr>
          <w:color w:val="000000"/>
          <w:sz w:val="28"/>
          <w:szCs w:val="28"/>
          <w:lang w:val="uk-UA"/>
        </w:rPr>
        <w:t xml:space="preserve"> оваріальної стимуляції</w:t>
      </w:r>
      <w:r w:rsidRPr="00B0578B">
        <w:rPr>
          <w:color w:val="000000"/>
          <w:sz w:val="28"/>
          <w:szCs w:val="28"/>
          <w:lang w:val="uk-UA"/>
        </w:rPr>
        <w:t xml:space="preserve"> гонадотропінами на дозрівання яйцеклітин шляхом вивчення показників оксидативного стресу в фолікулярній рідині. Розроблена та впроваджена модифікована схема </w:t>
      </w:r>
      <w:r>
        <w:rPr>
          <w:color w:val="000000"/>
          <w:sz w:val="28"/>
          <w:szCs w:val="28"/>
          <w:lang w:val="uk-UA"/>
        </w:rPr>
        <w:t>контрольованої оваріальної стимуляції</w:t>
      </w:r>
      <w:r w:rsidRPr="00B0578B">
        <w:rPr>
          <w:color w:val="000000"/>
          <w:sz w:val="28"/>
          <w:szCs w:val="28"/>
          <w:lang w:val="uk-UA"/>
        </w:rPr>
        <w:t xml:space="preserve"> з ад'ювантною мелатонін-гормонотерапією для покращення ова</w:t>
      </w:r>
      <w:r>
        <w:rPr>
          <w:color w:val="000000"/>
          <w:sz w:val="28"/>
          <w:szCs w:val="28"/>
          <w:lang w:val="uk-UA"/>
        </w:rPr>
        <w:t>ріальної відповіді у жінок з низьким оваріальним резервом та епіфізарною дисфункцією</w:t>
      </w:r>
      <w:r w:rsidRPr="00B0578B">
        <w:rPr>
          <w:color w:val="000000"/>
          <w:sz w:val="28"/>
          <w:szCs w:val="28"/>
          <w:lang w:val="uk-UA"/>
        </w:rPr>
        <w:t xml:space="preserve">. Визначена ефективність застосування мелатоніну у якості антиоксидантного захисту під час </w:t>
      </w:r>
      <w:r>
        <w:rPr>
          <w:color w:val="000000"/>
          <w:sz w:val="28"/>
          <w:szCs w:val="28"/>
          <w:lang w:val="uk-UA"/>
        </w:rPr>
        <w:t>застосування програм ДРТ</w:t>
      </w:r>
      <w:r w:rsidRPr="00B0578B">
        <w:rPr>
          <w:color w:val="000000"/>
          <w:sz w:val="28"/>
          <w:szCs w:val="28"/>
          <w:lang w:val="uk-UA"/>
        </w:rPr>
        <w:t>.</w:t>
      </w:r>
    </w:p>
    <w:p w:rsidR="00796DFA" w:rsidRDefault="00347234" w:rsidP="00090804">
      <w:pPr>
        <w:spacing w:line="360" w:lineRule="auto"/>
        <w:ind w:firstLine="709"/>
        <w:jc w:val="both"/>
        <w:rPr>
          <w:rStyle w:val="hps"/>
          <w:sz w:val="28"/>
          <w:szCs w:val="28"/>
          <w:lang w:val="uk-UA"/>
        </w:rPr>
      </w:pPr>
      <w:r w:rsidRPr="00E62E7B">
        <w:rPr>
          <w:b/>
          <w:color w:val="000000" w:themeColor="text1"/>
          <w:sz w:val="28"/>
          <w:szCs w:val="28"/>
          <w:lang w:val="uk-UA"/>
        </w:rPr>
        <w:t>Практичне значення одержаних результатів</w:t>
      </w:r>
      <w:r w:rsidR="0029273B" w:rsidRPr="00E62E7B">
        <w:rPr>
          <w:b/>
          <w:color w:val="000000" w:themeColor="text1"/>
          <w:sz w:val="28"/>
          <w:szCs w:val="28"/>
          <w:lang w:val="uk-UA"/>
        </w:rPr>
        <w:t>.</w:t>
      </w:r>
      <w:r w:rsidR="00796DFA">
        <w:rPr>
          <w:b/>
          <w:color w:val="000000" w:themeColor="text1"/>
          <w:sz w:val="28"/>
          <w:szCs w:val="28"/>
          <w:lang w:val="uk-UA"/>
        </w:rPr>
        <w:t xml:space="preserve"> </w:t>
      </w:r>
      <w:r w:rsidR="00796DFA">
        <w:rPr>
          <w:rStyle w:val="hps"/>
          <w:sz w:val="28"/>
          <w:szCs w:val="28"/>
          <w:lang w:val="uk-UA"/>
        </w:rPr>
        <w:t xml:space="preserve">На підставі результатів дослідження рекомендовано визначення стану оваріального резерву у жінок з безпліддям в програмах ДРТ за допомогою комплексного вивчення маркерів оксидативного стресу та рівнів мелатоніну в сироватці крові та фолікулярній рідині. </w:t>
      </w:r>
    </w:p>
    <w:p w:rsidR="008F40EA" w:rsidRDefault="00796DFA" w:rsidP="00090804">
      <w:pPr>
        <w:spacing w:line="360" w:lineRule="auto"/>
        <w:ind w:firstLine="709"/>
        <w:jc w:val="both"/>
        <w:rPr>
          <w:rStyle w:val="hps"/>
          <w:sz w:val="28"/>
          <w:szCs w:val="28"/>
          <w:lang w:val="uk-UA"/>
        </w:rPr>
      </w:pPr>
      <w:r>
        <w:rPr>
          <w:rStyle w:val="hps"/>
          <w:sz w:val="28"/>
          <w:szCs w:val="28"/>
          <w:lang w:val="uk-UA"/>
        </w:rPr>
        <w:t xml:space="preserve">Запропоновано критерії ефективності лікування жінок з низькою оваріальної відповіддю, розроблено та впроваджено в практику модифіковану схему контрольованої оваріальної стимуляції, яка направлена на зменшення шкідливої дії  оксидативного стресу під час дозрівання ооцитів в фолікулярній рідині, що дозволило отримати більш якісні й життєздатні яйцеклітини та підвищити рівень клінічних вагітностей після застосування програм ДРТ. </w:t>
      </w:r>
    </w:p>
    <w:p w:rsidR="008F40EA" w:rsidRDefault="00796DFA" w:rsidP="00796DFA">
      <w:pPr>
        <w:spacing w:line="360" w:lineRule="auto"/>
        <w:ind w:firstLine="709"/>
        <w:jc w:val="both"/>
        <w:rPr>
          <w:sz w:val="28"/>
          <w:szCs w:val="28"/>
          <w:lang w:val="uk-UA"/>
        </w:rPr>
      </w:pPr>
      <w:r>
        <w:rPr>
          <w:rStyle w:val="hps"/>
          <w:sz w:val="28"/>
          <w:szCs w:val="28"/>
          <w:lang w:val="uk-UA"/>
        </w:rPr>
        <w:t xml:space="preserve">За результатами досліджень отримано деклараційні патенти України на корисну </w:t>
      </w:r>
      <w:r w:rsidRPr="00796DFA">
        <w:rPr>
          <w:rStyle w:val="hps"/>
          <w:sz w:val="28"/>
          <w:szCs w:val="28"/>
          <w:lang w:val="uk-UA"/>
        </w:rPr>
        <w:t>модель</w:t>
      </w:r>
      <w:r>
        <w:rPr>
          <w:sz w:val="28"/>
          <w:szCs w:val="28"/>
          <w:lang w:val="uk-UA"/>
        </w:rPr>
        <w:t xml:space="preserve"> </w:t>
      </w:r>
      <w:r w:rsidR="008F40EA" w:rsidRPr="00796DFA">
        <w:rPr>
          <w:sz w:val="28"/>
          <w:szCs w:val="28"/>
          <w:lang w:val="uk-UA"/>
        </w:rPr>
        <w:t>(№</w:t>
      </w:r>
      <w:r w:rsidR="003C2A11" w:rsidRPr="00796DFA">
        <w:rPr>
          <w:sz w:val="28"/>
          <w:szCs w:val="28"/>
          <w:lang w:val="uk-UA"/>
        </w:rPr>
        <w:t>93782</w:t>
      </w:r>
      <w:r w:rsidR="008F40EA" w:rsidRPr="00796DFA">
        <w:rPr>
          <w:sz w:val="28"/>
          <w:szCs w:val="28"/>
          <w:lang w:val="uk-UA"/>
        </w:rPr>
        <w:t xml:space="preserve"> «Спосіб </w:t>
      </w:r>
      <w:r w:rsidR="00640468" w:rsidRPr="00796DFA">
        <w:rPr>
          <w:sz w:val="28"/>
          <w:szCs w:val="28"/>
          <w:lang w:val="uk-UA"/>
        </w:rPr>
        <w:t xml:space="preserve">контрольованої стимуляції яєчників при екстракорпоральному заплідненні» від </w:t>
      </w:r>
      <w:r w:rsidR="003C2A11" w:rsidRPr="00796DFA">
        <w:rPr>
          <w:sz w:val="28"/>
          <w:szCs w:val="28"/>
          <w:lang w:val="uk-UA"/>
        </w:rPr>
        <w:t>10.10</w:t>
      </w:r>
      <w:r w:rsidR="008F40EA" w:rsidRPr="00796DFA">
        <w:rPr>
          <w:sz w:val="28"/>
          <w:szCs w:val="28"/>
          <w:lang w:val="uk-UA"/>
        </w:rPr>
        <w:t>.20</w:t>
      </w:r>
      <w:r w:rsidR="00640468" w:rsidRPr="00796DFA">
        <w:rPr>
          <w:sz w:val="28"/>
          <w:szCs w:val="28"/>
          <w:lang w:val="uk-UA"/>
        </w:rPr>
        <w:t>14</w:t>
      </w:r>
      <w:r w:rsidR="008F40EA" w:rsidRPr="00796DFA">
        <w:rPr>
          <w:sz w:val="28"/>
          <w:szCs w:val="28"/>
          <w:lang w:val="uk-UA"/>
        </w:rPr>
        <w:t xml:space="preserve"> р.; № 23517 «Спосіб </w:t>
      </w:r>
      <w:r w:rsidR="00640468" w:rsidRPr="00796DFA">
        <w:rPr>
          <w:sz w:val="28"/>
          <w:szCs w:val="28"/>
          <w:lang w:val="uk-UA"/>
        </w:rPr>
        <w:t>прогнозування синдрому слабкої відповіді» від 25.05.2012</w:t>
      </w:r>
      <w:r w:rsidR="008F40EA" w:rsidRPr="00796DFA">
        <w:rPr>
          <w:sz w:val="28"/>
          <w:szCs w:val="28"/>
          <w:lang w:val="uk-UA"/>
        </w:rPr>
        <w:t xml:space="preserve"> р</w:t>
      </w:r>
      <w:r w:rsidR="00C74E7A">
        <w:rPr>
          <w:sz w:val="28"/>
          <w:szCs w:val="28"/>
          <w:lang w:val="uk-UA"/>
        </w:rPr>
        <w:t>.</w:t>
      </w:r>
      <w:r w:rsidR="00672AF2" w:rsidRPr="00796DFA">
        <w:rPr>
          <w:sz w:val="28"/>
          <w:szCs w:val="28"/>
          <w:lang w:val="uk-UA"/>
        </w:rPr>
        <w:t>)</w:t>
      </w:r>
    </w:p>
    <w:p w:rsidR="002B4536" w:rsidRPr="00E62E7B" w:rsidRDefault="00C74E7A" w:rsidP="00C74E7A">
      <w:pPr>
        <w:spacing w:line="360" w:lineRule="auto"/>
        <w:ind w:firstLine="709"/>
        <w:jc w:val="both"/>
        <w:rPr>
          <w:sz w:val="28"/>
          <w:szCs w:val="28"/>
          <w:lang w:val="uk-UA"/>
        </w:rPr>
      </w:pPr>
      <w:r>
        <w:rPr>
          <w:sz w:val="28"/>
          <w:szCs w:val="28"/>
          <w:lang w:val="uk-UA"/>
        </w:rPr>
        <w:t>Матеріали дисертаційних досліджень впроваджено до практичної роботи комунальних закладів охорони здоров’я</w:t>
      </w:r>
      <w:r w:rsidR="00D9341B" w:rsidRPr="00E62E7B">
        <w:rPr>
          <w:sz w:val="28"/>
          <w:szCs w:val="28"/>
          <w:lang w:val="uk-UA"/>
        </w:rPr>
        <w:t>:</w:t>
      </w:r>
      <w:r w:rsidR="00672AF2" w:rsidRPr="00E62E7B">
        <w:rPr>
          <w:sz w:val="28"/>
          <w:szCs w:val="28"/>
          <w:lang w:val="uk-UA"/>
        </w:rPr>
        <w:t xml:space="preserve"> Харківського обласного</w:t>
      </w:r>
      <w:r>
        <w:rPr>
          <w:sz w:val="28"/>
          <w:szCs w:val="28"/>
          <w:lang w:val="uk-UA"/>
        </w:rPr>
        <w:t xml:space="preserve"> </w:t>
      </w:r>
      <w:r w:rsidR="00672AF2" w:rsidRPr="00E62E7B">
        <w:rPr>
          <w:sz w:val="28"/>
          <w:szCs w:val="28"/>
          <w:lang w:val="uk-UA"/>
        </w:rPr>
        <w:t>клінічного перинатального центру</w:t>
      </w:r>
      <w:r w:rsidR="00802B10" w:rsidRPr="00E62E7B">
        <w:rPr>
          <w:sz w:val="28"/>
          <w:szCs w:val="28"/>
          <w:lang w:val="uk-UA"/>
        </w:rPr>
        <w:t>, Харківського міського пологового бу</w:t>
      </w:r>
      <w:r w:rsidR="00D9341B" w:rsidRPr="00E62E7B">
        <w:rPr>
          <w:sz w:val="28"/>
          <w:szCs w:val="28"/>
          <w:lang w:val="uk-UA"/>
        </w:rPr>
        <w:t>динку №3; пологово-гінекологічного відділення Комсомольської міської лікарні Харківської області,</w:t>
      </w:r>
      <w:r w:rsidR="00672AF2" w:rsidRPr="00E62E7B">
        <w:rPr>
          <w:sz w:val="28"/>
          <w:szCs w:val="28"/>
          <w:lang w:val="uk-UA"/>
        </w:rPr>
        <w:t xml:space="preserve"> Клініки репродуктивної медицини ім.</w:t>
      </w:r>
      <w:r>
        <w:rPr>
          <w:sz w:val="28"/>
          <w:szCs w:val="28"/>
          <w:lang w:val="uk-UA"/>
        </w:rPr>
        <w:t xml:space="preserve"> </w:t>
      </w:r>
      <w:r w:rsidR="00AE1C36" w:rsidRPr="00E62E7B">
        <w:rPr>
          <w:sz w:val="28"/>
          <w:szCs w:val="28"/>
          <w:lang w:val="uk-UA"/>
        </w:rPr>
        <w:t>академіка</w:t>
      </w:r>
      <w:r w:rsidR="00672AF2" w:rsidRPr="00E62E7B">
        <w:rPr>
          <w:sz w:val="28"/>
          <w:szCs w:val="28"/>
          <w:lang w:val="uk-UA"/>
        </w:rPr>
        <w:t xml:space="preserve"> В.І. Грищенко</w:t>
      </w:r>
      <w:r w:rsidR="00D34319" w:rsidRPr="00E62E7B">
        <w:rPr>
          <w:sz w:val="28"/>
          <w:szCs w:val="28"/>
          <w:lang w:val="uk-UA"/>
        </w:rPr>
        <w:t>,</w:t>
      </w:r>
      <w:r>
        <w:rPr>
          <w:sz w:val="28"/>
          <w:szCs w:val="28"/>
          <w:lang w:val="uk-UA"/>
        </w:rPr>
        <w:t xml:space="preserve"> теоретичні положення та практичні рекомендації </w:t>
      </w:r>
      <w:r>
        <w:rPr>
          <w:sz w:val="28"/>
          <w:szCs w:val="28"/>
          <w:lang w:val="uk-UA"/>
        </w:rPr>
        <w:lastRenderedPageBreak/>
        <w:t>використовуються в педагогічному процесі кафедр акушерства та гінекології Харківського національного медичного університету</w:t>
      </w:r>
      <w:r w:rsidR="00D34319" w:rsidRPr="00E62E7B">
        <w:rPr>
          <w:sz w:val="28"/>
          <w:szCs w:val="28"/>
          <w:lang w:val="uk-UA"/>
        </w:rPr>
        <w:t>.</w:t>
      </w:r>
    </w:p>
    <w:p w:rsidR="00D34319" w:rsidRPr="00E62E7B" w:rsidRDefault="008F40EA" w:rsidP="00D34319">
      <w:pPr>
        <w:pStyle w:val="afff"/>
        <w:rPr>
          <w:szCs w:val="28"/>
        </w:rPr>
      </w:pPr>
      <w:r w:rsidRPr="00E62E7B">
        <w:rPr>
          <w:b/>
          <w:szCs w:val="28"/>
        </w:rPr>
        <w:t>Особистий внесок здобувача.</w:t>
      </w:r>
      <w:r w:rsidR="005874DA">
        <w:rPr>
          <w:b/>
          <w:szCs w:val="28"/>
        </w:rPr>
        <w:t xml:space="preserve"> </w:t>
      </w:r>
      <w:r w:rsidR="00D34319" w:rsidRPr="00E62E7B">
        <w:rPr>
          <w:szCs w:val="28"/>
        </w:rPr>
        <w:t>Автором самостійно проаналізовано джерела літератури з досліджуван</w:t>
      </w:r>
      <w:r w:rsidR="005874DA">
        <w:rPr>
          <w:szCs w:val="28"/>
        </w:rPr>
        <w:t>ої теми. Виконаний інформаційно-</w:t>
      </w:r>
      <w:r w:rsidR="00D34319" w:rsidRPr="00E62E7B">
        <w:rPr>
          <w:szCs w:val="28"/>
        </w:rPr>
        <w:t xml:space="preserve">патентний пошук дозволив визначити тему роботи, обгрунтувати мету, завдання і методологію наукового дослідження. </w:t>
      </w:r>
    </w:p>
    <w:p w:rsidR="006925AA" w:rsidRPr="00E62E7B" w:rsidRDefault="00D34319" w:rsidP="008B03ED">
      <w:pPr>
        <w:pStyle w:val="afff"/>
        <w:rPr>
          <w:szCs w:val="28"/>
        </w:rPr>
      </w:pPr>
      <w:r w:rsidRPr="00E62E7B">
        <w:rPr>
          <w:szCs w:val="28"/>
        </w:rPr>
        <w:t xml:space="preserve">Проведено клінічні спостереження і лабораторні обстеження </w:t>
      </w:r>
      <w:r w:rsidR="005874DA">
        <w:rPr>
          <w:szCs w:val="28"/>
        </w:rPr>
        <w:t xml:space="preserve">у </w:t>
      </w:r>
      <w:r w:rsidR="008B03ED" w:rsidRPr="00E62E7B">
        <w:rPr>
          <w:szCs w:val="28"/>
        </w:rPr>
        <w:t>96</w:t>
      </w:r>
      <w:r w:rsidRPr="00E62E7B">
        <w:rPr>
          <w:szCs w:val="28"/>
        </w:rPr>
        <w:t xml:space="preserve"> тематичних жінок, які перебували на обстеженні та лікуванні в умовах </w:t>
      </w:r>
      <w:r w:rsidR="008B03ED" w:rsidRPr="00E62E7B">
        <w:rPr>
          <w:szCs w:val="28"/>
        </w:rPr>
        <w:t>Харьківського обласного клінічного перинатального центру, Клініки репродуктивної медицини ім. академіка В.І. Грищенко, розроблено нову</w:t>
      </w:r>
      <w:r w:rsidR="005874DA">
        <w:rPr>
          <w:szCs w:val="28"/>
        </w:rPr>
        <w:t xml:space="preserve"> </w:t>
      </w:r>
      <w:r w:rsidR="008B03ED" w:rsidRPr="00E62E7B">
        <w:rPr>
          <w:szCs w:val="28"/>
        </w:rPr>
        <w:t xml:space="preserve">схему КОС з метою </w:t>
      </w:r>
      <w:r w:rsidRPr="00E62E7B">
        <w:rPr>
          <w:szCs w:val="28"/>
        </w:rPr>
        <w:t xml:space="preserve">лікування </w:t>
      </w:r>
      <w:r w:rsidR="008B03ED" w:rsidRPr="00E62E7B">
        <w:rPr>
          <w:szCs w:val="28"/>
        </w:rPr>
        <w:t>безпліддя у жінок з низьким оваріальним резервом при застосуванні</w:t>
      </w:r>
      <w:r w:rsidRPr="00E62E7B">
        <w:rPr>
          <w:szCs w:val="28"/>
        </w:rPr>
        <w:t xml:space="preserve"> ДРТ та проведена оцінка ефективності лікувальних заходів. Особисто автором проаналізовано одержані результати і проведено їх статистичну обробку. Здобувачем обгрунтовано основні положення, сформульовано висновки і практичні рекомендації, підготовлено матеріали до публікації.</w:t>
      </w:r>
    </w:p>
    <w:p w:rsidR="008F40EA" w:rsidRPr="00E62E7B" w:rsidRDefault="009D233D" w:rsidP="00AF75C8">
      <w:pPr>
        <w:widowControl w:val="0"/>
        <w:spacing w:line="360" w:lineRule="auto"/>
        <w:ind w:firstLine="709"/>
        <w:jc w:val="both"/>
        <w:rPr>
          <w:sz w:val="28"/>
          <w:szCs w:val="28"/>
          <w:lang w:val="uk-UA"/>
        </w:rPr>
      </w:pPr>
      <w:r w:rsidRPr="00E62E7B">
        <w:rPr>
          <w:sz w:val="28"/>
          <w:lang w:val="uk-UA"/>
        </w:rPr>
        <w:t xml:space="preserve">Робота виконана </w:t>
      </w:r>
      <w:r w:rsidR="006925AA" w:rsidRPr="00E62E7B">
        <w:rPr>
          <w:sz w:val="28"/>
          <w:lang w:val="uk-UA"/>
        </w:rPr>
        <w:t xml:space="preserve">на кафедрі акушерства та гінекології № 1 (завідувач кафедри </w:t>
      </w:r>
      <w:r w:rsidR="005874DA" w:rsidRPr="00E62E7B">
        <w:rPr>
          <w:sz w:val="28"/>
          <w:lang w:val="uk-UA"/>
        </w:rPr>
        <w:t xml:space="preserve">– </w:t>
      </w:r>
      <w:r w:rsidR="006925AA" w:rsidRPr="00E62E7B">
        <w:rPr>
          <w:sz w:val="28"/>
          <w:lang w:val="uk-UA"/>
        </w:rPr>
        <w:t xml:space="preserve"> д. мед. н., професор М.О. Щербина) Харківського національного медичного університету (ректор – </w:t>
      </w:r>
      <w:r w:rsidR="009C4E99" w:rsidRPr="00E62E7B">
        <w:rPr>
          <w:sz w:val="28"/>
          <w:lang w:val="uk-UA"/>
        </w:rPr>
        <w:t xml:space="preserve">член. кор. Академії наук України, </w:t>
      </w:r>
      <w:r w:rsidR="006925AA" w:rsidRPr="00E62E7B">
        <w:rPr>
          <w:sz w:val="28"/>
          <w:lang w:val="uk-UA"/>
        </w:rPr>
        <w:t>д.мед.н., професор В.М.</w:t>
      </w:r>
      <w:r w:rsidR="005874DA">
        <w:rPr>
          <w:sz w:val="28"/>
          <w:lang w:val="uk-UA"/>
        </w:rPr>
        <w:t xml:space="preserve"> </w:t>
      </w:r>
      <w:r w:rsidR="006925AA" w:rsidRPr="00E62E7B">
        <w:rPr>
          <w:sz w:val="28"/>
          <w:lang w:val="uk-UA"/>
        </w:rPr>
        <w:t>Лісовий</w:t>
      </w:r>
      <w:r w:rsidR="005874DA">
        <w:rPr>
          <w:sz w:val="28"/>
          <w:lang w:val="uk-UA"/>
        </w:rPr>
        <w:t>)</w:t>
      </w:r>
      <w:r w:rsidR="009C4E99" w:rsidRPr="00E62E7B">
        <w:rPr>
          <w:sz w:val="28"/>
          <w:lang w:val="uk-UA"/>
        </w:rPr>
        <w:t>. Вміст</w:t>
      </w:r>
      <w:r w:rsidR="006925AA" w:rsidRPr="00E62E7B">
        <w:rPr>
          <w:sz w:val="28"/>
          <w:lang w:val="uk-UA"/>
        </w:rPr>
        <w:t xml:space="preserve"> маркерів </w:t>
      </w:r>
      <w:r w:rsidR="00B37206" w:rsidRPr="00E62E7B">
        <w:rPr>
          <w:sz w:val="28"/>
          <w:lang w:val="uk-UA"/>
        </w:rPr>
        <w:t>ок</w:t>
      </w:r>
      <w:r w:rsidRPr="00E62E7B">
        <w:rPr>
          <w:sz w:val="28"/>
          <w:lang w:val="uk-UA"/>
        </w:rPr>
        <w:t>с</w:t>
      </w:r>
      <w:r w:rsidR="00B37206" w:rsidRPr="00E62E7B">
        <w:rPr>
          <w:sz w:val="28"/>
          <w:lang w:val="uk-UA"/>
        </w:rPr>
        <w:t>идатив</w:t>
      </w:r>
      <w:r w:rsidRPr="00E62E7B">
        <w:rPr>
          <w:sz w:val="28"/>
          <w:lang w:val="uk-UA"/>
        </w:rPr>
        <w:t>ного стресу 8-ізопростану та мелатоніну</w:t>
      </w:r>
      <w:r w:rsidR="006925AA" w:rsidRPr="00E62E7B">
        <w:rPr>
          <w:sz w:val="28"/>
          <w:lang w:val="uk-UA"/>
        </w:rPr>
        <w:t xml:space="preserve"> визначався на кафедрі біохімії (завідувач кафедри</w:t>
      </w:r>
      <w:r w:rsidR="005874DA">
        <w:rPr>
          <w:sz w:val="28"/>
          <w:lang w:val="uk-UA"/>
        </w:rPr>
        <w:t xml:space="preserve"> –</w:t>
      </w:r>
      <w:r w:rsidR="006925AA" w:rsidRPr="00E62E7B">
        <w:rPr>
          <w:sz w:val="28"/>
          <w:lang w:val="uk-UA"/>
        </w:rPr>
        <w:t xml:space="preserve"> професор В.І.</w:t>
      </w:r>
      <w:r w:rsidR="005874DA">
        <w:rPr>
          <w:sz w:val="28"/>
          <w:lang w:val="uk-UA"/>
        </w:rPr>
        <w:t xml:space="preserve"> </w:t>
      </w:r>
      <w:r w:rsidR="006925AA" w:rsidRPr="00E62E7B">
        <w:rPr>
          <w:sz w:val="28"/>
          <w:lang w:val="uk-UA"/>
        </w:rPr>
        <w:t xml:space="preserve">Жуков),  </w:t>
      </w:r>
      <w:r w:rsidR="005874DA">
        <w:rPr>
          <w:sz w:val="28"/>
          <w:lang w:val="uk-UA"/>
        </w:rPr>
        <w:t>у</w:t>
      </w:r>
      <w:r w:rsidR="006925AA" w:rsidRPr="00E62E7B">
        <w:rPr>
          <w:sz w:val="28"/>
          <w:lang w:val="uk-UA"/>
        </w:rPr>
        <w:t xml:space="preserve"> біохімічному відділі  ЦНІЛ ХН</w:t>
      </w:r>
      <w:r w:rsidR="009C4E99" w:rsidRPr="00E62E7B">
        <w:rPr>
          <w:sz w:val="28"/>
          <w:lang w:val="uk-UA"/>
        </w:rPr>
        <w:t xml:space="preserve">МУ (завідувач відділу – к.біол.н. </w:t>
      </w:r>
      <w:r w:rsidR="006925AA" w:rsidRPr="00E62E7B">
        <w:rPr>
          <w:sz w:val="28"/>
          <w:lang w:val="uk-UA"/>
        </w:rPr>
        <w:t>Т.В.</w:t>
      </w:r>
      <w:r w:rsidR="005874DA">
        <w:rPr>
          <w:sz w:val="28"/>
          <w:lang w:val="uk-UA"/>
        </w:rPr>
        <w:t xml:space="preserve"> </w:t>
      </w:r>
      <w:r w:rsidR="006925AA" w:rsidRPr="00E62E7B">
        <w:rPr>
          <w:sz w:val="28"/>
          <w:lang w:val="uk-UA"/>
        </w:rPr>
        <w:t xml:space="preserve">Горбач). </w:t>
      </w:r>
      <w:r w:rsidRPr="00E62E7B">
        <w:rPr>
          <w:sz w:val="28"/>
          <w:szCs w:val="28"/>
          <w:lang w:val="uk-UA"/>
        </w:rPr>
        <w:t>Вміст гормональних показ</w:t>
      </w:r>
      <w:r w:rsidR="005874DA">
        <w:rPr>
          <w:sz w:val="28"/>
          <w:szCs w:val="28"/>
          <w:lang w:val="uk-UA"/>
        </w:rPr>
        <w:t>ників визначався в лабораторії</w:t>
      </w:r>
      <w:r w:rsidRPr="00E62E7B">
        <w:rPr>
          <w:sz w:val="28"/>
          <w:szCs w:val="28"/>
          <w:lang w:val="uk-UA"/>
        </w:rPr>
        <w:t xml:space="preserve"> «Фармація та медицина»</w:t>
      </w:r>
      <w:r w:rsidR="005874DA">
        <w:rPr>
          <w:sz w:val="28"/>
          <w:szCs w:val="28"/>
          <w:lang w:val="uk-UA"/>
        </w:rPr>
        <w:t>,</w:t>
      </w:r>
      <w:r w:rsidRPr="00E62E7B">
        <w:rPr>
          <w:sz w:val="28"/>
          <w:szCs w:val="28"/>
          <w:lang w:val="uk-UA"/>
        </w:rPr>
        <w:t xml:space="preserve"> свідоцтво про атестацію № 100-264/2014.</w:t>
      </w:r>
    </w:p>
    <w:p w:rsidR="00AE1C36" w:rsidRPr="00E62E7B" w:rsidRDefault="00AE1C36" w:rsidP="00AF75C8">
      <w:pPr>
        <w:spacing w:line="360" w:lineRule="auto"/>
        <w:ind w:firstLine="708"/>
        <w:jc w:val="both"/>
        <w:rPr>
          <w:sz w:val="28"/>
          <w:szCs w:val="28"/>
          <w:lang w:val="uk-UA"/>
        </w:rPr>
      </w:pPr>
      <w:r w:rsidRPr="00E62E7B">
        <w:rPr>
          <w:b/>
          <w:sz w:val="28"/>
          <w:szCs w:val="28"/>
        </w:rPr>
        <w:t>Зв</w:t>
      </w:r>
      <w:r w:rsidRPr="00E62E7B">
        <w:rPr>
          <w:b/>
          <w:sz w:val="28"/>
          <w:szCs w:val="28"/>
          <w:lang w:val="uk-UA"/>
        </w:rPr>
        <w:t>’</w:t>
      </w:r>
      <w:r w:rsidRPr="00E62E7B">
        <w:rPr>
          <w:b/>
          <w:sz w:val="28"/>
          <w:szCs w:val="28"/>
        </w:rPr>
        <w:t xml:space="preserve">язок роботи з науковими  програмами, планами, темами. </w:t>
      </w:r>
      <w:r w:rsidRPr="00E62E7B">
        <w:rPr>
          <w:sz w:val="28"/>
          <w:szCs w:val="28"/>
        </w:rPr>
        <w:t xml:space="preserve">Дисертація є частиною комплексної Державної програми </w:t>
      </w:r>
      <w:r w:rsidRPr="00E62E7B">
        <w:rPr>
          <w:sz w:val="28"/>
          <w:szCs w:val="28"/>
          <w:lang w:val="uk-UA"/>
        </w:rPr>
        <w:t>«Сучасні аспекти репродуктивного здоров’я жінки у різні вікові періоди» (№ Державної реєстрації 0111</w:t>
      </w:r>
      <w:r w:rsidRPr="00E62E7B">
        <w:rPr>
          <w:sz w:val="28"/>
          <w:szCs w:val="28"/>
          <w:lang w:val="en-US"/>
        </w:rPr>
        <w:t>U</w:t>
      </w:r>
      <w:r w:rsidRPr="00E62E7B">
        <w:rPr>
          <w:sz w:val="28"/>
          <w:szCs w:val="28"/>
        </w:rPr>
        <w:t>001391</w:t>
      </w:r>
      <w:r w:rsidRPr="00E62E7B">
        <w:rPr>
          <w:sz w:val="28"/>
          <w:szCs w:val="28"/>
          <w:lang w:val="uk-UA"/>
        </w:rPr>
        <w:t>) і вико</w:t>
      </w:r>
      <w:r w:rsidRPr="00E62E7B">
        <w:rPr>
          <w:sz w:val="28"/>
          <w:szCs w:val="28"/>
          <w:lang w:val="uk-UA"/>
        </w:rPr>
        <w:softHyphen/>
        <w:t>на</w:t>
      </w:r>
      <w:r w:rsidRPr="00E62E7B">
        <w:rPr>
          <w:sz w:val="28"/>
          <w:szCs w:val="28"/>
          <w:lang w:val="uk-UA"/>
        </w:rPr>
        <w:softHyphen/>
      </w:r>
      <w:r w:rsidRPr="00E62E7B">
        <w:rPr>
          <w:sz w:val="28"/>
          <w:szCs w:val="28"/>
          <w:lang w:val="uk-UA"/>
        </w:rPr>
        <w:softHyphen/>
        <w:t xml:space="preserve">на згідно з планом наукових  досліджень </w:t>
      </w:r>
      <w:r w:rsidRPr="00E62E7B">
        <w:rPr>
          <w:sz w:val="28"/>
          <w:szCs w:val="28"/>
          <w:lang w:val="uk-UA"/>
        </w:rPr>
        <w:lastRenderedPageBreak/>
        <w:t>кафедри акушерства і гінекології № 1 Харківського національного медичного університету.</w:t>
      </w:r>
    </w:p>
    <w:p w:rsidR="007050A3" w:rsidRPr="00E62E7B" w:rsidRDefault="00347234" w:rsidP="00AF75C8">
      <w:pPr>
        <w:spacing w:line="360" w:lineRule="auto"/>
        <w:ind w:firstLine="708"/>
        <w:jc w:val="both"/>
        <w:rPr>
          <w:color w:val="000000" w:themeColor="text1"/>
          <w:sz w:val="28"/>
          <w:szCs w:val="28"/>
          <w:lang w:val="uk-UA"/>
        </w:rPr>
      </w:pPr>
      <w:r w:rsidRPr="00E62E7B">
        <w:rPr>
          <w:b/>
          <w:color w:val="000000" w:themeColor="text1"/>
          <w:sz w:val="28"/>
          <w:szCs w:val="28"/>
          <w:lang w:val="uk-UA"/>
        </w:rPr>
        <w:t>Апробація результатів дисертації.</w:t>
      </w:r>
      <w:r w:rsidRPr="00E62E7B">
        <w:rPr>
          <w:color w:val="000000" w:themeColor="text1"/>
          <w:sz w:val="28"/>
          <w:szCs w:val="28"/>
          <w:lang w:val="uk-UA"/>
        </w:rPr>
        <w:t xml:space="preserve"> Основні матеріали дисертації доповідались і обговорювались на засіданнях </w:t>
      </w:r>
      <w:r w:rsidR="00802B10" w:rsidRPr="00E62E7B">
        <w:rPr>
          <w:color w:val="000000" w:themeColor="text1"/>
          <w:sz w:val="28"/>
          <w:szCs w:val="28"/>
          <w:lang w:val="uk-UA"/>
        </w:rPr>
        <w:t>Х</w:t>
      </w:r>
      <w:r w:rsidR="007050A3" w:rsidRPr="00E62E7B">
        <w:rPr>
          <w:color w:val="000000" w:themeColor="text1"/>
          <w:sz w:val="28"/>
          <w:szCs w:val="28"/>
          <w:lang w:val="uk-UA"/>
        </w:rPr>
        <w:t xml:space="preserve">арківського </w:t>
      </w:r>
      <w:r w:rsidR="00802B10" w:rsidRPr="00E62E7B">
        <w:rPr>
          <w:color w:val="000000" w:themeColor="text1"/>
          <w:sz w:val="28"/>
          <w:szCs w:val="28"/>
          <w:lang w:val="uk-UA"/>
        </w:rPr>
        <w:t xml:space="preserve">обласного </w:t>
      </w:r>
      <w:r w:rsidR="007050A3" w:rsidRPr="00E62E7B">
        <w:rPr>
          <w:color w:val="000000" w:themeColor="text1"/>
          <w:sz w:val="28"/>
          <w:szCs w:val="28"/>
          <w:lang w:val="uk-UA"/>
        </w:rPr>
        <w:t>відділення т</w:t>
      </w:r>
      <w:r w:rsidRPr="00E62E7B">
        <w:rPr>
          <w:color w:val="000000" w:themeColor="text1"/>
          <w:sz w:val="28"/>
          <w:szCs w:val="28"/>
          <w:lang w:val="uk-UA"/>
        </w:rPr>
        <w:t xml:space="preserve">овариства </w:t>
      </w:r>
      <w:r w:rsidR="007050A3" w:rsidRPr="00E62E7B">
        <w:rPr>
          <w:color w:val="000000" w:themeColor="text1"/>
          <w:sz w:val="28"/>
          <w:szCs w:val="28"/>
          <w:lang w:val="uk-UA"/>
        </w:rPr>
        <w:t>асоціації акушерів-гінекологів України (2012</w:t>
      </w:r>
      <w:r w:rsidR="005874DA">
        <w:rPr>
          <w:color w:val="000000" w:themeColor="text1"/>
          <w:sz w:val="28"/>
          <w:szCs w:val="28"/>
          <w:lang w:val="uk-UA"/>
        </w:rPr>
        <w:t xml:space="preserve"> </w:t>
      </w:r>
      <w:r w:rsidR="005874DA" w:rsidRPr="00E62E7B">
        <w:rPr>
          <w:sz w:val="28"/>
          <w:lang w:val="uk-UA"/>
        </w:rPr>
        <w:t xml:space="preserve">– </w:t>
      </w:r>
      <w:r w:rsidR="007050A3" w:rsidRPr="00E62E7B">
        <w:rPr>
          <w:color w:val="000000" w:themeColor="text1"/>
          <w:sz w:val="28"/>
          <w:szCs w:val="28"/>
          <w:lang w:val="uk-UA"/>
        </w:rPr>
        <w:t>2015</w:t>
      </w:r>
      <w:r w:rsidR="005317D6" w:rsidRPr="00E62E7B">
        <w:rPr>
          <w:color w:val="000000" w:themeColor="text1"/>
          <w:sz w:val="28"/>
          <w:szCs w:val="28"/>
          <w:lang w:val="uk-UA"/>
        </w:rPr>
        <w:t xml:space="preserve"> рр.</w:t>
      </w:r>
      <w:r w:rsidRPr="00E62E7B">
        <w:rPr>
          <w:color w:val="000000" w:themeColor="text1"/>
          <w:sz w:val="28"/>
          <w:szCs w:val="28"/>
          <w:lang w:val="uk-UA"/>
        </w:rPr>
        <w:t>); науково-практичній конференції з міжнародною участю «</w:t>
      </w:r>
      <w:r w:rsidR="007050A3" w:rsidRPr="00E62E7B">
        <w:rPr>
          <w:color w:val="000000" w:themeColor="text1"/>
          <w:sz w:val="28"/>
          <w:szCs w:val="28"/>
          <w:lang w:val="uk-UA"/>
        </w:rPr>
        <w:t xml:space="preserve">Актуальні питання акушерства та гінекології» </w:t>
      </w:r>
      <w:r w:rsidR="00AA1971" w:rsidRPr="00E62E7B">
        <w:rPr>
          <w:color w:val="000000" w:themeColor="text1"/>
          <w:sz w:val="28"/>
          <w:szCs w:val="28"/>
          <w:lang w:val="uk-UA"/>
        </w:rPr>
        <w:t>(2013 р., м. Харків),</w:t>
      </w:r>
      <w:r w:rsidR="005317D6" w:rsidRPr="00E62E7B">
        <w:rPr>
          <w:color w:val="000000" w:themeColor="text1"/>
          <w:sz w:val="28"/>
          <w:szCs w:val="28"/>
          <w:lang w:val="uk-UA"/>
        </w:rPr>
        <w:t xml:space="preserve"> міжвузівській конференції молодих вчених «Медицина третього тисячоліття» (2013 р., м. Харків), міжнародному медичному конгресі</w:t>
      </w:r>
      <w:r w:rsidR="005874DA">
        <w:rPr>
          <w:color w:val="000000" w:themeColor="text1"/>
          <w:sz w:val="28"/>
          <w:szCs w:val="28"/>
          <w:lang w:val="uk-UA"/>
        </w:rPr>
        <w:t xml:space="preserve"> </w:t>
      </w:r>
      <w:r w:rsidR="00D23B03" w:rsidRPr="00D23B03">
        <w:rPr>
          <w:color w:val="000000"/>
          <w:sz w:val="28"/>
          <w:szCs w:val="28"/>
        </w:rPr>
        <w:t>XIII</w:t>
      </w:r>
      <w:r w:rsidR="005874DA">
        <w:rPr>
          <w:color w:val="000000"/>
          <w:sz w:val="28"/>
          <w:szCs w:val="28"/>
          <w:lang w:val="uk-UA"/>
        </w:rPr>
        <w:t xml:space="preserve"> </w:t>
      </w:r>
      <w:r w:rsidR="00D23B03" w:rsidRPr="00D23B03">
        <w:rPr>
          <w:color w:val="000000"/>
          <w:sz w:val="28"/>
          <w:szCs w:val="28"/>
        </w:rPr>
        <w:t>international</w:t>
      </w:r>
      <w:r w:rsidR="005874DA">
        <w:rPr>
          <w:color w:val="000000"/>
          <w:sz w:val="28"/>
          <w:szCs w:val="28"/>
          <w:lang w:val="uk-UA"/>
        </w:rPr>
        <w:t xml:space="preserve"> </w:t>
      </w:r>
      <w:r w:rsidR="00D23B03" w:rsidRPr="00D23B03">
        <w:rPr>
          <w:color w:val="000000"/>
          <w:sz w:val="28"/>
          <w:szCs w:val="28"/>
        </w:rPr>
        <w:t>Medical</w:t>
      </w:r>
      <w:r w:rsidR="005874DA">
        <w:rPr>
          <w:color w:val="000000"/>
          <w:sz w:val="28"/>
          <w:szCs w:val="28"/>
          <w:lang w:val="uk-UA"/>
        </w:rPr>
        <w:t xml:space="preserve"> </w:t>
      </w:r>
      <w:r w:rsidR="00D23B03" w:rsidRPr="00D23B03">
        <w:rPr>
          <w:color w:val="000000"/>
          <w:sz w:val="28"/>
          <w:szCs w:val="28"/>
        </w:rPr>
        <w:t>Congress</w:t>
      </w:r>
      <w:r w:rsidR="00D23B03" w:rsidRPr="00D23B03">
        <w:rPr>
          <w:color w:val="000000"/>
          <w:sz w:val="28"/>
          <w:szCs w:val="28"/>
          <w:lang w:val="uk-UA"/>
        </w:rPr>
        <w:t xml:space="preserve"> “</w:t>
      </w:r>
      <w:r w:rsidR="00D23B03" w:rsidRPr="00D23B03">
        <w:rPr>
          <w:color w:val="000000"/>
          <w:sz w:val="28"/>
          <w:szCs w:val="28"/>
        </w:rPr>
        <w:t>Euromedica</w:t>
      </w:r>
      <w:r w:rsidR="00D23B03" w:rsidRPr="00D23B03">
        <w:rPr>
          <w:color w:val="000000"/>
          <w:sz w:val="28"/>
          <w:szCs w:val="28"/>
          <w:lang w:val="uk-UA"/>
        </w:rPr>
        <w:t>-</w:t>
      </w:r>
      <w:r w:rsidR="00D23B03" w:rsidRPr="00D23B03">
        <w:rPr>
          <w:color w:val="000000"/>
          <w:sz w:val="28"/>
          <w:szCs w:val="28"/>
        </w:rPr>
        <w:t>Hannover</w:t>
      </w:r>
      <w:r w:rsidR="00D23B03" w:rsidRPr="00D23B03">
        <w:rPr>
          <w:color w:val="000000"/>
          <w:sz w:val="28"/>
          <w:szCs w:val="28"/>
          <w:lang w:val="uk-UA"/>
        </w:rPr>
        <w:t xml:space="preserve">” </w:t>
      </w:r>
      <w:r w:rsidR="005317D6" w:rsidRPr="00E62E7B">
        <w:rPr>
          <w:color w:val="000000" w:themeColor="text1"/>
          <w:sz w:val="28"/>
          <w:szCs w:val="28"/>
          <w:lang w:val="uk-UA"/>
        </w:rPr>
        <w:t xml:space="preserve">(2013 р., м. Ганновер), міжнародній конференції молодих вчених «Сучасні питання акушерства, гінекології та перинатології» (2013 р., м. Москва), </w:t>
      </w:r>
      <w:r w:rsidR="00AA1971" w:rsidRPr="00E62E7B">
        <w:rPr>
          <w:color w:val="000000" w:themeColor="text1"/>
          <w:sz w:val="28"/>
          <w:szCs w:val="28"/>
          <w:lang w:val="uk-UA"/>
        </w:rPr>
        <w:t xml:space="preserve"> міжвузівській конференції молодих вчених </w:t>
      </w:r>
      <w:r w:rsidR="00D240A9" w:rsidRPr="00E62E7B">
        <w:rPr>
          <w:color w:val="000000" w:themeColor="text1"/>
          <w:sz w:val="28"/>
          <w:szCs w:val="28"/>
          <w:lang w:val="uk-UA"/>
        </w:rPr>
        <w:t xml:space="preserve">«Медицина третього тисячоліття» </w:t>
      </w:r>
      <w:r w:rsidR="00AA1971" w:rsidRPr="00E62E7B">
        <w:rPr>
          <w:color w:val="000000" w:themeColor="text1"/>
          <w:sz w:val="28"/>
          <w:szCs w:val="28"/>
          <w:lang w:val="uk-UA"/>
        </w:rPr>
        <w:t>(2014 р., м. Харків), міжнародній конференції студентів та молодих вчених</w:t>
      </w:r>
      <w:r w:rsidR="00D240A9" w:rsidRPr="00E62E7B">
        <w:rPr>
          <w:color w:val="000000" w:themeColor="text1"/>
          <w:sz w:val="28"/>
          <w:szCs w:val="28"/>
          <w:lang w:val="uk-UA"/>
        </w:rPr>
        <w:t xml:space="preserve"> «Актуальні питання сучасної </w:t>
      </w:r>
      <w:r w:rsidR="00D240A9" w:rsidRPr="00E62E7B">
        <w:rPr>
          <w:sz w:val="28"/>
          <w:szCs w:val="28"/>
          <w:lang w:val="uk-UA"/>
        </w:rPr>
        <w:t>медицини»</w:t>
      </w:r>
      <w:r w:rsidR="00AA1971" w:rsidRPr="00E62E7B">
        <w:rPr>
          <w:sz w:val="28"/>
          <w:szCs w:val="28"/>
          <w:lang w:val="uk-UA"/>
        </w:rPr>
        <w:t xml:space="preserve"> (2014 р., м. Харків), </w:t>
      </w:r>
      <w:r w:rsidR="005317D6" w:rsidRPr="00E62E7B">
        <w:rPr>
          <w:sz w:val="28"/>
          <w:szCs w:val="28"/>
          <w:lang w:val="uk-UA"/>
        </w:rPr>
        <w:t xml:space="preserve">науково-практичній конференції з міжнародною участю «Внесок молодих спеціалістів в розвиток медичної науки і практики» (2014 р., Харків), міжнародній науково-практичній конференції «Пріоритети сучасної медицини: теорія і практика» (2015 р., Одеса), </w:t>
      </w:r>
      <w:r w:rsidR="00D240A9" w:rsidRPr="00E62E7B">
        <w:rPr>
          <w:sz w:val="28"/>
          <w:szCs w:val="28"/>
          <w:lang w:val="uk-UA"/>
        </w:rPr>
        <w:t>міжнародн</w:t>
      </w:r>
      <w:r w:rsidR="00E8782F">
        <w:rPr>
          <w:sz w:val="28"/>
          <w:szCs w:val="28"/>
          <w:lang w:val="uk-UA"/>
        </w:rPr>
        <w:t>их</w:t>
      </w:r>
      <w:r w:rsidR="00D240A9" w:rsidRPr="00E62E7B">
        <w:rPr>
          <w:sz w:val="28"/>
          <w:szCs w:val="28"/>
          <w:lang w:val="uk-UA"/>
        </w:rPr>
        <w:t xml:space="preserve"> міждисциплінарн</w:t>
      </w:r>
      <w:r w:rsidR="00E8782F">
        <w:rPr>
          <w:sz w:val="28"/>
          <w:szCs w:val="28"/>
          <w:lang w:val="uk-UA"/>
        </w:rPr>
        <w:t>их</w:t>
      </w:r>
      <w:r w:rsidR="00D240A9" w:rsidRPr="00E62E7B">
        <w:rPr>
          <w:sz w:val="28"/>
          <w:szCs w:val="28"/>
          <w:lang w:val="uk-UA"/>
        </w:rPr>
        <w:t xml:space="preserve"> науков</w:t>
      </w:r>
      <w:r w:rsidR="00E8782F">
        <w:rPr>
          <w:sz w:val="28"/>
          <w:szCs w:val="28"/>
          <w:lang w:val="uk-UA"/>
        </w:rPr>
        <w:t>их</w:t>
      </w:r>
      <w:r w:rsidR="00D240A9" w:rsidRPr="00E62E7B">
        <w:rPr>
          <w:sz w:val="28"/>
          <w:szCs w:val="28"/>
          <w:lang w:val="uk-UA"/>
        </w:rPr>
        <w:t xml:space="preserve"> конференці</w:t>
      </w:r>
      <w:r w:rsidR="00E8782F">
        <w:rPr>
          <w:sz w:val="28"/>
          <w:szCs w:val="28"/>
          <w:lang w:val="uk-UA"/>
        </w:rPr>
        <w:t>ях</w:t>
      </w:r>
      <w:r w:rsidR="00D240A9" w:rsidRPr="00E62E7B">
        <w:rPr>
          <w:sz w:val="28"/>
          <w:szCs w:val="28"/>
          <w:lang w:val="uk-UA"/>
        </w:rPr>
        <w:t xml:space="preserve"> студентів та молодих вчених «</w:t>
      </w:r>
      <w:r w:rsidR="00D240A9" w:rsidRPr="00E62E7B">
        <w:rPr>
          <w:sz w:val="28"/>
          <w:szCs w:val="28"/>
        </w:rPr>
        <w:t>ISIC</w:t>
      </w:r>
      <w:r w:rsidR="00D240A9" w:rsidRPr="00E62E7B">
        <w:rPr>
          <w:sz w:val="28"/>
          <w:szCs w:val="28"/>
          <w:lang w:val="uk-UA"/>
        </w:rPr>
        <w:t>» (2014 р., 2015р., м. Харків</w:t>
      </w:r>
      <w:r w:rsidR="00F84F2F" w:rsidRPr="00E62E7B">
        <w:rPr>
          <w:sz w:val="28"/>
          <w:szCs w:val="28"/>
          <w:lang w:val="uk-UA"/>
        </w:rPr>
        <w:t>)</w:t>
      </w:r>
      <w:r w:rsidR="005317D6" w:rsidRPr="00E62E7B">
        <w:rPr>
          <w:sz w:val="28"/>
          <w:szCs w:val="28"/>
          <w:lang w:val="uk-UA"/>
        </w:rPr>
        <w:t>, міжнародному</w:t>
      </w:r>
      <w:r w:rsidR="005317D6" w:rsidRPr="00E62E7B">
        <w:rPr>
          <w:color w:val="000000" w:themeColor="text1"/>
          <w:sz w:val="28"/>
          <w:szCs w:val="28"/>
          <w:lang w:val="uk-UA"/>
        </w:rPr>
        <w:t xml:space="preserve"> медичному конгресі молодих вчених</w:t>
      </w:r>
      <w:r w:rsidR="005317D6" w:rsidRPr="00E62E7B">
        <w:rPr>
          <w:sz w:val="28"/>
          <w:szCs w:val="28"/>
          <w:lang w:val="uk-UA"/>
        </w:rPr>
        <w:t>«</w:t>
      </w:r>
      <w:r w:rsidR="005317D6" w:rsidRPr="00E62E7B">
        <w:rPr>
          <w:sz w:val="28"/>
          <w:szCs w:val="28"/>
        </w:rPr>
        <w:t>BIMCO</w:t>
      </w:r>
      <w:r w:rsidR="005317D6" w:rsidRPr="00E62E7B">
        <w:rPr>
          <w:sz w:val="28"/>
          <w:szCs w:val="28"/>
          <w:lang w:val="uk-UA"/>
        </w:rPr>
        <w:t>» (2015 р., Чернівці)</w:t>
      </w:r>
      <w:r w:rsidR="008B03ED" w:rsidRPr="00E62E7B">
        <w:rPr>
          <w:sz w:val="28"/>
          <w:szCs w:val="28"/>
          <w:lang w:val="uk-UA"/>
        </w:rPr>
        <w:t>. Апробація роботи проведена на засіданні експертної ради з акушерства і гінекології Харківського національного медичного університету.</w:t>
      </w:r>
    </w:p>
    <w:p w:rsidR="00EA62E6" w:rsidRPr="00E62E7B" w:rsidRDefault="00347234" w:rsidP="005874DA">
      <w:pPr>
        <w:widowControl w:val="0"/>
        <w:spacing w:line="360" w:lineRule="auto"/>
        <w:ind w:firstLine="708"/>
        <w:jc w:val="both"/>
        <w:rPr>
          <w:color w:val="000000" w:themeColor="text1"/>
          <w:sz w:val="28"/>
          <w:szCs w:val="28"/>
          <w:lang w:val="uk-UA"/>
        </w:rPr>
      </w:pPr>
      <w:r w:rsidRPr="00E62E7B">
        <w:rPr>
          <w:b/>
          <w:color w:val="000000" w:themeColor="text1"/>
          <w:sz w:val="28"/>
          <w:szCs w:val="28"/>
          <w:lang w:val="uk-UA"/>
        </w:rPr>
        <w:t>Публікації за темою дисертації.</w:t>
      </w:r>
      <w:r w:rsidR="005874DA">
        <w:rPr>
          <w:b/>
          <w:color w:val="000000" w:themeColor="text1"/>
          <w:sz w:val="28"/>
          <w:szCs w:val="28"/>
          <w:lang w:val="uk-UA"/>
        </w:rPr>
        <w:t xml:space="preserve"> </w:t>
      </w:r>
      <w:r w:rsidR="00EA62E6" w:rsidRPr="00E62E7B">
        <w:rPr>
          <w:color w:val="000000" w:themeColor="text1"/>
          <w:sz w:val="28"/>
          <w:szCs w:val="28"/>
          <w:lang w:val="uk-UA"/>
        </w:rPr>
        <w:t>Основні положення роботи висвітлено в</w:t>
      </w:r>
      <w:r w:rsidR="008B03ED" w:rsidRPr="00E62E7B">
        <w:rPr>
          <w:color w:val="000000" w:themeColor="text1"/>
          <w:sz w:val="28"/>
          <w:szCs w:val="28"/>
          <w:lang w:val="uk-UA"/>
        </w:rPr>
        <w:t xml:space="preserve"> 15 наукових публікаціях, </w:t>
      </w:r>
      <w:r w:rsidR="005874DA">
        <w:rPr>
          <w:color w:val="000000" w:themeColor="text1"/>
          <w:sz w:val="28"/>
          <w:szCs w:val="28"/>
          <w:lang w:val="uk-UA"/>
        </w:rPr>
        <w:t>і</w:t>
      </w:r>
      <w:r w:rsidR="008B03ED" w:rsidRPr="00E62E7B">
        <w:rPr>
          <w:color w:val="000000" w:themeColor="text1"/>
          <w:sz w:val="28"/>
          <w:szCs w:val="28"/>
          <w:lang w:val="uk-UA"/>
        </w:rPr>
        <w:t>з них</w:t>
      </w:r>
      <w:r w:rsidR="005874DA">
        <w:rPr>
          <w:color w:val="000000" w:themeColor="text1"/>
          <w:sz w:val="28"/>
          <w:szCs w:val="28"/>
          <w:lang w:val="uk-UA"/>
        </w:rPr>
        <w:t xml:space="preserve"> </w:t>
      </w:r>
      <w:r w:rsidR="008B03ED" w:rsidRPr="00E62E7B">
        <w:rPr>
          <w:color w:val="000000" w:themeColor="text1"/>
          <w:sz w:val="28"/>
          <w:szCs w:val="28"/>
          <w:lang w:val="uk-UA"/>
        </w:rPr>
        <w:t>6 статтей</w:t>
      </w:r>
      <w:r w:rsidR="00EA62E6" w:rsidRPr="00E62E7B">
        <w:rPr>
          <w:color w:val="000000" w:themeColor="text1"/>
          <w:sz w:val="28"/>
          <w:szCs w:val="28"/>
          <w:lang w:val="uk-UA"/>
        </w:rPr>
        <w:t xml:space="preserve"> у виданнях, що включені до Переліку</w:t>
      </w:r>
      <w:r w:rsidR="00F84F2F" w:rsidRPr="00E62E7B">
        <w:rPr>
          <w:color w:val="000000" w:themeColor="text1"/>
          <w:sz w:val="28"/>
          <w:szCs w:val="28"/>
          <w:lang w:val="uk-UA"/>
        </w:rPr>
        <w:t xml:space="preserve"> наукових фахових видань України; </w:t>
      </w:r>
      <w:r w:rsidR="00480194" w:rsidRPr="00E62E7B">
        <w:rPr>
          <w:color w:val="000000" w:themeColor="text1"/>
          <w:sz w:val="28"/>
          <w:szCs w:val="28"/>
          <w:lang w:val="uk-UA"/>
        </w:rPr>
        <w:t>8 тез</w:t>
      </w:r>
      <w:r w:rsidR="00EA62E6" w:rsidRPr="00E62E7B">
        <w:rPr>
          <w:color w:val="000000" w:themeColor="text1"/>
          <w:sz w:val="28"/>
          <w:szCs w:val="28"/>
          <w:lang w:val="uk-UA"/>
        </w:rPr>
        <w:t xml:space="preserve"> у матеріалах наукових з’їздів та конференцій</w:t>
      </w:r>
      <w:r w:rsidR="00103E39" w:rsidRPr="00E62E7B">
        <w:rPr>
          <w:color w:val="000000" w:themeColor="text1"/>
          <w:sz w:val="28"/>
          <w:szCs w:val="28"/>
          <w:lang w:val="uk-UA"/>
        </w:rPr>
        <w:t>.</w:t>
      </w:r>
      <w:r w:rsidR="005874DA">
        <w:rPr>
          <w:color w:val="000000" w:themeColor="text1"/>
          <w:sz w:val="28"/>
          <w:szCs w:val="28"/>
          <w:lang w:val="uk-UA"/>
        </w:rPr>
        <w:t xml:space="preserve"> </w:t>
      </w:r>
      <w:r w:rsidR="00103E39" w:rsidRPr="00E62E7B">
        <w:rPr>
          <w:color w:val="000000" w:themeColor="text1"/>
          <w:sz w:val="28"/>
          <w:szCs w:val="28"/>
          <w:lang w:val="uk-UA"/>
        </w:rPr>
        <w:t xml:space="preserve">Отримано </w:t>
      </w:r>
      <w:r w:rsidR="00F84F2F" w:rsidRPr="00E62E7B">
        <w:rPr>
          <w:color w:val="000000" w:themeColor="text1"/>
          <w:sz w:val="28"/>
          <w:szCs w:val="28"/>
          <w:lang w:val="uk-UA"/>
        </w:rPr>
        <w:t>2</w:t>
      </w:r>
      <w:r w:rsidR="00EA62E6" w:rsidRPr="00E62E7B">
        <w:rPr>
          <w:color w:val="000000" w:themeColor="text1"/>
          <w:sz w:val="28"/>
          <w:szCs w:val="28"/>
          <w:lang w:val="uk-UA"/>
        </w:rPr>
        <w:t xml:space="preserve"> патент</w:t>
      </w:r>
      <w:r w:rsidR="00103E39" w:rsidRPr="00E62E7B">
        <w:rPr>
          <w:color w:val="000000" w:themeColor="text1"/>
          <w:sz w:val="28"/>
          <w:szCs w:val="28"/>
          <w:lang w:val="uk-UA"/>
        </w:rPr>
        <w:t>и</w:t>
      </w:r>
      <w:r w:rsidR="00EA62E6" w:rsidRPr="00E62E7B">
        <w:rPr>
          <w:color w:val="000000" w:themeColor="text1"/>
          <w:sz w:val="28"/>
          <w:szCs w:val="28"/>
          <w:lang w:val="uk-UA"/>
        </w:rPr>
        <w:t xml:space="preserve"> України на корисну мо</w:t>
      </w:r>
      <w:r w:rsidR="00DF5646" w:rsidRPr="00E62E7B">
        <w:rPr>
          <w:color w:val="000000" w:themeColor="text1"/>
          <w:sz w:val="28"/>
          <w:szCs w:val="28"/>
          <w:lang w:val="uk-UA"/>
        </w:rPr>
        <w:t>дель</w:t>
      </w:r>
      <w:r w:rsidR="00EA62E6" w:rsidRPr="00E62E7B">
        <w:rPr>
          <w:color w:val="000000" w:themeColor="text1"/>
          <w:sz w:val="28"/>
          <w:szCs w:val="28"/>
          <w:lang w:val="uk-UA"/>
        </w:rPr>
        <w:t>.</w:t>
      </w:r>
    </w:p>
    <w:p w:rsidR="00FE628A" w:rsidRPr="0018543E" w:rsidRDefault="00FE628A" w:rsidP="00AF75C8">
      <w:pPr>
        <w:spacing w:line="360" w:lineRule="auto"/>
        <w:jc w:val="center"/>
        <w:rPr>
          <w:b/>
          <w:sz w:val="28"/>
          <w:lang w:val="uk-UA"/>
        </w:rPr>
      </w:pPr>
    </w:p>
    <w:p w:rsidR="00FE628A" w:rsidRPr="0018543E" w:rsidRDefault="00FE628A" w:rsidP="00152BCE">
      <w:pPr>
        <w:spacing w:line="360" w:lineRule="auto"/>
        <w:rPr>
          <w:b/>
          <w:sz w:val="28"/>
          <w:lang w:val="uk-UA"/>
        </w:rPr>
      </w:pPr>
    </w:p>
    <w:p w:rsidR="00347234" w:rsidRPr="00E62E7B" w:rsidRDefault="00347234" w:rsidP="00AF75C8">
      <w:pPr>
        <w:spacing w:line="360" w:lineRule="auto"/>
        <w:jc w:val="center"/>
        <w:rPr>
          <w:bCs/>
          <w:caps/>
          <w:color w:val="000000" w:themeColor="text1"/>
          <w:sz w:val="28"/>
          <w:szCs w:val="28"/>
          <w:lang w:val="uk-UA"/>
        </w:rPr>
      </w:pPr>
      <w:r w:rsidRPr="00E62E7B">
        <w:rPr>
          <w:b/>
          <w:bCs/>
          <w:caps/>
          <w:color w:val="000000" w:themeColor="text1"/>
          <w:sz w:val="28"/>
          <w:szCs w:val="28"/>
          <w:lang w:val="uk-UA"/>
        </w:rPr>
        <w:lastRenderedPageBreak/>
        <w:t xml:space="preserve">Розділ </w:t>
      </w:r>
      <w:r w:rsidRPr="00E62E7B">
        <w:rPr>
          <w:b/>
          <w:bCs/>
          <w:color w:val="000000" w:themeColor="text1"/>
          <w:sz w:val="28"/>
          <w:szCs w:val="28"/>
          <w:lang w:val="uk-UA"/>
        </w:rPr>
        <w:t>1</w:t>
      </w:r>
    </w:p>
    <w:p w:rsidR="00347234" w:rsidRPr="00E62E7B" w:rsidRDefault="00347234" w:rsidP="00AF75C8">
      <w:pPr>
        <w:spacing w:line="360" w:lineRule="auto"/>
        <w:jc w:val="center"/>
        <w:rPr>
          <w:b/>
          <w:caps/>
          <w:color w:val="000000" w:themeColor="text1"/>
          <w:sz w:val="28"/>
          <w:szCs w:val="28"/>
          <w:lang w:val="uk-UA"/>
        </w:rPr>
      </w:pPr>
      <w:r w:rsidRPr="00E62E7B">
        <w:rPr>
          <w:b/>
          <w:caps/>
          <w:color w:val="000000" w:themeColor="text1"/>
          <w:sz w:val="28"/>
          <w:szCs w:val="28"/>
          <w:lang w:val="uk-UA"/>
        </w:rPr>
        <w:t>Огляд літератури</w:t>
      </w:r>
    </w:p>
    <w:p w:rsidR="00C7632E" w:rsidRPr="00E62E7B" w:rsidRDefault="00C87056" w:rsidP="00AF75C8">
      <w:pPr>
        <w:pStyle w:val="af3"/>
        <w:numPr>
          <w:ilvl w:val="1"/>
          <w:numId w:val="5"/>
        </w:numPr>
        <w:spacing w:line="360" w:lineRule="auto"/>
        <w:jc w:val="both"/>
        <w:rPr>
          <w:b/>
          <w:color w:val="000000" w:themeColor="text1"/>
          <w:sz w:val="28"/>
          <w:szCs w:val="28"/>
          <w:lang w:val="uk-UA"/>
        </w:rPr>
      </w:pPr>
      <w:r w:rsidRPr="00E62E7B">
        <w:rPr>
          <w:b/>
          <w:color w:val="000000" w:themeColor="text1"/>
          <w:sz w:val="28"/>
          <w:szCs w:val="28"/>
        </w:rPr>
        <w:t>Сучасний стан проблеми безпліддя та розвитку ДРТ</w:t>
      </w:r>
      <w:r w:rsidR="00C7632E" w:rsidRPr="00E62E7B">
        <w:rPr>
          <w:b/>
          <w:color w:val="000000" w:themeColor="text1"/>
          <w:sz w:val="28"/>
          <w:szCs w:val="28"/>
          <w:lang w:val="uk-UA"/>
        </w:rPr>
        <w:t xml:space="preserve"> в Україні</w:t>
      </w:r>
      <w:r w:rsidRPr="00E62E7B">
        <w:rPr>
          <w:b/>
          <w:color w:val="000000" w:themeColor="text1"/>
          <w:sz w:val="28"/>
          <w:szCs w:val="28"/>
          <w:lang w:val="uk-UA"/>
        </w:rPr>
        <w:t>.</w:t>
      </w:r>
    </w:p>
    <w:p w:rsidR="00C7632E" w:rsidRPr="00E62E7B" w:rsidRDefault="00C87056" w:rsidP="0060550A">
      <w:pPr>
        <w:spacing w:line="360" w:lineRule="auto"/>
        <w:ind w:firstLine="708"/>
        <w:jc w:val="both"/>
        <w:rPr>
          <w:color w:val="000000" w:themeColor="text1"/>
          <w:sz w:val="28"/>
          <w:szCs w:val="28"/>
          <w:lang w:val="uk-UA"/>
        </w:rPr>
      </w:pPr>
      <w:r w:rsidRPr="00E62E7B">
        <w:rPr>
          <w:color w:val="000000" w:themeColor="text1"/>
          <w:sz w:val="28"/>
          <w:szCs w:val="28"/>
          <w:lang w:val="uk-UA"/>
        </w:rPr>
        <w:t>Безпліддя в шлюбі – одна з найбільш актуальних проблем сучасного суспільства та сучасної медицини, незважаючи на успіхи, досягнуті широким з</w:t>
      </w:r>
      <w:r w:rsidR="009C4E99" w:rsidRPr="00E62E7B">
        <w:rPr>
          <w:color w:val="000000" w:themeColor="text1"/>
          <w:sz w:val="28"/>
          <w:szCs w:val="28"/>
          <w:lang w:val="uk-UA"/>
        </w:rPr>
        <w:t xml:space="preserve">астосуванням методів допоміжних </w:t>
      </w:r>
      <w:r w:rsidRPr="00E62E7B">
        <w:rPr>
          <w:color w:val="000000" w:themeColor="text1"/>
          <w:sz w:val="28"/>
          <w:szCs w:val="28"/>
          <w:lang w:val="uk-UA"/>
        </w:rPr>
        <w:t>репродуктивних технологій (ДРТ)</w:t>
      </w:r>
      <w:r w:rsidR="00152BCE">
        <w:rPr>
          <w:color w:val="000000" w:themeColor="text1"/>
          <w:sz w:val="28"/>
          <w:szCs w:val="28"/>
          <w:lang w:val="uk-UA"/>
        </w:rPr>
        <w:t xml:space="preserve"> </w:t>
      </w:r>
      <w:r w:rsidRPr="00E62E7B">
        <w:rPr>
          <w:color w:val="000000" w:themeColor="text1"/>
          <w:sz w:val="28"/>
          <w:szCs w:val="28"/>
          <w:lang w:val="uk-UA"/>
        </w:rPr>
        <w:t>[</w:t>
      </w:r>
      <w:r w:rsidR="0083346F" w:rsidRPr="00E62E7B">
        <w:rPr>
          <w:color w:val="000000" w:themeColor="text1"/>
          <w:sz w:val="28"/>
          <w:szCs w:val="28"/>
          <w:lang w:val="uk-UA"/>
        </w:rPr>
        <w:t>8,</w:t>
      </w:r>
      <w:r w:rsidR="0060550A" w:rsidRPr="00E62E7B">
        <w:rPr>
          <w:color w:val="000000" w:themeColor="text1"/>
          <w:sz w:val="28"/>
          <w:szCs w:val="28"/>
          <w:lang w:val="uk-UA"/>
        </w:rPr>
        <w:t>9,25</w:t>
      </w:r>
      <w:r w:rsidR="0083346F" w:rsidRPr="00E62E7B">
        <w:rPr>
          <w:color w:val="000000" w:themeColor="text1"/>
          <w:sz w:val="28"/>
          <w:szCs w:val="28"/>
          <w:lang w:val="uk-UA"/>
        </w:rPr>
        <w:t>,</w:t>
      </w:r>
      <w:r w:rsidR="0060550A" w:rsidRPr="00E62E7B">
        <w:rPr>
          <w:color w:val="000000" w:themeColor="text1"/>
          <w:sz w:val="28"/>
          <w:szCs w:val="28"/>
          <w:lang w:val="uk-UA"/>
        </w:rPr>
        <w:t>49,53,65,87</w:t>
      </w:r>
      <w:r w:rsidRPr="00E62E7B">
        <w:rPr>
          <w:color w:val="000000" w:themeColor="text1"/>
          <w:sz w:val="28"/>
          <w:szCs w:val="28"/>
          <w:lang w:val="uk-UA"/>
        </w:rPr>
        <w:t>].</w:t>
      </w:r>
      <w:r w:rsidR="00152BCE">
        <w:rPr>
          <w:color w:val="000000" w:themeColor="text1"/>
          <w:sz w:val="28"/>
          <w:szCs w:val="28"/>
          <w:lang w:val="uk-UA"/>
        </w:rPr>
        <w:t xml:space="preserve"> </w:t>
      </w:r>
      <w:r w:rsidRPr="00E62E7B">
        <w:rPr>
          <w:color w:val="000000" w:themeColor="text1"/>
          <w:sz w:val="28"/>
          <w:szCs w:val="28"/>
          <w:lang w:val="uk-UA"/>
        </w:rPr>
        <w:t>Частота безплідних шлюбів на території У</w:t>
      </w:r>
      <w:r w:rsidR="002743C4">
        <w:rPr>
          <w:color w:val="000000" w:themeColor="text1"/>
          <w:sz w:val="28"/>
          <w:szCs w:val="28"/>
          <w:lang w:val="uk-UA"/>
        </w:rPr>
        <w:t>країни коливається від 15 до 25</w:t>
      </w:r>
      <w:r w:rsidRPr="00E62E7B">
        <w:rPr>
          <w:color w:val="000000" w:themeColor="text1"/>
          <w:sz w:val="28"/>
          <w:szCs w:val="28"/>
          <w:lang w:val="uk-UA"/>
        </w:rPr>
        <w:t>% всіх подружніх пар, щ</w:t>
      </w:r>
      <w:r w:rsidR="002743C4">
        <w:rPr>
          <w:color w:val="000000" w:themeColor="text1"/>
          <w:sz w:val="28"/>
          <w:szCs w:val="28"/>
          <w:lang w:val="uk-UA"/>
        </w:rPr>
        <w:t>о перевищує критичний рівень 15</w:t>
      </w:r>
      <w:r w:rsidRPr="00E62E7B">
        <w:rPr>
          <w:color w:val="000000" w:themeColor="text1"/>
          <w:sz w:val="28"/>
          <w:szCs w:val="28"/>
          <w:lang w:val="uk-UA"/>
        </w:rPr>
        <w:t xml:space="preserve">%, вказаний групою експертів ВООЗ, коли безпліддя виступає як фактор, що значно впливає на демографічні показники в країні та </w:t>
      </w:r>
      <w:r w:rsidR="00152BCE">
        <w:rPr>
          <w:color w:val="000000" w:themeColor="text1"/>
          <w:sz w:val="28"/>
          <w:szCs w:val="28"/>
          <w:lang w:val="uk-UA"/>
        </w:rPr>
        <w:t>становить</w:t>
      </w:r>
      <w:r w:rsidRPr="00E62E7B">
        <w:rPr>
          <w:color w:val="000000" w:themeColor="text1"/>
          <w:sz w:val="28"/>
          <w:szCs w:val="28"/>
          <w:lang w:val="uk-UA"/>
        </w:rPr>
        <w:t xml:space="preserve"> державну проблему [</w:t>
      </w:r>
      <w:r w:rsidR="00E90274" w:rsidRPr="00E62E7B">
        <w:rPr>
          <w:color w:val="000000" w:themeColor="text1"/>
          <w:sz w:val="28"/>
          <w:szCs w:val="28"/>
          <w:lang w:val="uk-UA"/>
        </w:rPr>
        <w:t>75,79,</w:t>
      </w:r>
      <w:r w:rsidR="0060550A" w:rsidRPr="00E62E7B">
        <w:rPr>
          <w:color w:val="000000" w:themeColor="text1"/>
          <w:sz w:val="28"/>
          <w:szCs w:val="28"/>
          <w:lang w:val="uk-UA"/>
        </w:rPr>
        <w:t>88,89</w:t>
      </w:r>
      <w:r w:rsidR="0083346F" w:rsidRPr="00E62E7B">
        <w:rPr>
          <w:color w:val="000000" w:themeColor="text1"/>
          <w:sz w:val="28"/>
          <w:szCs w:val="28"/>
          <w:lang w:val="uk-UA"/>
        </w:rPr>
        <w:t>].</w:t>
      </w:r>
    </w:p>
    <w:p w:rsidR="00C7632E" w:rsidRPr="00E62E7B" w:rsidRDefault="00C87056" w:rsidP="00AF75C8">
      <w:pPr>
        <w:spacing w:line="360" w:lineRule="auto"/>
        <w:ind w:firstLine="708"/>
        <w:jc w:val="both"/>
        <w:rPr>
          <w:color w:val="000000" w:themeColor="text1"/>
          <w:sz w:val="28"/>
          <w:szCs w:val="28"/>
          <w:lang w:val="uk-UA"/>
        </w:rPr>
      </w:pPr>
      <w:r w:rsidRPr="00E62E7B">
        <w:rPr>
          <w:color w:val="000000" w:themeColor="text1"/>
          <w:sz w:val="28"/>
          <w:szCs w:val="28"/>
          <w:shd w:val="clear" w:color="auto" w:fill="FFFFFF"/>
          <w:lang w:val="uk-UA"/>
        </w:rPr>
        <w:t>Д</w:t>
      </w:r>
      <w:r w:rsidRPr="00E62E7B">
        <w:rPr>
          <w:color w:val="000000" w:themeColor="text1"/>
          <w:sz w:val="28"/>
          <w:szCs w:val="28"/>
          <w:shd w:val="clear" w:color="auto" w:fill="FFFFFF"/>
        </w:rPr>
        <w:t>инаміка показників демографії</w:t>
      </w:r>
      <w:r w:rsidR="00152BCE">
        <w:rPr>
          <w:color w:val="000000" w:themeColor="text1"/>
          <w:sz w:val="28"/>
          <w:szCs w:val="28"/>
          <w:shd w:val="clear" w:color="auto" w:fill="FFFFFF"/>
          <w:lang w:val="uk-UA"/>
        </w:rPr>
        <w:t xml:space="preserve"> </w:t>
      </w:r>
      <w:r w:rsidRPr="00E62E7B">
        <w:rPr>
          <w:color w:val="000000" w:themeColor="text1"/>
          <w:sz w:val="28"/>
          <w:szCs w:val="28"/>
          <w:shd w:val="clear" w:color="auto" w:fill="FFFFFF"/>
        </w:rPr>
        <w:t>України характеризується зниженням темпів приросту й негативним приростом населення</w:t>
      </w:r>
      <w:r w:rsidRPr="00E62E7B">
        <w:rPr>
          <w:rStyle w:val="apple-converted-space"/>
          <w:color w:val="000000" w:themeColor="text1"/>
          <w:sz w:val="28"/>
          <w:szCs w:val="28"/>
          <w:shd w:val="clear" w:color="auto" w:fill="FFFFFF"/>
          <w:lang w:val="uk-UA"/>
        </w:rPr>
        <w:t xml:space="preserve"> з</w:t>
      </w:r>
      <w:r w:rsidRPr="00E62E7B">
        <w:rPr>
          <w:color w:val="000000" w:themeColor="text1"/>
          <w:sz w:val="28"/>
          <w:szCs w:val="28"/>
          <w:lang w:val="uk-UA"/>
        </w:rPr>
        <w:t>гідно з даними щорічного демографічного вісни</w:t>
      </w:r>
      <w:r w:rsidR="004A7073" w:rsidRPr="00E62E7B">
        <w:rPr>
          <w:color w:val="000000" w:themeColor="text1"/>
          <w:sz w:val="28"/>
          <w:szCs w:val="28"/>
          <w:lang w:val="uk-UA"/>
        </w:rPr>
        <w:t xml:space="preserve">ка Державної служби статистики </w:t>
      </w:r>
      <w:r w:rsidRPr="00E62E7B">
        <w:rPr>
          <w:color w:val="000000" w:themeColor="text1"/>
          <w:sz w:val="28"/>
          <w:szCs w:val="28"/>
          <w:lang w:val="uk-UA"/>
        </w:rPr>
        <w:t>"Населення України" [</w:t>
      </w:r>
      <w:r w:rsidR="00E90274" w:rsidRPr="00E62E7B">
        <w:rPr>
          <w:color w:val="000000" w:themeColor="text1"/>
          <w:sz w:val="28"/>
          <w:szCs w:val="28"/>
          <w:lang w:val="uk-UA"/>
        </w:rPr>
        <w:t>76,88</w:t>
      </w:r>
      <w:r w:rsidR="00852B1E" w:rsidRPr="00E62E7B">
        <w:rPr>
          <w:color w:val="000000" w:themeColor="text1"/>
          <w:sz w:val="28"/>
          <w:szCs w:val="28"/>
          <w:lang w:val="uk-UA"/>
        </w:rPr>
        <w:t xml:space="preserve">]. </w:t>
      </w:r>
      <w:r w:rsidRPr="00E62E7B">
        <w:rPr>
          <w:color w:val="000000" w:themeColor="text1"/>
          <w:sz w:val="28"/>
          <w:szCs w:val="28"/>
          <w:lang w:val="uk-UA"/>
        </w:rPr>
        <w:t>Так, наприкл</w:t>
      </w:r>
      <w:r w:rsidR="00AA1A9C">
        <w:rPr>
          <w:color w:val="000000" w:themeColor="text1"/>
          <w:sz w:val="28"/>
          <w:szCs w:val="28"/>
          <w:lang w:val="uk-UA"/>
        </w:rPr>
        <w:t>ад, у 2013 р.</w:t>
      </w:r>
      <w:r w:rsidR="00C7632E" w:rsidRPr="00E62E7B">
        <w:rPr>
          <w:color w:val="000000" w:themeColor="text1"/>
          <w:sz w:val="28"/>
          <w:szCs w:val="28"/>
          <w:lang w:val="uk-UA"/>
        </w:rPr>
        <w:t xml:space="preserve"> кількість живо</w:t>
      </w:r>
      <w:r w:rsidRPr="00E62E7B">
        <w:rPr>
          <w:color w:val="000000" w:themeColor="text1"/>
          <w:sz w:val="28"/>
          <w:szCs w:val="28"/>
          <w:lang w:val="uk-UA"/>
        </w:rPr>
        <w:t xml:space="preserve">народжених складала </w:t>
      </w:r>
      <w:r w:rsidRPr="00E62E7B">
        <w:rPr>
          <w:color w:val="000000" w:themeColor="text1"/>
          <w:sz w:val="28"/>
          <w:szCs w:val="28"/>
        </w:rPr>
        <w:t>503657</w:t>
      </w:r>
      <w:r w:rsidRPr="00E62E7B">
        <w:rPr>
          <w:color w:val="000000" w:themeColor="text1"/>
          <w:sz w:val="28"/>
          <w:szCs w:val="28"/>
          <w:lang w:val="uk-UA"/>
        </w:rPr>
        <w:t xml:space="preserve"> осіб,</w:t>
      </w:r>
      <w:r w:rsidR="00852B1E" w:rsidRPr="00E62E7B">
        <w:rPr>
          <w:color w:val="000000" w:themeColor="text1"/>
          <w:sz w:val="28"/>
          <w:szCs w:val="28"/>
          <w:lang w:val="uk-UA"/>
        </w:rPr>
        <w:t xml:space="preserve"> кількість померлих </w:t>
      </w:r>
      <w:r w:rsidR="00AA1A9C" w:rsidRPr="00E62E7B">
        <w:rPr>
          <w:sz w:val="28"/>
          <w:lang w:val="uk-UA"/>
        </w:rPr>
        <w:t>–</w:t>
      </w:r>
      <w:r w:rsidR="00852B1E" w:rsidRPr="00E62E7B">
        <w:rPr>
          <w:color w:val="000000" w:themeColor="text1"/>
          <w:sz w:val="28"/>
          <w:szCs w:val="28"/>
          <w:lang w:val="uk-UA"/>
        </w:rPr>
        <w:t xml:space="preserve"> </w:t>
      </w:r>
      <w:r w:rsidR="00852B1E" w:rsidRPr="00E62E7B">
        <w:rPr>
          <w:color w:val="000000" w:themeColor="text1"/>
          <w:sz w:val="28"/>
          <w:szCs w:val="28"/>
        </w:rPr>
        <w:t>662368</w:t>
      </w:r>
      <w:r w:rsidR="00852B1E" w:rsidRPr="00E62E7B">
        <w:rPr>
          <w:color w:val="000000" w:themeColor="text1"/>
          <w:sz w:val="28"/>
          <w:szCs w:val="28"/>
          <w:lang w:val="uk-UA"/>
        </w:rPr>
        <w:t xml:space="preserve"> осіб,</w:t>
      </w:r>
      <w:r w:rsidR="004A7073" w:rsidRPr="00E62E7B">
        <w:rPr>
          <w:color w:val="000000" w:themeColor="text1"/>
          <w:sz w:val="28"/>
          <w:szCs w:val="28"/>
          <w:lang w:val="uk-UA"/>
        </w:rPr>
        <w:t xml:space="preserve"> а показник (</w:t>
      </w:r>
      <w:r w:rsidR="00AA1A9C" w:rsidRPr="00E62E7B">
        <w:rPr>
          <w:sz w:val="28"/>
          <w:lang w:val="uk-UA"/>
        </w:rPr>
        <w:t xml:space="preserve">– </w:t>
      </w:r>
      <w:r w:rsidR="004A7073" w:rsidRPr="00E62E7B">
        <w:rPr>
          <w:color w:val="000000" w:themeColor="text1"/>
          <w:sz w:val="28"/>
          <w:szCs w:val="28"/>
          <w:lang w:val="uk-UA"/>
        </w:rPr>
        <w:t>3,5), розрахований на 1000 осіб наявного населення, ілюструє природне скорочення населення України.Т</w:t>
      </w:r>
      <w:r w:rsidR="00852B1E" w:rsidRPr="00E62E7B">
        <w:rPr>
          <w:color w:val="000000" w:themeColor="text1"/>
          <w:sz w:val="28"/>
          <w:szCs w:val="28"/>
          <w:lang w:val="uk-UA"/>
        </w:rPr>
        <w:t>акож спостерігалась з</w:t>
      </w:r>
      <w:r w:rsidR="00852B1E" w:rsidRPr="00E62E7B">
        <w:rPr>
          <w:color w:val="000000" w:themeColor="text1"/>
          <w:sz w:val="28"/>
          <w:szCs w:val="28"/>
          <w:shd w:val="clear" w:color="auto" w:fill="FFFFFF"/>
          <w:lang w:val="uk-UA"/>
        </w:rPr>
        <w:t xml:space="preserve">міна чисельності населення України </w:t>
      </w:r>
      <w:r w:rsidR="00AA1A9C">
        <w:rPr>
          <w:color w:val="000000" w:themeColor="text1"/>
          <w:sz w:val="28"/>
          <w:szCs w:val="28"/>
          <w:shd w:val="clear" w:color="auto" w:fill="FFFFFF"/>
          <w:lang w:val="uk-UA"/>
        </w:rPr>
        <w:t xml:space="preserve">за </w:t>
      </w:r>
      <w:r w:rsidR="00852B1E" w:rsidRPr="00E62E7B">
        <w:rPr>
          <w:color w:val="000000" w:themeColor="text1"/>
          <w:sz w:val="28"/>
          <w:szCs w:val="28"/>
          <w:shd w:val="clear" w:color="auto" w:fill="FFFFFF"/>
          <w:lang w:val="uk-UA"/>
        </w:rPr>
        <w:t>1989</w:t>
      </w:r>
      <w:r w:rsidR="00AA1A9C">
        <w:rPr>
          <w:color w:val="000000" w:themeColor="text1"/>
          <w:sz w:val="28"/>
          <w:szCs w:val="28"/>
          <w:shd w:val="clear" w:color="auto" w:fill="FFFFFF"/>
          <w:lang w:val="uk-UA"/>
        </w:rPr>
        <w:t xml:space="preserve"> </w:t>
      </w:r>
      <w:r w:rsidR="00852B1E" w:rsidRPr="00E62E7B">
        <w:rPr>
          <w:color w:val="000000" w:themeColor="text1"/>
          <w:sz w:val="28"/>
          <w:szCs w:val="28"/>
          <w:shd w:val="clear" w:color="auto" w:fill="FFFFFF"/>
          <w:lang w:val="uk-UA"/>
        </w:rPr>
        <w:t>–</w:t>
      </w:r>
      <w:r w:rsidR="00AA1A9C">
        <w:rPr>
          <w:color w:val="000000" w:themeColor="text1"/>
          <w:sz w:val="28"/>
          <w:szCs w:val="28"/>
          <w:shd w:val="clear" w:color="auto" w:fill="FFFFFF"/>
          <w:lang w:val="uk-UA"/>
        </w:rPr>
        <w:t xml:space="preserve"> </w:t>
      </w:r>
      <w:r w:rsidR="00852B1E" w:rsidRPr="00E62E7B">
        <w:rPr>
          <w:color w:val="000000" w:themeColor="text1"/>
          <w:sz w:val="28"/>
          <w:szCs w:val="28"/>
          <w:shd w:val="clear" w:color="auto" w:fill="FFFFFF"/>
          <w:lang w:val="uk-UA"/>
        </w:rPr>
        <w:t>2</w:t>
      </w:r>
      <w:r w:rsidR="00AA1A9C">
        <w:rPr>
          <w:color w:val="000000" w:themeColor="text1"/>
          <w:sz w:val="28"/>
          <w:szCs w:val="28"/>
          <w:shd w:val="clear" w:color="auto" w:fill="FFFFFF"/>
          <w:lang w:val="uk-UA"/>
        </w:rPr>
        <w:t>014 роки, з 51,7 млн у 1989 р.</w:t>
      </w:r>
      <w:r w:rsidR="00852B1E" w:rsidRPr="00E62E7B">
        <w:rPr>
          <w:color w:val="000000" w:themeColor="text1"/>
          <w:sz w:val="28"/>
          <w:szCs w:val="28"/>
          <w:shd w:val="clear" w:color="auto" w:fill="FFFFFF"/>
          <w:lang w:val="uk-UA"/>
        </w:rPr>
        <w:t xml:space="preserve"> до 45,4 млн у 2014 </w:t>
      </w:r>
      <w:r w:rsidR="00AA1A9C">
        <w:rPr>
          <w:color w:val="000000" w:themeColor="text1"/>
          <w:sz w:val="28"/>
          <w:szCs w:val="28"/>
          <w:shd w:val="clear" w:color="auto" w:fill="FFFFFF"/>
          <w:lang w:val="uk-UA"/>
        </w:rPr>
        <w:t>р.</w:t>
      </w:r>
      <w:r w:rsidR="004A7073" w:rsidRPr="00E62E7B">
        <w:rPr>
          <w:color w:val="000000" w:themeColor="text1"/>
          <w:sz w:val="28"/>
          <w:szCs w:val="28"/>
          <w:lang w:val="uk-UA"/>
        </w:rPr>
        <w:t xml:space="preserve">, в </w:t>
      </w:r>
      <w:r w:rsidR="00AA1A9C">
        <w:rPr>
          <w:color w:val="000000" w:themeColor="text1"/>
          <w:sz w:val="28"/>
          <w:szCs w:val="28"/>
          <w:shd w:val="clear" w:color="auto" w:fill="FFFFFF"/>
          <w:lang w:val="uk-UA"/>
        </w:rPr>
        <w:t>період з 2001</w:t>
      </w:r>
      <w:r w:rsidRPr="00E62E7B">
        <w:rPr>
          <w:color w:val="000000" w:themeColor="text1"/>
          <w:sz w:val="28"/>
          <w:szCs w:val="28"/>
          <w:shd w:val="clear" w:color="auto" w:fill="FFFFFF"/>
          <w:lang w:val="uk-UA"/>
        </w:rPr>
        <w:t xml:space="preserve"> </w:t>
      </w:r>
      <w:r w:rsidR="00852B1E" w:rsidRPr="00E62E7B">
        <w:rPr>
          <w:color w:val="000000" w:themeColor="text1"/>
          <w:sz w:val="28"/>
          <w:szCs w:val="28"/>
          <w:shd w:val="clear" w:color="auto" w:fill="FFFFFF"/>
          <w:lang w:val="uk-UA"/>
        </w:rPr>
        <w:t>по</w:t>
      </w:r>
      <w:r w:rsidRPr="00E62E7B">
        <w:rPr>
          <w:rStyle w:val="apple-converted-space"/>
          <w:color w:val="000000" w:themeColor="text1"/>
          <w:sz w:val="28"/>
          <w:szCs w:val="28"/>
          <w:shd w:val="clear" w:color="auto" w:fill="FFFFFF"/>
        </w:rPr>
        <w:t> </w:t>
      </w:r>
      <w:r w:rsidRPr="00E62E7B">
        <w:rPr>
          <w:color w:val="000000" w:themeColor="text1"/>
          <w:sz w:val="28"/>
          <w:szCs w:val="28"/>
          <w:lang w:val="uk-UA"/>
        </w:rPr>
        <w:t xml:space="preserve">2013 </w:t>
      </w:r>
      <w:r w:rsidR="00852B1E" w:rsidRPr="00E62E7B">
        <w:rPr>
          <w:color w:val="000000" w:themeColor="text1"/>
          <w:sz w:val="28"/>
          <w:szCs w:val="28"/>
          <w:shd w:val="clear" w:color="auto" w:fill="FFFFFF"/>
          <w:lang w:val="uk-UA"/>
        </w:rPr>
        <w:t xml:space="preserve">рік кількість населення </w:t>
      </w:r>
      <w:r w:rsidRPr="00E62E7B">
        <w:rPr>
          <w:color w:val="000000" w:themeColor="text1"/>
          <w:sz w:val="28"/>
          <w:szCs w:val="28"/>
          <w:shd w:val="clear" w:color="auto" w:fill="FFFFFF"/>
          <w:lang w:val="uk-UA"/>
        </w:rPr>
        <w:t>зменшилась на 6%</w:t>
      </w:r>
      <w:r w:rsidR="00AA1A9C">
        <w:rPr>
          <w:color w:val="000000" w:themeColor="text1"/>
          <w:sz w:val="28"/>
          <w:szCs w:val="28"/>
          <w:shd w:val="clear" w:color="auto" w:fill="FFFFFF"/>
          <w:lang w:val="uk-UA"/>
        </w:rPr>
        <w:t xml:space="preserve"> </w:t>
      </w:r>
      <w:r w:rsidRPr="00E62E7B">
        <w:rPr>
          <w:color w:val="000000" w:themeColor="text1"/>
          <w:sz w:val="28"/>
          <w:szCs w:val="28"/>
          <w:lang w:val="uk-UA"/>
        </w:rPr>
        <w:t>[</w:t>
      </w:r>
      <w:r w:rsidR="00E90274" w:rsidRPr="00E62E7B">
        <w:rPr>
          <w:color w:val="000000" w:themeColor="text1"/>
          <w:sz w:val="28"/>
          <w:szCs w:val="28"/>
          <w:lang w:val="uk-UA"/>
        </w:rPr>
        <w:t>76,89</w:t>
      </w:r>
      <w:r w:rsidRPr="00E62E7B">
        <w:rPr>
          <w:color w:val="000000" w:themeColor="text1"/>
          <w:sz w:val="28"/>
          <w:szCs w:val="28"/>
          <w:lang w:val="uk-UA"/>
        </w:rPr>
        <w:t>]</w:t>
      </w:r>
      <w:r w:rsidR="00C7632E" w:rsidRPr="00E62E7B">
        <w:rPr>
          <w:color w:val="000000" w:themeColor="text1"/>
          <w:sz w:val="28"/>
          <w:szCs w:val="28"/>
          <w:lang w:val="uk-UA"/>
        </w:rPr>
        <w:t>.</w:t>
      </w:r>
    </w:p>
    <w:p w:rsidR="00C7632E" w:rsidRPr="00E62E7B" w:rsidRDefault="00C87056" w:rsidP="00AF75C8">
      <w:pPr>
        <w:spacing w:line="360" w:lineRule="auto"/>
        <w:ind w:firstLine="708"/>
        <w:jc w:val="both"/>
        <w:rPr>
          <w:color w:val="000000" w:themeColor="text1"/>
          <w:sz w:val="28"/>
          <w:szCs w:val="28"/>
          <w:lang w:val="uk-UA"/>
        </w:rPr>
      </w:pPr>
      <w:r w:rsidRPr="00E62E7B">
        <w:rPr>
          <w:color w:val="000000" w:themeColor="text1"/>
          <w:sz w:val="28"/>
          <w:szCs w:val="28"/>
          <w:lang w:val="uk-UA"/>
        </w:rPr>
        <w:t>Погіршення демографічної ситуації обумовлено різноманітними факторами, одним із яких є збільшення кількості безп</w:t>
      </w:r>
      <w:r w:rsidR="00E90274" w:rsidRPr="00E62E7B">
        <w:rPr>
          <w:color w:val="000000" w:themeColor="text1"/>
          <w:sz w:val="28"/>
          <w:szCs w:val="28"/>
          <w:lang w:val="uk-UA"/>
        </w:rPr>
        <w:t>лідних пар серед населення [73,87,89].</w:t>
      </w:r>
      <w:r w:rsidR="00AA1A9C">
        <w:rPr>
          <w:color w:val="000000" w:themeColor="text1"/>
          <w:sz w:val="28"/>
          <w:szCs w:val="28"/>
          <w:lang w:val="uk-UA"/>
        </w:rPr>
        <w:t xml:space="preserve"> </w:t>
      </w:r>
      <w:r w:rsidRPr="00E62E7B">
        <w:rPr>
          <w:color w:val="000000" w:themeColor="text1"/>
          <w:sz w:val="28"/>
          <w:szCs w:val="28"/>
          <w:lang w:val="uk-UA"/>
        </w:rPr>
        <w:t xml:space="preserve">Безплідним </w:t>
      </w:r>
      <w:r w:rsidR="00852B1E" w:rsidRPr="00E62E7B">
        <w:rPr>
          <w:color w:val="000000" w:themeColor="text1"/>
          <w:sz w:val="28"/>
          <w:szCs w:val="28"/>
          <w:lang w:val="uk-UA"/>
        </w:rPr>
        <w:t xml:space="preserve">вважається шлюб, у якому подружжя </w:t>
      </w:r>
      <w:r w:rsidR="00AA1A9C">
        <w:rPr>
          <w:color w:val="000000" w:themeColor="text1"/>
          <w:sz w:val="28"/>
          <w:szCs w:val="28"/>
          <w:lang w:val="uk-UA"/>
        </w:rPr>
        <w:t xml:space="preserve">веде </w:t>
      </w:r>
      <w:r w:rsidR="00E90274" w:rsidRPr="00E62E7B">
        <w:rPr>
          <w:color w:val="000000" w:themeColor="text1"/>
          <w:sz w:val="28"/>
          <w:szCs w:val="28"/>
          <w:lang w:val="uk-UA"/>
        </w:rPr>
        <w:t>статев</w:t>
      </w:r>
      <w:r w:rsidR="00AA1A9C">
        <w:rPr>
          <w:color w:val="000000" w:themeColor="text1"/>
          <w:sz w:val="28"/>
          <w:szCs w:val="28"/>
          <w:lang w:val="uk-UA"/>
        </w:rPr>
        <w:t xml:space="preserve">е життя </w:t>
      </w:r>
      <w:r w:rsidRPr="00E62E7B">
        <w:rPr>
          <w:color w:val="000000" w:themeColor="text1"/>
          <w:sz w:val="28"/>
          <w:szCs w:val="28"/>
          <w:lang w:val="uk-UA"/>
        </w:rPr>
        <w:t>більше одного року без використання методів контрацепції</w:t>
      </w:r>
      <w:r w:rsidR="00852B1E" w:rsidRPr="00E62E7B">
        <w:rPr>
          <w:color w:val="000000" w:themeColor="text1"/>
          <w:sz w:val="28"/>
          <w:szCs w:val="28"/>
          <w:lang w:val="uk-UA"/>
        </w:rPr>
        <w:t xml:space="preserve"> та не має вагітностей</w:t>
      </w:r>
      <w:r w:rsidR="00AA1A9C">
        <w:rPr>
          <w:color w:val="000000" w:themeColor="text1"/>
          <w:sz w:val="28"/>
          <w:szCs w:val="28"/>
          <w:lang w:val="uk-UA"/>
        </w:rPr>
        <w:t xml:space="preserve"> </w:t>
      </w:r>
      <w:r w:rsidR="00E90274" w:rsidRPr="00E62E7B">
        <w:rPr>
          <w:color w:val="000000" w:themeColor="text1"/>
          <w:sz w:val="28"/>
          <w:szCs w:val="28"/>
          <w:lang w:val="uk-UA"/>
        </w:rPr>
        <w:t>[1,8,34,68]</w:t>
      </w:r>
      <w:r w:rsidRPr="00E62E7B">
        <w:rPr>
          <w:color w:val="000000" w:themeColor="text1"/>
          <w:sz w:val="28"/>
          <w:szCs w:val="28"/>
          <w:lang w:val="uk-UA"/>
        </w:rPr>
        <w:t xml:space="preserve">. </w:t>
      </w:r>
    </w:p>
    <w:p w:rsidR="004A7073" w:rsidRPr="00E62E7B" w:rsidRDefault="004A7073" w:rsidP="00AF75C8">
      <w:pPr>
        <w:spacing w:line="360" w:lineRule="auto"/>
        <w:ind w:firstLine="708"/>
        <w:jc w:val="both"/>
        <w:rPr>
          <w:sz w:val="28"/>
          <w:szCs w:val="28"/>
          <w:lang w:val="uk-UA"/>
        </w:rPr>
      </w:pPr>
      <w:r w:rsidRPr="00E62E7B">
        <w:rPr>
          <w:sz w:val="28"/>
          <w:szCs w:val="28"/>
        </w:rPr>
        <w:t xml:space="preserve">За даними державних статистичних звітів в Україні </w:t>
      </w:r>
      <w:r w:rsidR="009C4E99" w:rsidRPr="00E62E7B">
        <w:rPr>
          <w:sz w:val="28"/>
          <w:szCs w:val="28"/>
          <w:lang w:val="uk-UA"/>
        </w:rPr>
        <w:t>за останні роки</w:t>
      </w:r>
      <w:r w:rsidRPr="00E62E7B">
        <w:rPr>
          <w:sz w:val="28"/>
          <w:szCs w:val="28"/>
        </w:rPr>
        <w:t xml:space="preserve"> було зареєстровано 44707 випадків жіночого (78,9%) та 11941 випадків чоловічого безпліддя (21,1%). Відомо, що</w:t>
      </w:r>
      <w:r w:rsidR="00A2303A" w:rsidRPr="00E62E7B">
        <w:rPr>
          <w:sz w:val="28"/>
          <w:szCs w:val="28"/>
          <w:lang w:val="uk-UA"/>
        </w:rPr>
        <w:t xml:space="preserve"> в</w:t>
      </w:r>
      <w:r w:rsidR="00AA1A9C">
        <w:rPr>
          <w:sz w:val="28"/>
          <w:szCs w:val="28"/>
          <w:lang w:val="uk-UA"/>
        </w:rPr>
        <w:t xml:space="preserve"> </w:t>
      </w:r>
      <w:r w:rsidRPr="00E62E7B">
        <w:rPr>
          <w:sz w:val="28"/>
          <w:szCs w:val="28"/>
        </w:rPr>
        <w:t xml:space="preserve">країнах Євросоюзу частота жіночого безпліддя складає 30%, чоловічого – 30%, поєднання – 30% та </w:t>
      </w:r>
      <w:r w:rsidR="00AA1A9C">
        <w:rPr>
          <w:sz w:val="28"/>
          <w:szCs w:val="28"/>
          <w:lang w:val="uk-UA"/>
        </w:rPr>
        <w:lastRenderedPageBreak/>
        <w:t>нез’ясованого</w:t>
      </w:r>
      <w:r w:rsidRPr="00E62E7B">
        <w:rPr>
          <w:sz w:val="28"/>
          <w:szCs w:val="28"/>
        </w:rPr>
        <w:t xml:space="preserve"> походження – 10%. За 2001</w:t>
      </w:r>
      <w:r w:rsidR="00AA1A9C">
        <w:rPr>
          <w:sz w:val="28"/>
          <w:szCs w:val="28"/>
          <w:lang w:val="uk-UA"/>
        </w:rPr>
        <w:t xml:space="preserve"> </w:t>
      </w:r>
      <w:r w:rsidR="00AA1A9C" w:rsidRPr="00E62E7B">
        <w:rPr>
          <w:sz w:val="28"/>
          <w:lang w:val="uk-UA"/>
        </w:rPr>
        <w:t xml:space="preserve">– </w:t>
      </w:r>
      <w:r w:rsidRPr="00E62E7B">
        <w:rPr>
          <w:sz w:val="28"/>
          <w:szCs w:val="28"/>
        </w:rPr>
        <w:t>2005 роки частота жіночого та чоловічого безпліддя реєструється майже на одному рівні, як у жінок</w:t>
      </w:r>
      <w:r w:rsidR="00AA1A9C">
        <w:rPr>
          <w:sz w:val="28"/>
          <w:szCs w:val="28"/>
        </w:rPr>
        <w:t>, так і у чоловіків. З 2006 р</w:t>
      </w:r>
      <w:r w:rsidR="00AA1A9C">
        <w:rPr>
          <w:sz w:val="28"/>
          <w:szCs w:val="28"/>
          <w:lang w:val="uk-UA"/>
        </w:rPr>
        <w:t>.</w:t>
      </w:r>
      <w:r w:rsidRPr="00E62E7B">
        <w:rPr>
          <w:sz w:val="28"/>
          <w:szCs w:val="28"/>
        </w:rPr>
        <w:t xml:space="preserve"> спостерігається зростання частоти реєстрації випадків чоловічого безпліддя майже у 2 рази. Але поширен</w:t>
      </w:r>
      <w:r w:rsidR="00AA1A9C">
        <w:rPr>
          <w:sz w:val="28"/>
          <w:szCs w:val="28"/>
          <w:lang w:val="uk-UA"/>
        </w:rPr>
        <w:t>ість</w:t>
      </w:r>
      <w:r w:rsidRPr="00E62E7B">
        <w:rPr>
          <w:sz w:val="28"/>
          <w:szCs w:val="28"/>
        </w:rPr>
        <w:t xml:space="preserve"> жіночого безпліддя прод</w:t>
      </w:r>
      <w:r w:rsidR="00FB507F" w:rsidRPr="00E62E7B">
        <w:rPr>
          <w:sz w:val="28"/>
          <w:szCs w:val="28"/>
        </w:rPr>
        <w:t>овжує залишатися вище чоловічо</w:t>
      </w:r>
      <w:r w:rsidR="00FB507F" w:rsidRPr="00E62E7B">
        <w:rPr>
          <w:sz w:val="28"/>
          <w:szCs w:val="28"/>
          <w:lang w:val="uk-UA"/>
        </w:rPr>
        <w:t>го</w:t>
      </w:r>
      <w:r w:rsidR="00AA1A9C">
        <w:rPr>
          <w:sz w:val="28"/>
          <w:szCs w:val="28"/>
        </w:rPr>
        <w:t xml:space="preserve">, </w:t>
      </w:r>
      <w:r w:rsidR="00D86780">
        <w:rPr>
          <w:sz w:val="28"/>
          <w:szCs w:val="28"/>
          <w:lang w:val="uk-UA"/>
        </w:rPr>
        <w:t>з</w:t>
      </w:r>
      <w:r w:rsidRPr="00E62E7B">
        <w:rPr>
          <w:sz w:val="28"/>
          <w:szCs w:val="28"/>
        </w:rPr>
        <w:t>ахвор</w:t>
      </w:r>
      <w:r w:rsidR="00FB507F" w:rsidRPr="00E62E7B">
        <w:rPr>
          <w:sz w:val="28"/>
          <w:szCs w:val="28"/>
        </w:rPr>
        <w:t>юваність, тобто вперше виявлен</w:t>
      </w:r>
      <w:r w:rsidR="00FB507F" w:rsidRPr="00E62E7B">
        <w:rPr>
          <w:sz w:val="28"/>
          <w:szCs w:val="28"/>
          <w:lang w:val="uk-UA"/>
        </w:rPr>
        <w:t>і</w:t>
      </w:r>
      <w:r w:rsidR="00AA1A9C">
        <w:rPr>
          <w:sz w:val="28"/>
          <w:szCs w:val="28"/>
          <w:lang w:val="uk-UA"/>
        </w:rPr>
        <w:t xml:space="preserve"> </w:t>
      </w:r>
      <w:r w:rsidR="00FB507F" w:rsidRPr="00E62E7B">
        <w:rPr>
          <w:sz w:val="28"/>
          <w:szCs w:val="28"/>
          <w:lang w:val="uk-UA"/>
        </w:rPr>
        <w:t xml:space="preserve">в </w:t>
      </w:r>
      <w:r w:rsidR="00FB507F" w:rsidRPr="00E62E7B">
        <w:rPr>
          <w:sz w:val="28"/>
          <w:szCs w:val="28"/>
        </w:rPr>
        <w:t>житті випадк</w:t>
      </w:r>
      <w:r w:rsidR="00FB507F" w:rsidRPr="00E62E7B">
        <w:rPr>
          <w:sz w:val="28"/>
          <w:szCs w:val="28"/>
          <w:lang w:val="uk-UA"/>
        </w:rPr>
        <w:t>и</w:t>
      </w:r>
      <w:r w:rsidRPr="00E62E7B">
        <w:rPr>
          <w:sz w:val="28"/>
          <w:szCs w:val="28"/>
        </w:rPr>
        <w:t xml:space="preserve"> безпліддя, </w:t>
      </w:r>
      <w:r w:rsidR="00FB507F" w:rsidRPr="00E62E7B">
        <w:rPr>
          <w:sz w:val="28"/>
          <w:szCs w:val="28"/>
          <w:lang w:val="uk-UA"/>
        </w:rPr>
        <w:t xml:space="preserve">у </w:t>
      </w:r>
      <w:r w:rsidR="00FB507F" w:rsidRPr="00E62E7B">
        <w:rPr>
          <w:sz w:val="28"/>
          <w:szCs w:val="28"/>
        </w:rPr>
        <w:t>жінок</w:t>
      </w:r>
      <w:r w:rsidR="00FB507F" w:rsidRPr="00E62E7B">
        <w:rPr>
          <w:sz w:val="28"/>
          <w:szCs w:val="28"/>
          <w:lang w:val="uk-UA"/>
        </w:rPr>
        <w:t xml:space="preserve"> в</w:t>
      </w:r>
      <w:r w:rsidRPr="00E62E7B">
        <w:rPr>
          <w:sz w:val="28"/>
          <w:szCs w:val="28"/>
        </w:rPr>
        <w:t xml:space="preserve"> 3,4 рази вище, ніж у чоловіків</w:t>
      </w:r>
      <w:r w:rsidR="00D86780">
        <w:rPr>
          <w:sz w:val="28"/>
          <w:szCs w:val="28"/>
          <w:lang w:val="uk-UA"/>
        </w:rPr>
        <w:t xml:space="preserve"> </w:t>
      </w:r>
      <w:r w:rsidRPr="00E62E7B">
        <w:rPr>
          <w:color w:val="000000" w:themeColor="text1"/>
          <w:sz w:val="28"/>
          <w:szCs w:val="28"/>
          <w:lang w:val="uk-UA"/>
        </w:rPr>
        <w:t>[</w:t>
      </w:r>
      <w:r w:rsidR="000B739A" w:rsidRPr="00E62E7B">
        <w:rPr>
          <w:color w:val="000000" w:themeColor="text1"/>
          <w:sz w:val="28"/>
          <w:szCs w:val="28"/>
          <w:lang w:val="uk-UA"/>
        </w:rPr>
        <w:t>76,88</w:t>
      </w:r>
      <w:r w:rsidRPr="00E62E7B">
        <w:rPr>
          <w:color w:val="000000" w:themeColor="text1"/>
          <w:sz w:val="28"/>
          <w:szCs w:val="28"/>
          <w:lang w:val="uk-UA"/>
        </w:rPr>
        <w:t>].</w:t>
      </w:r>
    </w:p>
    <w:p w:rsidR="004A7073" w:rsidRPr="00E62E7B" w:rsidRDefault="004A7073" w:rsidP="00AF75C8">
      <w:pPr>
        <w:spacing w:line="360" w:lineRule="auto"/>
        <w:ind w:firstLine="708"/>
        <w:jc w:val="both"/>
        <w:rPr>
          <w:color w:val="000000" w:themeColor="text1"/>
          <w:sz w:val="28"/>
          <w:szCs w:val="28"/>
          <w:lang w:val="uk-UA"/>
        </w:rPr>
      </w:pPr>
      <w:r w:rsidRPr="00E62E7B">
        <w:rPr>
          <w:color w:val="000000" w:themeColor="text1"/>
          <w:sz w:val="28"/>
          <w:szCs w:val="28"/>
          <w:lang w:val="uk-UA"/>
        </w:rPr>
        <w:t>Комплексне застосування сучасних діагностичних методів (ендоскопічних, ультразвукових, гормональних, імунологічних, генетичних) на етапі обстеження подружньої пари дозволяє встановити основні причини інфертильності</w:t>
      </w:r>
      <w:r w:rsidR="00D86780">
        <w:rPr>
          <w:color w:val="000000" w:themeColor="text1"/>
          <w:sz w:val="28"/>
          <w:szCs w:val="28"/>
          <w:lang w:val="uk-UA"/>
        </w:rPr>
        <w:t xml:space="preserve"> </w:t>
      </w:r>
      <w:r w:rsidR="000B739A" w:rsidRPr="00E62E7B">
        <w:rPr>
          <w:color w:val="000000" w:themeColor="text1"/>
          <w:sz w:val="28"/>
          <w:szCs w:val="28"/>
          <w:lang w:val="uk-UA"/>
        </w:rPr>
        <w:t>[8,10,11,88]</w:t>
      </w:r>
      <w:r w:rsidRPr="00E62E7B">
        <w:rPr>
          <w:color w:val="000000" w:themeColor="text1"/>
          <w:sz w:val="28"/>
          <w:szCs w:val="28"/>
          <w:lang w:val="uk-UA"/>
        </w:rPr>
        <w:t>. На думку фахівців</w:t>
      </w:r>
      <w:r w:rsidR="00D86780">
        <w:rPr>
          <w:color w:val="000000" w:themeColor="text1"/>
          <w:sz w:val="28"/>
          <w:szCs w:val="28"/>
          <w:lang w:val="uk-UA"/>
        </w:rPr>
        <w:t xml:space="preserve"> </w:t>
      </w:r>
      <w:r w:rsidR="000B739A" w:rsidRPr="00E62E7B">
        <w:rPr>
          <w:color w:val="000000" w:themeColor="text1"/>
          <w:sz w:val="28"/>
          <w:szCs w:val="28"/>
          <w:lang w:val="uk-UA"/>
        </w:rPr>
        <w:t>[8,</w:t>
      </w:r>
      <w:r w:rsidR="00557525" w:rsidRPr="00E62E7B">
        <w:rPr>
          <w:color w:val="000000" w:themeColor="text1"/>
          <w:sz w:val="28"/>
          <w:szCs w:val="28"/>
          <w:lang w:val="uk-UA"/>
        </w:rPr>
        <w:t>37,38,42,</w:t>
      </w:r>
      <w:r w:rsidR="00FF1E3E" w:rsidRPr="00E62E7B">
        <w:rPr>
          <w:color w:val="000000" w:themeColor="text1"/>
          <w:sz w:val="28"/>
          <w:szCs w:val="28"/>
          <w:lang w:val="uk-UA"/>
        </w:rPr>
        <w:t>47,</w:t>
      </w:r>
      <w:r w:rsidR="000B739A" w:rsidRPr="00E62E7B">
        <w:rPr>
          <w:color w:val="000000" w:themeColor="text1"/>
          <w:sz w:val="28"/>
          <w:szCs w:val="28"/>
          <w:lang w:val="uk-UA"/>
        </w:rPr>
        <w:t>89]</w:t>
      </w:r>
      <w:r w:rsidRPr="00E62E7B">
        <w:rPr>
          <w:color w:val="000000" w:themeColor="text1"/>
          <w:sz w:val="28"/>
          <w:szCs w:val="28"/>
          <w:lang w:val="uk-UA"/>
        </w:rPr>
        <w:t xml:space="preserve">, провідним фактором жіночого безпліддя залишається трубно-перитонеальний, обумовлений непрохідністю </w:t>
      </w:r>
      <w:r w:rsidR="00D86780">
        <w:rPr>
          <w:color w:val="000000" w:themeColor="text1"/>
          <w:sz w:val="28"/>
          <w:szCs w:val="28"/>
          <w:lang w:val="uk-UA"/>
        </w:rPr>
        <w:t>чи</w:t>
      </w:r>
      <w:r w:rsidRPr="00E62E7B">
        <w:rPr>
          <w:color w:val="000000" w:themeColor="text1"/>
          <w:sz w:val="28"/>
          <w:szCs w:val="28"/>
          <w:lang w:val="uk-UA"/>
        </w:rPr>
        <w:t xml:space="preserve"> відсутністю маткових труб, або вираженим спайковим процесом в малому тазу (60</w:t>
      </w:r>
      <w:r w:rsidR="00D86780" w:rsidRPr="00E62E7B">
        <w:rPr>
          <w:sz w:val="28"/>
          <w:lang w:val="uk-UA"/>
        </w:rPr>
        <w:t>–</w:t>
      </w:r>
      <w:r w:rsidRPr="00E62E7B">
        <w:rPr>
          <w:color w:val="000000" w:themeColor="text1"/>
          <w:sz w:val="28"/>
          <w:szCs w:val="28"/>
          <w:lang w:val="uk-UA"/>
        </w:rPr>
        <w:t>70%). Друге місце посідає ендокринна форма безпліддя, яка пов'язане з ановуляцією (20</w:t>
      </w:r>
      <w:r w:rsidR="00D86780" w:rsidRPr="00E62E7B">
        <w:rPr>
          <w:sz w:val="28"/>
          <w:lang w:val="uk-UA"/>
        </w:rPr>
        <w:t>–</w:t>
      </w:r>
      <w:r w:rsidRPr="00E62E7B">
        <w:rPr>
          <w:color w:val="000000" w:themeColor="text1"/>
          <w:sz w:val="28"/>
          <w:szCs w:val="28"/>
          <w:lang w:val="uk-UA"/>
        </w:rPr>
        <w:t xml:space="preserve">25%). У </w:t>
      </w:r>
      <w:r w:rsidR="00AA5CFE" w:rsidRPr="00E62E7B">
        <w:rPr>
          <w:color w:val="000000" w:themeColor="text1"/>
          <w:sz w:val="28"/>
          <w:szCs w:val="28"/>
          <w:lang w:val="uk-UA"/>
        </w:rPr>
        <w:t>5</w:t>
      </w:r>
      <w:r w:rsidR="00D86780" w:rsidRPr="00E62E7B">
        <w:rPr>
          <w:sz w:val="28"/>
          <w:lang w:val="uk-UA"/>
        </w:rPr>
        <w:t>–</w:t>
      </w:r>
      <w:r w:rsidR="00AA5CFE" w:rsidRPr="00E62E7B">
        <w:rPr>
          <w:color w:val="000000" w:themeColor="text1"/>
          <w:sz w:val="28"/>
          <w:szCs w:val="28"/>
          <w:lang w:val="uk-UA"/>
        </w:rPr>
        <w:t>20</w:t>
      </w:r>
      <w:r w:rsidRPr="00E62E7B">
        <w:rPr>
          <w:color w:val="000000" w:themeColor="text1"/>
          <w:sz w:val="28"/>
          <w:szCs w:val="28"/>
          <w:lang w:val="uk-UA"/>
        </w:rPr>
        <w:t>% випадків причину інфертильності визначити не вдається – це так зване «ідіопатичне безпліддя». Дана ситуація пов'язана з неможливістю виявити всі порушення репродуктивної системи сучасним</w:t>
      </w:r>
      <w:r w:rsidR="00FF1E3E" w:rsidRPr="00E62E7B">
        <w:rPr>
          <w:color w:val="000000" w:themeColor="text1"/>
          <w:sz w:val="28"/>
          <w:szCs w:val="28"/>
          <w:lang w:val="uk-UA"/>
        </w:rPr>
        <w:t xml:space="preserve">и методами діагностики </w:t>
      </w:r>
      <w:r w:rsidR="00557525" w:rsidRPr="00E62E7B">
        <w:rPr>
          <w:color w:val="000000" w:themeColor="text1"/>
          <w:sz w:val="28"/>
          <w:szCs w:val="28"/>
          <w:lang w:val="uk-UA"/>
        </w:rPr>
        <w:t>[27,37,38</w:t>
      </w:r>
      <w:r w:rsidRPr="00E62E7B">
        <w:rPr>
          <w:color w:val="000000" w:themeColor="text1"/>
          <w:sz w:val="28"/>
          <w:szCs w:val="28"/>
          <w:lang w:val="uk-UA"/>
        </w:rPr>
        <w:t>].</w:t>
      </w:r>
    </w:p>
    <w:p w:rsidR="00FB507F" w:rsidRPr="00E62E7B" w:rsidRDefault="00C87056" w:rsidP="00AF75C8">
      <w:pPr>
        <w:spacing w:line="360" w:lineRule="auto"/>
        <w:ind w:firstLine="720"/>
        <w:jc w:val="both"/>
        <w:rPr>
          <w:color w:val="000000" w:themeColor="text1"/>
          <w:sz w:val="28"/>
          <w:szCs w:val="28"/>
          <w:lang w:val="uk-UA"/>
        </w:rPr>
      </w:pPr>
      <w:r w:rsidRPr="00E62E7B">
        <w:rPr>
          <w:color w:val="000000" w:themeColor="text1"/>
          <w:sz w:val="28"/>
          <w:szCs w:val="28"/>
          <w:lang w:val="uk-UA"/>
        </w:rPr>
        <w:t>Проблема діагностики та лікування безпліддя залишається актуальною, незважаючи на суттєві  успіхи  репродуктивної  медицини [</w:t>
      </w:r>
      <w:r w:rsidR="002A3A98">
        <w:rPr>
          <w:color w:val="000000" w:themeColor="text1"/>
          <w:sz w:val="28"/>
          <w:szCs w:val="28"/>
          <w:lang w:val="uk-UA"/>
        </w:rPr>
        <w:t>33,</w:t>
      </w:r>
      <w:r w:rsidR="007A67D3" w:rsidRPr="00E62E7B">
        <w:rPr>
          <w:color w:val="000000" w:themeColor="text1"/>
          <w:sz w:val="28"/>
          <w:szCs w:val="28"/>
          <w:lang w:val="uk-UA"/>
        </w:rPr>
        <w:t>49</w:t>
      </w:r>
      <w:r w:rsidR="0083346F" w:rsidRPr="00E62E7B">
        <w:rPr>
          <w:color w:val="000000" w:themeColor="text1"/>
          <w:sz w:val="28"/>
          <w:szCs w:val="28"/>
          <w:lang w:val="uk-UA"/>
        </w:rPr>
        <w:t>,</w:t>
      </w:r>
      <w:r w:rsidR="007A67D3" w:rsidRPr="00E62E7B">
        <w:rPr>
          <w:color w:val="000000" w:themeColor="text1"/>
          <w:sz w:val="28"/>
          <w:szCs w:val="28"/>
          <w:lang w:val="uk-UA"/>
        </w:rPr>
        <w:t>57,71</w:t>
      </w:r>
      <w:r w:rsidR="00FB507F" w:rsidRPr="00E62E7B">
        <w:rPr>
          <w:color w:val="000000" w:themeColor="text1"/>
          <w:sz w:val="28"/>
          <w:szCs w:val="28"/>
          <w:lang w:val="uk-UA"/>
        </w:rPr>
        <w:t xml:space="preserve">], надання медичної допомоги здійснюється </w:t>
      </w:r>
      <w:r w:rsidR="00D86780">
        <w:rPr>
          <w:color w:val="000000" w:themeColor="text1"/>
          <w:sz w:val="28"/>
          <w:szCs w:val="28"/>
          <w:lang w:val="uk-UA"/>
        </w:rPr>
        <w:t>відповідн</w:t>
      </w:r>
      <w:r w:rsidR="00FB507F" w:rsidRPr="00E62E7B">
        <w:rPr>
          <w:color w:val="000000" w:themeColor="text1"/>
          <w:sz w:val="28"/>
          <w:szCs w:val="28"/>
          <w:lang w:val="uk-UA"/>
        </w:rPr>
        <w:t xml:space="preserve">о до </w:t>
      </w:r>
      <w:r w:rsidR="00FB507F" w:rsidRPr="00E62E7B">
        <w:rPr>
          <w:rStyle w:val="rvts9"/>
          <w:color w:val="000000" w:themeColor="text1"/>
          <w:sz w:val="28"/>
          <w:szCs w:val="28"/>
          <w:bdr w:val="none" w:sz="0" w:space="0" w:color="auto" w:frame="1"/>
          <w:shd w:val="clear" w:color="auto" w:fill="FFFFFF"/>
          <w:lang w:val="uk-UA"/>
        </w:rPr>
        <w:t>Наказу Міністерства</w:t>
      </w:r>
      <w:r w:rsidR="00FB507F" w:rsidRPr="00E62E7B">
        <w:rPr>
          <w:rStyle w:val="apple-converted-space"/>
          <w:color w:val="000000" w:themeColor="text1"/>
          <w:sz w:val="28"/>
          <w:szCs w:val="28"/>
        </w:rPr>
        <w:t> </w:t>
      </w:r>
      <w:r w:rsidR="00FB507F" w:rsidRPr="00E62E7B">
        <w:rPr>
          <w:rStyle w:val="rvts9"/>
          <w:color w:val="000000" w:themeColor="text1"/>
          <w:sz w:val="28"/>
          <w:szCs w:val="28"/>
          <w:bdr w:val="none" w:sz="0" w:space="0" w:color="auto" w:frame="1"/>
          <w:shd w:val="clear" w:color="auto" w:fill="FFFFFF"/>
          <w:lang w:val="uk-UA"/>
        </w:rPr>
        <w:t xml:space="preserve">охорони здоров’я України </w:t>
      </w:r>
      <w:r w:rsidR="00FB507F" w:rsidRPr="00E62E7B">
        <w:rPr>
          <w:rStyle w:val="apple-converted-space"/>
          <w:color w:val="000000" w:themeColor="text1"/>
          <w:sz w:val="28"/>
          <w:szCs w:val="28"/>
        </w:rPr>
        <w:t> </w:t>
      </w:r>
      <w:r w:rsidR="00FB507F" w:rsidRPr="00E62E7B">
        <w:rPr>
          <w:rStyle w:val="rvts9"/>
          <w:color w:val="000000" w:themeColor="text1"/>
          <w:sz w:val="28"/>
          <w:szCs w:val="28"/>
          <w:bdr w:val="none" w:sz="0" w:space="0" w:color="auto" w:frame="1"/>
          <w:shd w:val="clear" w:color="auto" w:fill="FFFFFF"/>
          <w:lang w:val="uk-UA"/>
        </w:rPr>
        <w:t>№787 від 09.09.2013</w:t>
      </w:r>
      <w:r w:rsidR="00D86780">
        <w:rPr>
          <w:rStyle w:val="rvts9"/>
          <w:color w:val="000000" w:themeColor="text1"/>
          <w:sz w:val="28"/>
          <w:szCs w:val="28"/>
          <w:bdr w:val="none" w:sz="0" w:space="0" w:color="auto" w:frame="1"/>
          <w:shd w:val="clear" w:color="auto" w:fill="FFFFFF"/>
          <w:lang w:val="uk-UA"/>
        </w:rPr>
        <w:t xml:space="preserve"> </w:t>
      </w:r>
      <w:r w:rsidR="00557525" w:rsidRPr="00E62E7B">
        <w:rPr>
          <w:rStyle w:val="rvts9"/>
          <w:color w:val="000000" w:themeColor="text1"/>
          <w:sz w:val="28"/>
          <w:szCs w:val="28"/>
          <w:bdr w:val="none" w:sz="0" w:space="0" w:color="auto" w:frame="1"/>
          <w:shd w:val="clear" w:color="auto" w:fill="FFFFFF"/>
          <w:lang w:val="uk-UA"/>
        </w:rPr>
        <w:t xml:space="preserve">р. </w:t>
      </w:r>
      <w:r w:rsidR="00FB507F" w:rsidRPr="00E62E7B">
        <w:rPr>
          <w:rStyle w:val="apple-converted-space"/>
          <w:color w:val="000000" w:themeColor="text1"/>
          <w:sz w:val="28"/>
          <w:szCs w:val="28"/>
          <w:lang w:val="uk-UA"/>
        </w:rPr>
        <w:t xml:space="preserve">про затвердження порядку застосування ДРТ в Україні </w:t>
      </w:r>
      <w:r w:rsidR="007A67D3" w:rsidRPr="00E62E7B">
        <w:rPr>
          <w:color w:val="000000" w:themeColor="text1"/>
          <w:sz w:val="28"/>
          <w:szCs w:val="28"/>
          <w:lang w:val="uk-UA"/>
        </w:rPr>
        <w:t>[67,68</w:t>
      </w:r>
      <w:r w:rsidR="00FB507F" w:rsidRPr="00E62E7B">
        <w:rPr>
          <w:color w:val="000000" w:themeColor="text1"/>
          <w:sz w:val="28"/>
          <w:szCs w:val="28"/>
          <w:lang w:val="uk-UA"/>
        </w:rPr>
        <w:t xml:space="preserve">]. </w:t>
      </w:r>
      <w:r w:rsidR="004A7073" w:rsidRPr="00E62E7B">
        <w:rPr>
          <w:color w:val="000000" w:themeColor="text1"/>
          <w:sz w:val="28"/>
          <w:szCs w:val="28"/>
          <w:lang w:val="uk-UA"/>
        </w:rPr>
        <w:t>К</w:t>
      </w:r>
      <w:r w:rsidR="004A7073" w:rsidRPr="00E62E7B">
        <w:rPr>
          <w:iCs/>
          <w:color w:val="000000" w:themeColor="text1"/>
          <w:sz w:val="28"/>
          <w:szCs w:val="28"/>
          <w:lang w:val="uk-UA"/>
        </w:rPr>
        <w:t xml:space="preserve">ількість розпочатих циклів </w:t>
      </w:r>
      <w:r w:rsidR="004A7073" w:rsidRPr="00E62E7B">
        <w:rPr>
          <w:bCs/>
          <w:iCs/>
          <w:color w:val="000000" w:themeColor="text1"/>
          <w:sz w:val="28"/>
          <w:szCs w:val="28"/>
          <w:lang w:val="uk-UA"/>
        </w:rPr>
        <w:t>ДРТ в Україн</w:t>
      </w:r>
      <w:r w:rsidR="00D86780">
        <w:rPr>
          <w:bCs/>
          <w:iCs/>
          <w:color w:val="000000" w:themeColor="text1"/>
          <w:sz w:val="28"/>
          <w:szCs w:val="28"/>
          <w:lang w:val="uk-UA"/>
        </w:rPr>
        <w:t xml:space="preserve">і у 2012 році складала 12511 (порівняно з </w:t>
      </w:r>
      <w:r w:rsidR="004A7073" w:rsidRPr="00E62E7B">
        <w:rPr>
          <w:bCs/>
          <w:iCs/>
          <w:color w:val="000000" w:themeColor="text1"/>
          <w:sz w:val="28"/>
          <w:szCs w:val="28"/>
          <w:lang w:val="uk-UA"/>
        </w:rPr>
        <w:t>1229 у 1999 році)</w:t>
      </w:r>
      <w:r w:rsidR="007A67D3" w:rsidRPr="00E62E7B">
        <w:rPr>
          <w:color w:val="000000" w:themeColor="text1"/>
          <w:sz w:val="28"/>
          <w:szCs w:val="28"/>
          <w:lang w:val="uk-UA"/>
        </w:rPr>
        <w:t xml:space="preserve"> [76,88</w:t>
      </w:r>
      <w:r w:rsidR="004A7073" w:rsidRPr="00E62E7B">
        <w:rPr>
          <w:color w:val="000000" w:themeColor="text1"/>
          <w:sz w:val="28"/>
          <w:szCs w:val="28"/>
          <w:lang w:val="uk-UA"/>
        </w:rPr>
        <w:t>].</w:t>
      </w:r>
      <w:r w:rsidR="00FB507F" w:rsidRPr="00E62E7B">
        <w:rPr>
          <w:color w:val="000000" w:themeColor="text1"/>
          <w:sz w:val="28"/>
          <w:szCs w:val="28"/>
          <w:lang w:val="uk-UA"/>
        </w:rPr>
        <w:t xml:space="preserve"> Протягом  останніх років </w:t>
      </w:r>
      <w:r w:rsidR="004A7073" w:rsidRPr="00E62E7B">
        <w:rPr>
          <w:color w:val="000000" w:themeColor="text1"/>
          <w:sz w:val="28"/>
          <w:szCs w:val="28"/>
          <w:lang w:val="uk-UA"/>
        </w:rPr>
        <w:t>спостерігається зростання кількості клінічних вагітностей в циклах допоміжних репродуктивних технологій, так  у 1999 році  їх спостерігалось 269</w:t>
      </w:r>
      <w:r w:rsidR="00A2303A" w:rsidRPr="00E62E7B">
        <w:rPr>
          <w:color w:val="000000" w:themeColor="text1"/>
          <w:sz w:val="28"/>
          <w:szCs w:val="28"/>
          <w:lang w:val="uk-UA"/>
        </w:rPr>
        <w:t xml:space="preserve">, </w:t>
      </w:r>
      <w:r w:rsidR="007A67D3" w:rsidRPr="00E62E7B">
        <w:rPr>
          <w:color w:val="000000" w:themeColor="text1"/>
          <w:sz w:val="28"/>
          <w:szCs w:val="28"/>
          <w:lang w:val="uk-UA"/>
        </w:rPr>
        <w:t xml:space="preserve">а  у 2012 </w:t>
      </w:r>
      <w:r w:rsidR="00D86780" w:rsidRPr="00E62E7B">
        <w:rPr>
          <w:sz w:val="28"/>
          <w:lang w:val="uk-UA"/>
        </w:rPr>
        <w:t xml:space="preserve">– </w:t>
      </w:r>
      <w:r w:rsidR="007A67D3" w:rsidRPr="00E62E7B">
        <w:rPr>
          <w:color w:val="000000" w:themeColor="text1"/>
          <w:sz w:val="28"/>
          <w:szCs w:val="28"/>
          <w:lang w:val="uk-UA"/>
        </w:rPr>
        <w:t>4652 [88</w:t>
      </w:r>
      <w:r w:rsidR="004A7073" w:rsidRPr="00E62E7B">
        <w:rPr>
          <w:color w:val="000000" w:themeColor="text1"/>
          <w:sz w:val="28"/>
          <w:szCs w:val="28"/>
          <w:lang w:val="uk-UA"/>
        </w:rPr>
        <w:t xml:space="preserve">]. </w:t>
      </w:r>
      <w:r w:rsidR="004A7073" w:rsidRPr="00E62E7B">
        <w:rPr>
          <w:iCs/>
          <w:color w:val="000000" w:themeColor="text1"/>
          <w:sz w:val="28"/>
          <w:szCs w:val="28"/>
          <w:lang w:val="uk-UA"/>
        </w:rPr>
        <w:t>У 2012 р</w:t>
      </w:r>
      <w:r w:rsidR="00D86780">
        <w:rPr>
          <w:iCs/>
          <w:color w:val="000000" w:themeColor="text1"/>
          <w:sz w:val="28"/>
          <w:szCs w:val="28"/>
          <w:lang w:val="uk-UA"/>
        </w:rPr>
        <w:t>.</w:t>
      </w:r>
      <w:r w:rsidR="004A7073" w:rsidRPr="00E62E7B">
        <w:rPr>
          <w:iCs/>
          <w:color w:val="000000" w:themeColor="text1"/>
          <w:sz w:val="28"/>
          <w:szCs w:val="28"/>
          <w:lang w:val="uk-UA"/>
        </w:rPr>
        <w:t xml:space="preserve"> в Україні </w:t>
      </w:r>
      <w:r w:rsidR="004A7073" w:rsidRPr="00E62E7B">
        <w:rPr>
          <w:bCs/>
          <w:iCs/>
          <w:color w:val="000000" w:themeColor="text1"/>
          <w:sz w:val="28"/>
          <w:szCs w:val="28"/>
          <w:lang w:val="uk-UA"/>
        </w:rPr>
        <w:t xml:space="preserve">при розпочатих лікувальних циклах ДРТ </w:t>
      </w:r>
      <w:r w:rsidR="004A7073" w:rsidRPr="00E62E7B">
        <w:rPr>
          <w:iCs/>
          <w:color w:val="000000" w:themeColor="text1"/>
          <w:sz w:val="28"/>
          <w:szCs w:val="28"/>
          <w:lang w:val="uk-UA"/>
        </w:rPr>
        <w:t>закінчення клінічних вагітностей</w:t>
      </w:r>
      <w:r w:rsidR="004A7073" w:rsidRPr="00E62E7B">
        <w:rPr>
          <w:bCs/>
          <w:iCs/>
          <w:color w:val="000000" w:themeColor="text1"/>
          <w:sz w:val="28"/>
          <w:szCs w:val="28"/>
          <w:lang w:val="uk-UA"/>
        </w:rPr>
        <w:t xml:space="preserve"> пологами  одним живим плодом</w:t>
      </w:r>
      <w:r w:rsidR="004A7073" w:rsidRPr="00E62E7B">
        <w:rPr>
          <w:iCs/>
          <w:color w:val="000000" w:themeColor="text1"/>
          <w:sz w:val="28"/>
          <w:szCs w:val="28"/>
          <w:lang w:val="uk-UA"/>
        </w:rPr>
        <w:t xml:space="preserve"> с</w:t>
      </w:r>
      <w:r w:rsidR="00FF1E3E" w:rsidRPr="00E62E7B">
        <w:rPr>
          <w:iCs/>
          <w:color w:val="000000" w:themeColor="text1"/>
          <w:sz w:val="28"/>
          <w:szCs w:val="28"/>
          <w:lang w:val="uk-UA"/>
        </w:rPr>
        <w:t xml:space="preserve">постерігалось у 2666 </w:t>
      </w:r>
      <w:r w:rsidR="00FF1E3E" w:rsidRPr="00E62E7B">
        <w:rPr>
          <w:iCs/>
          <w:color w:val="000000" w:themeColor="text1"/>
          <w:sz w:val="28"/>
          <w:szCs w:val="28"/>
          <w:lang w:val="uk-UA"/>
        </w:rPr>
        <w:lastRenderedPageBreak/>
        <w:t>випадках (</w:t>
      </w:r>
      <w:r w:rsidR="004A7073" w:rsidRPr="00E62E7B">
        <w:rPr>
          <w:color w:val="000000" w:themeColor="text1"/>
          <w:sz w:val="28"/>
          <w:szCs w:val="28"/>
          <w:lang w:val="uk-UA"/>
        </w:rPr>
        <w:t>21,31</w:t>
      </w:r>
      <w:r w:rsidR="004A7073" w:rsidRPr="00E62E7B">
        <w:rPr>
          <w:iCs/>
          <w:color w:val="000000" w:themeColor="text1"/>
          <w:sz w:val="28"/>
          <w:szCs w:val="28"/>
          <w:lang w:val="uk-UA"/>
        </w:rPr>
        <w:t xml:space="preserve"> %), п</w:t>
      </w:r>
      <w:r w:rsidR="004A7073" w:rsidRPr="00E62E7B">
        <w:rPr>
          <w:bCs/>
          <w:iCs/>
          <w:color w:val="000000" w:themeColor="text1"/>
          <w:sz w:val="28"/>
          <w:szCs w:val="28"/>
          <w:lang w:val="uk-UA"/>
        </w:rPr>
        <w:t>ологи двома і більше живими плодами</w:t>
      </w:r>
      <w:r w:rsidR="004A7073" w:rsidRPr="00E62E7B">
        <w:rPr>
          <w:iCs/>
          <w:color w:val="000000" w:themeColor="text1"/>
          <w:sz w:val="28"/>
          <w:szCs w:val="28"/>
          <w:lang w:val="uk-UA"/>
        </w:rPr>
        <w:t xml:space="preserve"> спостерігалась у </w:t>
      </w:r>
      <w:r w:rsidR="00DA75F8" w:rsidRPr="00E62E7B">
        <w:rPr>
          <w:color w:val="000000" w:themeColor="text1"/>
          <w:sz w:val="28"/>
          <w:szCs w:val="28"/>
          <w:lang w:val="uk-UA"/>
        </w:rPr>
        <w:t>793 випадках (6,34%) [88</w:t>
      </w:r>
      <w:r w:rsidR="004A7073" w:rsidRPr="00E62E7B">
        <w:rPr>
          <w:color w:val="000000" w:themeColor="text1"/>
          <w:sz w:val="28"/>
          <w:szCs w:val="28"/>
          <w:lang w:val="uk-UA"/>
        </w:rPr>
        <w:t>]</w:t>
      </w:r>
      <w:r w:rsidR="004A7073" w:rsidRPr="00E62E7B">
        <w:rPr>
          <w:iCs/>
          <w:color w:val="000000" w:themeColor="text1"/>
          <w:sz w:val="28"/>
          <w:szCs w:val="28"/>
          <w:lang w:val="uk-UA"/>
        </w:rPr>
        <w:t xml:space="preserve">. </w:t>
      </w:r>
      <w:r w:rsidR="004A7073" w:rsidRPr="00E62E7B">
        <w:rPr>
          <w:color w:val="000000" w:themeColor="text1"/>
          <w:sz w:val="28"/>
          <w:szCs w:val="28"/>
          <w:lang w:val="uk-UA"/>
        </w:rPr>
        <w:t>Частота настання вагітності на 100 розпочатих циклів ДРТ в Україні в 2012 р</w:t>
      </w:r>
      <w:r w:rsidR="00D86780">
        <w:rPr>
          <w:color w:val="000000" w:themeColor="text1"/>
          <w:sz w:val="28"/>
          <w:szCs w:val="28"/>
          <w:lang w:val="uk-UA"/>
        </w:rPr>
        <w:t>.</w:t>
      </w:r>
      <w:r w:rsidR="004A7073" w:rsidRPr="00E62E7B">
        <w:rPr>
          <w:color w:val="000000" w:themeColor="text1"/>
          <w:sz w:val="28"/>
          <w:szCs w:val="28"/>
          <w:lang w:val="uk-UA"/>
        </w:rPr>
        <w:t xml:space="preserve"> склала 37,2% (в 2011 – 37,8%), що відповідає європейським показникам [</w:t>
      </w:r>
      <w:r w:rsidR="009556C7" w:rsidRPr="00E62E7B">
        <w:rPr>
          <w:color w:val="000000" w:themeColor="text1"/>
          <w:sz w:val="28"/>
          <w:szCs w:val="28"/>
          <w:lang w:val="uk-UA"/>
        </w:rPr>
        <w:t>88</w:t>
      </w:r>
      <w:r w:rsidR="004A7073" w:rsidRPr="00E62E7B">
        <w:rPr>
          <w:color w:val="000000" w:themeColor="text1"/>
          <w:sz w:val="28"/>
          <w:szCs w:val="28"/>
          <w:lang w:val="uk-UA"/>
        </w:rPr>
        <w:t>]. По частоті настання вагітності технології ДРТ розподілились наступним чином: IVF-цикли – 40,58%, цикли з донацією ооцитів – 38,65%, ICSI – 36,05%, перенесення кріоконс</w:t>
      </w:r>
      <w:r w:rsidR="00DA75F8" w:rsidRPr="00E62E7B">
        <w:rPr>
          <w:color w:val="000000" w:themeColor="text1"/>
          <w:sz w:val="28"/>
          <w:szCs w:val="28"/>
          <w:lang w:val="uk-UA"/>
        </w:rPr>
        <w:t>ервованих ембріонів – 34,90% [</w:t>
      </w:r>
      <w:r w:rsidR="00912598" w:rsidRPr="00E62E7B">
        <w:rPr>
          <w:color w:val="000000" w:themeColor="text1"/>
          <w:sz w:val="28"/>
          <w:szCs w:val="28"/>
          <w:lang w:val="uk-UA"/>
        </w:rPr>
        <w:t>49</w:t>
      </w:r>
      <w:r w:rsidR="00DA75F8" w:rsidRPr="00E62E7B">
        <w:rPr>
          <w:color w:val="000000" w:themeColor="text1"/>
          <w:sz w:val="28"/>
          <w:szCs w:val="28"/>
          <w:lang w:val="uk-UA"/>
        </w:rPr>
        <w:t>,88</w:t>
      </w:r>
      <w:r w:rsidR="004A7073" w:rsidRPr="00E62E7B">
        <w:rPr>
          <w:color w:val="000000" w:themeColor="text1"/>
          <w:sz w:val="28"/>
          <w:szCs w:val="28"/>
          <w:lang w:val="uk-UA"/>
        </w:rPr>
        <w:t>].</w:t>
      </w:r>
      <w:r w:rsidR="00D86780">
        <w:rPr>
          <w:color w:val="000000" w:themeColor="text1"/>
          <w:sz w:val="28"/>
          <w:szCs w:val="28"/>
          <w:lang w:val="uk-UA"/>
        </w:rPr>
        <w:t xml:space="preserve"> </w:t>
      </w:r>
      <w:r w:rsidR="004A7073" w:rsidRPr="00E62E7B">
        <w:rPr>
          <w:iCs/>
          <w:color w:val="000000" w:themeColor="text1"/>
          <w:sz w:val="28"/>
          <w:szCs w:val="28"/>
          <w:lang w:val="uk-UA"/>
        </w:rPr>
        <w:t>Всього народилось живими після використання лікувальних циклів за методами допоміжних репродуктивних технологій в Україні з 1999 року – 29249 дітей.</w:t>
      </w:r>
      <w:r w:rsidR="00D86780">
        <w:rPr>
          <w:iCs/>
          <w:color w:val="000000" w:themeColor="text1"/>
          <w:sz w:val="28"/>
          <w:szCs w:val="28"/>
          <w:lang w:val="uk-UA"/>
        </w:rPr>
        <w:t xml:space="preserve"> </w:t>
      </w:r>
      <w:r w:rsidR="00D6423E" w:rsidRPr="00E62E7B">
        <w:rPr>
          <w:color w:val="000000" w:themeColor="text1"/>
          <w:sz w:val="28"/>
          <w:szCs w:val="28"/>
          <w:lang w:val="uk-UA"/>
        </w:rPr>
        <w:t>Основні питання розвитку ДРТ в Україні пов’язані, в першу чергу, із збільшенням кількості циклів запліднення та підвищенням ефективності програм ДРТ. Збільшення їх кількості в 2012 році до 12511 дозволило довести цей показник лише до 250 циклів на 1 м</w:t>
      </w:r>
      <w:r w:rsidR="00B64E2B">
        <w:rPr>
          <w:color w:val="000000" w:themeColor="text1"/>
          <w:sz w:val="28"/>
          <w:szCs w:val="28"/>
          <w:lang w:val="uk-UA"/>
        </w:rPr>
        <w:t>лн</w:t>
      </w:r>
      <w:r w:rsidR="00D6423E" w:rsidRPr="00E62E7B">
        <w:rPr>
          <w:color w:val="000000" w:themeColor="text1"/>
          <w:sz w:val="28"/>
          <w:szCs w:val="28"/>
          <w:lang w:val="uk-UA"/>
        </w:rPr>
        <w:t xml:space="preserve"> населення, що дуже далеко від середньоєвропейських показників</w:t>
      </w:r>
      <w:r w:rsidR="00256E51">
        <w:rPr>
          <w:color w:val="000000" w:themeColor="text1"/>
          <w:sz w:val="28"/>
          <w:szCs w:val="28"/>
          <w:lang w:val="uk-UA"/>
        </w:rPr>
        <w:t xml:space="preserve"> </w:t>
      </w:r>
      <w:r w:rsidR="00912598" w:rsidRPr="00E62E7B">
        <w:rPr>
          <w:color w:val="000000" w:themeColor="text1"/>
          <w:sz w:val="28"/>
          <w:szCs w:val="28"/>
          <w:lang w:val="uk-UA"/>
        </w:rPr>
        <w:t>[49,89]</w:t>
      </w:r>
      <w:r w:rsidR="00D6423E" w:rsidRPr="00E62E7B">
        <w:rPr>
          <w:color w:val="000000" w:themeColor="text1"/>
          <w:sz w:val="28"/>
          <w:szCs w:val="28"/>
          <w:lang w:val="uk-UA"/>
        </w:rPr>
        <w:t xml:space="preserve">. </w:t>
      </w:r>
    </w:p>
    <w:p w:rsidR="00C7632E" w:rsidRPr="00E62E7B" w:rsidRDefault="00D6423E" w:rsidP="00AF75C8">
      <w:pPr>
        <w:spacing w:line="360" w:lineRule="auto"/>
        <w:ind w:firstLine="720"/>
        <w:jc w:val="both"/>
        <w:rPr>
          <w:color w:val="000000" w:themeColor="text1"/>
          <w:sz w:val="28"/>
          <w:szCs w:val="28"/>
          <w:lang w:val="uk-UA"/>
        </w:rPr>
      </w:pPr>
      <w:r w:rsidRPr="00E62E7B">
        <w:rPr>
          <w:color w:val="000000" w:themeColor="text1"/>
          <w:sz w:val="28"/>
          <w:szCs w:val="28"/>
          <w:lang w:val="uk-UA"/>
        </w:rPr>
        <w:t>Таким чином,</w:t>
      </w:r>
      <w:r w:rsidR="00B1262B" w:rsidRPr="00E62E7B">
        <w:rPr>
          <w:color w:val="000000" w:themeColor="text1"/>
          <w:sz w:val="28"/>
          <w:szCs w:val="28"/>
          <w:lang w:val="uk-UA"/>
        </w:rPr>
        <w:t xml:space="preserve"> н</w:t>
      </w:r>
      <w:r w:rsidR="00C87056" w:rsidRPr="00E62E7B">
        <w:rPr>
          <w:color w:val="000000" w:themeColor="text1"/>
          <w:sz w:val="28"/>
          <w:szCs w:val="28"/>
          <w:lang w:val="uk-UA"/>
        </w:rPr>
        <w:t xml:space="preserve">езважаючи на значне поширення </w:t>
      </w:r>
      <w:r w:rsidR="00FB507F" w:rsidRPr="00E62E7B">
        <w:rPr>
          <w:color w:val="000000" w:themeColor="text1"/>
          <w:sz w:val="28"/>
          <w:szCs w:val="28"/>
          <w:lang w:val="uk-UA"/>
        </w:rPr>
        <w:t>ДРТ</w:t>
      </w:r>
      <w:r w:rsidR="00C87056" w:rsidRPr="00E62E7B">
        <w:rPr>
          <w:color w:val="000000" w:themeColor="text1"/>
          <w:sz w:val="28"/>
          <w:szCs w:val="28"/>
          <w:lang w:val="uk-UA"/>
        </w:rPr>
        <w:t xml:space="preserve"> </w:t>
      </w:r>
      <w:r w:rsidR="00B64E2B">
        <w:rPr>
          <w:color w:val="000000" w:themeColor="text1"/>
          <w:sz w:val="28"/>
          <w:szCs w:val="28"/>
          <w:lang w:val="uk-UA"/>
        </w:rPr>
        <w:t>у</w:t>
      </w:r>
      <w:r w:rsidR="00C87056" w:rsidRPr="00E62E7B">
        <w:rPr>
          <w:color w:val="000000" w:themeColor="text1"/>
          <w:sz w:val="28"/>
          <w:szCs w:val="28"/>
          <w:lang w:val="uk-UA"/>
        </w:rPr>
        <w:t xml:space="preserve"> клінічній практиці, безпліддя і відновлення репродуктивної функції залишаються актуальною проблемою сучасності</w:t>
      </w:r>
      <w:r w:rsidR="00A2303A" w:rsidRPr="00E62E7B">
        <w:rPr>
          <w:color w:val="000000" w:themeColor="text1"/>
          <w:sz w:val="28"/>
          <w:szCs w:val="28"/>
          <w:lang w:val="uk-UA"/>
        </w:rPr>
        <w:t xml:space="preserve">. </w:t>
      </w:r>
      <w:r w:rsidR="00B1262B" w:rsidRPr="00E62E7B">
        <w:rPr>
          <w:color w:val="000000" w:themeColor="text1"/>
          <w:sz w:val="28"/>
          <w:szCs w:val="28"/>
          <w:lang w:val="uk-UA"/>
        </w:rPr>
        <w:t xml:space="preserve">Демографічна ситуація в Україні </w:t>
      </w:r>
      <w:r w:rsidR="00B64E2B">
        <w:rPr>
          <w:color w:val="000000" w:themeColor="text1"/>
          <w:sz w:val="28"/>
          <w:szCs w:val="28"/>
          <w:lang w:val="uk-UA"/>
        </w:rPr>
        <w:t xml:space="preserve">вимагає </w:t>
      </w:r>
      <w:r w:rsidR="00B1262B" w:rsidRPr="00E62E7B">
        <w:rPr>
          <w:color w:val="000000" w:themeColor="text1"/>
          <w:sz w:val="28"/>
          <w:szCs w:val="28"/>
          <w:lang w:val="uk-UA"/>
        </w:rPr>
        <w:t xml:space="preserve">удосконалення нових методів лікування безпліддя, проте </w:t>
      </w:r>
      <w:r w:rsidR="00A2303A" w:rsidRPr="00E62E7B">
        <w:rPr>
          <w:color w:val="000000" w:themeColor="text1"/>
          <w:sz w:val="28"/>
          <w:szCs w:val="28"/>
          <w:lang w:val="uk-UA"/>
        </w:rPr>
        <w:t xml:space="preserve">тенденція до збільшення серед жінок з безпліддям старшої вікової групи, </w:t>
      </w:r>
      <w:r w:rsidR="00B1262B" w:rsidRPr="00E62E7B">
        <w:rPr>
          <w:color w:val="000000" w:themeColor="text1"/>
          <w:sz w:val="28"/>
          <w:szCs w:val="28"/>
          <w:lang w:val="uk-UA"/>
        </w:rPr>
        <w:t>у яких розпочато</w:t>
      </w:r>
      <w:r w:rsidR="00A2303A" w:rsidRPr="00E62E7B">
        <w:rPr>
          <w:color w:val="000000" w:themeColor="text1"/>
          <w:sz w:val="28"/>
          <w:szCs w:val="28"/>
          <w:lang w:val="uk-UA"/>
        </w:rPr>
        <w:t xml:space="preserve"> фізіологічно обумовлене</w:t>
      </w:r>
      <w:r w:rsidR="00B64E2B">
        <w:rPr>
          <w:color w:val="000000" w:themeColor="text1"/>
          <w:sz w:val="28"/>
          <w:szCs w:val="28"/>
          <w:lang w:val="uk-UA"/>
        </w:rPr>
        <w:t xml:space="preserve"> </w:t>
      </w:r>
      <w:r w:rsidR="00A2303A" w:rsidRPr="00E62E7B">
        <w:rPr>
          <w:color w:val="000000" w:themeColor="text1"/>
          <w:sz w:val="28"/>
          <w:szCs w:val="28"/>
          <w:lang w:val="uk-UA"/>
        </w:rPr>
        <w:t xml:space="preserve">згастання фертильної функції та зменшення оваріального резерву, </w:t>
      </w:r>
      <w:r w:rsidR="00B1262B" w:rsidRPr="00E62E7B">
        <w:rPr>
          <w:color w:val="000000" w:themeColor="text1"/>
          <w:sz w:val="28"/>
          <w:szCs w:val="28"/>
          <w:lang w:val="uk-UA"/>
        </w:rPr>
        <w:t xml:space="preserve">ускладнює </w:t>
      </w:r>
      <w:r w:rsidR="00A2303A" w:rsidRPr="00E62E7B">
        <w:rPr>
          <w:color w:val="000000" w:themeColor="text1"/>
          <w:sz w:val="28"/>
          <w:szCs w:val="28"/>
          <w:lang w:val="uk-UA"/>
        </w:rPr>
        <w:t>реалізаці</w:t>
      </w:r>
      <w:r w:rsidR="00B1262B" w:rsidRPr="00E62E7B">
        <w:rPr>
          <w:color w:val="000000" w:themeColor="text1"/>
          <w:sz w:val="28"/>
          <w:szCs w:val="28"/>
          <w:lang w:val="uk-UA"/>
        </w:rPr>
        <w:t>ю</w:t>
      </w:r>
      <w:r w:rsidR="00A2303A" w:rsidRPr="00E62E7B">
        <w:rPr>
          <w:color w:val="000000" w:themeColor="text1"/>
          <w:sz w:val="28"/>
          <w:szCs w:val="28"/>
          <w:lang w:val="uk-UA"/>
        </w:rPr>
        <w:t xml:space="preserve"> програм ДРТ</w:t>
      </w:r>
      <w:r w:rsidR="00B1262B" w:rsidRPr="00E62E7B">
        <w:rPr>
          <w:color w:val="000000" w:themeColor="text1"/>
          <w:sz w:val="28"/>
          <w:szCs w:val="28"/>
          <w:lang w:val="uk-UA"/>
        </w:rPr>
        <w:t>.</w:t>
      </w:r>
    </w:p>
    <w:p w:rsidR="00B1262B" w:rsidRDefault="00B1262B" w:rsidP="00FF1E3E">
      <w:pPr>
        <w:spacing w:line="360" w:lineRule="auto"/>
        <w:jc w:val="both"/>
        <w:rPr>
          <w:color w:val="000000" w:themeColor="text1"/>
          <w:sz w:val="28"/>
          <w:szCs w:val="28"/>
          <w:lang w:val="uk-UA"/>
        </w:rPr>
      </w:pPr>
    </w:p>
    <w:p w:rsidR="00E62E7B" w:rsidRDefault="00E62E7B" w:rsidP="00FF1E3E">
      <w:pPr>
        <w:spacing w:line="360" w:lineRule="auto"/>
        <w:jc w:val="both"/>
        <w:rPr>
          <w:color w:val="000000" w:themeColor="text1"/>
          <w:sz w:val="28"/>
          <w:szCs w:val="28"/>
          <w:lang w:val="uk-UA"/>
        </w:rPr>
      </w:pPr>
    </w:p>
    <w:p w:rsidR="00E62E7B" w:rsidRDefault="00E62E7B" w:rsidP="00FF1E3E">
      <w:pPr>
        <w:spacing w:line="360" w:lineRule="auto"/>
        <w:jc w:val="both"/>
        <w:rPr>
          <w:color w:val="000000" w:themeColor="text1"/>
          <w:sz w:val="28"/>
          <w:szCs w:val="28"/>
          <w:lang w:val="uk-UA"/>
        </w:rPr>
      </w:pPr>
    </w:p>
    <w:p w:rsidR="00E62E7B" w:rsidRDefault="00E62E7B" w:rsidP="00FF1E3E">
      <w:pPr>
        <w:spacing w:line="360" w:lineRule="auto"/>
        <w:jc w:val="both"/>
        <w:rPr>
          <w:color w:val="000000" w:themeColor="text1"/>
          <w:sz w:val="28"/>
          <w:szCs w:val="28"/>
          <w:lang w:val="uk-UA"/>
        </w:rPr>
      </w:pPr>
    </w:p>
    <w:p w:rsidR="00E62E7B" w:rsidRDefault="00E62E7B" w:rsidP="00FF1E3E">
      <w:pPr>
        <w:spacing w:line="360" w:lineRule="auto"/>
        <w:jc w:val="both"/>
        <w:rPr>
          <w:color w:val="000000" w:themeColor="text1"/>
          <w:sz w:val="28"/>
          <w:szCs w:val="28"/>
          <w:lang w:val="uk-UA"/>
        </w:rPr>
      </w:pPr>
    </w:p>
    <w:p w:rsidR="00E62E7B" w:rsidRDefault="00E62E7B" w:rsidP="00FF1E3E">
      <w:pPr>
        <w:spacing w:line="360" w:lineRule="auto"/>
        <w:jc w:val="both"/>
        <w:rPr>
          <w:color w:val="000000" w:themeColor="text1"/>
          <w:sz w:val="28"/>
          <w:szCs w:val="28"/>
          <w:lang w:val="uk-UA"/>
        </w:rPr>
      </w:pPr>
    </w:p>
    <w:p w:rsidR="00E62E7B" w:rsidRDefault="00E62E7B" w:rsidP="00FF1E3E">
      <w:pPr>
        <w:spacing w:line="360" w:lineRule="auto"/>
        <w:jc w:val="both"/>
        <w:rPr>
          <w:color w:val="000000" w:themeColor="text1"/>
          <w:sz w:val="28"/>
          <w:szCs w:val="28"/>
          <w:lang w:val="uk-UA"/>
        </w:rPr>
      </w:pPr>
    </w:p>
    <w:p w:rsidR="00E62E7B" w:rsidRPr="00E62E7B" w:rsidRDefault="00E62E7B" w:rsidP="00FF1E3E">
      <w:pPr>
        <w:spacing w:line="360" w:lineRule="auto"/>
        <w:jc w:val="both"/>
        <w:rPr>
          <w:color w:val="000000" w:themeColor="text1"/>
          <w:sz w:val="28"/>
          <w:szCs w:val="28"/>
          <w:lang w:val="uk-UA"/>
        </w:rPr>
      </w:pPr>
    </w:p>
    <w:p w:rsidR="00E62E7B" w:rsidRPr="00E62E7B" w:rsidRDefault="00E62E7B" w:rsidP="00E62E7B">
      <w:pPr>
        <w:pStyle w:val="af3"/>
        <w:numPr>
          <w:ilvl w:val="1"/>
          <w:numId w:val="5"/>
        </w:numPr>
        <w:spacing w:line="360" w:lineRule="auto"/>
        <w:jc w:val="center"/>
        <w:rPr>
          <w:b/>
          <w:snapToGrid w:val="0"/>
          <w:color w:val="000000" w:themeColor="text1"/>
          <w:sz w:val="28"/>
          <w:szCs w:val="28"/>
          <w:lang w:val="uk-UA" w:eastAsia="uk-UA"/>
        </w:rPr>
      </w:pPr>
      <w:r w:rsidRPr="00D64936">
        <w:rPr>
          <w:b/>
          <w:snapToGrid w:val="0"/>
          <w:color w:val="000000" w:themeColor="text1"/>
          <w:sz w:val="28"/>
          <w:szCs w:val="28"/>
          <w:lang w:eastAsia="uk-UA"/>
        </w:rPr>
        <w:lastRenderedPageBreak/>
        <w:t>Патогенетичні чинники порушень оваріального резерву</w:t>
      </w:r>
      <w:r>
        <w:rPr>
          <w:b/>
          <w:snapToGrid w:val="0"/>
          <w:color w:val="000000" w:themeColor="text1"/>
          <w:sz w:val="28"/>
          <w:szCs w:val="28"/>
          <w:lang w:eastAsia="uk-UA"/>
        </w:rPr>
        <w:t>, маркери оваріального резерву</w:t>
      </w:r>
      <w:r>
        <w:rPr>
          <w:b/>
          <w:color w:val="000000" w:themeColor="text1"/>
          <w:sz w:val="28"/>
          <w:szCs w:val="28"/>
        </w:rPr>
        <w:t>та роль оксидативного стресу у реалізації оваріальної відповіді в програмах ДРТ</w:t>
      </w:r>
    </w:p>
    <w:p w:rsidR="002C0E3B" w:rsidRPr="00E62E7B" w:rsidRDefault="00C87056" w:rsidP="00684F23">
      <w:pPr>
        <w:spacing w:line="360" w:lineRule="auto"/>
        <w:ind w:firstLine="708"/>
        <w:jc w:val="both"/>
        <w:rPr>
          <w:color w:val="000000" w:themeColor="text1"/>
          <w:sz w:val="28"/>
          <w:szCs w:val="28"/>
          <w:lang w:val="uk-UA"/>
        </w:rPr>
      </w:pPr>
      <w:r w:rsidRPr="00E62E7B">
        <w:rPr>
          <w:color w:val="000000" w:themeColor="text1"/>
          <w:sz w:val="28"/>
          <w:szCs w:val="28"/>
          <w:lang w:val="uk-UA"/>
        </w:rPr>
        <w:t>Багато авторів формулюють поняття «оваріальний резерв» як функціональний резерв яєчника, який визначає здатність останнього до розвитку здорового фолікула з повно</w:t>
      </w:r>
      <w:r w:rsidR="00C7632E" w:rsidRPr="00E62E7B">
        <w:rPr>
          <w:color w:val="000000" w:themeColor="text1"/>
          <w:sz w:val="28"/>
          <w:szCs w:val="28"/>
          <w:lang w:val="uk-UA"/>
        </w:rPr>
        <w:t>цінною яйцеклітиною і адекватн</w:t>
      </w:r>
      <w:r w:rsidR="00C2715C">
        <w:rPr>
          <w:color w:val="000000" w:themeColor="text1"/>
          <w:sz w:val="28"/>
          <w:szCs w:val="28"/>
          <w:lang w:val="uk-UA"/>
        </w:rPr>
        <w:t xml:space="preserve">у </w:t>
      </w:r>
      <w:r w:rsidRPr="00E62E7B">
        <w:rPr>
          <w:color w:val="000000" w:themeColor="text1"/>
          <w:sz w:val="28"/>
          <w:szCs w:val="28"/>
          <w:lang w:val="uk-UA"/>
        </w:rPr>
        <w:t>від</w:t>
      </w:r>
      <w:r w:rsidR="00C2715C">
        <w:rPr>
          <w:color w:val="000000" w:themeColor="text1"/>
          <w:sz w:val="28"/>
          <w:szCs w:val="28"/>
          <w:lang w:val="uk-UA"/>
        </w:rPr>
        <w:t>повідь</w:t>
      </w:r>
      <w:r w:rsidR="00310667" w:rsidRPr="00E62E7B">
        <w:rPr>
          <w:color w:val="000000" w:themeColor="text1"/>
          <w:sz w:val="28"/>
          <w:szCs w:val="28"/>
          <w:lang w:val="uk-UA"/>
        </w:rPr>
        <w:t xml:space="preserve"> на оваріальну стимуляцію </w:t>
      </w:r>
      <w:r w:rsidRPr="00E62E7B">
        <w:rPr>
          <w:color w:val="000000" w:themeColor="text1"/>
          <w:sz w:val="28"/>
          <w:szCs w:val="28"/>
          <w:lang w:val="uk-UA"/>
        </w:rPr>
        <w:t>[</w:t>
      </w:r>
      <w:r w:rsidR="00E205B7" w:rsidRPr="00E62E7B">
        <w:rPr>
          <w:color w:val="000000" w:themeColor="text1"/>
          <w:sz w:val="28"/>
          <w:szCs w:val="28"/>
          <w:lang w:val="uk-UA"/>
        </w:rPr>
        <w:t>14</w:t>
      </w:r>
      <w:r w:rsidR="00310667" w:rsidRPr="00E62E7B">
        <w:rPr>
          <w:color w:val="000000" w:themeColor="text1"/>
          <w:sz w:val="28"/>
          <w:szCs w:val="28"/>
          <w:lang w:val="uk-UA"/>
        </w:rPr>
        <w:t>,</w:t>
      </w:r>
      <w:r w:rsidR="00E205B7" w:rsidRPr="00E62E7B">
        <w:rPr>
          <w:color w:val="000000" w:themeColor="text1"/>
          <w:sz w:val="28"/>
          <w:szCs w:val="28"/>
          <w:lang w:val="uk-UA"/>
        </w:rPr>
        <w:t>19,21,64</w:t>
      </w:r>
      <w:r w:rsidR="00684F23" w:rsidRPr="00E62E7B">
        <w:rPr>
          <w:color w:val="000000" w:themeColor="text1"/>
          <w:sz w:val="28"/>
          <w:szCs w:val="28"/>
          <w:lang w:val="uk-UA"/>
        </w:rPr>
        <w:t>,158</w:t>
      </w:r>
      <w:r w:rsidR="003E149B" w:rsidRPr="00E62E7B">
        <w:rPr>
          <w:color w:val="000000" w:themeColor="text1"/>
          <w:sz w:val="28"/>
          <w:szCs w:val="28"/>
          <w:lang w:val="uk-UA"/>
        </w:rPr>
        <w:t>,245].</w:t>
      </w:r>
      <w:r w:rsidRPr="00E62E7B">
        <w:rPr>
          <w:color w:val="000000" w:themeColor="text1"/>
          <w:sz w:val="28"/>
          <w:szCs w:val="28"/>
          <w:lang w:val="uk-UA"/>
        </w:rPr>
        <w:t xml:space="preserve"> Оваріальний резерв відображає кількість фолікулів, що знаходяться в яєчниках (примордіальний пул і зростаючі фолікули) і залежить від фізіологічних і патофізіологічних факторів. Поняття оваріального резерву варто відрізняти від фолікулярного запасу, який включає в себе число фолікулів і не відображає їх функціонального стану</w:t>
      </w:r>
      <w:r w:rsidR="003E149B" w:rsidRPr="00E62E7B">
        <w:rPr>
          <w:color w:val="000000" w:themeColor="text1"/>
          <w:sz w:val="28"/>
          <w:szCs w:val="28"/>
          <w:lang w:val="uk-UA"/>
        </w:rPr>
        <w:t xml:space="preserve"> [15,64</w:t>
      </w:r>
      <w:r w:rsidR="00310667" w:rsidRPr="00E62E7B">
        <w:rPr>
          <w:color w:val="000000" w:themeColor="text1"/>
          <w:sz w:val="28"/>
          <w:szCs w:val="28"/>
          <w:lang w:val="uk-UA"/>
        </w:rPr>
        <w:t>].</w:t>
      </w:r>
    </w:p>
    <w:p w:rsidR="003709E9" w:rsidRPr="00237B9B" w:rsidRDefault="00C87056" w:rsidP="00237B9B">
      <w:pPr>
        <w:spacing w:line="360" w:lineRule="auto"/>
        <w:ind w:firstLine="708"/>
        <w:jc w:val="both"/>
        <w:rPr>
          <w:color w:val="000000" w:themeColor="text1"/>
          <w:sz w:val="28"/>
          <w:szCs w:val="28"/>
        </w:rPr>
      </w:pPr>
      <w:r w:rsidRPr="00E62E7B">
        <w:rPr>
          <w:color w:val="000000" w:themeColor="text1"/>
          <w:sz w:val="28"/>
          <w:szCs w:val="28"/>
          <w:lang w:val="uk-UA"/>
        </w:rPr>
        <w:t xml:space="preserve">До фізіологічних чинників, що визначають оваріальний резерв, відноситься в першу чергу кількість примордіальних фолікулів (примордіальний пул), що знаходяться в яєчниках дівчинки до моменту становлення менструальної функції. </w:t>
      </w:r>
      <w:r w:rsidR="00237B9B">
        <w:rPr>
          <w:color w:val="000000" w:themeColor="text1"/>
          <w:sz w:val="28"/>
          <w:szCs w:val="28"/>
        </w:rPr>
        <w:t>У нормі вона становить 270</w:t>
      </w:r>
      <w:r w:rsidRPr="00E62E7B">
        <w:rPr>
          <w:color w:val="000000" w:themeColor="text1"/>
          <w:sz w:val="28"/>
          <w:szCs w:val="28"/>
        </w:rPr>
        <w:t xml:space="preserve">000 </w:t>
      </w:r>
      <w:r w:rsidR="00237B9B">
        <w:rPr>
          <w:color w:val="000000" w:themeColor="text1"/>
          <w:sz w:val="28"/>
          <w:szCs w:val="28"/>
        </w:rPr>
        <w:t>–</w:t>
      </w:r>
      <w:r w:rsidRPr="00E62E7B">
        <w:rPr>
          <w:color w:val="000000" w:themeColor="text1"/>
          <w:sz w:val="28"/>
          <w:szCs w:val="28"/>
        </w:rPr>
        <w:t xml:space="preserve"> </w:t>
      </w:r>
      <w:r w:rsidR="00237B9B">
        <w:rPr>
          <w:color w:val="000000" w:themeColor="text1"/>
          <w:sz w:val="28"/>
          <w:szCs w:val="28"/>
        </w:rPr>
        <w:t>470</w:t>
      </w:r>
      <w:r w:rsidRPr="00E62E7B">
        <w:rPr>
          <w:color w:val="000000" w:themeColor="text1"/>
          <w:sz w:val="28"/>
          <w:szCs w:val="28"/>
        </w:rPr>
        <w:t xml:space="preserve">000 фолікулів </w:t>
      </w:r>
      <w:r w:rsidR="00310667" w:rsidRPr="00E62E7B">
        <w:rPr>
          <w:color w:val="000000" w:themeColor="text1"/>
          <w:sz w:val="28"/>
          <w:szCs w:val="28"/>
          <w:lang w:val="uk-UA"/>
        </w:rPr>
        <w:t>[</w:t>
      </w:r>
      <w:r w:rsidR="003E149B" w:rsidRPr="00E62E7B">
        <w:rPr>
          <w:color w:val="000000" w:themeColor="text1"/>
          <w:sz w:val="28"/>
          <w:szCs w:val="28"/>
          <w:lang w:val="uk-UA"/>
        </w:rPr>
        <w:t>15,93</w:t>
      </w:r>
      <w:r w:rsidRPr="00E62E7B">
        <w:rPr>
          <w:color w:val="000000" w:themeColor="text1"/>
          <w:sz w:val="28"/>
          <w:szCs w:val="28"/>
          <w:lang w:val="uk-UA"/>
        </w:rPr>
        <w:t>]. Після початку свого росту</w:t>
      </w:r>
      <w:r w:rsidRPr="00E62E7B">
        <w:rPr>
          <w:color w:val="000000" w:themeColor="text1"/>
          <w:sz w:val="28"/>
          <w:szCs w:val="28"/>
        </w:rPr>
        <w:t xml:space="preserve">, фолікули або </w:t>
      </w:r>
      <w:r w:rsidR="00C2715C">
        <w:rPr>
          <w:color w:val="000000" w:themeColor="text1"/>
          <w:sz w:val="28"/>
          <w:szCs w:val="28"/>
          <w:lang w:val="uk-UA"/>
        </w:rPr>
        <w:t>зазнають</w:t>
      </w:r>
      <w:r w:rsidRPr="00E62E7B">
        <w:rPr>
          <w:color w:val="000000" w:themeColor="text1"/>
          <w:sz w:val="28"/>
          <w:szCs w:val="28"/>
        </w:rPr>
        <w:t xml:space="preserve"> атрезії, або доходять до </w:t>
      </w:r>
      <w:r w:rsidR="00C2715C">
        <w:rPr>
          <w:color w:val="000000" w:themeColor="text1"/>
          <w:sz w:val="28"/>
          <w:szCs w:val="28"/>
        </w:rPr>
        <w:t>овуляції</w:t>
      </w:r>
      <w:r w:rsidRPr="00E62E7B">
        <w:rPr>
          <w:color w:val="000000" w:themeColor="text1"/>
          <w:sz w:val="28"/>
          <w:szCs w:val="28"/>
        </w:rPr>
        <w:t xml:space="preserve"> (в нормі один фолікул в менструальний цикл). За життя у жінки до овуляції доходять 400</w:t>
      </w:r>
      <w:r w:rsidR="00C2715C">
        <w:rPr>
          <w:color w:val="000000" w:themeColor="text1"/>
          <w:sz w:val="28"/>
          <w:szCs w:val="28"/>
          <w:lang w:val="uk-UA"/>
        </w:rPr>
        <w:t xml:space="preserve"> </w:t>
      </w:r>
      <w:r w:rsidR="00C2715C" w:rsidRPr="00E62E7B">
        <w:rPr>
          <w:sz w:val="28"/>
          <w:lang w:val="uk-UA"/>
        </w:rPr>
        <w:t xml:space="preserve">– </w:t>
      </w:r>
      <w:r w:rsidRPr="00E62E7B">
        <w:rPr>
          <w:color w:val="000000" w:themeColor="text1"/>
          <w:sz w:val="28"/>
          <w:szCs w:val="28"/>
        </w:rPr>
        <w:t>500 фолікулів.</w:t>
      </w:r>
      <w:r w:rsidR="00A35122">
        <w:rPr>
          <w:color w:val="000000" w:themeColor="text1"/>
          <w:sz w:val="28"/>
          <w:szCs w:val="28"/>
          <w:lang w:val="uk-UA"/>
        </w:rPr>
        <w:t xml:space="preserve"> Процес </w:t>
      </w:r>
      <w:r w:rsidRPr="00E62E7B">
        <w:rPr>
          <w:color w:val="000000" w:themeColor="text1"/>
          <w:sz w:val="28"/>
          <w:szCs w:val="28"/>
        </w:rPr>
        <w:t>фолікулогенез</w:t>
      </w:r>
      <w:r w:rsidR="00A35122">
        <w:rPr>
          <w:color w:val="000000" w:themeColor="text1"/>
          <w:sz w:val="28"/>
          <w:szCs w:val="28"/>
          <w:lang w:val="uk-UA"/>
        </w:rPr>
        <w:t>у</w:t>
      </w:r>
      <w:r w:rsidR="00C2715C">
        <w:rPr>
          <w:color w:val="000000" w:themeColor="text1"/>
          <w:sz w:val="28"/>
          <w:szCs w:val="28"/>
          <w:lang w:val="uk-UA"/>
        </w:rPr>
        <w:t xml:space="preserve"> </w:t>
      </w:r>
      <w:r w:rsidR="00A35122">
        <w:rPr>
          <w:color w:val="000000" w:themeColor="text1"/>
          <w:sz w:val="28"/>
          <w:szCs w:val="28"/>
          <w:lang w:val="uk-UA"/>
        </w:rPr>
        <w:t>відображається</w:t>
      </w:r>
      <w:r w:rsidR="00C2715C">
        <w:rPr>
          <w:color w:val="000000" w:themeColor="text1"/>
          <w:sz w:val="28"/>
          <w:szCs w:val="28"/>
          <w:lang w:val="uk-UA"/>
        </w:rPr>
        <w:t xml:space="preserve"> </w:t>
      </w:r>
      <w:r w:rsidR="00A35122">
        <w:rPr>
          <w:color w:val="000000" w:themeColor="text1"/>
          <w:sz w:val="28"/>
          <w:szCs w:val="28"/>
          <w:lang w:val="uk-UA"/>
        </w:rPr>
        <w:t>в</w:t>
      </w:r>
      <w:r w:rsidRPr="00E62E7B">
        <w:rPr>
          <w:color w:val="000000" w:themeColor="text1"/>
          <w:sz w:val="28"/>
          <w:szCs w:val="28"/>
        </w:rPr>
        <w:t xml:space="preserve"> трьох </w:t>
      </w:r>
      <w:r w:rsidR="004261C2">
        <w:rPr>
          <w:color w:val="000000" w:themeColor="text1"/>
          <w:sz w:val="28"/>
          <w:szCs w:val="28"/>
        </w:rPr>
        <w:t>період</w:t>
      </w:r>
      <w:r w:rsidR="00A35122">
        <w:rPr>
          <w:color w:val="000000" w:themeColor="text1"/>
          <w:sz w:val="28"/>
          <w:szCs w:val="28"/>
          <w:lang w:val="uk-UA"/>
        </w:rPr>
        <w:t>ах</w:t>
      </w:r>
      <w:r w:rsidR="00C2715C">
        <w:rPr>
          <w:color w:val="000000" w:themeColor="text1"/>
          <w:sz w:val="28"/>
          <w:szCs w:val="28"/>
          <w:lang w:val="uk-UA"/>
        </w:rPr>
        <w:t xml:space="preserve"> [15,</w:t>
      </w:r>
      <w:r w:rsidR="003E149B" w:rsidRPr="00E62E7B">
        <w:rPr>
          <w:color w:val="000000" w:themeColor="text1"/>
          <w:sz w:val="28"/>
          <w:szCs w:val="28"/>
          <w:lang w:val="uk-UA"/>
        </w:rPr>
        <w:t>64,159]</w:t>
      </w:r>
      <w:r w:rsidRPr="00E62E7B">
        <w:rPr>
          <w:color w:val="000000" w:themeColor="text1"/>
          <w:sz w:val="28"/>
          <w:szCs w:val="28"/>
        </w:rPr>
        <w:t xml:space="preserve">. </w:t>
      </w:r>
      <w:r w:rsidR="00A35122">
        <w:rPr>
          <w:color w:val="000000" w:themeColor="text1"/>
          <w:sz w:val="28"/>
          <w:szCs w:val="28"/>
          <w:lang w:val="uk-UA"/>
        </w:rPr>
        <w:t xml:space="preserve">В </w:t>
      </w:r>
      <w:r w:rsidRPr="00E62E7B">
        <w:rPr>
          <w:color w:val="000000" w:themeColor="text1"/>
          <w:sz w:val="28"/>
          <w:szCs w:val="28"/>
        </w:rPr>
        <w:t>гормон-незалежний</w:t>
      </w:r>
      <w:r w:rsidR="00A35122">
        <w:rPr>
          <w:color w:val="000000" w:themeColor="text1"/>
          <w:sz w:val="28"/>
          <w:szCs w:val="28"/>
          <w:lang w:val="uk-UA"/>
        </w:rPr>
        <w:t xml:space="preserve"> період</w:t>
      </w:r>
      <w:r w:rsidRPr="00E62E7B">
        <w:rPr>
          <w:color w:val="000000" w:themeColor="text1"/>
          <w:sz w:val="28"/>
          <w:szCs w:val="28"/>
        </w:rPr>
        <w:t xml:space="preserve"> фолікули ростуть від стадії пр</w:t>
      </w:r>
      <w:r w:rsidRPr="00E62E7B">
        <w:rPr>
          <w:color w:val="000000" w:themeColor="text1"/>
          <w:sz w:val="28"/>
          <w:szCs w:val="28"/>
          <w:lang w:val="uk-UA"/>
        </w:rPr>
        <w:t>и</w:t>
      </w:r>
      <w:r w:rsidRPr="00E62E7B">
        <w:rPr>
          <w:color w:val="000000" w:themeColor="text1"/>
          <w:sz w:val="28"/>
          <w:szCs w:val="28"/>
        </w:rPr>
        <w:t>мордіального до стадії вторинного.</w:t>
      </w:r>
      <w:r w:rsidRPr="00E62E7B">
        <w:rPr>
          <w:color w:val="000000" w:themeColor="text1"/>
          <w:sz w:val="28"/>
          <w:szCs w:val="28"/>
          <w:lang w:val="uk-UA"/>
        </w:rPr>
        <w:t xml:space="preserve"> Ця стадія зростання проходить в аваскулярній зоні і в умовах відсутності гіпофізарних гонадотропінів. Цей період вкрай тривалий і може </w:t>
      </w:r>
      <w:r w:rsidR="00C2715C">
        <w:rPr>
          <w:color w:val="000000" w:themeColor="text1"/>
          <w:sz w:val="28"/>
          <w:szCs w:val="28"/>
          <w:lang w:val="uk-UA"/>
        </w:rPr>
        <w:t>становити</w:t>
      </w:r>
      <w:r w:rsidRPr="00E62E7B">
        <w:rPr>
          <w:color w:val="000000" w:themeColor="text1"/>
          <w:sz w:val="28"/>
          <w:szCs w:val="28"/>
          <w:lang w:val="uk-UA"/>
        </w:rPr>
        <w:t xml:space="preserve"> кілька місяців. До теперішнього часу не було знайдено маркерів, які б могли дати уявлення про показники гормон-незалежної стадії фолікулогенезу.</w:t>
      </w:r>
    </w:p>
    <w:p w:rsidR="003709E9" w:rsidRPr="00E62E7B" w:rsidRDefault="00A35122" w:rsidP="00A35122">
      <w:pPr>
        <w:spacing w:line="360" w:lineRule="auto"/>
        <w:ind w:firstLine="708"/>
        <w:jc w:val="both"/>
        <w:rPr>
          <w:color w:val="000000" w:themeColor="text1"/>
          <w:sz w:val="28"/>
          <w:szCs w:val="28"/>
          <w:lang w:val="uk-UA"/>
        </w:rPr>
      </w:pPr>
      <w:r>
        <w:rPr>
          <w:color w:val="000000" w:themeColor="text1"/>
          <w:sz w:val="28"/>
          <w:szCs w:val="28"/>
          <w:lang w:val="uk-UA"/>
        </w:rPr>
        <w:t xml:space="preserve">В періодфолікулогенезу відбувається </w:t>
      </w:r>
      <w:r w:rsidR="00C87056" w:rsidRPr="00677054">
        <w:rPr>
          <w:color w:val="000000" w:themeColor="text1"/>
          <w:sz w:val="28"/>
          <w:szCs w:val="28"/>
          <w:lang w:val="uk-UA"/>
        </w:rPr>
        <w:t>зростання фолікулів від стадії вторинного до</w:t>
      </w:r>
      <w:r w:rsidR="00C2715C">
        <w:rPr>
          <w:color w:val="000000" w:themeColor="text1"/>
          <w:sz w:val="28"/>
          <w:szCs w:val="28"/>
          <w:lang w:val="uk-UA"/>
        </w:rPr>
        <w:t xml:space="preserve"> стадії великого антрального (1</w:t>
      </w:r>
      <w:r w:rsidR="00C2715C" w:rsidRPr="00E62E7B">
        <w:rPr>
          <w:sz w:val="28"/>
          <w:lang w:val="uk-UA"/>
        </w:rPr>
        <w:t>–</w:t>
      </w:r>
      <w:r w:rsidR="00C87056" w:rsidRPr="00677054">
        <w:rPr>
          <w:color w:val="000000" w:themeColor="text1"/>
          <w:sz w:val="28"/>
          <w:szCs w:val="28"/>
          <w:lang w:val="uk-UA"/>
        </w:rPr>
        <w:t xml:space="preserve">2 мм </w:t>
      </w:r>
      <w:r w:rsidR="00C2715C">
        <w:rPr>
          <w:color w:val="000000" w:themeColor="text1"/>
          <w:sz w:val="28"/>
          <w:szCs w:val="28"/>
          <w:lang w:val="uk-UA"/>
        </w:rPr>
        <w:t>у</w:t>
      </w:r>
      <w:r w:rsidR="00C87056" w:rsidRPr="00677054">
        <w:rPr>
          <w:color w:val="000000" w:themeColor="text1"/>
          <w:sz w:val="28"/>
          <w:szCs w:val="28"/>
          <w:lang w:val="uk-UA"/>
        </w:rPr>
        <w:t xml:space="preserve"> діаметрі). Це стадія </w:t>
      </w:r>
      <w:r w:rsidR="00C2715C">
        <w:rPr>
          <w:color w:val="000000" w:themeColor="text1"/>
          <w:sz w:val="28"/>
          <w:szCs w:val="28"/>
          <w:lang w:val="uk-UA"/>
        </w:rPr>
        <w:t>зростання</w:t>
      </w:r>
      <w:r w:rsidR="00C87056" w:rsidRPr="00677054">
        <w:rPr>
          <w:color w:val="000000" w:themeColor="text1"/>
          <w:sz w:val="28"/>
          <w:szCs w:val="28"/>
          <w:lang w:val="uk-UA"/>
        </w:rPr>
        <w:t xml:space="preserve"> фолікулів може відбуватися тільки у присутності базальних рівнів гіпофізарних гонадотропінів, в першу чергу ФСГ.</w:t>
      </w:r>
      <w:r w:rsidR="00C2715C">
        <w:rPr>
          <w:color w:val="000000" w:themeColor="text1"/>
          <w:sz w:val="28"/>
          <w:szCs w:val="28"/>
          <w:lang w:val="uk-UA"/>
        </w:rPr>
        <w:t xml:space="preserve"> </w:t>
      </w:r>
      <w:r w:rsidR="00C87056" w:rsidRPr="002974B3">
        <w:rPr>
          <w:color w:val="000000" w:themeColor="text1"/>
          <w:sz w:val="28"/>
          <w:szCs w:val="28"/>
          <w:lang w:val="uk-UA"/>
        </w:rPr>
        <w:t xml:space="preserve">Цей період триваєблизько </w:t>
      </w:r>
      <w:r w:rsidR="00C87056" w:rsidRPr="002974B3">
        <w:rPr>
          <w:color w:val="000000" w:themeColor="text1"/>
          <w:sz w:val="28"/>
          <w:szCs w:val="28"/>
          <w:lang w:val="uk-UA"/>
        </w:rPr>
        <w:lastRenderedPageBreak/>
        <w:t>100</w:t>
      </w:r>
      <w:r w:rsidR="00C2715C" w:rsidRPr="00E62E7B">
        <w:rPr>
          <w:sz w:val="28"/>
          <w:lang w:val="uk-UA"/>
        </w:rPr>
        <w:t>–</w:t>
      </w:r>
      <w:r w:rsidR="00C87056" w:rsidRPr="002974B3">
        <w:rPr>
          <w:color w:val="000000" w:themeColor="text1"/>
          <w:sz w:val="28"/>
          <w:szCs w:val="28"/>
          <w:lang w:val="uk-UA"/>
        </w:rPr>
        <w:t>120 днів (3</w:t>
      </w:r>
      <w:r w:rsidR="00C2715C" w:rsidRPr="00E62E7B">
        <w:rPr>
          <w:sz w:val="28"/>
          <w:lang w:val="uk-UA"/>
        </w:rPr>
        <w:t>–</w:t>
      </w:r>
      <w:r w:rsidR="00C87056" w:rsidRPr="002974B3">
        <w:rPr>
          <w:color w:val="000000" w:themeColor="text1"/>
          <w:sz w:val="28"/>
          <w:szCs w:val="28"/>
          <w:lang w:val="uk-UA"/>
        </w:rPr>
        <w:t>4 менструальн</w:t>
      </w:r>
      <w:r w:rsidR="00C2715C">
        <w:rPr>
          <w:color w:val="000000" w:themeColor="text1"/>
          <w:sz w:val="28"/>
          <w:szCs w:val="28"/>
          <w:lang w:val="uk-UA"/>
        </w:rPr>
        <w:t>і цикли</w:t>
      </w:r>
      <w:r w:rsidR="00C87056" w:rsidRPr="002974B3">
        <w:rPr>
          <w:color w:val="000000" w:themeColor="text1"/>
          <w:sz w:val="28"/>
          <w:szCs w:val="28"/>
          <w:lang w:val="uk-UA"/>
        </w:rPr>
        <w:t xml:space="preserve">) і </w:t>
      </w:r>
      <w:r w:rsidR="00C2715C">
        <w:rPr>
          <w:color w:val="000000" w:themeColor="text1"/>
          <w:sz w:val="28"/>
          <w:szCs w:val="28"/>
          <w:lang w:val="uk-UA"/>
        </w:rPr>
        <w:t>має</w:t>
      </w:r>
      <w:r w:rsidR="00C87056" w:rsidRPr="002974B3">
        <w:rPr>
          <w:color w:val="000000" w:themeColor="text1"/>
          <w:sz w:val="28"/>
          <w:szCs w:val="28"/>
          <w:lang w:val="uk-UA"/>
        </w:rPr>
        <w:t xml:space="preserve"> назву гормон-чутливої ​​фази. </w:t>
      </w:r>
      <w:r w:rsidR="00C87056" w:rsidRPr="00E62E7B">
        <w:rPr>
          <w:color w:val="000000" w:themeColor="text1"/>
          <w:sz w:val="28"/>
          <w:szCs w:val="28"/>
          <w:lang w:val="uk-UA"/>
        </w:rPr>
        <w:t>На сьогодні</w:t>
      </w:r>
      <w:r w:rsidR="00C87056" w:rsidRPr="00E62E7B">
        <w:rPr>
          <w:color w:val="000000" w:themeColor="text1"/>
          <w:sz w:val="28"/>
          <w:szCs w:val="28"/>
        </w:rPr>
        <w:t xml:space="preserve"> виявлено фактор, за яким можна </w:t>
      </w:r>
      <w:r w:rsidR="00C87056" w:rsidRPr="00E62E7B">
        <w:rPr>
          <w:color w:val="000000" w:themeColor="text1"/>
          <w:sz w:val="28"/>
          <w:szCs w:val="28"/>
          <w:lang w:val="uk-UA"/>
        </w:rPr>
        <w:t xml:space="preserve">складати уяву </w:t>
      </w:r>
      <w:r w:rsidR="00C87056" w:rsidRPr="00E62E7B">
        <w:rPr>
          <w:color w:val="000000" w:themeColor="text1"/>
          <w:sz w:val="28"/>
          <w:szCs w:val="28"/>
        </w:rPr>
        <w:t>про гормон-чутлив</w:t>
      </w:r>
      <w:r w:rsidR="00C87056" w:rsidRPr="00E62E7B">
        <w:rPr>
          <w:color w:val="000000" w:themeColor="text1"/>
          <w:sz w:val="28"/>
          <w:szCs w:val="28"/>
          <w:lang w:val="uk-UA"/>
        </w:rPr>
        <w:t>у</w:t>
      </w:r>
      <w:r w:rsidR="00C87056" w:rsidRPr="00E62E7B">
        <w:rPr>
          <w:color w:val="000000" w:themeColor="text1"/>
          <w:sz w:val="28"/>
          <w:szCs w:val="28"/>
        </w:rPr>
        <w:t xml:space="preserve"> ​​фаз</w:t>
      </w:r>
      <w:r w:rsidR="00C87056" w:rsidRPr="00E62E7B">
        <w:rPr>
          <w:color w:val="000000" w:themeColor="text1"/>
          <w:sz w:val="28"/>
          <w:szCs w:val="28"/>
          <w:lang w:val="uk-UA"/>
        </w:rPr>
        <w:t xml:space="preserve">у </w:t>
      </w:r>
      <w:r w:rsidR="00C87056" w:rsidRPr="00E62E7B">
        <w:rPr>
          <w:color w:val="000000" w:themeColor="text1"/>
          <w:sz w:val="28"/>
          <w:szCs w:val="28"/>
        </w:rPr>
        <w:t>фол</w:t>
      </w:r>
      <w:r w:rsidR="00C87056" w:rsidRPr="00E62E7B">
        <w:rPr>
          <w:color w:val="000000" w:themeColor="text1"/>
          <w:sz w:val="28"/>
          <w:szCs w:val="28"/>
          <w:lang w:val="uk-UA"/>
        </w:rPr>
        <w:t>і</w:t>
      </w:r>
      <w:r w:rsidR="00C87056" w:rsidRPr="00E62E7B">
        <w:rPr>
          <w:color w:val="000000" w:themeColor="text1"/>
          <w:sz w:val="28"/>
          <w:szCs w:val="28"/>
        </w:rPr>
        <w:t>кулогенез</w:t>
      </w:r>
      <w:r w:rsidR="00C87056" w:rsidRPr="00E62E7B">
        <w:rPr>
          <w:color w:val="000000" w:themeColor="text1"/>
          <w:sz w:val="28"/>
          <w:szCs w:val="28"/>
          <w:lang w:val="uk-UA"/>
        </w:rPr>
        <w:t>у</w:t>
      </w:r>
      <w:r w:rsidR="00C2715C">
        <w:rPr>
          <w:color w:val="000000" w:themeColor="text1"/>
          <w:sz w:val="28"/>
          <w:szCs w:val="28"/>
          <w:lang w:val="uk-UA"/>
        </w:rPr>
        <w:t xml:space="preserve"> </w:t>
      </w:r>
      <w:r w:rsidR="00C2715C" w:rsidRPr="00E62E7B">
        <w:rPr>
          <w:sz w:val="28"/>
          <w:lang w:val="uk-UA"/>
        </w:rPr>
        <w:t xml:space="preserve">– </w:t>
      </w:r>
      <w:r w:rsidR="00C2715C">
        <w:rPr>
          <w:color w:val="000000" w:themeColor="text1"/>
          <w:sz w:val="28"/>
          <w:szCs w:val="28"/>
          <w:lang w:val="uk-UA"/>
        </w:rPr>
        <w:t>ц</w:t>
      </w:r>
      <w:r w:rsidR="00C87056" w:rsidRPr="00E62E7B">
        <w:rPr>
          <w:color w:val="000000" w:themeColor="text1"/>
          <w:sz w:val="28"/>
          <w:szCs w:val="28"/>
        </w:rPr>
        <w:t xml:space="preserve">е </w:t>
      </w:r>
      <w:r w:rsidR="00C87056" w:rsidRPr="00E62E7B">
        <w:rPr>
          <w:color w:val="000000" w:themeColor="text1"/>
          <w:sz w:val="28"/>
          <w:szCs w:val="28"/>
          <w:lang w:val="uk-UA"/>
        </w:rPr>
        <w:t>а</w:t>
      </w:r>
      <w:r w:rsidR="00C87056" w:rsidRPr="00E62E7B">
        <w:rPr>
          <w:color w:val="000000" w:themeColor="text1"/>
          <w:sz w:val="28"/>
          <w:szCs w:val="28"/>
        </w:rPr>
        <w:t>н</w:t>
      </w:r>
      <w:r w:rsidR="00C2715C">
        <w:rPr>
          <w:color w:val="000000" w:themeColor="text1"/>
          <w:sz w:val="28"/>
          <w:szCs w:val="28"/>
        </w:rPr>
        <w:t>тимюллер</w:t>
      </w:r>
      <w:r w:rsidR="00C2715C">
        <w:rPr>
          <w:color w:val="000000" w:themeColor="text1"/>
          <w:sz w:val="28"/>
          <w:szCs w:val="28"/>
          <w:lang w:val="uk-UA"/>
        </w:rPr>
        <w:t>і</w:t>
      </w:r>
      <w:r w:rsidR="00C87056" w:rsidRPr="00E62E7B">
        <w:rPr>
          <w:color w:val="000000" w:themeColor="text1"/>
          <w:sz w:val="28"/>
          <w:szCs w:val="28"/>
        </w:rPr>
        <w:t>в</w:t>
      </w:r>
      <w:r w:rsidR="00C2715C">
        <w:rPr>
          <w:color w:val="000000" w:themeColor="text1"/>
          <w:sz w:val="28"/>
          <w:szCs w:val="28"/>
          <w:lang w:val="uk-UA"/>
        </w:rPr>
        <w:t xml:space="preserve"> </w:t>
      </w:r>
      <w:r w:rsidR="00C87056" w:rsidRPr="00E62E7B">
        <w:rPr>
          <w:color w:val="000000" w:themeColor="text1"/>
          <w:sz w:val="28"/>
          <w:szCs w:val="28"/>
        </w:rPr>
        <w:t>гормон (АМГ). Цей гормон виділяється клітинами гранульози фолікулів протягом усього гормон-чутливого періоду</w:t>
      </w:r>
      <w:r w:rsidR="003709E9" w:rsidRPr="00E62E7B">
        <w:rPr>
          <w:color w:val="000000" w:themeColor="text1"/>
          <w:sz w:val="28"/>
          <w:szCs w:val="28"/>
          <w:lang w:val="uk-UA"/>
        </w:rPr>
        <w:t>,</w:t>
      </w:r>
      <w:r w:rsidR="00C87056" w:rsidRPr="00E62E7B">
        <w:rPr>
          <w:color w:val="000000" w:themeColor="text1"/>
          <w:sz w:val="28"/>
          <w:szCs w:val="28"/>
        </w:rPr>
        <w:t xml:space="preserve"> рівень </w:t>
      </w:r>
      <w:r w:rsidR="003709E9" w:rsidRPr="00E62E7B">
        <w:rPr>
          <w:color w:val="000000" w:themeColor="text1"/>
          <w:sz w:val="28"/>
          <w:szCs w:val="28"/>
          <w:lang w:val="uk-UA"/>
        </w:rPr>
        <w:t>АМГ</w:t>
      </w:r>
      <w:r w:rsidR="00C87056" w:rsidRPr="00E62E7B">
        <w:rPr>
          <w:color w:val="000000" w:themeColor="text1"/>
          <w:sz w:val="28"/>
          <w:szCs w:val="28"/>
        </w:rPr>
        <w:t xml:space="preserve"> в крові визначає число фолікулів на даній стадії </w:t>
      </w:r>
      <w:r w:rsidR="00C87056" w:rsidRPr="00E62E7B">
        <w:rPr>
          <w:color w:val="000000" w:themeColor="text1"/>
          <w:sz w:val="28"/>
          <w:szCs w:val="28"/>
          <w:lang w:val="uk-UA"/>
        </w:rPr>
        <w:t>росту фолікула</w:t>
      </w:r>
      <w:r w:rsidR="002743C4">
        <w:rPr>
          <w:color w:val="000000" w:themeColor="text1"/>
          <w:sz w:val="28"/>
          <w:szCs w:val="28"/>
          <w:lang w:val="uk-UA"/>
        </w:rPr>
        <w:t xml:space="preserve"> </w:t>
      </w:r>
      <w:r w:rsidR="00C2715C">
        <w:rPr>
          <w:color w:val="000000" w:themeColor="text1"/>
          <w:sz w:val="28"/>
          <w:szCs w:val="28"/>
          <w:lang w:val="uk-UA"/>
        </w:rPr>
        <w:t>[16, 99, 102</w:t>
      </w:r>
      <w:r w:rsidR="00C2715C" w:rsidRPr="00E62E7B">
        <w:rPr>
          <w:sz w:val="28"/>
          <w:lang w:val="uk-UA"/>
        </w:rPr>
        <w:t>–</w:t>
      </w:r>
      <w:r w:rsidR="0027050F" w:rsidRPr="00E62E7B">
        <w:rPr>
          <w:color w:val="000000" w:themeColor="text1"/>
          <w:sz w:val="28"/>
          <w:szCs w:val="28"/>
          <w:lang w:val="uk-UA"/>
        </w:rPr>
        <w:t>105]</w:t>
      </w:r>
      <w:r w:rsidR="00C87056" w:rsidRPr="00E62E7B">
        <w:rPr>
          <w:color w:val="000000" w:themeColor="text1"/>
          <w:sz w:val="28"/>
          <w:szCs w:val="28"/>
        </w:rPr>
        <w:t>.</w:t>
      </w:r>
    </w:p>
    <w:p w:rsidR="003709E9" w:rsidRPr="00E62E7B" w:rsidRDefault="00C87056" w:rsidP="00AF75C8">
      <w:pPr>
        <w:spacing w:line="360" w:lineRule="auto"/>
        <w:ind w:firstLine="708"/>
        <w:jc w:val="both"/>
        <w:rPr>
          <w:color w:val="000000" w:themeColor="text1"/>
          <w:sz w:val="28"/>
          <w:szCs w:val="28"/>
          <w:lang w:val="uk-UA"/>
        </w:rPr>
      </w:pPr>
      <w:r w:rsidRPr="00E62E7B">
        <w:rPr>
          <w:color w:val="000000" w:themeColor="text1"/>
          <w:sz w:val="28"/>
          <w:szCs w:val="28"/>
          <w:lang w:val="uk-UA"/>
        </w:rPr>
        <w:t>Третій або гормон-залежний період зростання фолікулогенезу починається в кінці лютеїнової фази циклу, коли формується група фолікулів, що знаходиться на стадії великих антральних (близько 1</w:t>
      </w:r>
      <w:r w:rsidR="00C2715C" w:rsidRPr="00E62E7B">
        <w:rPr>
          <w:sz w:val="28"/>
          <w:lang w:val="uk-UA"/>
        </w:rPr>
        <w:t>–</w:t>
      </w:r>
      <w:r w:rsidRPr="00E62E7B">
        <w:rPr>
          <w:color w:val="000000" w:themeColor="text1"/>
          <w:sz w:val="28"/>
          <w:szCs w:val="28"/>
          <w:lang w:val="uk-UA"/>
        </w:rPr>
        <w:t xml:space="preserve">2 мм </w:t>
      </w:r>
      <w:r w:rsidR="00C2715C">
        <w:rPr>
          <w:color w:val="000000" w:themeColor="text1"/>
          <w:sz w:val="28"/>
          <w:szCs w:val="28"/>
          <w:lang w:val="uk-UA"/>
        </w:rPr>
        <w:t>у</w:t>
      </w:r>
      <w:r w:rsidRPr="00E62E7B">
        <w:rPr>
          <w:color w:val="000000" w:themeColor="text1"/>
          <w:sz w:val="28"/>
          <w:szCs w:val="28"/>
          <w:lang w:val="uk-UA"/>
        </w:rPr>
        <w:t xml:space="preserve"> діаметрі). Після регресії жовтого тіла і падіння рівнів статевих стероїдів (естрадіолу і прогестерону), а також н</w:t>
      </w:r>
      <w:r w:rsidR="003E149B" w:rsidRPr="00E62E7B">
        <w:rPr>
          <w:color w:val="000000" w:themeColor="text1"/>
          <w:sz w:val="28"/>
          <w:szCs w:val="28"/>
          <w:lang w:val="uk-UA"/>
        </w:rPr>
        <w:t>естероїдного гормону інгібіну А</w:t>
      </w:r>
      <w:r w:rsidRPr="00E62E7B">
        <w:rPr>
          <w:color w:val="000000" w:themeColor="text1"/>
          <w:sz w:val="28"/>
          <w:szCs w:val="28"/>
          <w:lang w:val="uk-UA"/>
        </w:rPr>
        <w:t xml:space="preserve">, спостерігається, за принципом зворотного зв'язку, збільшення продукції ФСГ гіпофізом. Під впливом цього гормону антральні фолікули починають зростати, причому спостерігається тонка взаємодія між продукцією клітинами гранульози предомінантних фолікулів інгібіну В і виділенням гіпофізом ФСГ. </w:t>
      </w:r>
      <w:r w:rsidRPr="00E62E7B">
        <w:rPr>
          <w:color w:val="000000" w:themeColor="text1"/>
          <w:sz w:val="28"/>
          <w:szCs w:val="28"/>
        </w:rPr>
        <w:t xml:space="preserve">Чим більше число антральних фолікулів продукує </w:t>
      </w:r>
      <w:r w:rsidRPr="00E62E7B">
        <w:rPr>
          <w:color w:val="000000" w:themeColor="text1"/>
          <w:sz w:val="28"/>
          <w:szCs w:val="28"/>
          <w:lang w:val="uk-UA"/>
        </w:rPr>
        <w:t>інгібін</w:t>
      </w:r>
      <w:r w:rsidRPr="00E62E7B">
        <w:rPr>
          <w:color w:val="000000" w:themeColor="text1"/>
          <w:sz w:val="28"/>
          <w:szCs w:val="28"/>
        </w:rPr>
        <w:t xml:space="preserve"> В, тим нижче рівень ФСГ і навпаки. Особливо велик</w:t>
      </w:r>
      <w:r w:rsidR="008A17FA">
        <w:rPr>
          <w:color w:val="000000" w:themeColor="text1"/>
          <w:sz w:val="28"/>
          <w:szCs w:val="28"/>
          <w:lang w:val="uk-UA"/>
        </w:rPr>
        <w:t>ого</w:t>
      </w:r>
      <w:r w:rsidRPr="00E62E7B">
        <w:rPr>
          <w:color w:val="000000" w:themeColor="text1"/>
          <w:sz w:val="28"/>
          <w:szCs w:val="28"/>
        </w:rPr>
        <w:t xml:space="preserve"> клінічн</w:t>
      </w:r>
      <w:r w:rsidR="008A17FA">
        <w:rPr>
          <w:color w:val="000000" w:themeColor="text1"/>
          <w:sz w:val="28"/>
          <w:szCs w:val="28"/>
          <w:lang w:val="uk-UA"/>
        </w:rPr>
        <w:t>ого</w:t>
      </w:r>
      <w:r w:rsidRPr="00E62E7B">
        <w:rPr>
          <w:color w:val="000000" w:themeColor="text1"/>
          <w:sz w:val="28"/>
          <w:szCs w:val="28"/>
        </w:rPr>
        <w:t xml:space="preserve"> значення набуває вимір так званих базальних рівнів ФСГ і </w:t>
      </w:r>
      <w:r w:rsidRPr="00E62E7B">
        <w:rPr>
          <w:color w:val="000000" w:themeColor="text1"/>
          <w:sz w:val="28"/>
          <w:szCs w:val="28"/>
          <w:lang w:val="uk-UA"/>
        </w:rPr>
        <w:t>інгібіну</w:t>
      </w:r>
      <w:r w:rsidRPr="00E62E7B">
        <w:rPr>
          <w:color w:val="000000" w:themeColor="text1"/>
          <w:sz w:val="28"/>
          <w:szCs w:val="28"/>
        </w:rPr>
        <w:t xml:space="preserve"> В, </w:t>
      </w:r>
      <w:r w:rsidR="008A17FA">
        <w:rPr>
          <w:color w:val="000000" w:themeColor="text1"/>
          <w:sz w:val="28"/>
          <w:szCs w:val="28"/>
          <w:lang w:val="uk-UA"/>
        </w:rPr>
        <w:t>які</w:t>
      </w:r>
      <w:r w:rsidRPr="00E62E7B">
        <w:rPr>
          <w:color w:val="000000" w:themeColor="text1"/>
          <w:sz w:val="28"/>
          <w:szCs w:val="28"/>
        </w:rPr>
        <w:t xml:space="preserve"> визначаються на 2</w:t>
      </w:r>
      <w:r w:rsidR="008A17FA" w:rsidRPr="00E62E7B">
        <w:rPr>
          <w:sz w:val="28"/>
          <w:lang w:val="uk-UA"/>
        </w:rPr>
        <w:t>–</w:t>
      </w:r>
      <w:r w:rsidR="008A17FA">
        <w:rPr>
          <w:color w:val="000000" w:themeColor="text1"/>
          <w:sz w:val="28"/>
          <w:szCs w:val="28"/>
          <w:lang w:val="uk-UA"/>
        </w:rPr>
        <w:t>3-й</w:t>
      </w:r>
      <w:r w:rsidRPr="00E62E7B">
        <w:rPr>
          <w:color w:val="000000" w:themeColor="text1"/>
          <w:sz w:val="28"/>
          <w:szCs w:val="28"/>
        </w:rPr>
        <w:t xml:space="preserve"> дні менструального циклу, що відображає зростання фолікулів</w:t>
      </w:r>
      <w:r w:rsidR="008A17FA">
        <w:rPr>
          <w:color w:val="000000" w:themeColor="text1"/>
          <w:sz w:val="28"/>
          <w:szCs w:val="28"/>
          <w:lang w:val="uk-UA"/>
        </w:rPr>
        <w:t>,</w:t>
      </w:r>
      <w:r w:rsidRPr="00E62E7B">
        <w:rPr>
          <w:color w:val="000000" w:themeColor="text1"/>
          <w:sz w:val="28"/>
          <w:szCs w:val="28"/>
        </w:rPr>
        <w:t xml:space="preserve"> з яких буде обраний домінантний. Переважна більшість показників овар</w:t>
      </w:r>
      <w:r w:rsidRPr="00E62E7B">
        <w:rPr>
          <w:color w:val="000000" w:themeColor="text1"/>
          <w:sz w:val="28"/>
          <w:szCs w:val="28"/>
          <w:lang w:val="uk-UA"/>
        </w:rPr>
        <w:t>і</w:t>
      </w:r>
      <w:r w:rsidRPr="00E62E7B">
        <w:rPr>
          <w:color w:val="000000" w:themeColor="text1"/>
          <w:sz w:val="28"/>
          <w:szCs w:val="28"/>
        </w:rPr>
        <w:t>ального резерву характеризують гормон-залежну стадію зростання фолікулів. До них відносяться в</w:t>
      </w:r>
      <w:r w:rsidR="00B66F82" w:rsidRPr="00E62E7B">
        <w:rPr>
          <w:color w:val="000000" w:themeColor="text1"/>
          <w:sz w:val="28"/>
          <w:szCs w:val="28"/>
        </w:rPr>
        <w:t>изначення базальних рівнів ФСГ</w:t>
      </w:r>
      <w:r w:rsidRPr="00E62E7B">
        <w:rPr>
          <w:color w:val="000000" w:themeColor="text1"/>
          <w:sz w:val="28"/>
          <w:szCs w:val="28"/>
        </w:rPr>
        <w:t xml:space="preserve">, естрадіолу, ЛГ, а також ультразвукове визначення числа антральних фолікулів і обсягу яєчників </w:t>
      </w:r>
      <w:r w:rsidRPr="00E62E7B">
        <w:rPr>
          <w:color w:val="000000" w:themeColor="text1"/>
          <w:sz w:val="28"/>
          <w:szCs w:val="28"/>
          <w:lang w:val="uk-UA"/>
        </w:rPr>
        <w:t>[</w:t>
      </w:r>
      <w:r w:rsidR="00310667" w:rsidRPr="00E62E7B">
        <w:rPr>
          <w:color w:val="000000" w:themeColor="text1"/>
          <w:sz w:val="28"/>
          <w:szCs w:val="28"/>
          <w:lang w:val="uk-UA"/>
        </w:rPr>
        <w:t>18</w:t>
      </w:r>
      <w:r w:rsidR="0027050F" w:rsidRPr="00E62E7B">
        <w:rPr>
          <w:color w:val="000000" w:themeColor="text1"/>
          <w:sz w:val="28"/>
          <w:szCs w:val="28"/>
          <w:lang w:val="uk-UA"/>
        </w:rPr>
        <w:t xml:space="preserve">, </w:t>
      </w:r>
      <w:r w:rsidR="005B5FA1" w:rsidRPr="00E62E7B">
        <w:rPr>
          <w:color w:val="000000" w:themeColor="text1"/>
          <w:sz w:val="28"/>
          <w:szCs w:val="28"/>
          <w:lang w:val="uk-UA"/>
        </w:rPr>
        <w:t xml:space="preserve">98, 225, 140, </w:t>
      </w:r>
      <w:r w:rsidR="0027050F" w:rsidRPr="00E62E7B">
        <w:rPr>
          <w:color w:val="000000" w:themeColor="text1"/>
          <w:sz w:val="28"/>
          <w:szCs w:val="28"/>
          <w:lang w:val="uk-UA"/>
        </w:rPr>
        <w:t>190</w:t>
      </w:r>
      <w:r w:rsidRPr="00E62E7B">
        <w:rPr>
          <w:color w:val="000000" w:themeColor="text1"/>
          <w:sz w:val="28"/>
          <w:szCs w:val="28"/>
          <w:lang w:val="uk-UA"/>
        </w:rPr>
        <w:t>].</w:t>
      </w:r>
    </w:p>
    <w:p w:rsidR="002C0E3B" w:rsidRPr="00E62E7B" w:rsidRDefault="002C0E3B" w:rsidP="00AF75C8">
      <w:pPr>
        <w:spacing w:line="360" w:lineRule="auto"/>
        <w:ind w:firstLine="708"/>
        <w:jc w:val="both"/>
        <w:rPr>
          <w:color w:val="000000" w:themeColor="text1"/>
          <w:sz w:val="28"/>
          <w:szCs w:val="28"/>
        </w:rPr>
      </w:pPr>
      <w:r w:rsidRPr="00E62E7B">
        <w:rPr>
          <w:color w:val="000000" w:themeColor="text1"/>
          <w:sz w:val="28"/>
          <w:szCs w:val="28"/>
          <w:lang w:val="uk-UA"/>
        </w:rPr>
        <w:t>Окрім фізіологічних факторів, на оваріальний резерв впливають різні патологічні стани, до яких відносяться перенесені та існуючі захворювання, інтоксикації і різні ятрогенні стани (оп</w:t>
      </w:r>
      <w:r w:rsidR="008A17FA">
        <w:rPr>
          <w:color w:val="000000" w:themeColor="text1"/>
          <w:sz w:val="28"/>
          <w:szCs w:val="28"/>
          <w:lang w:val="uk-UA"/>
        </w:rPr>
        <w:t>еративні втручання, хіміотерапія</w:t>
      </w:r>
      <w:r w:rsidRPr="00E62E7B">
        <w:rPr>
          <w:color w:val="000000" w:themeColor="text1"/>
          <w:sz w:val="28"/>
          <w:szCs w:val="28"/>
          <w:lang w:val="uk-UA"/>
        </w:rPr>
        <w:t xml:space="preserve"> і радіаційне</w:t>
      </w:r>
      <w:r w:rsidR="008A17FA">
        <w:rPr>
          <w:color w:val="000000" w:themeColor="text1"/>
          <w:sz w:val="28"/>
          <w:szCs w:val="28"/>
          <w:lang w:val="uk-UA"/>
        </w:rPr>
        <w:t xml:space="preserve"> опромінення органів малого таза</w:t>
      </w:r>
      <w:r w:rsidRPr="00E62E7B">
        <w:rPr>
          <w:color w:val="000000" w:themeColor="text1"/>
          <w:sz w:val="28"/>
          <w:szCs w:val="28"/>
          <w:lang w:val="uk-UA"/>
        </w:rPr>
        <w:t>)</w:t>
      </w:r>
      <w:r w:rsidR="008A17FA">
        <w:rPr>
          <w:color w:val="000000" w:themeColor="text1"/>
          <w:sz w:val="28"/>
          <w:szCs w:val="28"/>
          <w:lang w:val="uk-UA"/>
        </w:rPr>
        <w:t xml:space="preserve"> </w:t>
      </w:r>
      <w:r w:rsidR="007602EC" w:rsidRPr="00E62E7B">
        <w:rPr>
          <w:color w:val="000000" w:themeColor="text1"/>
          <w:sz w:val="28"/>
          <w:szCs w:val="28"/>
          <w:lang w:val="uk-UA"/>
        </w:rPr>
        <w:t>[</w:t>
      </w:r>
      <w:r w:rsidR="0027050F" w:rsidRPr="00E62E7B">
        <w:rPr>
          <w:color w:val="000000" w:themeColor="text1"/>
          <w:sz w:val="28"/>
          <w:szCs w:val="28"/>
          <w:lang w:val="uk-UA"/>
        </w:rPr>
        <w:t xml:space="preserve">14, </w:t>
      </w:r>
      <w:r w:rsidR="007602EC" w:rsidRPr="00E62E7B">
        <w:rPr>
          <w:color w:val="000000" w:themeColor="text1"/>
          <w:sz w:val="28"/>
          <w:szCs w:val="28"/>
          <w:lang w:val="uk-UA"/>
        </w:rPr>
        <w:t>21, 26</w:t>
      </w:r>
      <w:r w:rsidR="005B5FA1" w:rsidRPr="00E62E7B">
        <w:rPr>
          <w:color w:val="000000" w:themeColor="text1"/>
          <w:sz w:val="28"/>
          <w:szCs w:val="28"/>
          <w:lang w:val="uk-UA"/>
        </w:rPr>
        <w:t xml:space="preserve">, </w:t>
      </w:r>
      <w:r w:rsidR="00FE3E83" w:rsidRPr="00E62E7B">
        <w:rPr>
          <w:color w:val="000000" w:themeColor="text1"/>
          <w:sz w:val="28"/>
          <w:szCs w:val="28"/>
          <w:lang w:val="uk-UA"/>
        </w:rPr>
        <w:t>60, 80</w:t>
      </w:r>
      <w:r w:rsidR="007602EC" w:rsidRPr="00E62E7B">
        <w:rPr>
          <w:color w:val="000000" w:themeColor="text1"/>
          <w:sz w:val="28"/>
          <w:szCs w:val="28"/>
          <w:lang w:val="uk-UA"/>
        </w:rPr>
        <w:t>]</w:t>
      </w:r>
      <w:r w:rsidRPr="00E62E7B">
        <w:rPr>
          <w:color w:val="000000" w:themeColor="text1"/>
          <w:sz w:val="28"/>
          <w:szCs w:val="28"/>
          <w:lang w:val="uk-UA"/>
        </w:rPr>
        <w:t xml:space="preserve">, передчасне виснаження яєчників. До крайнього випадку впливу на тканину яєчника і виснаження оваріального резерву варто віднести синдром передчасного </w:t>
      </w:r>
      <w:r w:rsidRPr="00E62E7B">
        <w:rPr>
          <w:color w:val="000000" w:themeColor="text1"/>
          <w:sz w:val="28"/>
          <w:szCs w:val="28"/>
          <w:lang w:val="uk-UA"/>
        </w:rPr>
        <w:lastRenderedPageBreak/>
        <w:t>виснаження яєчників (СПВЯ)</w:t>
      </w:r>
      <w:r w:rsidR="008A17FA">
        <w:rPr>
          <w:color w:val="000000" w:themeColor="text1"/>
          <w:sz w:val="28"/>
          <w:szCs w:val="28"/>
          <w:lang w:val="uk-UA"/>
        </w:rPr>
        <w:t xml:space="preserve"> </w:t>
      </w:r>
      <w:r w:rsidR="00FE3E83" w:rsidRPr="00E62E7B">
        <w:rPr>
          <w:color w:val="000000" w:themeColor="text1"/>
          <w:sz w:val="28"/>
          <w:szCs w:val="28"/>
          <w:lang w:val="uk-UA"/>
        </w:rPr>
        <w:t>[4, 56</w:t>
      </w:r>
      <w:r w:rsidR="00614AB1" w:rsidRPr="00E62E7B">
        <w:rPr>
          <w:color w:val="000000" w:themeColor="text1"/>
          <w:sz w:val="28"/>
          <w:szCs w:val="28"/>
          <w:lang w:val="uk-UA"/>
        </w:rPr>
        <w:t>, 124</w:t>
      </w:r>
      <w:r w:rsidR="00FE3E83" w:rsidRPr="00E62E7B">
        <w:rPr>
          <w:color w:val="000000" w:themeColor="text1"/>
          <w:sz w:val="28"/>
          <w:szCs w:val="28"/>
          <w:lang w:val="uk-UA"/>
        </w:rPr>
        <w:t>]</w:t>
      </w:r>
      <w:r w:rsidRPr="00E62E7B">
        <w:rPr>
          <w:color w:val="000000" w:themeColor="text1"/>
          <w:sz w:val="28"/>
          <w:szCs w:val="28"/>
          <w:lang w:val="uk-UA"/>
        </w:rPr>
        <w:t>. Цей стан характеризується аменореєю, низьким рівнем у крові естрогенів і підвищеними рівням</w:t>
      </w:r>
      <w:r w:rsidR="008A17FA">
        <w:rPr>
          <w:color w:val="000000" w:themeColor="text1"/>
          <w:sz w:val="28"/>
          <w:szCs w:val="28"/>
          <w:lang w:val="uk-UA"/>
        </w:rPr>
        <w:t>и гіпофізарних гонадотропінів, у</w:t>
      </w:r>
      <w:r w:rsidRPr="00E62E7B">
        <w:rPr>
          <w:color w:val="000000" w:themeColor="text1"/>
          <w:sz w:val="28"/>
          <w:szCs w:val="28"/>
          <w:lang w:val="uk-UA"/>
        </w:rPr>
        <w:t xml:space="preserve"> першу чергу ФСГ. Діагноз цього захворювання  встановлюється на підставі наявності аменореї більше 4 місяців у жінки молодшої 40 років і двох аналізів рівн</w:t>
      </w:r>
      <w:r w:rsidR="008A17FA">
        <w:rPr>
          <w:color w:val="000000" w:themeColor="text1"/>
          <w:sz w:val="28"/>
          <w:szCs w:val="28"/>
          <w:lang w:val="uk-UA"/>
        </w:rPr>
        <w:t xml:space="preserve">ів ФСГ більше 40 </w:t>
      </w:r>
      <w:r w:rsidR="00FE3E83" w:rsidRPr="00E62E7B">
        <w:rPr>
          <w:color w:val="000000" w:themeColor="text1"/>
          <w:sz w:val="28"/>
          <w:szCs w:val="28"/>
          <w:lang w:val="uk-UA"/>
        </w:rPr>
        <w:t>мМЕ/мл [204, 225, 248</w:t>
      </w:r>
      <w:r w:rsidR="00CA7832">
        <w:rPr>
          <w:color w:val="000000" w:themeColor="text1"/>
          <w:sz w:val="28"/>
          <w:szCs w:val="28"/>
          <w:lang w:val="uk-UA"/>
        </w:rPr>
        <w:t xml:space="preserve">]. </w:t>
      </w:r>
      <w:r w:rsidRPr="00E62E7B">
        <w:rPr>
          <w:color w:val="000000" w:themeColor="text1"/>
          <w:sz w:val="28"/>
          <w:szCs w:val="28"/>
        </w:rPr>
        <w:t>Для виявлення цих пацієнток, визначення показників овар</w:t>
      </w:r>
      <w:r w:rsidRPr="00E62E7B">
        <w:rPr>
          <w:color w:val="000000" w:themeColor="text1"/>
          <w:sz w:val="28"/>
          <w:szCs w:val="28"/>
          <w:lang w:val="uk-UA"/>
        </w:rPr>
        <w:t>і</w:t>
      </w:r>
      <w:r w:rsidRPr="00E62E7B">
        <w:rPr>
          <w:color w:val="000000" w:themeColor="text1"/>
          <w:sz w:val="28"/>
          <w:szCs w:val="28"/>
        </w:rPr>
        <w:t>ального резерву мож</w:t>
      </w:r>
      <w:r w:rsidRPr="00E62E7B">
        <w:rPr>
          <w:color w:val="000000" w:themeColor="text1"/>
          <w:sz w:val="28"/>
          <w:szCs w:val="28"/>
          <w:lang w:val="uk-UA"/>
        </w:rPr>
        <w:t>е</w:t>
      </w:r>
      <w:r w:rsidRPr="00E62E7B">
        <w:rPr>
          <w:color w:val="000000" w:themeColor="text1"/>
          <w:sz w:val="28"/>
          <w:szCs w:val="28"/>
        </w:rPr>
        <w:t xml:space="preserve"> відігравати провідну рол</w:t>
      </w:r>
      <w:r w:rsidRPr="00E62E7B">
        <w:rPr>
          <w:color w:val="000000" w:themeColor="text1"/>
          <w:sz w:val="28"/>
          <w:szCs w:val="28"/>
          <w:lang w:val="uk-UA"/>
        </w:rPr>
        <w:t>ь</w:t>
      </w:r>
      <w:r w:rsidRPr="00E62E7B">
        <w:rPr>
          <w:color w:val="000000" w:themeColor="text1"/>
          <w:sz w:val="28"/>
          <w:szCs w:val="28"/>
        </w:rPr>
        <w:t>.</w:t>
      </w:r>
    </w:p>
    <w:p w:rsidR="002C0E3B" w:rsidRPr="00E62E7B" w:rsidRDefault="002C0E3B" w:rsidP="00AF75C8">
      <w:pPr>
        <w:spacing w:line="360" w:lineRule="auto"/>
        <w:ind w:firstLine="708"/>
        <w:jc w:val="both"/>
        <w:rPr>
          <w:color w:val="000000" w:themeColor="text1"/>
          <w:sz w:val="28"/>
          <w:szCs w:val="28"/>
          <w:lang w:val="uk-UA"/>
        </w:rPr>
      </w:pPr>
      <w:r w:rsidRPr="00E62E7B">
        <w:rPr>
          <w:color w:val="000000" w:themeColor="text1"/>
          <w:sz w:val="28"/>
          <w:szCs w:val="28"/>
          <w:lang w:val="uk-UA"/>
        </w:rPr>
        <w:t>Окрім станів типу СПВЯ, при яких різко знижується репродуктивний потенціал яєчників, існує велика кількість гінекологічних захворювань, при яких цей потенціал також значно зменшується</w:t>
      </w:r>
      <w:r w:rsidR="00FE3E83" w:rsidRPr="00E62E7B">
        <w:rPr>
          <w:color w:val="000000" w:themeColor="text1"/>
          <w:sz w:val="28"/>
          <w:szCs w:val="28"/>
          <w:lang w:val="uk-UA"/>
        </w:rPr>
        <w:t xml:space="preserve"> [10, 14, 37, 48]</w:t>
      </w:r>
      <w:r w:rsidRPr="00E62E7B">
        <w:rPr>
          <w:color w:val="000000" w:themeColor="text1"/>
          <w:sz w:val="28"/>
          <w:szCs w:val="28"/>
          <w:lang w:val="uk-UA"/>
        </w:rPr>
        <w:t xml:space="preserve">. </w:t>
      </w:r>
      <w:r w:rsidRPr="00E62E7B">
        <w:rPr>
          <w:color w:val="000000" w:themeColor="text1"/>
          <w:sz w:val="28"/>
          <w:szCs w:val="28"/>
        </w:rPr>
        <w:t>Запальні захворювання органів малог</w:t>
      </w:r>
      <w:r w:rsidR="00C22F90">
        <w:rPr>
          <w:color w:val="000000" w:themeColor="text1"/>
          <w:sz w:val="28"/>
          <w:szCs w:val="28"/>
        </w:rPr>
        <w:t>о таз</w:t>
      </w:r>
      <w:r w:rsidR="00C22F90">
        <w:rPr>
          <w:color w:val="000000" w:themeColor="text1"/>
          <w:sz w:val="28"/>
          <w:szCs w:val="28"/>
          <w:lang w:val="uk-UA"/>
        </w:rPr>
        <w:t>а</w:t>
      </w:r>
      <w:r w:rsidRPr="00E62E7B">
        <w:rPr>
          <w:color w:val="000000" w:themeColor="text1"/>
          <w:sz w:val="28"/>
          <w:szCs w:val="28"/>
        </w:rPr>
        <w:t xml:space="preserve">, що супроводжуються вираженим склерозом тканин з порушенням </w:t>
      </w:r>
      <w:r w:rsidRPr="00E62E7B">
        <w:rPr>
          <w:color w:val="000000" w:themeColor="text1"/>
          <w:sz w:val="28"/>
          <w:szCs w:val="28"/>
          <w:lang w:val="uk-UA"/>
        </w:rPr>
        <w:t>трофіки</w:t>
      </w:r>
      <w:r w:rsidRPr="00E62E7B">
        <w:rPr>
          <w:color w:val="000000" w:themeColor="text1"/>
          <w:sz w:val="28"/>
          <w:szCs w:val="28"/>
        </w:rPr>
        <w:t xml:space="preserve"> я</w:t>
      </w:r>
      <w:r w:rsidRPr="00E62E7B">
        <w:rPr>
          <w:color w:val="000000" w:themeColor="text1"/>
          <w:sz w:val="28"/>
          <w:szCs w:val="28"/>
          <w:lang w:val="uk-UA"/>
        </w:rPr>
        <w:t>є</w:t>
      </w:r>
      <w:r w:rsidRPr="00E62E7B">
        <w:rPr>
          <w:color w:val="000000" w:themeColor="text1"/>
          <w:sz w:val="28"/>
          <w:szCs w:val="28"/>
        </w:rPr>
        <w:t xml:space="preserve">чникового фолікулярного апарату, </w:t>
      </w:r>
      <w:r w:rsidRPr="00E62E7B">
        <w:rPr>
          <w:color w:val="000000" w:themeColor="text1"/>
          <w:sz w:val="28"/>
          <w:szCs w:val="28"/>
          <w:lang w:val="uk-UA"/>
        </w:rPr>
        <w:t>здатні</w:t>
      </w:r>
      <w:r w:rsidRPr="00E62E7B">
        <w:rPr>
          <w:color w:val="000000" w:themeColor="text1"/>
          <w:sz w:val="28"/>
          <w:szCs w:val="28"/>
        </w:rPr>
        <w:t xml:space="preserve"> значно знижувати оваріальний резерв </w:t>
      </w:r>
      <w:r w:rsidR="00FE3E83" w:rsidRPr="00E62E7B">
        <w:rPr>
          <w:color w:val="000000" w:themeColor="text1"/>
          <w:sz w:val="28"/>
          <w:szCs w:val="28"/>
          <w:lang w:val="uk-UA"/>
        </w:rPr>
        <w:t xml:space="preserve"> [14</w:t>
      </w:r>
      <w:r w:rsidR="005B0D74" w:rsidRPr="00E62E7B">
        <w:rPr>
          <w:color w:val="000000" w:themeColor="text1"/>
          <w:sz w:val="28"/>
          <w:szCs w:val="28"/>
          <w:lang w:val="uk-UA"/>
        </w:rPr>
        <w:t>, 53</w:t>
      </w:r>
      <w:r w:rsidRPr="00E62E7B">
        <w:rPr>
          <w:color w:val="000000" w:themeColor="text1"/>
          <w:sz w:val="28"/>
          <w:szCs w:val="28"/>
          <w:lang w:val="uk-UA"/>
        </w:rPr>
        <w:t>]</w:t>
      </w:r>
      <w:r w:rsidRPr="00E62E7B">
        <w:rPr>
          <w:color w:val="000000" w:themeColor="text1"/>
          <w:sz w:val="28"/>
          <w:szCs w:val="28"/>
        </w:rPr>
        <w:t>.</w:t>
      </w:r>
      <w:r w:rsidRPr="00E62E7B">
        <w:rPr>
          <w:color w:val="000000" w:themeColor="text1"/>
          <w:sz w:val="28"/>
          <w:szCs w:val="28"/>
          <w:lang w:val="uk-UA"/>
        </w:rPr>
        <w:t xml:space="preserve"> Іншими факторами, що знижують оваріальний резерв, є інтоксикації, викликані різними хімічними речовинами, які використовуються в промисловості і сільському господарстві в якості пестицидів, гербіцидів, розчинників, а також вплив різних відходів промисловості </w:t>
      </w:r>
      <w:r w:rsidR="00C22F90" w:rsidRPr="00E62E7B">
        <w:rPr>
          <w:sz w:val="28"/>
          <w:lang w:val="uk-UA"/>
        </w:rPr>
        <w:t>–</w:t>
      </w:r>
      <w:r w:rsidRPr="00E62E7B">
        <w:rPr>
          <w:color w:val="000000" w:themeColor="text1"/>
          <w:sz w:val="28"/>
          <w:szCs w:val="28"/>
          <w:lang w:val="uk-UA"/>
        </w:rPr>
        <w:t xml:space="preserve"> важких металів і продуктів хімічного синтезу [</w:t>
      </w:r>
      <w:r w:rsidR="005B0D74" w:rsidRPr="00E62E7B">
        <w:rPr>
          <w:color w:val="000000" w:themeColor="text1"/>
          <w:sz w:val="28"/>
          <w:szCs w:val="28"/>
          <w:lang w:val="uk-UA"/>
        </w:rPr>
        <w:t xml:space="preserve">14, </w:t>
      </w:r>
      <w:r w:rsidR="00FE3E83" w:rsidRPr="00E62E7B">
        <w:rPr>
          <w:color w:val="000000" w:themeColor="text1"/>
          <w:sz w:val="28"/>
          <w:szCs w:val="28"/>
          <w:lang w:val="uk-UA"/>
        </w:rPr>
        <w:t>52</w:t>
      </w:r>
      <w:r w:rsidRPr="00E62E7B">
        <w:rPr>
          <w:color w:val="000000" w:themeColor="text1"/>
          <w:sz w:val="28"/>
          <w:szCs w:val="28"/>
          <w:lang w:val="uk-UA"/>
        </w:rPr>
        <w:t>]. Вони можуть значно впливати на роботу репродуктивної системи, діючи як аналоги естрогенів, зв'язуючись з їх рецепторами. Вплив інших речовин, таких як солі важких металів, пестициди і гербіциди, також асоційований з підвищеним числом викиднів, безпліддям і поруше</w:t>
      </w:r>
      <w:r w:rsidR="005B0D74" w:rsidRPr="00E62E7B">
        <w:rPr>
          <w:color w:val="000000" w:themeColor="text1"/>
          <w:sz w:val="28"/>
          <w:szCs w:val="28"/>
          <w:lang w:val="uk-UA"/>
        </w:rPr>
        <w:t>нням менструального циклу [</w:t>
      </w:r>
      <w:r w:rsidR="000E5494" w:rsidRPr="00E62E7B">
        <w:rPr>
          <w:color w:val="000000" w:themeColor="text1"/>
          <w:sz w:val="28"/>
          <w:szCs w:val="28"/>
          <w:lang w:val="uk-UA"/>
        </w:rPr>
        <w:t xml:space="preserve">44, </w:t>
      </w:r>
      <w:r w:rsidR="005B0D74" w:rsidRPr="00E62E7B">
        <w:rPr>
          <w:color w:val="000000" w:themeColor="text1"/>
          <w:sz w:val="28"/>
          <w:szCs w:val="28"/>
          <w:lang w:val="uk-UA"/>
        </w:rPr>
        <w:t>60</w:t>
      </w:r>
      <w:r w:rsidRPr="00E62E7B">
        <w:rPr>
          <w:color w:val="000000" w:themeColor="text1"/>
          <w:sz w:val="28"/>
          <w:szCs w:val="28"/>
          <w:lang w:val="uk-UA"/>
        </w:rPr>
        <w:t xml:space="preserve">]. Безсумнівну роль у зменшенні оваріального </w:t>
      </w:r>
      <w:r w:rsidR="005B0D74" w:rsidRPr="00E62E7B">
        <w:rPr>
          <w:color w:val="000000" w:themeColor="text1"/>
          <w:sz w:val="28"/>
          <w:szCs w:val="28"/>
          <w:lang w:val="uk-UA"/>
        </w:rPr>
        <w:t>резерву відіграє паління жінок.</w:t>
      </w:r>
      <w:r w:rsidR="00C22F90">
        <w:rPr>
          <w:color w:val="000000" w:themeColor="text1"/>
          <w:sz w:val="28"/>
          <w:szCs w:val="28"/>
          <w:lang w:val="uk-UA"/>
        </w:rPr>
        <w:t xml:space="preserve"> </w:t>
      </w:r>
      <w:r w:rsidRPr="00E62E7B">
        <w:rPr>
          <w:color w:val="000000" w:themeColor="text1"/>
          <w:sz w:val="28"/>
          <w:szCs w:val="28"/>
        </w:rPr>
        <w:t xml:space="preserve">Більше того, час настання менопаузи настає у курців </w:t>
      </w:r>
      <w:r w:rsidR="00C22F90">
        <w:rPr>
          <w:color w:val="000000" w:themeColor="text1"/>
          <w:sz w:val="28"/>
          <w:szCs w:val="28"/>
          <w:lang w:val="uk-UA"/>
        </w:rPr>
        <w:t>у</w:t>
      </w:r>
      <w:r w:rsidRPr="00E62E7B">
        <w:rPr>
          <w:color w:val="000000" w:themeColor="text1"/>
          <w:sz w:val="28"/>
          <w:szCs w:val="28"/>
        </w:rPr>
        <w:t xml:space="preserve"> середньому на два роки раніше</w:t>
      </w:r>
      <w:r w:rsidR="00C22F90">
        <w:rPr>
          <w:color w:val="000000" w:themeColor="text1"/>
          <w:sz w:val="28"/>
          <w:szCs w:val="28"/>
          <w:lang w:val="uk-UA"/>
        </w:rPr>
        <w:t xml:space="preserve"> </w:t>
      </w:r>
      <w:r w:rsidR="005B0D74" w:rsidRPr="00E62E7B">
        <w:rPr>
          <w:color w:val="000000" w:themeColor="text1"/>
          <w:sz w:val="28"/>
          <w:szCs w:val="28"/>
          <w:lang w:val="uk-UA"/>
        </w:rPr>
        <w:t>[14, 54]</w:t>
      </w:r>
      <w:r w:rsidRPr="00E62E7B">
        <w:rPr>
          <w:color w:val="000000" w:themeColor="text1"/>
          <w:sz w:val="28"/>
          <w:szCs w:val="28"/>
        </w:rPr>
        <w:t xml:space="preserve">. </w:t>
      </w:r>
      <w:r w:rsidRPr="00E62E7B">
        <w:rPr>
          <w:color w:val="000000" w:themeColor="text1"/>
          <w:sz w:val="28"/>
          <w:szCs w:val="28"/>
          <w:lang w:val="uk-UA"/>
        </w:rPr>
        <w:t>Широко відомо про значний негативний вплив на репродуктивну функцію радіаційного та хіміотерапевтичного лікування різни</w:t>
      </w:r>
      <w:r w:rsidR="000E5494" w:rsidRPr="00E62E7B">
        <w:rPr>
          <w:color w:val="000000" w:themeColor="text1"/>
          <w:sz w:val="28"/>
          <w:szCs w:val="28"/>
          <w:lang w:val="uk-UA"/>
        </w:rPr>
        <w:t>х пухлинних захворювань [44, 72</w:t>
      </w:r>
      <w:r w:rsidRPr="00E62E7B">
        <w:rPr>
          <w:color w:val="000000" w:themeColor="text1"/>
          <w:sz w:val="28"/>
          <w:szCs w:val="28"/>
          <w:lang w:val="uk-UA"/>
        </w:rPr>
        <w:t>]</w:t>
      </w:r>
      <w:r w:rsidRPr="00E62E7B">
        <w:rPr>
          <w:color w:val="000000" w:themeColor="text1"/>
          <w:sz w:val="28"/>
          <w:szCs w:val="28"/>
        </w:rPr>
        <w:t xml:space="preserve">. </w:t>
      </w:r>
    </w:p>
    <w:p w:rsidR="00983EBA" w:rsidRPr="00E62E7B" w:rsidRDefault="002C0E3B" w:rsidP="00AF75C8">
      <w:pPr>
        <w:spacing w:line="360" w:lineRule="auto"/>
        <w:ind w:firstLine="708"/>
        <w:jc w:val="both"/>
        <w:rPr>
          <w:color w:val="000000" w:themeColor="text1"/>
          <w:sz w:val="28"/>
          <w:szCs w:val="28"/>
          <w:lang w:val="uk-UA"/>
        </w:rPr>
      </w:pPr>
      <w:r w:rsidRPr="00E62E7B">
        <w:rPr>
          <w:color w:val="000000" w:themeColor="text1"/>
          <w:sz w:val="28"/>
          <w:szCs w:val="28"/>
          <w:lang w:val="uk-UA"/>
        </w:rPr>
        <w:t>У жінок, що проходять лікування з приводу безпліддя,</w:t>
      </w:r>
      <w:r w:rsidR="00C22F90">
        <w:rPr>
          <w:color w:val="000000" w:themeColor="text1"/>
          <w:sz w:val="28"/>
          <w:szCs w:val="28"/>
          <w:lang w:val="uk-UA"/>
        </w:rPr>
        <w:t xml:space="preserve"> </w:t>
      </w:r>
      <w:r w:rsidRPr="00E62E7B">
        <w:rPr>
          <w:color w:val="000000" w:themeColor="text1"/>
          <w:sz w:val="28"/>
          <w:szCs w:val="28"/>
          <w:lang w:val="uk-UA"/>
        </w:rPr>
        <w:t>в анамнезі часто мають місце</w:t>
      </w:r>
      <w:r w:rsidR="002B7739" w:rsidRPr="00E62E7B">
        <w:rPr>
          <w:color w:val="000000" w:themeColor="text1"/>
          <w:sz w:val="28"/>
          <w:szCs w:val="28"/>
          <w:lang w:val="uk-UA"/>
        </w:rPr>
        <w:t xml:space="preserve"> перенесені оперативні втручання. </w:t>
      </w:r>
      <w:r w:rsidRPr="00E62E7B">
        <w:rPr>
          <w:color w:val="000000" w:themeColor="text1"/>
          <w:sz w:val="28"/>
          <w:szCs w:val="28"/>
          <w:lang w:val="uk-UA"/>
        </w:rPr>
        <w:t>Широко</w:t>
      </w:r>
      <w:r w:rsidR="00364039">
        <w:rPr>
          <w:color w:val="000000" w:themeColor="text1"/>
          <w:sz w:val="28"/>
          <w:szCs w:val="28"/>
          <w:lang w:val="uk-UA"/>
        </w:rPr>
        <w:t xml:space="preserve"> </w:t>
      </w:r>
      <w:r w:rsidRPr="00E62E7B">
        <w:rPr>
          <w:color w:val="000000" w:themeColor="text1"/>
          <w:sz w:val="28"/>
          <w:szCs w:val="28"/>
          <w:lang w:val="uk-UA"/>
        </w:rPr>
        <w:t xml:space="preserve">росповсюджені резекції з приводу різноманітних кіст яєчників і при лікуванні синдрому </w:t>
      </w:r>
      <w:r w:rsidRPr="00E62E7B">
        <w:rPr>
          <w:color w:val="000000" w:themeColor="text1"/>
          <w:sz w:val="28"/>
          <w:szCs w:val="28"/>
          <w:lang w:val="uk-UA"/>
        </w:rPr>
        <w:lastRenderedPageBreak/>
        <w:t>полікістозних яєчників</w:t>
      </w:r>
      <w:r w:rsidR="00F67278" w:rsidRPr="00E62E7B">
        <w:rPr>
          <w:color w:val="000000" w:themeColor="text1"/>
          <w:sz w:val="28"/>
          <w:szCs w:val="28"/>
          <w:lang w:val="uk-UA"/>
        </w:rPr>
        <w:t xml:space="preserve">. </w:t>
      </w:r>
      <w:r w:rsidRPr="00E62E7B">
        <w:rPr>
          <w:color w:val="000000" w:themeColor="text1"/>
          <w:sz w:val="28"/>
          <w:szCs w:val="28"/>
          <w:lang w:val="uk-UA"/>
        </w:rPr>
        <w:t xml:space="preserve">Останні проводяться вкрай широко, без жодного врахування подальшого репродуктивного потенціалу жінки і часто призводять до вираженого зниження оваріального резерву </w:t>
      </w:r>
      <w:r w:rsidR="002B7739" w:rsidRPr="00E62E7B">
        <w:rPr>
          <w:color w:val="000000" w:themeColor="text1"/>
          <w:sz w:val="28"/>
          <w:szCs w:val="28"/>
          <w:lang w:val="uk-UA"/>
        </w:rPr>
        <w:t>[14, 48, 60, 64].</w:t>
      </w:r>
      <w:r w:rsidR="00364039">
        <w:rPr>
          <w:color w:val="000000" w:themeColor="text1"/>
          <w:sz w:val="28"/>
          <w:szCs w:val="28"/>
          <w:lang w:val="uk-UA"/>
        </w:rPr>
        <w:t xml:space="preserve"> </w:t>
      </w:r>
      <w:r w:rsidRPr="002974B3">
        <w:rPr>
          <w:color w:val="000000" w:themeColor="text1"/>
          <w:sz w:val="28"/>
          <w:szCs w:val="28"/>
          <w:lang w:val="uk-UA"/>
        </w:rPr>
        <w:t xml:space="preserve">В останні роки </w:t>
      </w:r>
      <w:r w:rsidRPr="00E62E7B">
        <w:rPr>
          <w:color w:val="000000" w:themeColor="text1"/>
          <w:sz w:val="28"/>
          <w:szCs w:val="28"/>
          <w:lang w:val="uk-UA"/>
        </w:rPr>
        <w:t>приділяється багато уваги</w:t>
      </w:r>
      <w:r w:rsidRPr="002974B3">
        <w:rPr>
          <w:color w:val="000000" w:themeColor="text1"/>
          <w:sz w:val="28"/>
          <w:szCs w:val="28"/>
          <w:lang w:val="uk-UA"/>
        </w:rPr>
        <w:t xml:space="preserve"> </w:t>
      </w:r>
      <w:r w:rsidR="00364039">
        <w:rPr>
          <w:color w:val="000000" w:themeColor="text1"/>
          <w:sz w:val="28"/>
          <w:szCs w:val="28"/>
          <w:lang w:val="uk-UA"/>
        </w:rPr>
        <w:t>показанням</w:t>
      </w:r>
      <w:r w:rsidRPr="002974B3">
        <w:rPr>
          <w:color w:val="000000" w:themeColor="text1"/>
          <w:sz w:val="28"/>
          <w:szCs w:val="28"/>
          <w:lang w:val="uk-UA"/>
        </w:rPr>
        <w:t xml:space="preserve"> </w:t>
      </w:r>
      <w:r w:rsidRPr="00E62E7B">
        <w:rPr>
          <w:color w:val="000000" w:themeColor="text1"/>
          <w:sz w:val="28"/>
          <w:szCs w:val="28"/>
          <w:lang w:val="uk-UA"/>
        </w:rPr>
        <w:t>що</w:t>
      </w:r>
      <w:r w:rsidRPr="002974B3">
        <w:rPr>
          <w:color w:val="000000" w:themeColor="text1"/>
          <w:sz w:val="28"/>
          <w:szCs w:val="28"/>
          <w:lang w:val="uk-UA"/>
        </w:rPr>
        <w:t>д</w:t>
      </w:r>
      <w:r w:rsidR="00364039">
        <w:rPr>
          <w:color w:val="000000" w:themeColor="text1"/>
          <w:sz w:val="28"/>
          <w:szCs w:val="28"/>
          <w:lang w:val="uk-UA"/>
        </w:rPr>
        <w:t>о резекції яєчників і збереження</w:t>
      </w:r>
      <w:r w:rsidRPr="002974B3">
        <w:rPr>
          <w:color w:val="000000" w:themeColor="text1"/>
          <w:sz w:val="28"/>
          <w:szCs w:val="28"/>
          <w:lang w:val="uk-UA"/>
        </w:rPr>
        <w:t xml:space="preserve"> овар</w:t>
      </w:r>
      <w:r w:rsidRPr="00E62E7B">
        <w:rPr>
          <w:color w:val="000000" w:themeColor="text1"/>
          <w:sz w:val="28"/>
          <w:szCs w:val="28"/>
          <w:lang w:val="uk-UA"/>
        </w:rPr>
        <w:t>і</w:t>
      </w:r>
      <w:r w:rsidRPr="002974B3">
        <w:rPr>
          <w:color w:val="000000" w:themeColor="text1"/>
          <w:sz w:val="28"/>
          <w:szCs w:val="28"/>
          <w:lang w:val="uk-UA"/>
        </w:rPr>
        <w:t>ально</w:t>
      </w:r>
      <w:r w:rsidRPr="00E62E7B">
        <w:rPr>
          <w:color w:val="000000" w:themeColor="text1"/>
          <w:sz w:val="28"/>
          <w:szCs w:val="28"/>
          <w:lang w:val="uk-UA"/>
        </w:rPr>
        <w:t>ї</w:t>
      </w:r>
      <w:r w:rsidR="00F67278" w:rsidRPr="002974B3">
        <w:rPr>
          <w:color w:val="000000" w:themeColor="text1"/>
          <w:sz w:val="28"/>
          <w:szCs w:val="28"/>
          <w:lang w:val="uk-UA"/>
        </w:rPr>
        <w:t xml:space="preserve"> функції</w:t>
      </w:r>
      <w:r w:rsidR="00364039">
        <w:rPr>
          <w:color w:val="000000" w:themeColor="text1"/>
          <w:sz w:val="28"/>
          <w:szCs w:val="28"/>
          <w:lang w:val="uk-UA"/>
        </w:rPr>
        <w:t xml:space="preserve"> </w:t>
      </w:r>
      <w:r w:rsidR="00F67278" w:rsidRPr="00E62E7B">
        <w:rPr>
          <w:color w:val="000000" w:themeColor="text1"/>
          <w:sz w:val="28"/>
          <w:szCs w:val="28"/>
          <w:lang w:val="uk-UA"/>
        </w:rPr>
        <w:t>[47]</w:t>
      </w:r>
      <w:r w:rsidRPr="002974B3">
        <w:rPr>
          <w:color w:val="000000" w:themeColor="text1"/>
          <w:sz w:val="28"/>
          <w:szCs w:val="28"/>
          <w:lang w:val="uk-UA"/>
        </w:rPr>
        <w:t>.</w:t>
      </w:r>
      <w:r w:rsidR="00364039">
        <w:rPr>
          <w:color w:val="000000" w:themeColor="text1"/>
          <w:sz w:val="28"/>
          <w:szCs w:val="28"/>
          <w:lang w:val="uk-UA"/>
        </w:rPr>
        <w:t xml:space="preserve"> </w:t>
      </w:r>
      <w:r w:rsidRPr="00E62E7B">
        <w:rPr>
          <w:color w:val="000000" w:themeColor="text1"/>
          <w:sz w:val="28"/>
          <w:szCs w:val="28"/>
          <w:lang w:val="uk-UA"/>
        </w:rPr>
        <w:t>Ряд дослідників проаналізували оваріальну відповідь і кількість ооцитів в яєчниках жінок, що про</w:t>
      </w:r>
      <w:r w:rsidR="00364039">
        <w:rPr>
          <w:color w:val="000000" w:themeColor="text1"/>
          <w:sz w:val="28"/>
          <w:szCs w:val="28"/>
          <w:lang w:val="uk-UA"/>
        </w:rPr>
        <w:t>ходять лікування в програмі ЕКЗ-</w:t>
      </w:r>
      <w:r w:rsidRPr="00E62E7B">
        <w:rPr>
          <w:color w:val="000000" w:themeColor="text1"/>
          <w:sz w:val="28"/>
          <w:szCs w:val="28"/>
          <w:lang w:val="uk-UA"/>
        </w:rPr>
        <w:t>ЕТ після видалення кісти яєчника.  Автори роблять висновок, що ця процедура значно зменшує оваріальну відповідь [</w:t>
      </w:r>
      <w:r w:rsidR="00F67278" w:rsidRPr="00E62E7B">
        <w:rPr>
          <w:color w:val="000000" w:themeColor="text1"/>
          <w:sz w:val="28"/>
          <w:szCs w:val="28"/>
          <w:lang w:val="uk-UA"/>
        </w:rPr>
        <w:t>14, 115, 125, 156, 141, 188</w:t>
      </w:r>
      <w:r w:rsidRPr="00E62E7B">
        <w:rPr>
          <w:color w:val="000000" w:themeColor="text1"/>
          <w:sz w:val="28"/>
          <w:szCs w:val="28"/>
          <w:lang w:val="uk-UA"/>
        </w:rPr>
        <w:t>]. Деякі вчені порівняли оваріальний резерв 162 жінок з одним яєчником і 1066 жінок з двома яєчниками, які проходили лікування в програмі ЕКЗ-ЕТ. Автори виявили, що у жінок з одним яєчником був значно збільшений базальний рівень ФСГ і, відповідно, більш низька відповідь на оваріальну стимуляцію і кількість отриманих ооцитів [</w:t>
      </w:r>
      <w:r w:rsidR="005B5FA1" w:rsidRPr="00E62E7B">
        <w:rPr>
          <w:color w:val="000000" w:themeColor="text1"/>
          <w:sz w:val="28"/>
          <w:szCs w:val="28"/>
          <w:lang w:val="uk-UA"/>
        </w:rPr>
        <w:t>218, 225, 245</w:t>
      </w:r>
      <w:r w:rsidRPr="00E62E7B">
        <w:rPr>
          <w:color w:val="000000" w:themeColor="text1"/>
          <w:sz w:val="28"/>
          <w:szCs w:val="28"/>
          <w:lang w:val="uk-UA"/>
        </w:rPr>
        <w:t xml:space="preserve">]. </w:t>
      </w:r>
      <w:r w:rsidR="00364039">
        <w:rPr>
          <w:color w:val="000000" w:themeColor="text1"/>
          <w:sz w:val="28"/>
          <w:szCs w:val="28"/>
          <w:lang w:val="uk-UA"/>
        </w:rPr>
        <w:t>На окрему увагу</w:t>
      </w:r>
      <w:r w:rsidRPr="00E62E7B">
        <w:rPr>
          <w:color w:val="000000" w:themeColor="text1"/>
          <w:sz w:val="28"/>
          <w:szCs w:val="28"/>
          <w:lang w:val="uk-UA"/>
        </w:rPr>
        <w:t xml:space="preserve"> заслуговує таке захворювання</w:t>
      </w:r>
      <w:r w:rsidR="00364039">
        <w:rPr>
          <w:color w:val="000000" w:themeColor="text1"/>
          <w:sz w:val="28"/>
          <w:szCs w:val="28"/>
          <w:lang w:val="uk-UA"/>
        </w:rPr>
        <w:t>,</w:t>
      </w:r>
      <w:r w:rsidRPr="00E62E7B">
        <w:rPr>
          <w:color w:val="000000" w:themeColor="text1"/>
          <w:sz w:val="28"/>
          <w:szCs w:val="28"/>
          <w:lang w:val="uk-UA"/>
        </w:rPr>
        <w:t xml:space="preserve"> як ендометріоз, що є однією з провідних причин жіночого безпліддя. Як показали дослідження, перша і друга стадії ендометріозу, за класифікацією Американського Товариства репродуктивної медицини, не впливають на показники оваріального резерву, тоді як третя і четверта стадії можуть бути асоційовані зі значним його зменшенням </w:t>
      </w:r>
      <w:r w:rsidR="00614AB1" w:rsidRPr="00E62E7B">
        <w:rPr>
          <w:color w:val="000000" w:themeColor="text1"/>
          <w:sz w:val="28"/>
          <w:szCs w:val="28"/>
          <w:lang w:val="uk-UA"/>
        </w:rPr>
        <w:t>[90,</w:t>
      </w:r>
      <w:r w:rsidR="00364039">
        <w:rPr>
          <w:color w:val="000000" w:themeColor="text1"/>
          <w:sz w:val="28"/>
          <w:szCs w:val="28"/>
          <w:lang w:val="uk-UA"/>
        </w:rPr>
        <w:t xml:space="preserve"> </w:t>
      </w:r>
      <w:r w:rsidR="00614AB1" w:rsidRPr="00E62E7B">
        <w:rPr>
          <w:color w:val="000000" w:themeColor="text1"/>
          <w:sz w:val="28"/>
          <w:szCs w:val="28"/>
          <w:lang w:val="uk-UA"/>
        </w:rPr>
        <w:t>154</w:t>
      </w:r>
      <w:r w:rsidRPr="00E62E7B">
        <w:rPr>
          <w:color w:val="000000" w:themeColor="text1"/>
          <w:sz w:val="28"/>
          <w:szCs w:val="28"/>
          <w:lang w:val="uk-UA"/>
        </w:rPr>
        <w:t>]. Ефективність застосування ДРТ у пацієнток з ендометріозом значно знижується у пацієнток з вираженими стадіями цього захворювання, які перенесли резекцію яєчників з приводу</w:t>
      </w:r>
      <w:r w:rsidR="00364039">
        <w:rPr>
          <w:color w:val="000000" w:themeColor="text1"/>
          <w:sz w:val="28"/>
          <w:szCs w:val="28"/>
          <w:lang w:val="uk-UA"/>
        </w:rPr>
        <w:t xml:space="preserve"> їх ураження</w:t>
      </w:r>
      <w:r w:rsidRPr="00E62E7B">
        <w:rPr>
          <w:color w:val="000000" w:themeColor="text1"/>
          <w:sz w:val="28"/>
          <w:szCs w:val="28"/>
          <w:lang w:val="uk-UA"/>
        </w:rPr>
        <w:t xml:space="preserve"> </w:t>
      </w:r>
      <w:r w:rsidR="008B5459" w:rsidRPr="00E62E7B">
        <w:rPr>
          <w:color w:val="000000" w:themeColor="text1"/>
          <w:sz w:val="28"/>
          <w:szCs w:val="28"/>
          <w:lang w:val="uk-UA"/>
        </w:rPr>
        <w:t>ендометріозом [46, 141</w:t>
      </w:r>
      <w:r w:rsidRPr="00E62E7B">
        <w:rPr>
          <w:color w:val="000000" w:themeColor="text1"/>
          <w:sz w:val="28"/>
          <w:szCs w:val="28"/>
          <w:lang w:val="uk-UA"/>
        </w:rPr>
        <w:t>].</w:t>
      </w:r>
    </w:p>
    <w:p w:rsidR="002C0E3B" w:rsidRPr="00E62E7B" w:rsidRDefault="002C0E3B" w:rsidP="00AF75C8">
      <w:pPr>
        <w:spacing w:line="360" w:lineRule="auto"/>
        <w:ind w:firstLine="708"/>
        <w:jc w:val="both"/>
        <w:rPr>
          <w:color w:val="000000" w:themeColor="text1"/>
          <w:sz w:val="28"/>
          <w:szCs w:val="28"/>
          <w:lang w:val="uk-UA"/>
        </w:rPr>
      </w:pPr>
      <w:r w:rsidRPr="00E62E7B">
        <w:rPr>
          <w:color w:val="000000" w:themeColor="text1"/>
          <w:sz w:val="28"/>
          <w:szCs w:val="28"/>
          <w:lang w:val="uk-UA"/>
        </w:rPr>
        <w:t>С</w:t>
      </w:r>
      <w:r w:rsidRPr="00E62E7B">
        <w:rPr>
          <w:color w:val="000000" w:themeColor="text1"/>
          <w:sz w:val="28"/>
          <w:szCs w:val="28"/>
        </w:rPr>
        <w:t xml:space="preserve">индром полікістозних яєчників </w:t>
      </w:r>
      <w:r w:rsidRPr="00E62E7B">
        <w:rPr>
          <w:color w:val="000000" w:themeColor="text1"/>
          <w:sz w:val="28"/>
          <w:szCs w:val="28"/>
          <w:lang w:val="uk-UA"/>
        </w:rPr>
        <w:t>(</w:t>
      </w:r>
      <w:r w:rsidRPr="00E62E7B">
        <w:rPr>
          <w:color w:val="000000" w:themeColor="text1"/>
          <w:sz w:val="28"/>
          <w:szCs w:val="28"/>
        </w:rPr>
        <w:t>СПКЯ</w:t>
      </w:r>
      <w:r w:rsidRPr="00E62E7B">
        <w:rPr>
          <w:color w:val="000000" w:themeColor="text1"/>
          <w:sz w:val="28"/>
          <w:szCs w:val="28"/>
          <w:lang w:val="uk-UA"/>
        </w:rPr>
        <w:t>)</w:t>
      </w:r>
      <w:r w:rsidRPr="00E62E7B">
        <w:rPr>
          <w:color w:val="000000" w:themeColor="text1"/>
          <w:sz w:val="28"/>
          <w:szCs w:val="28"/>
        </w:rPr>
        <w:t xml:space="preserve"> може бути причиною оперативних втручань на яєчниках, що може призводити до зменшення овар</w:t>
      </w:r>
      <w:r w:rsidRPr="00E62E7B">
        <w:rPr>
          <w:color w:val="000000" w:themeColor="text1"/>
          <w:sz w:val="28"/>
          <w:szCs w:val="28"/>
          <w:lang w:val="uk-UA"/>
        </w:rPr>
        <w:t>і</w:t>
      </w:r>
      <w:r w:rsidRPr="00E62E7B">
        <w:rPr>
          <w:color w:val="000000" w:themeColor="text1"/>
          <w:sz w:val="28"/>
          <w:szCs w:val="28"/>
        </w:rPr>
        <w:t>ального резерву</w:t>
      </w:r>
      <w:r w:rsidR="008B5459" w:rsidRPr="00E62E7B">
        <w:rPr>
          <w:color w:val="000000" w:themeColor="text1"/>
          <w:sz w:val="28"/>
          <w:szCs w:val="28"/>
          <w:lang w:val="uk-UA"/>
        </w:rPr>
        <w:t>[47]</w:t>
      </w:r>
      <w:r w:rsidRPr="00E62E7B">
        <w:rPr>
          <w:color w:val="000000" w:themeColor="text1"/>
          <w:sz w:val="28"/>
          <w:szCs w:val="28"/>
        </w:rPr>
        <w:t>. Однак, не менш суперечливим є співвідношення між СПКЯ і показниками овар</w:t>
      </w:r>
      <w:r w:rsidRPr="00E62E7B">
        <w:rPr>
          <w:color w:val="000000" w:themeColor="text1"/>
          <w:sz w:val="28"/>
          <w:szCs w:val="28"/>
          <w:lang w:val="uk-UA"/>
        </w:rPr>
        <w:t>і</w:t>
      </w:r>
      <w:r w:rsidRPr="00E62E7B">
        <w:rPr>
          <w:color w:val="000000" w:themeColor="text1"/>
          <w:sz w:val="28"/>
          <w:szCs w:val="28"/>
        </w:rPr>
        <w:t>ального резерву і без</w:t>
      </w:r>
      <w:r w:rsidRPr="00E62E7B">
        <w:rPr>
          <w:color w:val="000000" w:themeColor="text1"/>
          <w:sz w:val="28"/>
          <w:szCs w:val="28"/>
          <w:lang w:val="uk-UA"/>
        </w:rPr>
        <w:t xml:space="preserve"> оперативних</w:t>
      </w:r>
      <w:r w:rsidRPr="00E62E7B">
        <w:rPr>
          <w:color w:val="000000" w:themeColor="text1"/>
          <w:sz w:val="28"/>
          <w:szCs w:val="28"/>
        </w:rPr>
        <w:t xml:space="preserve"> втручань. Вивчення нових маркерів оваріального резерву показало, що у пацієнток з СПКЯ рівень АМГбільш високий, ніж у здорових жінок</w:t>
      </w:r>
      <w:r w:rsidR="0047621C">
        <w:rPr>
          <w:color w:val="000000" w:themeColor="text1"/>
          <w:sz w:val="28"/>
          <w:szCs w:val="28"/>
          <w:lang w:val="uk-UA"/>
        </w:rPr>
        <w:t xml:space="preserve"> </w:t>
      </w:r>
      <w:r w:rsidR="008B5459" w:rsidRPr="00E62E7B">
        <w:rPr>
          <w:color w:val="000000" w:themeColor="text1"/>
          <w:sz w:val="28"/>
          <w:szCs w:val="28"/>
          <w:lang w:val="uk-UA"/>
        </w:rPr>
        <w:t>[102</w:t>
      </w:r>
      <w:r w:rsidR="001E645F" w:rsidRPr="00E62E7B">
        <w:rPr>
          <w:color w:val="000000" w:themeColor="text1"/>
          <w:sz w:val="28"/>
          <w:szCs w:val="28"/>
          <w:lang w:val="uk-UA"/>
        </w:rPr>
        <w:t>, 233</w:t>
      </w:r>
      <w:r w:rsidR="008B5459" w:rsidRPr="00E62E7B">
        <w:rPr>
          <w:color w:val="000000" w:themeColor="text1"/>
          <w:sz w:val="28"/>
          <w:szCs w:val="28"/>
          <w:lang w:val="uk-UA"/>
        </w:rPr>
        <w:t>]</w:t>
      </w:r>
      <w:r w:rsidRPr="00E62E7B">
        <w:rPr>
          <w:color w:val="000000" w:themeColor="text1"/>
          <w:sz w:val="28"/>
          <w:szCs w:val="28"/>
        </w:rPr>
        <w:t xml:space="preserve">. Однак </w:t>
      </w:r>
      <w:r w:rsidRPr="00E62E7B">
        <w:rPr>
          <w:color w:val="000000" w:themeColor="text1"/>
          <w:sz w:val="28"/>
          <w:szCs w:val="28"/>
          <w:lang w:val="uk-UA"/>
        </w:rPr>
        <w:t xml:space="preserve">також </w:t>
      </w:r>
      <w:r w:rsidRPr="00E62E7B">
        <w:rPr>
          <w:color w:val="000000" w:themeColor="text1"/>
          <w:sz w:val="28"/>
          <w:szCs w:val="28"/>
        </w:rPr>
        <w:t xml:space="preserve">було показано, що якщо розрахувати рівень АМГ щодо наявності фолікулів діаметром від 3 до 10 мм, то рівень АМГ в розрахунку на один </w:t>
      </w:r>
      <w:r w:rsidRPr="00E62E7B">
        <w:rPr>
          <w:color w:val="000000" w:themeColor="text1"/>
          <w:sz w:val="28"/>
          <w:szCs w:val="28"/>
        </w:rPr>
        <w:lastRenderedPageBreak/>
        <w:t xml:space="preserve">фолікул буде менше, ніж у нормі, що </w:t>
      </w:r>
      <w:r w:rsidRPr="00E62E7B">
        <w:rPr>
          <w:color w:val="000000" w:themeColor="text1"/>
          <w:sz w:val="28"/>
          <w:szCs w:val="28"/>
          <w:lang w:val="uk-UA"/>
        </w:rPr>
        <w:t>свідчить</w:t>
      </w:r>
      <w:r w:rsidRPr="00E62E7B">
        <w:rPr>
          <w:color w:val="000000" w:themeColor="text1"/>
          <w:sz w:val="28"/>
          <w:szCs w:val="28"/>
        </w:rPr>
        <w:t xml:space="preserve"> про зміни в продукції гранул</w:t>
      </w:r>
      <w:r w:rsidRPr="00E62E7B">
        <w:rPr>
          <w:color w:val="000000" w:themeColor="text1"/>
          <w:sz w:val="28"/>
          <w:szCs w:val="28"/>
          <w:lang w:val="uk-UA"/>
        </w:rPr>
        <w:t>ьозою</w:t>
      </w:r>
      <w:r w:rsidRPr="00E62E7B">
        <w:rPr>
          <w:color w:val="000000" w:themeColor="text1"/>
          <w:sz w:val="28"/>
          <w:szCs w:val="28"/>
        </w:rPr>
        <w:t xml:space="preserve"> пацієнток з СПКЯ гормонів, що регулюють ріст фолікулів </w:t>
      </w:r>
      <w:r w:rsidR="008B5459" w:rsidRPr="00E62E7B">
        <w:rPr>
          <w:color w:val="000000" w:themeColor="text1"/>
          <w:sz w:val="28"/>
          <w:szCs w:val="28"/>
          <w:lang w:val="uk-UA"/>
        </w:rPr>
        <w:t>[101</w:t>
      </w:r>
      <w:r w:rsidRPr="00E62E7B">
        <w:rPr>
          <w:color w:val="000000" w:themeColor="text1"/>
          <w:sz w:val="28"/>
          <w:szCs w:val="28"/>
          <w:lang w:val="uk-UA"/>
        </w:rPr>
        <w:t>].</w:t>
      </w:r>
    </w:p>
    <w:p w:rsidR="00983EBA" w:rsidRPr="00E62E7B" w:rsidRDefault="003709E9" w:rsidP="00AF75C8">
      <w:pPr>
        <w:spacing w:line="360" w:lineRule="auto"/>
        <w:ind w:firstLine="708"/>
        <w:jc w:val="both"/>
        <w:rPr>
          <w:color w:val="000000" w:themeColor="text1"/>
          <w:sz w:val="28"/>
          <w:szCs w:val="28"/>
          <w:lang w:val="uk-UA"/>
        </w:rPr>
      </w:pPr>
      <w:r w:rsidRPr="00E62E7B">
        <w:rPr>
          <w:color w:val="000000" w:themeColor="text1"/>
          <w:sz w:val="28"/>
          <w:szCs w:val="28"/>
          <w:lang w:val="uk-UA"/>
        </w:rPr>
        <w:t>Вважають</w:t>
      </w:r>
      <w:r w:rsidR="00C87056" w:rsidRPr="00E62E7B">
        <w:rPr>
          <w:color w:val="000000" w:themeColor="text1"/>
          <w:sz w:val="28"/>
          <w:szCs w:val="28"/>
          <w:lang w:val="uk-UA"/>
        </w:rPr>
        <w:t>, що найважливішим фізіологічним фактором, що визначає оваріальний резерв, є вік пацієнтки</w:t>
      </w:r>
      <w:r w:rsidR="0047621C">
        <w:rPr>
          <w:color w:val="000000" w:themeColor="text1"/>
          <w:sz w:val="28"/>
          <w:szCs w:val="28"/>
          <w:lang w:val="uk-UA"/>
        </w:rPr>
        <w:t xml:space="preserve"> </w:t>
      </w:r>
      <w:r w:rsidR="008B5459" w:rsidRPr="00E62E7B">
        <w:rPr>
          <w:color w:val="000000" w:themeColor="text1"/>
          <w:sz w:val="28"/>
          <w:szCs w:val="28"/>
          <w:lang w:val="uk-UA"/>
        </w:rPr>
        <w:t>[60,</w:t>
      </w:r>
      <w:r w:rsidR="0047621C">
        <w:rPr>
          <w:color w:val="000000" w:themeColor="text1"/>
          <w:sz w:val="28"/>
          <w:szCs w:val="28"/>
          <w:lang w:val="uk-UA"/>
        </w:rPr>
        <w:t xml:space="preserve"> </w:t>
      </w:r>
      <w:r w:rsidR="008B5459" w:rsidRPr="00E62E7B">
        <w:rPr>
          <w:color w:val="000000" w:themeColor="text1"/>
          <w:sz w:val="28"/>
          <w:szCs w:val="28"/>
          <w:lang w:val="uk-UA"/>
        </w:rPr>
        <w:t>64,</w:t>
      </w:r>
      <w:r w:rsidR="00A710F9" w:rsidRPr="00E62E7B">
        <w:rPr>
          <w:color w:val="000000" w:themeColor="text1"/>
          <w:sz w:val="28"/>
          <w:szCs w:val="28"/>
          <w:lang w:val="uk-UA"/>
        </w:rPr>
        <w:t xml:space="preserve"> 158, 182</w:t>
      </w:r>
      <w:r w:rsidR="008B5459" w:rsidRPr="00E62E7B">
        <w:rPr>
          <w:color w:val="000000" w:themeColor="text1"/>
          <w:sz w:val="28"/>
          <w:szCs w:val="28"/>
          <w:lang w:val="uk-UA"/>
        </w:rPr>
        <w:t>]</w:t>
      </w:r>
      <w:r w:rsidR="00C87056" w:rsidRPr="00E62E7B">
        <w:rPr>
          <w:color w:val="000000" w:themeColor="text1"/>
          <w:sz w:val="28"/>
          <w:szCs w:val="28"/>
          <w:lang w:val="uk-UA"/>
        </w:rPr>
        <w:t>.</w:t>
      </w:r>
      <w:r w:rsidRPr="00E62E7B">
        <w:rPr>
          <w:color w:val="000000" w:themeColor="text1"/>
          <w:sz w:val="28"/>
          <w:szCs w:val="28"/>
          <w:lang w:val="uk-UA"/>
        </w:rPr>
        <w:t xml:space="preserve"> Проте існують значні індивідуальні особливості в часі настання менархе (10</w:t>
      </w:r>
      <w:r w:rsidR="0047621C" w:rsidRPr="00E62E7B">
        <w:rPr>
          <w:sz w:val="28"/>
          <w:lang w:val="uk-UA"/>
        </w:rPr>
        <w:t>–</w:t>
      </w:r>
      <w:r w:rsidRPr="00E62E7B">
        <w:rPr>
          <w:color w:val="000000" w:themeColor="text1"/>
          <w:sz w:val="28"/>
          <w:szCs w:val="28"/>
          <w:lang w:val="uk-UA"/>
        </w:rPr>
        <w:t>16 років), часі настання менопаузи (45</w:t>
      </w:r>
      <w:r w:rsidR="0047621C" w:rsidRPr="00E62E7B">
        <w:rPr>
          <w:sz w:val="28"/>
          <w:lang w:val="uk-UA"/>
        </w:rPr>
        <w:t>–</w:t>
      </w:r>
      <w:r w:rsidRPr="00E62E7B">
        <w:rPr>
          <w:color w:val="000000" w:themeColor="text1"/>
          <w:sz w:val="28"/>
          <w:szCs w:val="28"/>
          <w:lang w:val="uk-UA"/>
        </w:rPr>
        <w:t>55 років), які можуть визначати індивідуальний біологічний вік жінки. Також слід зазначити, що наявність ме</w:t>
      </w:r>
      <w:r w:rsidR="00BC7499" w:rsidRPr="00E62E7B">
        <w:rPr>
          <w:color w:val="000000" w:themeColor="text1"/>
          <w:sz w:val="28"/>
          <w:szCs w:val="28"/>
          <w:lang w:val="uk-UA"/>
        </w:rPr>
        <w:t>нструальної і навіть овуляторної</w:t>
      </w:r>
      <w:r w:rsidRPr="00E62E7B">
        <w:rPr>
          <w:color w:val="000000" w:themeColor="text1"/>
          <w:sz w:val="28"/>
          <w:szCs w:val="28"/>
          <w:lang w:val="uk-UA"/>
        </w:rPr>
        <w:t xml:space="preserve"> функції, не відображає репродуктивного потенціалу жінки.</w:t>
      </w:r>
      <w:r w:rsidR="0047621C">
        <w:rPr>
          <w:color w:val="000000" w:themeColor="text1"/>
          <w:sz w:val="28"/>
          <w:szCs w:val="28"/>
          <w:lang w:val="uk-UA"/>
        </w:rPr>
        <w:t xml:space="preserve"> </w:t>
      </w:r>
      <w:r w:rsidR="00C87056" w:rsidRPr="00E62E7B">
        <w:rPr>
          <w:color w:val="000000" w:themeColor="text1"/>
          <w:sz w:val="28"/>
          <w:szCs w:val="28"/>
          <w:lang w:val="uk-UA"/>
        </w:rPr>
        <w:t>Цікаво відзначити, що дослідження ролі яєчників і ма</w:t>
      </w:r>
      <w:r w:rsidR="0047621C">
        <w:rPr>
          <w:color w:val="000000" w:themeColor="text1"/>
          <w:sz w:val="28"/>
          <w:szCs w:val="28"/>
          <w:lang w:val="uk-UA"/>
        </w:rPr>
        <w:t>тки у розвитку вікової гіпоферти</w:t>
      </w:r>
      <w:r w:rsidR="00C87056" w:rsidRPr="00E62E7B">
        <w:rPr>
          <w:color w:val="000000" w:themeColor="text1"/>
          <w:sz w:val="28"/>
          <w:szCs w:val="28"/>
          <w:lang w:val="uk-UA"/>
        </w:rPr>
        <w:t xml:space="preserve">льності </w:t>
      </w:r>
      <w:r w:rsidR="0047621C">
        <w:rPr>
          <w:color w:val="000000" w:themeColor="text1"/>
          <w:sz w:val="28"/>
          <w:szCs w:val="28"/>
          <w:lang w:val="uk-UA"/>
        </w:rPr>
        <w:t>підтвердили</w:t>
      </w:r>
      <w:r w:rsidR="00C87056" w:rsidRPr="00E62E7B">
        <w:rPr>
          <w:color w:val="000000" w:themeColor="text1"/>
          <w:sz w:val="28"/>
          <w:szCs w:val="28"/>
          <w:lang w:val="uk-UA"/>
        </w:rPr>
        <w:t>, що провідну роль у розвитку останньої відіграє яєчниковий фактор,</w:t>
      </w:r>
      <w:r w:rsidRPr="00E62E7B">
        <w:rPr>
          <w:color w:val="000000" w:themeColor="text1"/>
          <w:sz w:val="28"/>
          <w:szCs w:val="28"/>
          <w:lang w:val="uk-UA"/>
        </w:rPr>
        <w:t xml:space="preserve"> і в першу чергу зменшення оварі</w:t>
      </w:r>
      <w:r w:rsidR="00BC7499" w:rsidRPr="00E62E7B">
        <w:rPr>
          <w:color w:val="000000" w:themeColor="text1"/>
          <w:sz w:val="28"/>
          <w:szCs w:val="28"/>
          <w:lang w:val="uk-UA"/>
        </w:rPr>
        <w:t>ального резерву [14, 64</w:t>
      </w:r>
      <w:r w:rsidR="00E03FAC" w:rsidRPr="00E62E7B">
        <w:rPr>
          <w:color w:val="000000" w:themeColor="text1"/>
          <w:sz w:val="28"/>
          <w:szCs w:val="28"/>
          <w:lang w:val="uk-UA"/>
        </w:rPr>
        <w:t>, 255</w:t>
      </w:r>
      <w:r w:rsidRPr="00E62E7B">
        <w:rPr>
          <w:color w:val="000000" w:themeColor="text1"/>
          <w:sz w:val="28"/>
          <w:szCs w:val="28"/>
          <w:lang w:val="uk-UA"/>
        </w:rPr>
        <w:t>]</w:t>
      </w:r>
      <w:r w:rsidR="00C87056" w:rsidRPr="00E62E7B">
        <w:rPr>
          <w:color w:val="000000" w:themeColor="text1"/>
          <w:sz w:val="28"/>
          <w:szCs w:val="28"/>
          <w:lang w:val="uk-UA"/>
        </w:rPr>
        <w:t>. Наведені вище дані</w:t>
      </w:r>
      <w:r w:rsidR="00C87056" w:rsidRPr="00E62E7B">
        <w:rPr>
          <w:color w:val="000000" w:themeColor="text1"/>
          <w:sz w:val="28"/>
          <w:szCs w:val="28"/>
        </w:rPr>
        <w:t xml:space="preserve"> свідч</w:t>
      </w:r>
      <w:r w:rsidR="00C87056" w:rsidRPr="00E62E7B">
        <w:rPr>
          <w:color w:val="000000" w:themeColor="text1"/>
          <w:sz w:val="28"/>
          <w:szCs w:val="28"/>
          <w:lang w:val="uk-UA"/>
        </w:rPr>
        <w:t>а</w:t>
      </w:r>
      <w:r w:rsidR="00C87056" w:rsidRPr="00E62E7B">
        <w:rPr>
          <w:color w:val="000000" w:themeColor="text1"/>
          <w:sz w:val="28"/>
          <w:szCs w:val="28"/>
        </w:rPr>
        <w:t>ть про недостатн</w:t>
      </w:r>
      <w:r w:rsidR="00C87056" w:rsidRPr="00E62E7B">
        <w:rPr>
          <w:color w:val="000000" w:themeColor="text1"/>
          <w:sz w:val="28"/>
          <w:szCs w:val="28"/>
          <w:lang w:val="uk-UA"/>
        </w:rPr>
        <w:t>ю</w:t>
      </w:r>
      <w:r w:rsidR="00C87056" w:rsidRPr="00E62E7B">
        <w:rPr>
          <w:color w:val="000000" w:themeColor="text1"/>
          <w:sz w:val="28"/>
          <w:szCs w:val="28"/>
        </w:rPr>
        <w:t xml:space="preserve"> інформативност</w:t>
      </w:r>
      <w:r w:rsidR="00C87056" w:rsidRPr="00E62E7B">
        <w:rPr>
          <w:color w:val="000000" w:themeColor="text1"/>
          <w:sz w:val="28"/>
          <w:szCs w:val="28"/>
          <w:lang w:val="uk-UA"/>
        </w:rPr>
        <w:t>ь</w:t>
      </w:r>
      <w:r w:rsidR="00C87056" w:rsidRPr="00E62E7B">
        <w:rPr>
          <w:color w:val="000000" w:themeColor="text1"/>
          <w:sz w:val="28"/>
          <w:szCs w:val="28"/>
        </w:rPr>
        <w:t xml:space="preserve"> хронологічного віку жінки як показника репродуктивного потенціалу яєчників. Це </w:t>
      </w:r>
      <w:r w:rsidR="0047621C">
        <w:rPr>
          <w:color w:val="000000" w:themeColor="text1"/>
          <w:sz w:val="28"/>
          <w:szCs w:val="28"/>
          <w:lang w:val="uk-UA"/>
        </w:rPr>
        <w:t>диктує</w:t>
      </w:r>
      <w:r w:rsidR="00C87056" w:rsidRPr="00E62E7B">
        <w:rPr>
          <w:color w:val="000000" w:themeColor="text1"/>
          <w:sz w:val="28"/>
          <w:szCs w:val="28"/>
        </w:rPr>
        <w:t xml:space="preserve"> необхідність розробки тестів, що визначають індивідуальний біологічний вік жінки (оваріальний резерв)</w:t>
      </w:r>
      <w:r w:rsidR="00C87056" w:rsidRPr="00E62E7B">
        <w:rPr>
          <w:color w:val="000000" w:themeColor="text1"/>
          <w:sz w:val="28"/>
          <w:szCs w:val="28"/>
          <w:lang w:val="uk-UA"/>
        </w:rPr>
        <w:t xml:space="preserve">, застосування яких оптимізує </w:t>
      </w:r>
      <w:r w:rsidRPr="00E62E7B">
        <w:rPr>
          <w:color w:val="000000" w:themeColor="text1"/>
          <w:sz w:val="28"/>
          <w:szCs w:val="28"/>
          <w:lang w:val="uk-UA"/>
        </w:rPr>
        <w:t>проведення схем контро</w:t>
      </w:r>
      <w:r w:rsidR="00BC7499" w:rsidRPr="00E62E7B">
        <w:rPr>
          <w:color w:val="000000" w:themeColor="text1"/>
          <w:sz w:val="28"/>
          <w:szCs w:val="28"/>
          <w:lang w:val="uk-UA"/>
        </w:rPr>
        <w:t>льованої оваріальної стимуляції</w:t>
      </w:r>
      <w:r w:rsidR="0047621C">
        <w:rPr>
          <w:color w:val="000000" w:themeColor="text1"/>
          <w:sz w:val="28"/>
          <w:szCs w:val="28"/>
          <w:lang w:val="uk-UA"/>
        </w:rPr>
        <w:t xml:space="preserve"> </w:t>
      </w:r>
      <w:r w:rsidR="00B66F82" w:rsidRPr="00E62E7B">
        <w:rPr>
          <w:color w:val="000000" w:themeColor="text1"/>
          <w:sz w:val="28"/>
          <w:szCs w:val="28"/>
          <w:lang w:val="uk-UA"/>
        </w:rPr>
        <w:t>в циклах ЕКЗ</w:t>
      </w:r>
      <w:r w:rsidR="00C87056" w:rsidRPr="00E62E7B">
        <w:rPr>
          <w:color w:val="000000" w:themeColor="text1"/>
          <w:sz w:val="28"/>
          <w:szCs w:val="28"/>
          <w:lang w:val="uk-UA"/>
        </w:rPr>
        <w:t>.</w:t>
      </w:r>
    </w:p>
    <w:p w:rsidR="00983EBA" w:rsidRPr="00E62E7B" w:rsidRDefault="00983EBA" w:rsidP="00AF75C8">
      <w:pPr>
        <w:spacing w:line="360" w:lineRule="auto"/>
        <w:ind w:firstLine="708"/>
        <w:jc w:val="both"/>
        <w:rPr>
          <w:color w:val="000000" w:themeColor="text1"/>
          <w:sz w:val="28"/>
          <w:szCs w:val="28"/>
          <w:lang w:val="uk-UA"/>
        </w:rPr>
      </w:pPr>
      <w:r w:rsidRPr="00E62E7B">
        <w:rPr>
          <w:color w:val="000000" w:themeColor="text1"/>
          <w:sz w:val="28"/>
          <w:szCs w:val="28"/>
          <w:lang w:val="uk-UA"/>
        </w:rPr>
        <w:t xml:space="preserve">Відомо, що з віком зазвичай зменшується тривалість менструального циклу. У роботі </w:t>
      </w:r>
      <w:r w:rsidR="00614AB1" w:rsidRPr="00E62E7B">
        <w:rPr>
          <w:color w:val="000000" w:themeColor="text1"/>
          <w:sz w:val="28"/>
          <w:szCs w:val="28"/>
          <w:lang w:val="uk-UA"/>
        </w:rPr>
        <w:t>деяких дослідників п</w:t>
      </w:r>
      <w:r w:rsidR="0047621C">
        <w:rPr>
          <w:color w:val="000000" w:themeColor="text1"/>
          <w:sz w:val="28"/>
          <w:szCs w:val="28"/>
          <w:lang w:val="uk-UA"/>
        </w:rPr>
        <w:t>оказано, що, порівняно</w:t>
      </w:r>
      <w:r w:rsidRPr="00E62E7B">
        <w:rPr>
          <w:color w:val="000000" w:themeColor="text1"/>
          <w:sz w:val="28"/>
          <w:szCs w:val="28"/>
          <w:lang w:val="uk-UA"/>
        </w:rPr>
        <w:t xml:space="preserve"> з жінками 18</w:t>
      </w:r>
      <w:r w:rsidR="0047621C" w:rsidRPr="00E62E7B">
        <w:rPr>
          <w:sz w:val="28"/>
          <w:lang w:val="uk-UA"/>
        </w:rPr>
        <w:t>–</w:t>
      </w:r>
      <w:r w:rsidR="0047621C">
        <w:rPr>
          <w:sz w:val="28"/>
          <w:lang w:val="uk-UA"/>
        </w:rPr>
        <w:t>3</w:t>
      </w:r>
      <w:r w:rsidRPr="00E62E7B">
        <w:rPr>
          <w:color w:val="000000" w:themeColor="text1"/>
          <w:sz w:val="28"/>
          <w:szCs w:val="28"/>
          <w:lang w:val="uk-UA"/>
        </w:rPr>
        <w:t>0 років, у жінок 45</w:t>
      </w:r>
      <w:r w:rsidR="0047621C" w:rsidRPr="00E62E7B">
        <w:rPr>
          <w:sz w:val="28"/>
          <w:lang w:val="uk-UA"/>
        </w:rPr>
        <w:t>–</w:t>
      </w:r>
      <w:r w:rsidRPr="00E62E7B">
        <w:rPr>
          <w:color w:val="000000" w:themeColor="text1"/>
          <w:sz w:val="28"/>
          <w:szCs w:val="28"/>
          <w:lang w:val="uk-UA"/>
        </w:rPr>
        <w:t>56 років менструальний цикл скорочується з 28 + 3 д</w:t>
      </w:r>
      <w:r w:rsidR="00614AB1" w:rsidRPr="00E62E7B">
        <w:rPr>
          <w:color w:val="000000" w:themeColor="text1"/>
          <w:sz w:val="28"/>
          <w:szCs w:val="28"/>
          <w:lang w:val="uk-UA"/>
        </w:rPr>
        <w:t>о 24 + 3 дні відповідно [64, 200</w:t>
      </w:r>
      <w:r w:rsidRPr="00E62E7B">
        <w:rPr>
          <w:color w:val="000000" w:themeColor="text1"/>
          <w:sz w:val="28"/>
          <w:szCs w:val="28"/>
          <w:lang w:val="uk-UA"/>
        </w:rPr>
        <w:t xml:space="preserve">]. </w:t>
      </w:r>
      <w:r w:rsidR="0047621C">
        <w:rPr>
          <w:color w:val="000000" w:themeColor="text1"/>
          <w:sz w:val="28"/>
          <w:szCs w:val="28"/>
          <w:lang w:val="uk-UA"/>
        </w:rPr>
        <w:t>Найбільше</w:t>
      </w:r>
      <w:r w:rsidRPr="00E62E7B">
        <w:rPr>
          <w:color w:val="000000" w:themeColor="text1"/>
          <w:sz w:val="28"/>
          <w:szCs w:val="28"/>
          <w:lang w:val="uk-UA"/>
        </w:rPr>
        <w:t xml:space="preserve"> страждає фолікулярна фаза циклу, тривалість якої зменшується з 17 + 3 до 8 + 3 дні відповідно. В обох групах жінок не було знайдено статистично достовірних відмінностей у тривалості лютеїнової фази циклу і в рівнях прогестерону.</w:t>
      </w:r>
    </w:p>
    <w:p w:rsidR="00983EBA" w:rsidRPr="00E62E7B" w:rsidRDefault="00983EBA" w:rsidP="00AF75C8">
      <w:pPr>
        <w:spacing w:line="360" w:lineRule="auto"/>
        <w:ind w:firstLine="708"/>
        <w:jc w:val="both"/>
        <w:rPr>
          <w:color w:val="000000" w:themeColor="text1"/>
          <w:sz w:val="28"/>
          <w:szCs w:val="28"/>
          <w:lang w:val="uk-UA"/>
        </w:rPr>
      </w:pPr>
      <w:r w:rsidRPr="00E62E7B">
        <w:rPr>
          <w:color w:val="000000" w:themeColor="text1"/>
          <w:sz w:val="28"/>
          <w:szCs w:val="28"/>
          <w:lang w:val="uk-UA"/>
        </w:rPr>
        <w:t>Про підвищення рівня гіпофізарних гонадотропінів в премепопаузі і їх клінічне значення відомо з початку 60-х років</w:t>
      </w:r>
      <w:r w:rsidR="00CA7832">
        <w:rPr>
          <w:color w:val="000000" w:themeColor="text1"/>
          <w:sz w:val="28"/>
          <w:szCs w:val="28"/>
          <w:lang w:val="uk-UA"/>
        </w:rPr>
        <w:t xml:space="preserve">. </w:t>
      </w:r>
      <w:r w:rsidRPr="00E62E7B">
        <w:rPr>
          <w:color w:val="000000" w:themeColor="text1"/>
          <w:sz w:val="28"/>
          <w:szCs w:val="28"/>
          <w:lang w:val="uk-UA"/>
        </w:rPr>
        <w:t>Застосування радіоімунологічних і імуноферментних методик визначення рівнів гормонів в сироватці крові, дозволило з'ясувати, що це підвищення відбувається в першу чергу за рахунок ФСГ</w:t>
      </w:r>
      <w:r w:rsidR="0047621C">
        <w:rPr>
          <w:color w:val="000000" w:themeColor="text1"/>
          <w:sz w:val="28"/>
          <w:szCs w:val="28"/>
          <w:lang w:val="uk-UA"/>
        </w:rPr>
        <w:t xml:space="preserve"> </w:t>
      </w:r>
      <w:r w:rsidR="00614AB1" w:rsidRPr="00E62E7B">
        <w:rPr>
          <w:color w:val="000000" w:themeColor="text1"/>
          <w:sz w:val="28"/>
          <w:szCs w:val="28"/>
          <w:lang w:val="uk-UA"/>
        </w:rPr>
        <w:t xml:space="preserve">[64, 84, </w:t>
      </w:r>
      <w:r w:rsidR="00DF4B17" w:rsidRPr="00E62E7B">
        <w:rPr>
          <w:color w:val="000000" w:themeColor="text1"/>
          <w:sz w:val="28"/>
          <w:szCs w:val="28"/>
          <w:lang w:val="uk-UA"/>
        </w:rPr>
        <w:t>225</w:t>
      </w:r>
      <w:r w:rsidR="00614AB1" w:rsidRPr="00E62E7B">
        <w:rPr>
          <w:color w:val="000000" w:themeColor="text1"/>
          <w:sz w:val="28"/>
          <w:szCs w:val="28"/>
          <w:lang w:val="uk-UA"/>
        </w:rPr>
        <w:t>].</w:t>
      </w:r>
      <w:r w:rsidRPr="00E62E7B">
        <w:rPr>
          <w:color w:val="000000" w:themeColor="text1"/>
          <w:sz w:val="28"/>
          <w:szCs w:val="28"/>
          <w:lang w:val="uk-UA"/>
        </w:rPr>
        <w:t xml:space="preserve"> Загальновизнано, що ФСГ є пізнім маркер</w:t>
      </w:r>
      <w:r w:rsidR="00614AB1" w:rsidRPr="00E62E7B">
        <w:rPr>
          <w:color w:val="000000" w:themeColor="text1"/>
          <w:sz w:val="28"/>
          <w:szCs w:val="28"/>
          <w:lang w:val="uk-UA"/>
        </w:rPr>
        <w:t xml:space="preserve">ом репродуктивного старіння </w:t>
      </w:r>
      <w:r w:rsidR="00EF0A78" w:rsidRPr="00E62E7B">
        <w:rPr>
          <w:color w:val="000000" w:themeColor="text1"/>
          <w:sz w:val="28"/>
          <w:szCs w:val="28"/>
          <w:lang w:val="uk-UA"/>
        </w:rPr>
        <w:t>[64</w:t>
      </w:r>
      <w:r w:rsidR="00DF4B17" w:rsidRPr="00E62E7B">
        <w:rPr>
          <w:color w:val="000000" w:themeColor="text1"/>
          <w:sz w:val="28"/>
          <w:szCs w:val="28"/>
          <w:lang w:val="uk-UA"/>
        </w:rPr>
        <w:t>, 170</w:t>
      </w:r>
      <w:r w:rsidR="00614AB1" w:rsidRPr="00E62E7B">
        <w:rPr>
          <w:color w:val="000000" w:themeColor="text1"/>
          <w:sz w:val="28"/>
          <w:szCs w:val="28"/>
          <w:lang w:val="uk-UA"/>
        </w:rPr>
        <w:t>]</w:t>
      </w:r>
      <w:r w:rsidRPr="00E62E7B">
        <w:rPr>
          <w:color w:val="000000" w:themeColor="text1"/>
          <w:sz w:val="28"/>
          <w:szCs w:val="28"/>
          <w:lang w:val="uk-UA"/>
        </w:rPr>
        <w:t xml:space="preserve">. Рівень ФСГ на початку циклу </w:t>
      </w:r>
      <w:r w:rsidRPr="00E62E7B">
        <w:rPr>
          <w:color w:val="000000" w:themeColor="text1"/>
          <w:sz w:val="28"/>
          <w:szCs w:val="28"/>
          <w:lang w:val="uk-UA"/>
        </w:rPr>
        <w:lastRenderedPageBreak/>
        <w:t>у жінок до 40 років починає значно підвищуватися, за визнанням багатьох авторів, є велике перекриття між концентраціями ФСГ у літніх і більш молодих жінок [</w:t>
      </w:r>
      <w:r w:rsidR="00EF0A78" w:rsidRPr="00E62E7B">
        <w:rPr>
          <w:color w:val="000000" w:themeColor="text1"/>
          <w:sz w:val="28"/>
          <w:szCs w:val="28"/>
          <w:lang w:val="uk-UA"/>
        </w:rPr>
        <w:t>64</w:t>
      </w:r>
      <w:r w:rsidR="00614AB1" w:rsidRPr="00E62E7B">
        <w:rPr>
          <w:color w:val="000000" w:themeColor="text1"/>
          <w:sz w:val="28"/>
          <w:szCs w:val="28"/>
          <w:lang w:val="uk-UA"/>
        </w:rPr>
        <w:t>,</w:t>
      </w:r>
      <w:r w:rsidR="00EF0A78" w:rsidRPr="00E62E7B">
        <w:rPr>
          <w:color w:val="000000" w:themeColor="text1"/>
          <w:sz w:val="28"/>
          <w:szCs w:val="28"/>
          <w:lang w:val="uk-UA"/>
        </w:rPr>
        <w:t xml:space="preserve"> 204, 225</w:t>
      </w:r>
      <w:r w:rsidRPr="00E62E7B">
        <w:rPr>
          <w:color w:val="000000" w:themeColor="text1"/>
          <w:sz w:val="28"/>
          <w:szCs w:val="28"/>
          <w:lang w:val="uk-UA"/>
        </w:rPr>
        <w:t>]. Отже, помірне підвищення ФСГ у відносно молодому віці не обов'язково свідчить про раннє старіння яєчників [</w:t>
      </w:r>
      <w:r w:rsidR="008C579C" w:rsidRPr="00E62E7B">
        <w:rPr>
          <w:color w:val="000000" w:themeColor="text1"/>
          <w:sz w:val="28"/>
          <w:szCs w:val="28"/>
          <w:lang w:val="uk-UA"/>
        </w:rPr>
        <w:t xml:space="preserve">4, </w:t>
      </w:r>
      <w:r w:rsidR="00EF0A78" w:rsidRPr="00E62E7B">
        <w:rPr>
          <w:color w:val="000000" w:themeColor="text1"/>
          <w:sz w:val="28"/>
          <w:szCs w:val="28"/>
          <w:lang w:val="uk-UA"/>
        </w:rPr>
        <w:t>64</w:t>
      </w:r>
      <w:r w:rsidR="0027050F" w:rsidRPr="00E62E7B">
        <w:rPr>
          <w:color w:val="000000" w:themeColor="text1"/>
          <w:sz w:val="28"/>
          <w:szCs w:val="28"/>
          <w:lang w:val="uk-UA"/>
        </w:rPr>
        <w:t>, 254</w:t>
      </w:r>
      <w:r w:rsidRPr="00E62E7B">
        <w:rPr>
          <w:color w:val="000000" w:themeColor="text1"/>
          <w:sz w:val="28"/>
          <w:szCs w:val="28"/>
          <w:lang w:val="uk-UA"/>
        </w:rPr>
        <w:t xml:space="preserve">]. У випадках швидкої втрати яєчникової тканини, наприклад, під час оперативних втручань, у відносно молодому віці відносно високі концентрації ФСГ більшою мірою відображають кількість, ніж якість ооцитів </w:t>
      </w:r>
      <w:r w:rsidR="00EF0A78" w:rsidRPr="00E62E7B">
        <w:rPr>
          <w:color w:val="000000" w:themeColor="text1"/>
          <w:sz w:val="28"/>
          <w:szCs w:val="28"/>
          <w:lang w:val="uk-UA"/>
        </w:rPr>
        <w:t xml:space="preserve">[14, </w:t>
      </w:r>
      <w:r w:rsidR="00A7756A" w:rsidRPr="00E62E7B">
        <w:rPr>
          <w:color w:val="000000" w:themeColor="text1"/>
          <w:sz w:val="28"/>
          <w:szCs w:val="28"/>
          <w:lang w:val="uk-UA"/>
        </w:rPr>
        <w:t xml:space="preserve">21, </w:t>
      </w:r>
      <w:r w:rsidR="00EF0A78" w:rsidRPr="00E62E7B">
        <w:rPr>
          <w:color w:val="000000" w:themeColor="text1"/>
          <w:sz w:val="28"/>
          <w:szCs w:val="28"/>
          <w:lang w:val="uk-UA"/>
        </w:rPr>
        <w:t>47</w:t>
      </w:r>
      <w:r w:rsidR="00A7756A" w:rsidRPr="00E62E7B">
        <w:rPr>
          <w:color w:val="000000" w:themeColor="text1"/>
          <w:sz w:val="28"/>
          <w:szCs w:val="28"/>
          <w:lang w:val="uk-UA"/>
        </w:rPr>
        <w:t>, 80</w:t>
      </w:r>
      <w:r w:rsidRPr="00E62E7B">
        <w:rPr>
          <w:color w:val="000000" w:themeColor="text1"/>
          <w:sz w:val="28"/>
          <w:szCs w:val="28"/>
          <w:lang w:val="uk-UA"/>
        </w:rPr>
        <w:t>]. Хоча, зрештою, внаслідок швидкого виснаження в першу чергу якісних ооцитів, в яєчниках залишаються ооцити поганої якості</w:t>
      </w:r>
      <w:r w:rsidR="00A7756A" w:rsidRPr="00E62E7B">
        <w:rPr>
          <w:color w:val="000000" w:themeColor="text1"/>
          <w:sz w:val="28"/>
          <w:szCs w:val="28"/>
          <w:lang w:val="uk-UA"/>
        </w:rPr>
        <w:t xml:space="preserve"> [14, 64]</w:t>
      </w:r>
      <w:r w:rsidRPr="00E62E7B">
        <w:rPr>
          <w:color w:val="000000" w:themeColor="text1"/>
          <w:sz w:val="28"/>
          <w:szCs w:val="28"/>
          <w:lang w:val="uk-UA"/>
        </w:rPr>
        <w:t xml:space="preserve">. </w:t>
      </w:r>
      <w:r w:rsidRPr="00E62E7B">
        <w:rPr>
          <w:sz w:val="28"/>
          <w:szCs w:val="28"/>
          <w:lang w:val="uk-UA"/>
        </w:rPr>
        <w:t>Відомо, що рівень ЛГ також підвищується з віком, але пізніше, ніж рівень ФСГ [</w:t>
      </w:r>
      <w:r w:rsidR="00A7756A" w:rsidRPr="00E62E7B">
        <w:rPr>
          <w:sz w:val="28"/>
          <w:szCs w:val="28"/>
          <w:lang w:val="uk-UA"/>
        </w:rPr>
        <w:t>64, 59, 170</w:t>
      </w:r>
      <w:r w:rsidR="00F20FE7">
        <w:rPr>
          <w:sz w:val="28"/>
          <w:szCs w:val="28"/>
          <w:lang w:val="uk-UA"/>
        </w:rPr>
        <w:t xml:space="preserve">], </w:t>
      </w:r>
      <w:r w:rsidRPr="00E62E7B">
        <w:rPr>
          <w:sz w:val="28"/>
          <w:szCs w:val="28"/>
          <w:lang w:val="uk-UA"/>
        </w:rPr>
        <w:t>у той час як концентрації естрадіолу і прогестерону з віком не змінюються [</w:t>
      </w:r>
      <w:r w:rsidR="00A7756A" w:rsidRPr="00E62E7B">
        <w:rPr>
          <w:sz w:val="28"/>
          <w:szCs w:val="28"/>
          <w:lang w:val="uk-UA"/>
        </w:rPr>
        <w:t>64, 170</w:t>
      </w:r>
      <w:r w:rsidRPr="00E62E7B">
        <w:rPr>
          <w:sz w:val="28"/>
          <w:szCs w:val="28"/>
          <w:lang w:val="uk-UA"/>
        </w:rPr>
        <w:t>].</w:t>
      </w:r>
    </w:p>
    <w:p w:rsidR="00983EBA" w:rsidRPr="00E62E7B" w:rsidRDefault="00983EBA" w:rsidP="00A02B75">
      <w:pPr>
        <w:spacing w:line="360" w:lineRule="auto"/>
        <w:ind w:firstLine="708"/>
        <w:jc w:val="both"/>
        <w:rPr>
          <w:color w:val="000000" w:themeColor="text1"/>
          <w:sz w:val="28"/>
          <w:szCs w:val="28"/>
          <w:lang w:val="uk-UA"/>
        </w:rPr>
      </w:pPr>
      <w:r w:rsidRPr="00E62E7B">
        <w:rPr>
          <w:color w:val="000000" w:themeColor="text1"/>
          <w:sz w:val="28"/>
          <w:szCs w:val="28"/>
          <w:lang w:val="uk-UA"/>
        </w:rPr>
        <w:t>Іншим фізіологічним параметром, який змінюється з віком, є число антральних фолікулів</w:t>
      </w:r>
      <w:r w:rsidR="00DE79C2" w:rsidRPr="00E62E7B">
        <w:rPr>
          <w:color w:val="000000" w:themeColor="text1"/>
          <w:sz w:val="28"/>
          <w:szCs w:val="28"/>
          <w:lang w:val="uk-UA"/>
        </w:rPr>
        <w:t xml:space="preserve"> (ЧАФ)</w:t>
      </w:r>
      <w:r w:rsidRPr="00E62E7B">
        <w:rPr>
          <w:color w:val="000000" w:themeColor="text1"/>
          <w:sz w:val="28"/>
          <w:szCs w:val="28"/>
          <w:lang w:val="uk-UA"/>
        </w:rPr>
        <w:t xml:space="preserve"> (2</w:t>
      </w:r>
      <w:r w:rsidR="0047621C" w:rsidRPr="00E62E7B">
        <w:rPr>
          <w:sz w:val="28"/>
          <w:lang w:val="uk-UA"/>
        </w:rPr>
        <w:t>–</w:t>
      </w:r>
      <w:r w:rsidR="0047621C">
        <w:rPr>
          <w:color w:val="000000" w:themeColor="text1"/>
          <w:sz w:val="28"/>
          <w:szCs w:val="28"/>
          <w:lang w:val="uk-UA"/>
        </w:rPr>
        <w:t>5 мм у</w:t>
      </w:r>
      <w:r w:rsidRPr="00E62E7B">
        <w:rPr>
          <w:color w:val="000000" w:themeColor="text1"/>
          <w:sz w:val="28"/>
          <w:szCs w:val="28"/>
          <w:lang w:val="uk-UA"/>
        </w:rPr>
        <w:t xml:space="preserve"> діаметрі), що визначаються при ультразвуковому дослідженні яєчників вагінальним датчиком на початку фолікулярної фази циклу</w:t>
      </w:r>
      <w:r w:rsidR="002743C4">
        <w:rPr>
          <w:color w:val="000000" w:themeColor="text1"/>
          <w:sz w:val="28"/>
          <w:szCs w:val="28"/>
          <w:lang w:val="uk-UA"/>
        </w:rPr>
        <w:t xml:space="preserve"> </w:t>
      </w:r>
      <w:r w:rsidR="00317F29" w:rsidRPr="00E62E7B">
        <w:rPr>
          <w:color w:val="000000" w:themeColor="text1"/>
          <w:sz w:val="28"/>
          <w:szCs w:val="28"/>
          <w:lang w:val="uk-UA"/>
        </w:rPr>
        <w:t>[98, 109, 118, 140,236]</w:t>
      </w:r>
      <w:r w:rsidRPr="00E62E7B">
        <w:rPr>
          <w:color w:val="000000" w:themeColor="text1"/>
          <w:sz w:val="28"/>
          <w:szCs w:val="28"/>
          <w:lang w:val="uk-UA"/>
        </w:rPr>
        <w:t xml:space="preserve">. </w:t>
      </w:r>
      <w:r w:rsidR="00A7756A" w:rsidRPr="00E62E7B">
        <w:rPr>
          <w:color w:val="000000" w:themeColor="text1"/>
          <w:sz w:val="28"/>
          <w:szCs w:val="28"/>
          <w:lang w:val="uk-UA"/>
        </w:rPr>
        <w:t>Дослідниками</w:t>
      </w:r>
      <w:r w:rsidRPr="00E62E7B">
        <w:rPr>
          <w:color w:val="000000" w:themeColor="text1"/>
          <w:sz w:val="28"/>
          <w:szCs w:val="28"/>
          <w:lang w:val="uk-UA"/>
        </w:rPr>
        <w:t xml:space="preserve"> показано, що </w:t>
      </w:r>
      <w:r w:rsidR="00DE79C2" w:rsidRPr="00E62E7B">
        <w:rPr>
          <w:color w:val="000000" w:themeColor="text1"/>
          <w:sz w:val="28"/>
          <w:szCs w:val="28"/>
          <w:lang w:val="uk-UA"/>
        </w:rPr>
        <w:t>ЧАФ</w:t>
      </w:r>
      <w:r w:rsidR="0047621C">
        <w:rPr>
          <w:color w:val="000000" w:themeColor="text1"/>
          <w:sz w:val="28"/>
          <w:szCs w:val="28"/>
          <w:lang w:val="uk-UA"/>
        </w:rPr>
        <w:t xml:space="preserve"> у</w:t>
      </w:r>
      <w:r w:rsidRPr="00E62E7B">
        <w:rPr>
          <w:color w:val="000000" w:themeColor="text1"/>
          <w:sz w:val="28"/>
          <w:szCs w:val="28"/>
          <w:lang w:val="uk-UA"/>
        </w:rPr>
        <w:t xml:space="preserve"> ранню фолікулярну фазу циклу у жінок у віці 22 - 25 років становить 35,5, тоді як у віці 39</w:t>
      </w:r>
      <w:r w:rsidR="0047621C" w:rsidRPr="00E62E7B">
        <w:rPr>
          <w:sz w:val="28"/>
          <w:lang w:val="uk-UA"/>
        </w:rPr>
        <w:t>–</w:t>
      </w:r>
      <w:r w:rsidRPr="00E62E7B">
        <w:rPr>
          <w:color w:val="000000" w:themeColor="text1"/>
          <w:sz w:val="28"/>
          <w:szCs w:val="28"/>
          <w:lang w:val="uk-UA"/>
        </w:rPr>
        <w:t xml:space="preserve">42 роки </w:t>
      </w:r>
      <w:r w:rsidR="0047621C" w:rsidRPr="00E62E7B">
        <w:rPr>
          <w:sz w:val="28"/>
          <w:lang w:val="uk-UA"/>
        </w:rPr>
        <w:t xml:space="preserve">– </w:t>
      </w:r>
      <w:r w:rsidRPr="00E62E7B">
        <w:rPr>
          <w:color w:val="000000" w:themeColor="text1"/>
          <w:sz w:val="28"/>
          <w:szCs w:val="28"/>
          <w:lang w:val="uk-UA"/>
        </w:rPr>
        <w:t>19,0</w:t>
      </w:r>
      <w:r w:rsidR="0047621C">
        <w:rPr>
          <w:color w:val="000000" w:themeColor="text1"/>
          <w:sz w:val="28"/>
          <w:szCs w:val="28"/>
          <w:lang w:val="uk-UA"/>
        </w:rPr>
        <w:t xml:space="preserve"> </w:t>
      </w:r>
      <w:r w:rsidR="00A02B75" w:rsidRPr="00E62E7B">
        <w:rPr>
          <w:color w:val="000000" w:themeColor="text1"/>
          <w:sz w:val="28"/>
          <w:szCs w:val="28"/>
          <w:lang w:val="uk-UA"/>
        </w:rPr>
        <w:t>[98, 118, 140]</w:t>
      </w:r>
      <w:r w:rsidRPr="00E62E7B">
        <w:rPr>
          <w:color w:val="000000" w:themeColor="text1"/>
          <w:sz w:val="28"/>
          <w:szCs w:val="28"/>
          <w:lang w:val="uk-UA"/>
        </w:rPr>
        <w:t xml:space="preserve">. Дещо відмінні дані отримали </w:t>
      </w:r>
      <w:r w:rsidR="0047621C">
        <w:rPr>
          <w:color w:val="000000" w:themeColor="text1"/>
          <w:sz w:val="28"/>
          <w:szCs w:val="28"/>
          <w:lang w:val="en-US"/>
        </w:rPr>
        <w:t>Scheffer</w:t>
      </w:r>
      <w:r w:rsidRPr="00E62E7B">
        <w:rPr>
          <w:color w:val="000000" w:themeColor="text1"/>
          <w:sz w:val="28"/>
          <w:szCs w:val="28"/>
          <w:lang w:val="uk-UA"/>
        </w:rPr>
        <w:t xml:space="preserve"> та ін. [</w:t>
      </w:r>
      <w:r w:rsidR="00A7756A" w:rsidRPr="00E62E7B">
        <w:rPr>
          <w:color w:val="000000" w:themeColor="text1"/>
          <w:sz w:val="28"/>
          <w:szCs w:val="28"/>
          <w:lang w:val="uk-UA"/>
        </w:rPr>
        <w:t>109</w:t>
      </w:r>
      <w:r w:rsidRPr="00E62E7B">
        <w:rPr>
          <w:color w:val="000000" w:themeColor="text1"/>
          <w:sz w:val="28"/>
          <w:szCs w:val="28"/>
          <w:lang w:val="uk-UA"/>
        </w:rPr>
        <w:t>], які виявили в ранню фолікулярну фазу циклу у жінок 20</w:t>
      </w:r>
      <w:r w:rsidR="0047621C" w:rsidRPr="00E62E7B">
        <w:rPr>
          <w:sz w:val="28"/>
          <w:lang w:val="uk-UA"/>
        </w:rPr>
        <w:t>–</w:t>
      </w:r>
      <w:r w:rsidRPr="00E62E7B">
        <w:rPr>
          <w:color w:val="000000" w:themeColor="text1"/>
          <w:sz w:val="28"/>
          <w:szCs w:val="28"/>
          <w:lang w:val="uk-UA"/>
        </w:rPr>
        <w:t>30 років 17,0 фолікулів діаметром 2</w:t>
      </w:r>
      <w:r w:rsidR="0047621C" w:rsidRPr="00E62E7B">
        <w:rPr>
          <w:sz w:val="28"/>
          <w:lang w:val="uk-UA"/>
        </w:rPr>
        <w:t>–</w:t>
      </w:r>
      <w:r w:rsidRPr="00E62E7B">
        <w:rPr>
          <w:color w:val="000000" w:themeColor="text1"/>
          <w:sz w:val="28"/>
          <w:szCs w:val="28"/>
          <w:lang w:val="uk-UA"/>
        </w:rPr>
        <w:t>5 мм, а у віці 38</w:t>
      </w:r>
      <w:r w:rsidR="0047621C" w:rsidRPr="00E62E7B">
        <w:rPr>
          <w:sz w:val="28"/>
          <w:lang w:val="uk-UA"/>
        </w:rPr>
        <w:t>–</w:t>
      </w:r>
      <w:r w:rsidRPr="00E62E7B">
        <w:rPr>
          <w:color w:val="000000" w:themeColor="text1"/>
          <w:sz w:val="28"/>
          <w:szCs w:val="28"/>
          <w:lang w:val="uk-UA"/>
        </w:rPr>
        <w:t xml:space="preserve">46 років </w:t>
      </w:r>
      <w:r w:rsidR="0047621C" w:rsidRPr="00E62E7B">
        <w:rPr>
          <w:sz w:val="28"/>
          <w:lang w:val="uk-UA"/>
        </w:rPr>
        <w:t>–</w:t>
      </w:r>
      <w:r w:rsidRPr="00E62E7B">
        <w:rPr>
          <w:color w:val="000000" w:themeColor="text1"/>
          <w:sz w:val="28"/>
          <w:szCs w:val="28"/>
          <w:lang w:val="uk-UA"/>
        </w:rPr>
        <w:t xml:space="preserve"> 4,0 фолікула. Різницю в числі фолікулів у цих авторів можна пояснити відмінностями в чутливості ультразвукового </w:t>
      </w:r>
      <w:r w:rsidR="00AE65EA">
        <w:rPr>
          <w:color w:val="000000" w:themeColor="text1"/>
          <w:sz w:val="28"/>
          <w:szCs w:val="28"/>
          <w:lang w:val="uk-UA"/>
        </w:rPr>
        <w:t>обладнання</w:t>
      </w:r>
      <w:r w:rsidR="00A02B75" w:rsidRPr="00E62E7B">
        <w:rPr>
          <w:color w:val="000000" w:themeColor="text1"/>
          <w:sz w:val="28"/>
          <w:szCs w:val="28"/>
          <w:lang w:val="uk-UA"/>
        </w:rPr>
        <w:t xml:space="preserve">, а також можливою </w:t>
      </w:r>
      <w:r w:rsidRPr="00E62E7B">
        <w:rPr>
          <w:color w:val="000000" w:themeColor="text1"/>
          <w:sz w:val="28"/>
          <w:szCs w:val="28"/>
          <w:lang w:val="uk-UA"/>
        </w:rPr>
        <w:t>неоднорідністю груп обстежуваних жінок. Однак ці дослідження показують, що число фолікулів, виміряних в ранню фолікулярну фазу, може служити якісним методом у визначенні індивідуально</w:t>
      </w:r>
      <w:r w:rsidR="00A02B75" w:rsidRPr="00E62E7B">
        <w:rPr>
          <w:color w:val="000000" w:themeColor="text1"/>
          <w:sz w:val="28"/>
          <w:szCs w:val="28"/>
          <w:lang w:val="uk-UA"/>
        </w:rPr>
        <w:t>го оваріального резерву [98, 109, 112</w:t>
      </w:r>
      <w:r w:rsidRPr="00E62E7B">
        <w:rPr>
          <w:color w:val="000000" w:themeColor="text1"/>
          <w:sz w:val="28"/>
          <w:szCs w:val="28"/>
          <w:lang w:val="uk-UA"/>
        </w:rPr>
        <w:t xml:space="preserve">]. </w:t>
      </w:r>
    </w:p>
    <w:p w:rsidR="00983EBA" w:rsidRPr="00E62E7B" w:rsidRDefault="00983EBA" w:rsidP="00AF75C8">
      <w:pPr>
        <w:spacing w:line="360" w:lineRule="auto"/>
        <w:ind w:firstLine="708"/>
        <w:jc w:val="both"/>
        <w:rPr>
          <w:color w:val="000000" w:themeColor="text1"/>
          <w:sz w:val="28"/>
          <w:szCs w:val="28"/>
          <w:lang w:val="uk-UA"/>
        </w:rPr>
      </w:pPr>
      <w:r w:rsidRPr="00E62E7B">
        <w:rPr>
          <w:color w:val="000000" w:themeColor="text1"/>
          <w:sz w:val="28"/>
          <w:szCs w:val="28"/>
          <w:lang w:val="uk-UA"/>
        </w:rPr>
        <w:t xml:space="preserve">Таким чином, хоча показано, що ЧАФ є перспективним скринінговим методом для прогнозування, в першу чергу, характеру відповіді яєчників на стимуляцію, є ряд питань, які потребують з'ясування. Це </w:t>
      </w:r>
      <w:r w:rsidR="00AE65EA" w:rsidRPr="00E62E7B">
        <w:rPr>
          <w:sz w:val="28"/>
          <w:lang w:val="uk-UA"/>
        </w:rPr>
        <w:t>–</w:t>
      </w:r>
      <w:r w:rsidRPr="00E62E7B">
        <w:rPr>
          <w:color w:val="000000" w:themeColor="text1"/>
          <w:sz w:val="28"/>
          <w:szCs w:val="28"/>
          <w:lang w:val="uk-UA"/>
        </w:rPr>
        <w:t xml:space="preserve"> варіабельність між циклами і дослід</w:t>
      </w:r>
      <w:r w:rsidR="00A02B75" w:rsidRPr="00E62E7B">
        <w:rPr>
          <w:color w:val="000000" w:themeColor="text1"/>
          <w:sz w:val="28"/>
          <w:szCs w:val="28"/>
          <w:lang w:val="uk-UA"/>
        </w:rPr>
        <w:t>женнями</w:t>
      </w:r>
      <w:r w:rsidR="00AE65EA">
        <w:rPr>
          <w:color w:val="000000" w:themeColor="text1"/>
          <w:sz w:val="28"/>
          <w:szCs w:val="28"/>
          <w:lang w:val="uk-UA"/>
        </w:rPr>
        <w:t>. К</w:t>
      </w:r>
      <w:r w:rsidRPr="00E62E7B">
        <w:rPr>
          <w:color w:val="000000" w:themeColor="text1"/>
          <w:sz w:val="28"/>
          <w:szCs w:val="28"/>
          <w:lang w:val="uk-UA"/>
        </w:rPr>
        <w:t xml:space="preserve">лючовим питанням є те, чи відображає досить </w:t>
      </w:r>
      <w:r w:rsidRPr="00E62E7B">
        <w:rPr>
          <w:color w:val="000000" w:themeColor="text1"/>
          <w:sz w:val="28"/>
          <w:szCs w:val="28"/>
          <w:lang w:val="uk-UA"/>
        </w:rPr>
        <w:lastRenderedPageBreak/>
        <w:t>надійно пул зростаючих фолікулів у жінок до 40 років пул залишкових фолікулів. Згідно з даними деяких авторів, відсоток фолікулів, що входять у фазу зростання</w:t>
      </w:r>
      <w:r w:rsidR="00AE65EA">
        <w:rPr>
          <w:color w:val="000000" w:themeColor="text1"/>
          <w:sz w:val="28"/>
          <w:szCs w:val="28"/>
          <w:lang w:val="uk-UA"/>
        </w:rPr>
        <w:t>,</w:t>
      </w:r>
      <w:r w:rsidRPr="00E62E7B">
        <w:rPr>
          <w:color w:val="000000" w:themeColor="text1"/>
          <w:sz w:val="28"/>
          <w:szCs w:val="28"/>
          <w:lang w:val="uk-UA"/>
        </w:rPr>
        <w:t xml:space="preserve"> підвищується з віком, і таким чином, зменшення пулу примордіальних фолікулів частково компенсується</w:t>
      </w:r>
      <w:r w:rsidR="00AE65EA">
        <w:rPr>
          <w:color w:val="000000" w:themeColor="text1"/>
          <w:sz w:val="28"/>
          <w:szCs w:val="28"/>
          <w:lang w:val="uk-UA"/>
        </w:rPr>
        <w:t xml:space="preserve"> </w:t>
      </w:r>
      <w:r w:rsidR="00A02B75" w:rsidRPr="00E62E7B">
        <w:rPr>
          <w:color w:val="000000" w:themeColor="text1"/>
          <w:sz w:val="28"/>
          <w:szCs w:val="28"/>
          <w:lang w:val="uk-UA"/>
        </w:rPr>
        <w:t>[118, 140]</w:t>
      </w:r>
      <w:r w:rsidRPr="00E62E7B">
        <w:rPr>
          <w:color w:val="000000" w:themeColor="text1"/>
          <w:sz w:val="28"/>
          <w:szCs w:val="28"/>
          <w:lang w:val="uk-UA"/>
        </w:rPr>
        <w:t xml:space="preserve">. Інше питання, яка значущість ЧАФ і прогностична цінність у відношенні </w:t>
      </w:r>
      <w:r w:rsidR="009C5A2B" w:rsidRPr="00E62E7B">
        <w:rPr>
          <w:color w:val="000000" w:themeColor="text1"/>
          <w:sz w:val="28"/>
          <w:szCs w:val="28"/>
          <w:lang w:val="uk-UA"/>
        </w:rPr>
        <w:t>Н</w:t>
      </w:r>
      <w:r w:rsidRPr="00E62E7B">
        <w:rPr>
          <w:color w:val="000000" w:themeColor="text1"/>
          <w:sz w:val="28"/>
          <w:szCs w:val="28"/>
          <w:lang w:val="uk-UA"/>
        </w:rPr>
        <w:t>ВЯ.</w:t>
      </w:r>
    </w:p>
    <w:p w:rsidR="00983EBA" w:rsidRPr="00E62E7B" w:rsidRDefault="00983EBA" w:rsidP="00AF75C8">
      <w:pPr>
        <w:spacing w:line="360" w:lineRule="auto"/>
        <w:ind w:firstLine="708"/>
        <w:jc w:val="both"/>
        <w:rPr>
          <w:color w:val="000000" w:themeColor="text1"/>
          <w:sz w:val="28"/>
          <w:szCs w:val="28"/>
          <w:lang w:val="uk-UA"/>
        </w:rPr>
      </w:pPr>
      <w:r w:rsidRPr="00E62E7B">
        <w:rPr>
          <w:color w:val="000000" w:themeColor="text1"/>
          <w:sz w:val="28"/>
          <w:szCs w:val="28"/>
          <w:lang w:val="uk-UA"/>
        </w:rPr>
        <w:t>Іншим методом у визначенні індивідуального віку яєчників може служити визначення обсягу яєчників при ультразвуковому дослідженні</w:t>
      </w:r>
      <w:r w:rsidR="00317F29" w:rsidRPr="00E62E7B">
        <w:rPr>
          <w:color w:val="000000" w:themeColor="text1"/>
          <w:sz w:val="28"/>
          <w:szCs w:val="28"/>
          <w:lang w:val="uk-UA"/>
        </w:rPr>
        <w:t>[140, 190]</w:t>
      </w:r>
      <w:r w:rsidRPr="00E62E7B">
        <w:rPr>
          <w:color w:val="000000" w:themeColor="text1"/>
          <w:sz w:val="28"/>
          <w:szCs w:val="28"/>
          <w:lang w:val="uk-UA"/>
        </w:rPr>
        <w:t xml:space="preserve">. </w:t>
      </w:r>
      <w:r w:rsidR="00AE65EA">
        <w:rPr>
          <w:color w:val="000000" w:themeColor="text1"/>
          <w:sz w:val="28"/>
          <w:szCs w:val="28"/>
          <w:lang w:val="en-US"/>
        </w:rPr>
        <w:t>Elter</w:t>
      </w:r>
      <w:r w:rsidR="00A02B75" w:rsidRPr="00E62E7B">
        <w:rPr>
          <w:color w:val="000000" w:themeColor="text1"/>
          <w:sz w:val="28"/>
          <w:szCs w:val="28"/>
          <w:lang w:val="uk-UA"/>
        </w:rPr>
        <w:t xml:space="preserve"> та ін. [140</w:t>
      </w:r>
      <w:r w:rsidRPr="00E62E7B">
        <w:rPr>
          <w:color w:val="000000" w:themeColor="text1"/>
          <w:sz w:val="28"/>
          <w:szCs w:val="28"/>
          <w:lang w:val="uk-UA"/>
        </w:rPr>
        <w:t>] досліджували яєчники жінок різного віку. Обсяг яєчника був ними визначений за спрощеною формулою еліпса, як похідне довжини, товщини і висоти яєчни</w:t>
      </w:r>
      <w:r w:rsidR="00AE3E11">
        <w:rPr>
          <w:color w:val="000000" w:themeColor="text1"/>
          <w:sz w:val="28"/>
          <w:szCs w:val="28"/>
          <w:lang w:val="uk-UA"/>
        </w:rPr>
        <w:t>ка помножене на значення числа π і п</w:t>
      </w:r>
      <w:r w:rsidRPr="00E62E7B">
        <w:rPr>
          <w:color w:val="000000" w:themeColor="text1"/>
          <w:sz w:val="28"/>
          <w:szCs w:val="28"/>
          <w:lang w:val="uk-UA"/>
        </w:rPr>
        <w:t>оділене на 6. Автори виявили, що якщо у віці 10 років середній обсяг яєчника становить 0,7 см</w:t>
      </w:r>
      <w:r w:rsidRPr="00E62E7B">
        <w:rPr>
          <w:color w:val="000000" w:themeColor="text1"/>
          <w:sz w:val="28"/>
          <w:szCs w:val="28"/>
          <w:vertAlign w:val="superscript"/>
          <w:lang w:val="uk-UA"/>
        </w:rPr>
        <w:t>3</w:t>
      </w:r>
      <w:r w:rsidRPr="00E62E7B">
        <w:rPr>
          <w:color w:val="000000" w:themeColor="text1"/>
          <w:sz w:val="28"/>
          <w:szCs w:val="28"/>
          <w:lang w:val="uk-UA"/>
        </w:rPr>
        <w:t>, в 17 років він складає вже 5,8 см</w:t>
      </w:r>
      <w:r w:rsidRPr="00E62E7B">
        <w:rPr>
          <w:color w:val="000000" w:themeColor="text1"/>
          <w:sz w:val="28"/>
          <w:szCs w:val="28"/>
          <w:vertAlign w:val="superscript"/>
          <w:lang w:val="uk-UA"/>
        </w:rPr>
        <w:t>3</w:t>
      </w:r>
      <w:r w:rsidRPr="00E62E7B">
        <w:rPr>
          <w:color w:val="000000" w:themeColor="text1"/>
          <w:sz w:val="28"/>
          <w:szCs w:val="28"/>
          <w:lang w:val="uk-UA"/>
        </w:rPr>
        <w:t>. Автори також виявили, що об'єм яєчників залишається приблизно однаковим до 40 років і не залежить від відсутності або наявно</w:t>
      </w:r>
      <w:r w:rsidR="00AE3E11">
        <w:rPr>
          <w:color w:val="000000" w:themeColor="text1"/>
          <w:sz w:val="28"/>
          <w:szCs w:val="28"/>
          <w:lang w:val="uk-UA"/>
        </w:rPr>
        <w:t>сті пологів. Надалі</w:t>
      </w:r>
      <w:r w:rsidRPr="00E62E7B">
        <w:rPr>
          <w:color w:val="000000" w:themeColor="text1"/>
          <w:sz w:val="28"/>
          <w:szCs w:val="28"/>
          <w:lang w:val="uk-UA"/>
        </w:rPr>
        <w:t xml:space="preserve"> об'єм яєчників починає поступово зменшуватися до менопаузи, після чого зменшується різко, аж до відсутності візуалізації при ультразвуковому обстеженні. Автори роблять висновок про те, що припинення менструацій, а не хронологічний вік відіграє </w:t>
      </w:r>
      <w:r w:rsidR="00AE3E11">
        <w:rPr>
          <w:color w:val="000000" w:themeColor="text1"/>
          <w:sz w:val="28"/>
          <w:szCs w:val="28"/>
          <w:lang w:val="uk-UA"/>
        </w:rPr>
        <w:t>провідну роль у зменшенні об'єму</w:t>
      </w:r>
      <w:r w:rsidRPr="00E62E7B">
        <w:rPr>
          <w:color w:val="000000" w:themeColor="text1"/>
          <w:sz w:val="28"/>
          <w:szCs w:val="28"/>
          <w:lang w:val="uk-UA"/>
        </w:rPr>
        <w:t xml:space="preserve"> яєчників. Цей метод визначення індивідуально</w:t>
      </w:r>
      <w:r w:rsidR="00AE3E11">
        <w:rPr>
          <w:color w:val="000000" w:themeColor="text1"/>
          <w:sz w:val="28"/>
          <w:szCs w:val="28"/>
          <w:lang w:val="uk-UA"/>
        </w:rPr>
        <w:t xml:space="preserve">го віку має ряд недоліків. Об'єм яєчників може змінюватися за циклом у зв'язку </w:t>
      </w:r>
      <w:r w:rsidRPr="00E62E7B">
        <w:rPr>
          <w:color w:val="000000" w:themeColor="text1"/>
          <w:sz w:val="28"/>
          <w:szCs w:val="28"/>
          <w:lang w:val="uk-UA"/>
        </w:rPr>
        <w:t>з зростанням домінантного фолікула і жовтого тіла, і точне вимірювання повинно проводитися тільки в ранню фолікулярну фазу за умови відсутності рецідуальної активності жовтого тіла, що залишилося з попереднього циклу.</w:t>
      </w:r>
    </w:p>
    <w:p w:rsidR="00983EBA" w:rsidRPr="00E62E7B" w:rsidRDefault="00C87056" w:rsidP="00AF75C8">
      <w:pPr>
        <w:spacing w:line="360" w:lineRule="auto"/>
        <w:ind w:firstLine="708"/>
        <w:jc w:val="both"/>
        <w:rPr>
          <w:color w:val="000000" w:themeColor="text1"/>
          <w:sz w:val="28"/>
          <w:szCs w:val="28"/>
          <w:lang w:val="uk-UA"/>
        </w:rPr>
      </w:pPr>
      <w:r w:rsidRPr="00E62E7B">
        <w:rPr>
          <w:color w:val="000000" w:themeColor="text1"/>
          <w:sz w:val="28"/>
          <w:szCs w:val="28"/>
          <w:lang w:val="uk-UA"/>
        </w:rPr>
        <w:t xml:space="preserve"> Нещодавно було показано, що падіння рівня АМГ при переході до менопаузи відбувається раніше, ніж зменшення рівнів інгібіну В, числа антральних фолікулів і збільшення рівня базального ФСГ</w:t>
      </w:r>
      <w:r w:rsidR="00AE3E11">
        <w:rPr>
          <w:color w:val="000000" w:themeColor="text1"/>
          <w:sz w:val="28"/>
          <w:szCs w:val="28"/>
          <w:lang w:val="uk-UA"/>
        </w:rPr>
        <w:t xml:space="preserve"> </w:t>
      </w:r>
      <w:r w:rsidR="00A02B75" w:rsidRPr="00E62E7B">
        <w:rPr>
          <w:color w:val="000000" w:themeColor="text1"/>
          <w:sz w:val="28"/>
          <w:szCs w:val="28"/>
          <w:lang w:val="uk-UA"/>
        </w:rPr>
        <w:t>[98, 99, 118</w:t>
      </w:r>
      <w:r w:rsidR="0027050F" w:rsidRPr="00E62E7B">
        <w:rPr>
          <w:color w:val="000000" w:themeColor="text1"/>
          <w:sz w:val="28"/>
          <w:szCs w:val="28"/>
          <w:lang w:val="uk-UA"/>
        </w:rPr>
        <w:t>, 235</w:t>
      </w:r>
      <w:r w:rsidR="00A02B75" w:rsidRPr="00E62E7B">
        <w:rPr>
          <w:color w:val="000000" w:themeColor="text1"/>
          <w:sz w:val="28"/>
          <w:szCs w:val="28"/>
          <w:lang w:val="uk-UA"/>
        </w:rPr>
        <w:t>]</w:t>
      </w:r>
      <w:r w:rsidRPr="00E62E7B">
        <w:rPr>
          <w:color w:val="000000" w:themeColor="text1"/>
          <w:sz w:val="28"/>
          <w:szCs w:val="28"/>
          <w:lang w:val="uk-UA"/>
        </w:rPr>
        <w:t>.</w:t>
      </w:r>
      <w:r w:rsidR="00AE3E11">
        <w:rPr>
          <w:color w:val="000000" w:themeColor="text1"/>
          <w:sz w:val="28"/>
          <w:szCs w:val="28"/>
          <w:lang w:val="uk-UA"/>
        </w:rPr>
        <w:t xml:space="preserve"> </w:t>
      </w:r>
      <w:r w:rsidRPr="00E62E7B">
        <w:rPr>
          <w:color w:val="000000" w:themeColor="text1"/>
          <w:sz w:val="28"/>
          <w:szCs w:val="28"/>
          <w:lang w:val="uk-UA"/>
        </w:rPr>
        <w:t>Було показано, що рівень АМГ менш</w:t>
      </w:r>
      <w:r w:rsidR="00AE3E11">
        <w:rPr>
          <w:color w:val="000000" w:themeColor="text1"/>
          <w:sz w:val="28"/>
          <w:szCs w:val="28"/>
          <w:lang w:val="uk-UA"/>
        </w:rPr>
        <w:t>е</w:t>
      </w:r>
      <w:r w:rsidRPr="00E62E7B">
        <w:rPr>
          <w:color w:val="000000" w:themeColor="text1"/>
          <w:sz w:val="28"/>
          <w:szCs w:val="28"/>
          <w:lang w:val="uk-UA"/>
        </w:rPr>
        <w:t xml:space="preserve"> 0,86 нг / мл чітко відповідає початку часу переходу організму до менопауз</w:t>
      </w:r>
      <w:r w:rsidR="00AE3E11">
        <w:rPr>
          <w:color w:val="000000" w:themeColor="text1"/>
          <w:sz w:val="28"/>
          <w:szCs w:val="28"/>
          <w:lang w:val="uk-UA"/>
        </w:rPr>
        <w:t>и, хоча сам передменопаузальний</w:t>
      </w:r>
      <w:r w:rsidRPr="00E62E7B">
        <w:rPr>
          <w:color w:val="000000" w:themeColor="text1"/>
          <w:sz w:val="28"/>
          <w:szCs w:val="28"/>
          <w:lang w:val="uk-UA"/>
        </w:rPr>
        <w:t xml:space="preserve"> період може </w:t>
      </w:r>
      <w:r w:rsidR="00AE3E11">
        <w:rPr>
          <w:color w:val="000000" w:themeColor="text1"/>
          <w:sz w:val="28"/>
          <w:szCs w:val="28"/>
          <w:lang w:val="uk-UA"/>
        </w:rPr>
        <w:t>тривати до 4</w:t>
      </w:r>
      <w:r w:rsidR="00AE3E11" w:rsidRPr="00E62E7B">
        <w:rPr>
          <w:sz w:val="28"/>
          <w:lang w:val="uk-UA"/>
        </w:rPr>
        <w:t>–</w:t>
      </w:r>
      <w:r w:rsidRPr="00E62E7B">
        <w:rPr>
          <w:color w:val="000000" w:themeColor="text1"/>
          <w:sz w:val="28"/>
          <w:szCs w:val="28"/>
          <w:lang w:val="uk-UA"/>
        </w:rPr>
        <w:t>5 років [</w:t>
      </w:r>
      <w:r w:rsidR="0027050F" w:rsidRPr="00E62E7B">
        <w:rPr>
          <w:color w:val="000000" w:themeColor="text1"/>
          <w:sz w:val="28"/>
          <w:szCs w:val="28"/>
          <w:lang w:val="uk-UA"/>
        </w:rPr>
        <w:t xml:space="preserve">16, 226, </w:t>
      </w:r>
      <w:r w:rsidR="00317F29" w:rsidRPr="00E62E7B">
        <w:rPr>
          <w:color w:val="000000" w:themeColor="text1"/>
          <w:sz w:val="28"/>
          <w:szCs w:val="28"/>
          <w:lang w:val="uk-UA"/>
        </w:rPr>
        <w:t>236, 237</w:t>
      </w:r>
      <w:r w:rsidRPr="00E62E7B">
        <w:rPr>
          <w:color w:val="000000" w:themeColor="text1"/>
          <w:sz w:val="28"/>
          <w:szCs w:val="28"/>
          <w:lang w:val="uk-UA"/>
        </w:rPr>
        <w:t>].</w:t>
      </w:r>
    </w:p>
    <w:p w:rsidR="00DC2794" w:rsidRPr="00E62E7B" w:rsidRDefault="00DE79C2" w:rsidP="00AF75C8">
      <w:pPr>
        <w:spacing w:line="360" w:lineRule="auto"/>
        <w:ind w:firstLine="708"/>
        <w:jc w:val="both"/>
        <w:rPr>
          <w:color w:val="000000" w:themeColor="text1"/>
          <w:sz w:val="28"/>
          <w:szCs w:val="28"/>
          <w:lang w:val="uk-UA"/>
        </w:rPr>
      </w:pPr>
      <w:r w:rsidRPr="00E62E7B">
        <w:rPr>
          <w:color w:val="000000" w:themeColor="text1"/>
          <w:sz w:val="28"/>
          <w:szCs w:val="28"/>
          <w:lang w:val="uk-UA"/>
        </w:rPr>
        <w:lastRenderedPageBreak/>
        <w:t xml:space="preserve">Таким чином, вищезгадані методи визначення стану оваріального резерву, </w:t>
      </w:r>
      <w:r w:rsidR="00AE3E11">
        <w:rPr>
          <w:color w:val="000000" w:themeColor="text1"/>
          <w:sz w:val="28"/>
          <w:szCs w:val="28"/>
          <w:lang w:val="uk-UA"/>
        </w:rPr>
        <w:t>за</w:t>
      </w:r>
      <w:r w:rsidRPr="00E62E7B">
        <w:rPr>
          <w:color w:val="000000" w:themeColor="text1"/>
          <w:sz w:val="28"/>
          <w:szCs w:val="28"/>
          <w:lang w:val="uk-UA"/>
        </w:rPr>
        <w:t xml:space="preserve"> даним</w:t>
      </w:r>
      <w:r w:rsidR="00AE3E11">
        <w:rPr>
          <w:color w:val="000000" w:themeColor="text1"/>
          <w:sz w:val="28"/>
          <w:szCs w:val="28"/>
          <w:lang w:val="uk-UA"/>
        </w:rPr>
        <w:t>и</w:t>
      </w:r>
      <w:r w:rsidRPr="00E62E7B">
        <w:rPr>
          <w:color w:val="000000" w:themeColor="text1"/>
          <w:sz w:val="28"/>
          <w:szCs w:val="28"/>
          <w:lang w:val="uk-UA"/>
        </w:rPr>
        <w:t xml:space="preserve"> різних авторів, </w:t>
      </w:r>
      <w:r w:rsidR="00AE3E11">
        <w:rPr>
          <w:color w:val="000000" w:themeColor="text1"/>
          <w:sz w:val="28"/>
          <w:szCs w:val="28"/>
          <w:lang w:val="uk-UA"/>
        </w:rPr>
        <w:t>мають</w:t>
      </w:r>
      <w:r w:rsidRPr="00E62E7B">
        <w:rPr>
          <w:color w:val="000000" w:themeColor="text1"/>
          <w:sz w:val="28"/>
          <w:szCs w:val="28"/>
          <w:lang w:val="uk-UA"/>
        </w:rPr>
        <w:t xml:space="preserve"> різну діагностичну цінність та іноді отримують протилежні дані</w:t>
      </w:r>
      <w:r w:rsidR="00AE3E11">
        <w:rPr>
          <w:color w:val="000000" w:themeColor="text1"/>
          <w:sz w:val="28"/>
          <w:szCs w:val="28"/>
          <w:lang w:val="uk-UA"/>
        </w:rPr>
        <w:t xml:space="preserve"> </w:t>
      </w:r>
      <w:r w:rsidR="00317F29" w:rsidRPr="00E62E7B">
        <w:rPr>
          <w:color w:val="000000" w:themeColor="text1"/>
          <w:sz w:val="28"/>
          <w:szCs w:val="28"/>
          <w:lang w:val="uk-UA"/>
        </w:rPr>
        <w:t>[</w:t>
      </w:r>
      <w:r w:rsidR="00E03FAC" w:rsidRPr="00E62E7B">
        <w:rPr>
          <w:color w:val="000000" w:themeColor="text1"/>
          <w:sz w:val="28"/>
          <w:szCs w:val="28"/>
          <w:lang w:val="uk-UA"/>
        </w:rPr>
        <w:t xml:space="preserve">118, </w:t>
      </w:r>
      <w:r w:rsidR="005B5FA1" w:rsidRPr="00E62E7B">
        <w:rPr>
          <w:color w:val="000000" w:themeColor="text1"/>
          <w:sz w:val="28"/>
          <w:szCs w:val="28"/>
          <w:lang w:val="uk-UA"/>
        </w:rPr>
        <w:t>140</w:t>
      </w:r>
      <w:r w:rsidR="00317F29" w:rsidRPr="00E62E7B">
        <w:rPr>
          <w:color w:val="000000" w:themeColor="text1"/>
          <w:sz w:val="28"/>
          <w:szCs w:val="28"/>
          <w:lang w:val="uk-UA"/>
        </w:rPr>
        <w:t xml:space="preserve">, </w:t>
      </w:r>
      <w:r w:rsidR="00E03FAC" w:rsidRPr="00E62E7B">
        <w:rPr>
          <w:color w:val="000000" w:themeColor="text1"/>
          <w:sz w:val="28"/>
          <w:szCs w:val="28"/>
          <w:lang w:val="uk-UA"/>
        </w:rPr>
        <w:t xml:space="preserve">170, </w:t>
      </w:r>
      <w:r w:rsidR="0027050F" w:rsidRPr="00E62E7B">
        <w:rPr>
          <w:color w:val="000000" w:themeColor="text1"/>
          <w:sz w:val="28"/>
          <w:szCs w:val="28"/>
          <w:lang w:val="uk-UA"/>
        </w:rPr>
        <w:t xml:space="preserve">245, </w:t>
      </w:r>
      <w:r w:rsidR="00317F29" w:rsidRPr="00E62E7B">
        <w:rPr>
          <w:color w:val="000000" w:themeColor="text1"/>
          <w:sz w:val="28"/>
          <w:szCs w:val="28"/>
          <w:lang w:val="uk-UA"/>
        </w:rPr>
        <w:t>246]</w:t>
      </w:r>
      <w:r w:rsidRPr="00E62E7B">
        <w:rPr>
          <w:color w:val="000000" w:themeColor="text1"/>
          <w:sz w:val="28"/>
          <w:szCs w:val="28"/>
          <w:lang w:val="uk-UA"/>
        </w:rPr>
        <w:t>. При застосуванні програм ДРТ важливо користуватись достовірними маркерами визначення репродуктивного потенціалу, які б дозволяли формувати повноцінне уявлення про  функціонування фолікулярного апарату. На</w:t>
      </w:r>
      <w:r w:rsidR="00AE3E11">
        <w:rPr>
          <w:color w:val="000000" w:themeColor="text1"/>
          <w:sz w:val="28"/>
          <w:szCs w:val="28"/>
          <w:lang w:val="uk-UA"/>
        </w:rPr>
        <w:t xml:space="preserve"> </w:t>
      </w:r>
      <w:r w:rsidRPr="00E62E7B">
        <w:rPr>
          <w:color w:val="000000" w:themeColor="text1"/>
          <w:sz w:val="28"/>
          <w:szCs w:val="28"/>
          <w:lang w:val="uk-UA"/>
        </w:rPr>
        <w:t>жаль, навіть комплексна оцінка та зіставлення даних існуючих методик не дозволяють прогнозувати характер оваріальної відповіді в циклах ЕКЗ з високою вірогідністю. Це може бути обумовлено недосконалістю даних методик з патогенетичної точки зору, або множинністю природних факторів, що призводять до слабкої відповіді яєчників при КОС. Це підкреслює необхідність доопрацювання існуючих методів визначення стану оваріального резерву і пошуку абсолютно нових методик, що відображатимуть сучасні уявлення про стан фолікулярного апарату та дозрівання яйцеклітин в циклах контрольованої оваріальної стимуляції.</w:t>
      </w:r>
    </w:p>
    <w:p w:rsidR="006501AE" w:rsidRPr="00E62E7B" w:rsidRDefault="00F20FE7" w:rsidP="006501AE">
      <w:pPr>
        <w:spacing w:line="360" w:lineRule="auto"/>
        <w:ind w:firstLine="708"/>
        <w:jc w:val="both"/>
        <w:rPr>
          <w:color w:val="000000" w:themeColor="text1"/>
          <w:sz w:val="28"/>
          <w:szCs w:val="28"/>
          <w:lang w:val="uk-UA"/>
        </w:rPr>
      </w:pPr>
      <w:r>
        <w:rPr>
          <w:color w:val="000000" w:themeColor="text1"/>
          <w:sz w:val="28"/>
          <w:szCs w:val="28"/>
          <w:lang w:val="uk-UA"/>
        </w:rPr>
        <w:t>О</w:t>
      </w:r>
      <w:r w:rsidR="00C87056" w:rsidRPr="00E62E7B">
        <w:rPr>
          <w:color w:val="000000" w:themeColor="text1"/>
          <w:sz w:val="28"/>
          <w:szCs w:val="28"/>
          <w:lang w:val="uk-UA"/>
        </w:rPr>
        <w:t>дним з найважливіши</w:t>
      </w:r>
      <w:r w:rsidR="00CA7832">
        <w:rPr>
          <w:color w:val="000000" w:themeColor="text1"/>
          <w:sz w:val="28"/>
          <w:szCs w:val="28"/>
          <w:lang w:val="uk-UA"/>
        </w:rPr>
        <w:t xml:space="preserve">х факторів успішного проведення </w:t>
      </w:r>
      <w:r w:rsidR="00C87056" w:rsidRPr="00E62E7B">
        <w:rPr>
          <w:color w:val="000000" w:themeColor="text1"/>
          <w:sz w:val="28"/>
          <w:szCs w:val="28"/>
          <w:lang w:val="uk-UA"/>
        </w:rPr>
        <w:t xml:space="preserve">екстракорпорального запліднення (ЕКЗ) </w:t>
      </w:r>
      <w:r w:rsidR="006501AE" w:rsidRPr="00E62E7B">
        <w:rPr>
          <w:color w:val="000000" w:themeColor="text1"/>
          <w:sz w:val="28"/>
          <w:szCs w:val="28"/>
          <w:lang w:val="uk-UA"/>
        </w:rPr>
        <w:t>та</w:t>
      </w:r>
      <w:r w:rsidR="00AE3E11">
        <w:rPr>
          <w:color w:val="000000" w:themeColor="text1"/>
          <w:sz w:val="28"/>
          <w:szCs w:val="28"/>
          <w:lang w:val="uk-UA"/>
        </w:rPr>
        <w:t xml:space="preserve"> </w:t>
      </w:r>
      <w:r w:rsidR="00E03FAC" w:rsidRPr="00E62E7B">
        <w:rPr>
          <w:sz w:val="28"/>
          <w:szCs w:val="28"/>
          <w:lang w:val="uk-UA"/>
        </w:rPr>
        <w:t>інтра</w:t>
      </w:r>
      <w:r w:rsidR="006501AE" w:rsidRPr="00E62E7B">
        <w:rPr>
          <w:sz w:val="28"/>
          <w:szCs w:val="28"/>
          <w:lang w:val="uk-UA"/>
        </w:rPr>
        <w:t>цитоплазматичного введення сперматозоїду</w:t>
      </w:r>
      <w:r w:rsidR="006501AE" w:rsidRPr="00E62E7B">
        <w:rPr>
          <w:color w:val="000000" w:themeColor="text1"/>
          <w:sz w:val="28"/>
          <w:szCs w:val="28"/>
          <w:lang w:val="uk-UA"/>
        </w:rPr>
        <w:t xml:space="preserve"> (ІКСІ) </w:t>
      </w:r>
      <w:r w:rsidR="00C87056" w:rsidRPr="00E62E7B">
        <w:rPr>
          <w:color w:val="000000" w:themeColor="text1"/>
          <w:sz w:val="28"/>
          <w:szCs w:val="28"/>
          <w:lang w:val="uk-UA"/>
        </w:rPr>
        <w:t>є ефективна оваріальна стимуляція і отримання достатньої кількості зрілих ооцитів</w:t>
      </w:r>
      <w:r w:rsidR="002743C4">
        <w:rPr>
          <w:color w:val="000000" w:themeColor="text1"/>
          <w:sz w:val="28"/>
          <w:szCs w:val="28"/>
          <w:lang w:val="uk-UA"/>
        </w:rPr>
        <w:t xml:space="preserve"> </w:t>
      </w:r>
      <w:r w:rsidR="00E03FAC" w:rsidRPr="00E62E7B">
        <w:rPr>
          <w:color w:val="000000" w:themeColor="text1"/>
          <w:sz w:val="28"/>
          <w:szCs w:val="28"/>
          <w:lang w:val="uk-UA"/>
        </w:rPr>
        <w:t>[15, 37, 64, 123, 174]</w:t>
      </w:r>
      <w:r w:rsidR="00C87056" w:rsidRPr="00E62E7B">
        <w:rPr>
          <w:color w:val="000000" w:themeColor="text1"/>
          <w:sz w:val="28"/>
          <w:szCs w:val="28"/>
          <w:lang w:val="uk-UA"/>
        </w:rPr>
        <w:t xml:space="preserve">. У зв'язку з цим </w:t>
      </w:r>
      <w:r w:rsidR="006501AE" w:rsidRPr="00E62E7B">
        <w:rPr>
          <w:color w:val="000000" w:themeColor="text1"/>
          <w:sz w:val="28"/>
          <w:szCs w:val="28"/>
          <w:lang w:val="uk-UA"/>
        </w:rPr>
        <w:t>реалізація програм ДРТ</w:t>
      </w:r>
      <w:r w:rsidR="00C87056" w:rsidRPr="00E62E7B">
        <w:rPr>
          <w:color w:val="000000" w:themeColor="text1"/>
          <w:sz w:val="28"/>
          <w:szCs w:val="28"/>
          <w:lang w:val="uk-UA"/>
        </w:rPr>
        <w:t xml:space="preserve"> у пацієнтів зі слабкою відповіддю на стимуляцію є великою проблемою, оскільки зниження фолікулярної відповіді призводить до зменшення кількості одержуваних ооциті</w:t>
      </w:r>
      <w:r w:rsidR="00E91E08" w:rsidRPr="00E62E7B">
        <w:rPr>
          <w:color w:val="000000" w:themeColor="text1"/>
          <w:sz w:val="28"/>
          <w:szCs w:val="28"/>
          <w:lang w:val="uk-UA"/>
        </w:rPr>
        <w:t>в, здатних до запліднення, вибору</w:t>
      </w:r>
      <w:r w:rsidR="00C87056" w:rsidRPr="00E62E7B">
        <w:rPr>
          <w:color w:val="000000" w:themeColor="text1"/>
          <w:sz w:val="28"/>
          <w:szCs w:val="28"/>
          <w:lang w:val="uk-UA"/>
        </w:rPr>
        <w:t xml:space="preserve"> ембріонів для пе</w:t>
      </w:r>
      <w:r w:rsidR="00DC2794" w:rsidRPr="00E62E7B">
        <w:rPr>
          <w:color w:val="000000" w:themeColor="text1"/>
          <w:sz w:val="28"/>
          <w:szCs w:val="28"/>
          <w:lang w:val="uk-UA"/>
        </w:rPr>
        <w:t>рен</w:t>
      </w:r>
      <w:r w:rsidR="00AE3E11">
        <w:rPr>
          <w:color w:val="000000" w:themeColor="text1"/>
          <w:sz w:val="28"/>
          <w:szCs w:val="28"/>
          <w:lang w:val="uk-UA"/>
        </w:rPr>
        <w:t>есення</w:t>
      </w:r>
      <w:r w:rsidR="00DC2794" w:rsidRPr="00E62E7B">
        <w:rPr>
          <w:color w:val="000000" w:themeColor="text1"/>
          <w:sz w:val="28"/>
          <w:szCs w:val="28"/>
          <w:lang w:val="uk-UA"/>
        </w:rPr>
        <w:t xml:space="preserve"> і подальшої імплантації [</w:t>
      </w:r>
      <w:r w:rsidR="008C579C" w:rsidRPr="00E62E7B">
        <w:rPr>
          <w:color w:val="000000" w:themeColor="text1"/>
          <w:sz w:val="28"/>
          <w:szCs w:val="28"/>
          <w:lang w:val="uk-UA"/>
        </w:rPr>
        <w:t>7, 12, 77, 179, 216 - 220</w:t>
      </w:r>
      <w:r w:rsidR="00C87056" w:rsidRPr="00E62E7B">
        <w:rPr>
          <w:color w:val="000000" w:themeColor="text1"/>
          <w:sz w:val="28"/>
          <w:szCs w:val="28"/>
          <w:lang w:val="uk-UA"/>
        </w:rPr>
        <w:t>]</w:t>
      </w:r>
      <w:r w:rsidR="006501AE" w:rsidRPr="00E62E7B">
        <w:rPr>
          <w:color w:val="000000" w:themeColor="text1"/>
          <w:sz w:val="28"/>
          <w:szCs w:val="28"/>
          <w:lang w:val="uk-UA"/>
        </w:rPr>
        <w:t>.</w:t>
      </w:r>
    </w:p>
    <w:p w:rsidR="00526D7A" w:rsidRPr="00E62E7B" w:rsidRDefault="00C87056" w:rsidP="006501AE">
      <w:pPr>
        <w:spacing w:line="360" w:lineRule="auto"/>
        <w:ind w:firstLine="708"/>
        <w:jc w:val="both"/>
        <w:rPr>
          <w:color w:val="000000" w:themeColor="text1"/>
          <w:sz w:val="28"/>
          <w:szCs w:val="28"/>
          <w:lang w:val="uk-UA"/>
        </w:rPr>
      </w:pPr>
      <w:r w:rsidRPr="00E62E7B">
        <w:rPr>
          <w:color w:val="000000" w:themeColor="text1"/>
          <w:sz w:val="28"/>
          <w:szCs w:val="28"/>
          <w:lang w:val="uk-UA"/>
        </w:rPr>
        <w:t>Перший опис пацієнта з низькою оваріальною відповіддю на контрольовану стимуляцію відбувся 28 років тому [</w:t>
      </w:r>
      <w:r w:rsidR="008C579C" w:rsidRPr="00E62E7B">
        <w:rPr>
          <w:color w:val="000000" w:themeColor="text1"/>
          <w:sz w:val="28"/>
          <w:szCs w:val="28"/>
          <w:lang w:val="uk-UA"/>
        </w:rPr>
        <w:t>92, 163,</w:t>
      </w:r>
      <w:r w:rsidR="000318D6" w:rsidRPr="00E62E7B">
        <w:rPr>
          <w:color w:val="000000" w:themeColor="text1"/>
          <w:sz w:val="28"/>
          <w:szCs w:val="28"/>
          <w:lang w:val="uk-UA"/>
        </w:rPr>
        <w:t xml:space="preserve"> 203</w:t>
      </w:r>
      <w:r w:rsidRPr="00E62E7B">
        <w:rPr>
          <w:color w:val="000000" w:themeColor="text1"/>
          <w:sz w:val="28"/>
          <w:szCs w:val="28"/>
          <w:lang w:val="uk-UA"/>
        </w:rPr>
        <w:t xml:space="preserve">]. Стан характеризувався зменшенням фолікулярної реакції, низькими рівнями естрадіолу та отриманням декількох яйцеклітин, які виористали для штучного запліднення. </w:t>
      </w:r>
      <w:r w:rsidR="00AE3E11">
        <w:rPr>
          <w:color w:val="000000" w:themeColor="text1"/>
          <w:sz w:val="28"/>
          <w:szCs w:val="28"/>
          <w:lang w:val="uk-UA"/>
        </w:rPr>
        <w:t>Відтоді,</w:t>
      </w:r>
      <w:r w:rsidRPr="00E62E7B">
        <w:rPr>
          <w:color w:val="000000" w:themeColor="text1"/>
          <w:sz w:val="28"/>
          <w:szCs w:val="28"/>
          <w:lang w:val="uk-UA"/>
        </w:rPr>
        <w:t xml:space="preserve"> з'явилось </w:t>
      </w:r>
      <w:r w:rsidR="00AE3E11">
        <w:rPr>
          <w:color w:val="000000" w:themeColor="text1"/>
          <w:sz w:val="28"/>
          <w:szCs w:val="28"/>
          <w:lang w:val="uk-UA"/>
        </w:rPr>
        <w:t>понад</w:t>
      </w:r>
      <w:r w:rsidRPr="00E62E7B">
        <w:rPr>
          <w:color w:val="000000" w:themeColor="text1"/>
          <w:sz w:val="28"/>
          <w:szCs w:val="28"/>
          <w:lang w:val="uk-UA"/>
        </w:rPr>
        <w:t xml:space="preserve"> сотні наукових публікацій, які досліджували низьку оваріальну відповідь, патогенез її розвитку, </w:t>
      </w:r>
      <w:r w:rsidRPr="00E62E7B">
        <w:rPr>
          <w:color w:val="000000" w:themeColor="text1"/>
          <w:sz w:val="28"/>
          <w:szCs w:val="28"/>
          <w:lang w:val="uk-UA"/>
        </w:rPr>
        <w:lastRenderedPageBreak/>
        <w:t>клінічний перебіг, лікувальну тактику, такі пацієнти отримали назву «погані відповідачі», «</w:t>
      </w:r>
      <w:r w:rsidRPr="00E62E7B">
        <w:rPr>
          <w:color w:val="000000" w:themeColor="text1"/>
          <w:sz w:val="28"/>
          <w:szCs w:val="28"/>
          <w:lang w:val="en-US"/>
        </w:rPr>
        <w:t>poor</w:t>
      </w:r>
      <w:r w:rsidR="006A4E2B">
        <w:rPr>
          <w:color w:val="000000" w:themeColor="text1"/>
          <w:sz w:val="28"/>
          <w:szCs w:val="28"/>
          <w:lang w:val="en-US"/>
        </w:rPr>
        <w:t xml:space="preserve"> </w:t>
      </w:r>
      <w:bookmarkStart w:id="0" w:name="_GoBack"/>
      <w:bookmarkEnd w:id="0"/>
      <w:r w:rsidRPr="00E62E7B">
        <w:rPr>
          <w:color w:val="000000" w:themeColor="text1"/>
          <w:sz w:val="28"/>
          <w:szCs w:val="28"/>
          <w:lang w:val="en-US"/>
        </w:rPr>
        <w:t>responders</w:t>
      </w:r>
      <w:r w:rsidRPr="00E62E7B">
        <w:rPr>
          <w:color w:val="000000" w:themeColor="text1"/>
          <w:sz w:val="28"/>
          <w:szCs w:val="28"/>
          <w:lang w:val="uk-UA"/>
        </w:rPr>
        <w:t>» [</w:t>
      </w:r>
      <w:r w:rsidR="00306C82" w:rsidRPr="00E62E7B">
        <w:rPr>
          <w:color w:val="000000" w:themeColor="text1"/>
          <w:sz w:val="28"/>
          <w:szCs w:val="28"/>
          <w:lang w:val="uk-UA"/>
        </w:rPr>
        <w:t>7, 232, 244, 251, 253</w:t>
      </w:r>
      <w:r w:rsidRPr="00E62E7B">
        <w:rPr>
          <w:color w:val="000000" w:themeColor="text1"/>
          <w:sz w:val="28"/>
          <w:szCs w:val="28"/>
          <w:lang w:val="uk-UA"/>
        </w:rPr>
        <w:t xml:space="preserve">]. В літературі цей патологічний стан відомий також під назвою </w:t>
      </w:r>
      <w:r w:rsidR="006501AE" w:rsidRPr="00E62E7B">
        <w:rPr>
          <w:color w:val="000000" w:themeColor="text1"/>
          <w:sz w:val="28"/>
          <w:szCs w:val="28"/>
          <w:lang w:val="uk-UA"/>
        </w:rPr>
        <w:t>низька</w:t>
      </w:r>
      <w:r w:rsidR="001A3F48" w:rsidRPr="00E62E7B">
        <w:rPr>
          <w:color w:val="000000" w:themeColor="text1"/>
          <w:sz w:val="28"/>
          <w:szCs w:val="28"/>
          <w:lang w:val="uk-UA"/>
        </w:rPr>
        <w:t xml:space="preserve"> відповідь</w:t>
      </w:r>
      <w:r w:rsidR="006501AE" w:rsidRPr="00E62E7B">
        <w:rPr>
          <w:color w:val="000000" w:themeColor="text1"/>
          <w:sz w:val="28"/>
          <w:szCs w:val="28"/>
          <w:lang w:val="uk-UA"/>
        </w:rPr>
        <w:t xml:space="preserve"> яєчників</w:t>
      </w:r>
      <w:r w:rsidR="00306C82" w:rsidRPr="00E62E7B">
        <w:rPr>
          <w:color w:val="000000" w:themeColor="text1"/>
          <w:sz w:val="28"/>
          <w:szCs w:val="28"/>
          <w:lang w:val="uk-UA"/>
        </w:rPr>
        <w:t xml:space="preserve"> (НВЯ) або синдром слабкої відповіді яєчників[58</w:t>
      </w:r>
      <w:r w:rsidR="002743C4">
        <w:rPr>
          <w:color w:val="000000" w:themeColor="text1"/>
          <w:sz w:val="28"/>
          <w:szCs w:val="28"/>
          <w:lang w:val="uk-UA"/>
        </w:rPr>
        <w:t xml:space="preserve"> </w:t>
      </w:r>
      <w:r w:rsidR="002743C4" w:rsidRPr="00E62E7B">
        <w:rPr>
          <w:sz w:val="28"/>
          <w:lang w:val="uk-UA"/>
        </w:rPr>
        <w:t>–</w:t>
      </w:r>
      <w:r w:rsidR="002743C4">
        <w:rPr>
          <w:sz w:val="28"/>
          <w:lang w:val="uk-UA"/>
        </w:rPr>
        <w:t xml:space="preserve"> </w:t>
      </w:r>
      <w:r w:rsidR="00306C82" w:rsidRPr="00E62E7B">
        <w:rPr>
          <w:color w:val="000000" w:themeColor="text1"/>
          <w:sz w:val="28"/>
          <w:szCs w:val="28"/>
          <w:lang w:val="uk-UA"/>
        </w:rPr>
        <w:t>61, 77, 78]</w:t>
      </w:r>
      <w:r w:rsidRPr="00E62E7B">
        <w:rPr>
          <w:color w:val="000000" w:themeColor="text1"/>
          <w:sz w:val="28"/>
          <w:szCs w:val="28"/>
          <w:lang w:val="uk-UA"/>
        </w:rPr>
        <w:t xml:space="preserve">. </w:t>
      </w:r>
      <w:r w:rsidR="00AE3E11">
        <w:rPr>
          <w:color w:val="000000" w:themeColor="text1"/>
          <w:sz w:val="28"/>
          <w:szCs w:val="28"/>
          <w:lang w:val="uk-UA"/>
        </w:rPr>
        <w:t>Протягом</w:t>
      </w:r>
      <w:r w:rsidRPr="00E62E7B">
        <w:rPr>
          <w:color w:val="000000" w:themeColor="text1"/>
          <w:sz w:val="28"/>
          <w:szCs w:val="28"/>
          <w:lang w:val="uk-UA"/>
        </w:rPr>
        <w:t xml:space="preserve"> багатьох років не існувало чіткого та м</w:t>
      </w:r>
      <w:r w:rsidR="006501AE" w:rsidRPr="00E62E7B">
        <w:rPr>
          <w:color w:val="000000" w:themeColor="text1"/>
          <w:sz w:val="28"/>
          <w:szCs w:val="28"/>
          <w:lang w:val="uk-UA"/>
        </w:rPr>
        <w:t>іжнародно визнаного визначення Н</w:t>
      </w:r>
      <w:r w:rsidR="00306C82" w:rsidRPr="00E62E7B">
        <w:rPr>
          <w:color w:val="000000" w:themeColor="text1"/>
          <w:sz w:val="28"/>
          <w:szCs w:val="28"/>
          <w:lang w:val="uk-UA"/>
        </w:rPr>
        <w:t xml:space="preserve">ВЯ та </w:t>
      </w:r>
      <w:r w:rsidRPr="00E62E7B">
        <w:rPr>
          <w:color w:val="000000" w:themeColor="text1"/>
          <w:sz w:val="28"/>
          <w:szCs w:val="28"/>
          <w:lang w:val="uk-UA"/>
        </w:rPr>
        <w:t xml:space="preserve">єдиних критеріів, що було обумовлено недостатньою кількістю досліджень та різнорідністю отриманих даних. </w:t>
      </w:r>
      <w:r w:rsidR="00526D7A" w:rsidRPr="00E62E7B">
        <w:rPr>
          <w:color w:val="000000" w:themeColor="text1"/>
          <w:sz w:val="28"/>
          <w:szCs w:val="28"/>
          <w:bdr w:val="none" w:sz="0" w:space="0" w:color="auto" w:frame="1"/>
          <w:lang w:val="uk-UA"/>
        </w:rPr>
        <w:t xml:space="preserve">Засіданням спеціальної проблемної групи </w:t>
      </w:r>
      <w:r w:rsidR="001A3F48" w:rsidRPr="00E62E7B">
        <w:rPr>
          <w:color w:val="000000" w:themeColor="text1"/>
          <w:sz w:val="28"/>
          <w:szCs w:val="28"/>
          <w:bdr w:val="none" w:sz="0" w:space="0" w:color="auto" w:frame="1"/>
          <w:lang w:val="uk-UA"/>
        </w:rPr>
        <w:t xml:space="preserve">Європейського співтовариства репродукції людини та ембріології </w:t>
      </w:r>
      <w:r w:rsidR="00526D7A" w:rsidRPr="00E62E7B">
        <w:rPr>
          <w:color w:val="000000" w:themeColor="text1"/>
          <w:sz w:val="28"/>
          <w:szCs w:val="28"/>
          <w:bdr w:val="none" w:sz="0" w:space="0" w:color="auto" w:frame="1"/>
          <w:lang w:val="uk-UA"/>
        </w:rPr>
        <w:t xml:space="preserve"> Е</w:t>
      </w:r>
      <w:r w:rsidR="00526D7A" w:rsidRPr="00E62E7B">
        <w:rPr>
          <w:color w:val="000000" w:themeColor="text1"/>
          <w:sz w:val="28"/>
          <w:szCs w:val="28"/>
          <w:bdr w:val="none" w:sz="0" w:space="0" w:color="auto" w:frame="1"/>
          <w:lang w:val="en-US"/>
        </w:rPr>
        <w:t>RSHE</w:t>
      </w:r>
      <w:r w:rsidR="001A3F48" w:rsidRPr="00E62E7B">
        <w:rPr>
          <w:color w:val="000000" w:themeColor="text1"/>
          <w:sz w:val="28"/>
          <w:szCs w:val="28"/>
          <w:bdr w:val="none" w:sz="0" w:space="0" w:color="auto" w:frame="1"/>
          <w:lang w:val="uk-UA"/>
        </w:rPr>
        <w:t xml:space="preserve">, </w:t>
      </w:r>
      <w:r w:rsidR="00526D7A" w:rsidRPr="00E62E7B">
        <w:rPr>
          <w:color w:val="000000" w:themeColor="text1"/>
          <w:sz w:val="28"/>
          <w:szCs w:val="28"/>
          <w:bdr w:val="none" w:sz="0" w:space="0" w:color="auto" w:frame="1"/>
          <w:lang w:val="uk-UA"/>
        </w:rPr>
        <w:t xml:space="preserve">що відбулося в м. Болонья у 2011 році, було </w:t>
      </w:r>
      <w:r w:rsidR="001A3F48" w:rsidRPr="00E62E7B">
        <w:rPr>
          <w:color w:val="000000" w:themeColor="text1"/>
          <w:sz w:val="28"/>
          <w:szCs w:val="28"/>
          <w:bdr w:val="none" w:sz="0" w:space="0" w:color="auto" w:frame="1"/>
          <w:lang w:val="uk-UA"/>
        </w:rPr>
        <w:t>створено вперше утверджене до практичного застосування едине визначення «поганих відповідачів» (Болонські критерії)</w:t>
      </w:r>
      <w:r w:rsidR="002743C4">
        <w:rPr>
          <w:color w:val="000000" w:themeColor="text1"/>
          <w:sz w:val="28"/>
          <w:szCs w:val="28"/>
          <w:bdr w:val="none" w:sz="0" w:space="0" w:color="auto" w:frame="1"/>
          <w:lang w:val="uk-UA"/>
        </w:rPr>
        <w:t xml:space="preserve"> </w:t>
      </w:r>
      <w:r w:rsidR="00306C82" w:rsidRPr="00E62E7B">
        <w:rPr>
          <w:color w:val="000000" w:themeColor="text1"/>
          <w:sz w:val="28"/>
          <w:szCs w:val="28"/>
          <w:lang w:val="uk-UA"/>
        </w:rPr>
        <w:t>[</w:t>
      </w:r>
      <w:r w:rsidR="00061329" w:rsidRPr="00E62E7B">
        <w:rPr>
          <w:color w:val="000000" w:themeColor="text1"/>
          <w:sz w:val="28"/>
          <w:szCs w:val="28"/>
          <w:lang w:val="uk-UA"/>
        </w:rPr>
        <w:t>141</w:t>
      </w:r>
      <w:r w:rsidR="00306C82" w:rsidRPr="00E62E7B">
        <w:rPr>
          <w:color w:val="000000" w:themeColor="text1"/>
          <w:sz w:val="28"/>
          <w:szCs w:val="28"/>
          <w:lang w:val="uk-UA"/>
        </w:rPr>
        <w:t>]</w:t>
      </w:r>
      <w:r w:rsidR="00526D7A" w:rsidRPr="00E62E7B">
        <w:rPr>
          <w:color w:val="000000" w:themeColor="text1"/>
          <w:sz w:val="28"/>
          <w:szCs w:val="28"/>
          <w:bdr w:val="none" w:sz="0" w:space="0" w:color="auto" w:frame="1"/>
          <w:lang w:val="uk-UA"/>
        </w:rPr>
        <w:t>:</w:t>
      </w:r>
    </w:p>
    <w:p w:rsidR="001A3F48" w:rsidRPr="00E62E7B" w:rsidRDefault="001A3F48" w:rsidP="00AF75C8">
      <w:pPr>
        <w:spacing w:line="360" w:lineRule="auto"/>
        <w:jc w:val="both"/>
        <w:rPr>
          <w:color w:val="000000" w:themeColor="text1"/>
          <w:sz w:val="28"/>
          <w:szCs w:val="28"/>
          <w:bdr w:val="none" w:sz="0" w:space="0" w:color="auto" w:frame="1"/>
          <w:lang w:val="uk-UA"/>
        </w:rPr>
      </w:pPr>
      <w:r w:rsidRPr="00E62E7B">
        <w:rPr>
          <w:color w:val="000000" w:themeColor="text1"/>
          <w:sz w:val="28"/>
          <w:szCs w:val="28"/>
          <w:bdr w:val="none" w:sz="0" w:space="0" w:color="auto" w:frame="1"/>
          <w:lang w:val="uk-UA"/>
        </w:rPr>
        <w:t>1. Пізній репродуктивний вік матері (≥40 років) або</w:t>
      </w:r>
      <w:r w:rsidR="006501AE" w:rsidRPr="00E62E7B">
        <w:rPr>
          <w:color w:val="000000" w:themeColor="text1"/>
          <w:sz w:val="28"/>
          <w:szCs w:val="28"/>
          <w:bdr w:val="none" w:sz="0" w:space="0" w:color="auto" w:frame="1"/>
          <w:lang w:val="uk-UA"/>
        </w:rPr>
        <w:t xml:space="preserve"> будь-який інший фактор ризику Н</w:t>
      </w:r>
      <w:r w:rsidRPr="00E62E7B">
        <w:rPr>
          <w:color w:val="000000" w:themeColor="text1"/>
          <w:sz w:val="28"/>
          <w:szCs w:val="28"/>
          <w:bdr w:val="none" w:sz="0" w:space="0" w:color="auto" w:frame="1"/>
          <w:lang w:val="uk-UA"/>
        </w:rPr>
        <w:t>ВЯ</w:t>
      </w:r>
      <w:r w:rsidR="00BF2AD3" w:rsidRPr="00E62E7B">
        <w:rPr>
          <w:color w:val="000000" w:themeColor="text1"/>
          <w:sz w:val="28"/>
          <w:szCs w:val="28"/>
          <w:bdr w:val="none" w:sz="0" w:space="0" w:color="auto" w:frame="1"/>
          <w:lang w:val="uk-UA"/>
        </w:rPr>
        <w:t xml:space="preserve"> (оперативні втручання на яєчниках, СПВЯ, перенесені запальні захворювання)</w:t>
      </w:r>
      <w:r w:rsidR="00AE3E11">
        <w:rPr>
          <w:color w:val="000000" w:themeColor="text1"/>
          <w:sz w:val="28"/>
          <w:szCs w:val="28"/>
          <w:bdr w:val="none" w:sz="0" w:space="0" w:color="auto" w:frame="1"/>
          <w:lang w:val="uk-UA"/>
        </w:rPr>
        <w:t>.</w:t>
      </w:r>
      <w:r w:rsidRPr="00E62E7B">
        <w:rPr>
          <w:color w:val="000000" w:themeColor="text1"/>
          <w:sz w:val="28"/>
          <w:szCs w:val="28"/>
          <w:bdr w:val="none" w:sz="0" w:space="0" w:color="auto" w:frame="1"/>
          <w:lang w:val="uk-UA"/>
        </w:rPr>
        <w:t xml:space="preserve">  </w:t>
      </w:r>
    </w:p>
    <w:p w:rsidR="001A3F48" w:rsidRPr="00AE3E11" w:rsidRDefault="006501AE" w:rsidP="00AF75C8">
      <w:pPr>
        <w:spacing w:line="360" w:lineRule="auto"/>
        <w:jc w:val="both"/>
        <w:rPr>
          <w:color w:val="000000" w:themeColor="text1"/>
          <w:sz w:val="28"/>
          <w:szCs w:val="28"/>
          <w:bdr w:val="none" w:sz="0" w:space="0" w:color="auto" w:frame="1"/>
          <w:lang w:val="uk-UA"/>
        </w:rPr>
      </w:pPr>
      <w:r w:rsidRPr="00E62E7B">
        <w:rPr>
          <w:color w:val="000000" w:themeColor="text1"/>
          <w:sz w:val="28"/>
          <w:szCs w:val="28"/>
          <w:bdr w:val="none" w:sz="0" w:space="0" w:color="auto" w:frame="1"/>
          <w:lang w:val="uk-UA"/>
        </w:rPr>
        <w:t>2. Н</w:t>
      </w:r>
      <w:r w:rsidR="001A3F48" w:rsidRPr="00E62E7B">
        <w:rPr>
          <w:color w:val="000000" w:themeColor="text1"/>
          <w:sz w:val="28"/>
          <w:szCs w:val="28"/>
          <w:bdr w:val="none" w:sz="0" w:space="0" w:color="auto" w:frame="1"/>
          <w:lang w:val="uk-UA"/>
        </w:rPr>
        <w:t>ВЯ у попередньому циклі КОС</w:t>
      </w:r>
      <w:r w:rsidR="00BF2AD3" w:rsidRPr="00E62E7B">
        <w:rPr>
          <w:color w:val="000000" w:themeColor="text1"/>
          <w:sz w:val="28"/>
          <w:szCs w:val="28"/>
          <w:bdr w:val="none" w:sz="0" w:space="0" w:color="auto" w:frame="1"/>
        </w:rPr>
        <w:t xml:space="preserve"> (</w:t>
      </w:r>
      <w:r w:rsidR="00EC59E8">
        <w:rPr>
          <w:color w:val="000000" w:themeColor="text1"/>
          <w:sz w:val="28"/>
          <w:szCs w:val="28"/>
          <w:bdr w:val="none" w:sz="0" w:space="0" w:color="auto" w:frame="1"/>
        </w:rPr>
        <w:t>&lt;</w:t>
      </w:r>
      <w:r w:rsidR="00955255" w:rsidRPr="00E62E7B">
        <w:rPr>
          <w:color w:val="000000" w:themeColor="text1"/>
          <w:sz w:val="28"/>
          <w:szCs w:val="28"/>
          <w:bdr w:val="none" w:sz="0" w:space="0" w:color="auto" w:frame="1"/>
          <w:lang w:val="uk-UA"/>
        </w:rPr>
        <w:t>3</w:t>
      </w:r>
      <w:r w:rsidR="001A3F48" w:rsidRPr="00E62E7B">
        <w:rPr>
          <w:color w:val="000000" w:themeColor="text1"/>
          <w:sz w:val="28"/>
          <w:szCs w:val="28"/>
          <w:bdr w:val="none" w:sz="0" w:space="0" w:color="auto" w:frame="1"/>
        </w:rPr>
        <w:t xml:space="preserve"> ооцити </w:t>
      </w:r>
      <w:r w:rsidR="00BF2AD3" w:rsidRPr="00E62E7B">
        <w:rPr>
          <w:color w:val="000000" w:themeColor="text1"/>
          <w:sz w:val="28"/>
          <w:szCs w:val="28"/>
          <w:bdr w:val="none" w:sz="0" w:space="0" w:color="auto" w:frame="1"/>
          <w:lang w:val="uk-UA"/>
        </w:rPr>
        <w:t>устандартному</w:t>
      </w:r>
      <w:r w:rsidR="001A3F48" w:rsidRPr="00E62E7B">
        <w:rPr>
          <w:color w:val="000000" w:themeColor="text1"/>
          <w:sz w:val="28"/>
          <w:szCs w:val="28"/>
          <w:bdr w:val="none" w:sz="0" w:space="0" w:color="auto" w:frame="1"/>
        </w:rPr>
        <w:t xml:space="preserve"> протокол</w:t>
      </w:r>
      <w:r w:rsidR="001A3F48" w:rsidRPr="00E62E7B">
        <w:rPr>
          <w:color w:val="000000" w:themeColor="text1"/>
          <w:sz w:val="28"/>
          <w:szCs w:val="28"/>
          <w:bdr w:val="none" w:sz="0" w:space="0" w:color="auto" w:frame="1"/>
          <w:lang w:val="uk-UA"/>
        </w:rPr>
        <w:t>і</w:t>
      </w:r>
      <w:r w:rsidR="00AE3E11">
        <w:rPr>
          <w:color w:val="000000" w:themeColor="text1"/>
          <w:sz w:val="28"/>
          <w:szCs w:val="28"/>
          <w:bdr w:val="none" w:sz="0" w:space="0" w:color="auto" w:frame="1"/>
        </w:rPr>
        <w:t xml:space="preserve"> стимуляції)</w:t>
      </w:r>
      <w:r w:rsidR="00AE3E11">
        <w:rPr>
          <w:color w:val="000000" w:themeColor="text1"/>
          <w:sz w:val="28"/>
          <w:szCs w:val="28"/>
          <w:bdr w:val="none" w:sz="0" w:space="0" w:color="auto" w:frame="1"/>
          <w:lang w:val="uk-UA"/>
        </w:rPr>
        <w:t>.</w:t>
      </w:r>
    </w:p>
    <w:p w:rsidR="0010348E" w:rsidRDefault="00615D55" w:rsidP="00CA0EA3">
      <w:pPr>
        <w:spacing w:line="360" w:lineRule="auto"/>
        <w:jc w:val="both"/>
        <w:rPr>
          <w:color w:val="000000" w:themeColor="text1"/>
          <w:sz w:val="28"/>
          <w:szCs w:val="28"/>
          <w:bdr w:val="none" w:sz="0" w:space="0" w:color="auto" w:frame="1"/>
          <w:lang w:val="uk-UA"/>
        </w:rPr>
      </w:pPr>
      <w:r w:rsidRPr="00E62E7B">
        <w:rPr>
          <w:color w:val="000000" w:themeColor="text1"/>
          <w:sz w:val="28"/>
          <w:szCs w:val="28"/>
          <w:bdr w:val="none" w:sz="0" w:space="0" w:color="auto" w:frame="1"/>
          <w:lang w:val="uk-UA"/>
        </w:rPr>
        <w:t xml:space="preserve">3. </w:t>
      </w:r>
      <w:r w:rsidR="006501AE" w:rsidRPr="00E62E7B">
        <w:rPr>
          <w:color w:val="000000" w:themeColor="text1"/>
          <w:sz w:val="28"/>
          <w:szCs w:val="28"/>
          <w:bdr w:val="none" w:sz="0" w:space="0" w:color="auto" w:frame="1"/>
          <w:lang w:val="uk-UA"/>
        </w:rPr>
        <w:t>Низький</w:t>
      </w:r>
      <w:r w:rsidRPr="00E62E7B">
        <w:rPr>
          <w:color w:val="000000" w:themeColor="text1"/>
          <w:sz w:val="28"/>
          <w:szCs w:val="28"/>
          <w:bdr w:val="none" w:sz="0" w:space="0" w:color="auto" w:frame="1"/>
          <w:lang w:val="uk-UA"/>
        </w:rPr>
        <w:t xml:space="preserve"> тест оваріального резерву </w:t>
      </w:r>
      <w:r w:rsidR="001A3F48" w:rsidRPr="00E62E7B">
        <w:rPr>
          <w:color w:val="000000" w:themeColor="text1"/>
          <w:sz w:val="28"/>
          <w:szCs w:val="28"/>
          <w:bdr w:val="none" w:sz="0" w:space="0" w:color="auto" w:frame="1"/>
          <w:lang w:val="uk-UA"/>
        </w:rPr>
        <w:t>(тобто ЧАФ &lt;5</w:t>
      </w:r>
      <w:r w:rsidR="00AE3E11" w:rsidRPr="00E62E7B">
        <w:rPr>
          <w:sz w:val="28"/>
          <w:lang w:val="uk-UA"/>
        </w:rPr>
        <w:t>–</w:t>
      </w:r>
      <w:r w:rsidR="001A3F48" w:rsidRPr="00E62E7B">
        <w:rPr>
          <w:color w:val="000000" w:themeColor="text1"/>
          <w:sz w:val="28"/>
          <w:szCs w:val="28"/>
          <w:bdr w:val="none" w:sz="0" w:space="0" w:color="auto" w:frame="1"/>
          <w:lang w:val="uk-UA"/>
        </w:rPr>
        <w:t>7 фоліку</w:t>
      </w:r>
      <w:r w:rsidRPr="00E62E7B">
        <w:rPr>
          <w:color w:val="000000" w:themeColor="text1"/>
          <w:sz w:val="28"/>
          <w:szCs w:val="28"/>
          <w:bdr w:val="none" w:sz="0" w:space="0" w:color="auto" w:frame="1"/>
          <w:lang w:val="uk-UA"/>
        </w:rPr>
        <w:t>лів або АМГ &lt;0,5</w:t>
      </w:r>
      <w:r w:rsidR="00AE3E11" w:rsidRPr="00E62E7B">
        <w:rPr>
          <w:sz w:val="28"/>
          <w:lang w:val="uk-UA"/>
        </w:rPr>
        <w:t xml:space="preserve">– </w:t>
      </w:r>
      <w:r w:rsidRPr="00E62E7B">
        <w:rPr>
          <w:color w:val="000000" w:themeColor="text1"/>
          <w:sz w:val="28"/>
          <w:szCs w:val="28"/>
          <w:bdr w:val="none" w:sz="0" w:space="0" w:color="auto" w:frame="1"/>
          <w:lang w:val="uk-UA"/>
        </w:rPr>
        <w:t>,1 нг / мл).</w:t>
      </w:r>
      <w:r w:rsidR="001A3F48" w:rsidRPr="00E62E7B">
        <w:rPr>
          <w:color w:val="000000" w:themeColor="text1"/>
          <w:sz w:val="28"/>
          <w:szCs w:val="28"/>
          <w:bdr w:val="none" w:sz="0" w:space="0" w:color="auto" w:frame="1"/>
          <w:lang w:val="uk-UA"/>
        </w:rPr>
        <w:tab/>
      </w:r>
    </w:p>
    <w:p w:rsidR="00A82E20" w:rsidRPr="00E62E7B" w:rsidRDefault="00BF2AD3" w:rsidP="0010348E">
      <w:pPr>
        <w:spacing w:line="360" w:lineRule="auto"/>
        <w:ind w:firstLine="360"/>
        <w:jc w:val="both"/>
        <w:rPr>
          <w:color w:val="000000" w:themeColor="text1"/>
          <w:sz w:val="28"/>
          <w:szCs w:val="28"/>
          <w:bdr w:val="none" w:sz="0" w:space="0" w:color="auto" w:frame="1"/>
          <w:lang w:val="uk-UA"/>
        </w:rPr>
      </w:pPr>
      <w:r w:rsidRPr="00E62E7B">
        <w:rPr>
          <w:color w:val="000000" w:themeColor="text1"/>
          <w:sz w:val="28"/>
          <w:szCs w:val="28"/>
          <w:bdr w:val="none" w:sz="0" w:space="0" w:color="auto" w:frame="1"/>
          <w:lang w:val="uk-UA"/>
        </w:rPr>
        <w:t xml:space="preserve">Два та більше з перерахованих критеріїв дозволяють вживати термін «поганий відповідач» відносно пацієнта. </w:t>
      </w:r>
      <w:r w:rsidR="006501AE" w:rsidRPr="00E62E7B">
        <w:rPr>
          <w:color w:val="000000" w:themeColor="text1"/>
          <w:sz w:val="28"/>
          <w:szCs w:val="28"/>
          <w:bdr w:val="none" w:sz="0" w:space="0" w:color="auto" w:frame="1"/>
          <w:lang w:val="uk-UA"/>
        </w:rPr>
        <w:t>Два епізоди Н</w:t>
      </w:r>
      <w:r w:rsidR="00526D7A" w:rsidRPr="00E62E7B">
        <w:rPr>
          <w:color w:val="000000" w:themeColor="text1"/>
          <w:sz w:val="28"/>
          <w:szCs w:val="28"/>
          <w:bdr w:val="none" w:sz="0" w:space="0" w:color="auto" w:frame="1"/>
          <w:lang w:val="uk-UA"/>
        </w:rPr>
        <w:t>ВЯ після максимальної стимуляції більшість дослідників вважають достатніми для визначення хворого як «поганого відповідача» за відсутності пізнього репродуктивного віку матері або зниженого ОРТ</w:t>
      </w:r>
      <w:r w:rsidR="00AE3E11">
        <w:rPr>
          <w:color w:val="000000" w:themeColor="text1"/>
          <w:sz w:val="28"/>
          <w:szCs w:val="28"/>
          <w:bdr w:val="none" w:sz="0" w:space="0" w:color="auto" w:frame="1"/>
          <w:lang w:val="uk-UA"/>
        </w:rPr>
        <w:t xml:space="preserve"> </w:t>
      </w:r>
      <w:r w:rsidR="00061329" w:rsidRPr="00E62E7B">
        <w:rPr>
          <w:color w:val="000000" w:themeColor="text1"/>
          <w:sz w:val="28"/>
          <w:szCs w:val="28"/>
          <w:lang w:val="uk-UA"/>
        </w:rPr>
        <w:t xml:space="preserve">[166, </w:t>
      </w:r>
      <w:r w:rsidR="00687653" w:rsidRPr="00E62E7B">
        <w:rPr>
          <w:color w:val="000000" w:themeColor="text1"/>
          <w:sz w:val="28"/>
          <w:szCs w:val="28"/>
          <w:lang w:val="uk-UA"/>
        </w:rPr>
        <w:t xml:space="preserve">177, </w:t>
      </w:r>
      <w:r w:rsidR="00061329" w:rsidRPr="00E62E7B">
        <w:rPr>
          <w:color w:val="000000" w:themeColor="text1"/>
          <w:sz w:val="28"/>
          <w:szCs w:val="28"/>
          <w:lang w:val="uk-UA"/>
        </w:rPr>
        <w:t>179 – 182, 255</w:t>
      </w:r>
      <w:r w:rsidR="00526D7A" w:rsidRPr="00E62E7B">
        <w:rPr>
          <w:color w:val="000000" w:themeColor="text1"/>
          <w:sz w:val="28"/>
          <w:szCs w:val="28"/>
          <w:lang w:val="uk-UA"/>
        </w:rPr>
        <w:t>].</w:t>
      </w:r>
    </w:p>
    <w:p w:rsidR="00A82E20" w:rsidRPr="00E62E7B" w:rsidRDefault="00061329" w:rsidP="00AF75C8">
      <w:pPr>
        <w:spacing w:line="360" w:lineRule="auto"/>
        <w:ind w:firstLine="360"/>
        <w:jc w:val="both"/>
        <w:rPr>
          <w:color w:val="000000" w:themeColor="text1"/>
          <w:sz w:val="28"/>
          <w:szCs w:val="28"/>
          <w:lang w:val="uk-UA"/>
        </w:rPr>
      </w:pPr>
      <w:r w:rsidRPr="00E62E7B">
        <w:rPr>
          <w:color w:val="000000" w:themeColor="text1"/>
          <w:sz w:val="28"/>
          <w:szCs w:val="28"/>
          <w:lang w:val="uk-UA"/>
        </w:rPr>
        <w:t>Тести оваріального резерву (</w:t>
      </w:r>
      <w:r w:rsidR="00A82E20" w:rsidRPr="00E62E7B">
        <w:rPr>
          <w:color w:val="000000" w:themeColor="text1"/>
          <w:sz w:val="28"/>
          <w:szCs w:val="28"/>
          <w:lang w:val="uk-UA"/>
        </w:rPr>
        <w:t>ОР</w:t>
      </w:r>
      <w:r w:rsidR="00615D55" w:rsidRPr="00E62E7B">
        <w:rPr>
          <w:color w:val="000000" w:themeColor="text1"/>
          <w:sz w:val="28"/>
          <w:szCs w:val="28"/>
          <w:lang w:val="uk-UA"/>
        </w:rPr>
        <w:t>Т</w:t>
      </w:r>
      <w:r w:rsidRPr="00E62E7B">
        <w:rPr>
          <w:color w:val="000000" w:themeColor="text1"/>
          <w:sz w:val="28"/>
          <w:szCs w:val="28"/>
          <w:lang w:val="uk-UA"/>
        </w:rPr>
        <w:t>)</w:t>
      </w:r>
      <w:r w:rsidR="00AE3E11">
        <w:rPr>
          <w:color w:val="000000" w:themeColor="text1"/>
          <w:sz w:val="28"/>
          <w:szCs w:val="28"/>
          <w:lang w:val="uk-UA"/>
        </w:rPr>
        <w:t xml:space="preserve"> </w:t>
      </w:r>
      <w:r w:rsidR="00C87056" w:rsidRPr="00E62E7B">
        <w:rPr>
          <w:color w:val="000000" w:themeColor="text1"/>
          <w:sz w:val="28"/>
          <w:szCs w:val="28"/>
          <w:lang w:val="uk-UA"/>
        </w:rPr>
        <w:t xml:space="preserve">забезпечують непряме вимірювання когорти антральних фолікулів, присутніх у вікні ФСГ на початку кожного менструального циклу. ОРТ допомагають спрогнозувати індивідуальну реакцію на КОС. Деякі повідомлення проаналізували прогностичну цінність окремих і комбінованих методів оцінки оваріального резерву, проведених в базальних умовах. З усіх випробувань, ЧАФ і АМГ мали кращу чутливість та специфічність для прогнозування відповіді яєчників </w:t>
      </w:r>
      <w:r w:rsidRPr="00E62E7B">
        <w:rPr>
          <w:color w:val="000000" w:themeColor="text1"/>
          <w:sz w:val="28"/>
          <w:szCs w:val="28"/>
          <w:lang w:val="uk-UA"/>
        </w:rPr>
        <w:t>[98, 99, 109, 118</w:t>
      </w:r>
      <w:r w:rsidR="008F20C9" w:rsidRPr="00E62E7B">
        <w:rPr>
          <w:color w:val="000000" w:themeColor="text1"/>
          <w:sz w:val="28"/>
          <w:szCs w:val="28"/>
          <w:lang w:val="uk-UA"/>
        </w:rPr>
        <w:t xml:space="preserve">]. </w:t>
      </w:r>
      <w:r w:rsidR="00C87056" w:rsidRPr="00E62E7B">
        <w:rPr>
          <w:color w:val="000000" w:themeColor="text1"/>
          <w:sz w:val="28"/>
          <w:szCs w:val="28"/>
          <w:lang w:val="uk-UA"/>
        </w:rPr>
        <w:t xml:space="preserve">Тим не </w:t>
      </w:r>
      <w:r w:rsidR="00C87056" w:rsidRPr="00E62E7B">
        <w:rPr>
          <w:color w:val="000000" w:themeColor="text1"/>
          <w:sz w:val="28"/>
          <w:szCs w:val="28"/>
          <w:lang w:val="uk-UA"/>
        </w:rPr>
        <w:lastRenderedPageBreak/>
        <w:t>менш, навіть ці маркери оваріального резерву в окремих випадках дають 10-20% похибку в оцінці функціонально</w:t>
      </w:r>
      <w:r w:rsidR="008F20C9" w:rsidRPr="00E62E7B">
        <w:rPr>
          <w:color w:val="000000" w:themeColor="text1"/>
          <w:sz w:val="28"/>
          <w:szCs w:val="28"/>
          <w:lang w:val="uk-UA"/>
        </w:rPr>
        <w:t>го стану фолікулярного апарату</w:t>
      </w:r>
      <w:r w:rsidR="00C87056" w:rsidRPr="00E62E7B">
        <w:rPr>
          <w:color w:val="000000" w:themeColor="text1"/>
          <w:sz w:val="28"/>
          <w:szCs w:val="28"/>
          <w:lang w:val="uk-UA"/>
        </w:rPr>
        <w:t xml:space="preserve">. Деякі дослідники ставлять під сумнів практичну користь </w:t>
      </w:r>
      <w:r w:rsidR="00AE3E11">
        <w:rPr>
          <w:color w:val="000000" w:themeColor="text1"/>
          <w:sz w:val="28"/>
          <w:szCs w:val="28"/>
          <w:lang w:val="uk-UA"/>
        </w:rPr>
        <w:t>у</w:t>
      </w:r>
      <w:r w:rsidR="00C87056" w:rsidRPr="00E62E7B">
        <w:rPr>
          <w:color w:val="000000" w:themeColor="text1"/>
          <w:sz w:val="28"/>
          <w:szCs w:val="28"/>
          <w:lang w:val="uk-UA"/>
        </w:rPr>
        <w:t xml:space="preserve"> клінічній практиці для прогнозування оваріальної відповіді в першому циклі ЕКЗ </w:t>
      </w:r>
      <w:r w:rsidR="00672B1A" w:rsidRPr="00E62E7B">
        <w:rPr>
          <w:color w:val="000000" w:themeColor="text1"/>
          <w:sz w:val="28"/>
          <w:szCs w:val="28"/>
          <w:lang w:val="uk-UA"/>
        </w:rPr>
        <w:t>[93</w:t>
      </w:r>
      <w:r w:rsidR="00F274EF" w:rsidRPr="00E62E7B">
        <w:rPr>
          <w:color w:val="000000" w:themeColor="text1"/>
          <w:sz w:val="28"/>
          <w:szCs w:val="28"/>
          <w:lang w:val="uk-UA"/>
        </w:rPr>
        <w:t>, 149, 184</w:t>
      </w:r>
      <w:r w:rsidR="00672B1A" w:rsidRPr="00E62E7B">
        <w:rPr>
          <w:color w:val="000000" w:themeColor="text1"/>
          <w:sz w:val="28"/>
          <w:szCs w:val="28"/>
          <w:lang w:val="uk-UA"/>
        </w:rPr>
        <w:t>, 217</w:t>
      </w:r>
      <w:r w:rsidR="008F20C9" w:rsidRPr="00E62E7B">
        <w:rPr>
          <w:color w:val="000000" w:themeColor="text1"/>
          <w:sz w:val="28"/>
          <w:szCs w:val="28"/>
          <w:lang w:val="uk-UA"/>
        </w:rPr>
        <w:t>]</w:t>
      </w:r>
      <w:r w:rsidR="00C87056" w:rsidRPr="00E62E7B">
        <w:rPr>
          <w:color w:val="000000" w:themeColor="text1"/>
          <w:sz w:val="28"/>
          <w:szCs w:val="28"/>
          <w:lang w:val="uk-UA"/>
        </w:rPr>
        <w:t>.</w:t>
      </w:r>
    </w:p>
    <w:p w:rsidR="00526D7A" w:rsidRPr="00E62E7B" w:rsidRDefault="00F274EF" w:rsidP="00A8108A">
      <w:pPr>
        <w:spacing w:line="360" w:lineRule="auto"/>
        <w:ind w:firstLine="360"/>
        <w:jc w:val="both"/>
        <w:rPr>
          <w:color w:val="000000" w:themeColor="text1"/>
          <w:sz w:val="28"/>
          <w:szCs w:val="28"/>
          <w:bdr w:val="none" w:sz="0" w:space="0" w:color="auto" w:frame="1"/>
          <w:lang w:val="uk-UA"/>
        </w:rPr>
      </w:pPr>
      <w:r w:rsidRPr="00E62E7B">
        <w:rPr>
          <w:color w:val="000000" w:themeColor="text1"/>
          <w:sz w:val="28"/>
          <w:szCs w:val="28"/>
          <w:lang w:val="uk-UA"/>
        </w:rPr>
        <w:t>К</w:t>
      </w:r>
      <w:r w:rsidR="00C87056" w:rsidRPr="00E62E7B">
        <w:rPr>
          <w:color w:val="000000" w:themeColor="text1"/>
          <w:sz w:val="28"/>
          <w:szCs w:val="28"/>
          <w:lang w:val="uk-UA"/>
        </w:rPr>
        <w:t>ращі порогові значення</w:t>
      </w:r>
      <w:r w:rsidRPr="00E62E7B">
        <w:rPr>
          <w:color w:val="000000" w:themeColor="text1"/>
          <w:sz w:val="28"/>
          <w:szCs w:val="28"/>
          <w:lang w:val="uk-UA"/>
        </w:rPr>
        <w:t xml:space="preserve"> для АМГ</w:t>
      </w:r>
      <w:r w:rsidR="00C87056" w:rsidRPr="00E62E7B">
        <w:rPr>
          <w:color w:val="000000" w:themeColor="text1"/>
          <w:sz w:val="28"/>
          <w:szCs w:val="28"/>
          <w:lang w:val="uk-UA"/>
        </w:rPr>
        <w:t>, представлені в діапазоні від 0,5 до 1,1 нг/мл, тоді як для ЧАФ значення змінюють</w:t>
      </w:r>
      <w:r w:rsidR="00A8108A" w:rsidRPr="00E62E7B">
        <w:rPr>
          <w:color w:val="000000" w:themeColor="text1"/>
          <w:sz w:val="28"/>
          <w:szCs w:val="28"/>
          <w:lang w:val="uk-UA"/>
        </w:rPr>
        <w:t xml:space="preserve">ся від менш ніж 5 до менш ніж 7 </w:t>
      </w:r>
      <w:r w:rsidRPr="00E62E7B">
        <w:rPr>
          <w:color w:val="000000" w:themeColor="text1"/>
          <w:sz w:val="28"/>
          <w:szCs w:val="28"/>
          <w:lang w:val="uk-UA"/>
        </w:rPr>
        <w:t>[99, 109, 118].</w:t>
      </w:r>
      <w:r w:rsidR="00C87056" w:rsidRPr="00E62E7B">
        <w:rPr>
          <w:color w:val="000000" w:themeColor="text1"/>
          <w:sz w:val="28"/>
          <w:szCs w:val="28"/>
          <w:lang w:val="uk-UA"/>
        </w:rPr>
        <w:t xml:space="preserve"> З практичної точки зору, ЧАФ є найбільш широко використовуваним маркером оваріального резерву, що обумовлено доступністю ультразвукової методики. </w:t>
      </w:r>
      <w:r w:rsidR="00C87056" w:rsidRPr="00E62E7B">
        <w:rPr>
          <w:color w:val="000000" w:themeColor="text1"/>
          <w:sz w:val="28"/>
          <w:szCs w:val="28"/>
          <w:bdr w:val="none" w:sz="0" w:space="0" w:color="auto" w:frame="1"/>
          <w:lang w:val="uk-UA"/>
        </w:rPr>
        <w:t>Визначення рівнів ФСГ також може використовуватися для оцінки стану фолікулярного апарату, але значно поступається за специфічніст</w:t>
      </w:r>
      <w:r w:rsidR="006501AE" w:rsidRPr="00E62E7B">
        <w:rPr>
          <w:color w:val="000000" w:themeColor="text1"/>
          <w:sz w:val="28"/>
          <w:szCs w:val="28"/>
          <w:bdr w:val="none" w:sz="0" w:space="0" w:color="auto" w:frame="1"/>
          <w:lang w:val="uk-UA"/>
        </w:rPr>
        <w:t>ю, з точки зору прогнозування Н</w:t>
      </w:r>
      <w:r w:rsidR="00C87056" w:rsidRPr="00E62E7B">
        <w:rPr>
          <w:color w:val="000000" w:themeColor="text1"/>
          <w:sz w:val="28"/>
          <w:szCs w:val="28"/>
          <w:bdr w:val="none" w:sz="0" w:space="0" w:color="auto" w:frame="1"/>
          <w:lang w:val="uk-UA"/>
        </w:rPr>
        <w:t>ВЯ,</w:t>
      </w:r>
      <w:r w:rsidR="00AE3E11">
        <w:rPr>
          <w:color w:val="000000" w:themeColor="text1"/>
          <w:sz w:val="28"/>
          <w:szCs w:val="28"/>
          <w:bdr w:val="none" w:sz="0" w:space="0" w:color="auto" w:frame="1"/>
          <w:lang w:val="uk-UA"/>
        </w:rPr>
        <w:t xml:space="preserve"> </w:t>
      </w:r>
      <w:r w:rsidRPr="00E62E7B">
        <w:rPr>
          <w:color w:val="000000" w:themeColor="text1"/>
          <w:sz w:val="28"/>
          <w:szCs w:val="28"/>
          <w:bdr w:val="none" w:sz="0" w:space="0" w:color="auto" w:frame="1"/>
          <w:lang w:val="uk-UA"/>
        </w:rPr>
        <w:t xml:space="preserve">таким маркерам оваріального резерву, як </w:t>
      </w:r>
      <w:r w:rsidR="00C87056" w:rsidRPr="00E62E7B">
        <w:rPr>
          <w:color w:val="000000" w:themeColor="text1"/>
          <w:sz w:val="28"/>
          <w:szCs w:val="28"/>
          <w:bdr w:val="none" w:sz="0" w:space="0" w:color="auto" w:frame="1"/>
          <w:lang w:val="uk-UA"/>
        </w:rPr>
        <w:t xml:space="preserve">АМГ та ЧАФ. Використання </w:t>
      </w:r>
      <w:r w:rsidR="00C87056" w:rsidRPr="00E62E7B">
        <w:rPr>
          <w:color w:val="000000" w:themeColor="text1"/>
          <w:sz w:val="28"/>
          <w:szCs w:val="28"/>
          <w:bdr w:val="none" w:sz="0" w:space="0" w:color="auto" w:frame="1"/>
        </w:rPr>
        <w:t>базальн</w:t>
      </w:r>
      <w:r w:rsidR="00C87056" w:rsidRPr="00E62E7B">
        <w:rPr>
          <w:color w:val="000000" w:themeColor="text1"/>
          <w:sz w:val="28"/>
          <w:szCs w:val="28"/>
          <w:bdr w:val="none" w:sz="0" w:space="0" w:color="auto" w:frame="1"/>
          <w:lang w:val="uk-UA"/>
        </w:rPr>
        <w:t xml:space="preserve">их </w:t>
      </w:r>
      <w:r w:rsidR="006501AE" w:rsidRPr="00E62E7B">
        <w:rPr>
          <w:color w:val="000000" w:themeColor="text1"/>
          <w:sz w:val="28"/>
          <w:szCs w:val="28"/>
          <w:bdr w:val="none" w:sz="0" w:space="0" w:color="auto" w:frame="1"/>
          <w:lang w:val="uk-UA"/>
        </w:rPr>
        <w:t>рівнів ФСГ, як маркеру Н</w:t>
      </w:r>
      <w:r w:rsidR="00C87056" w:rsidRPr="00E62E7B">
        <w:rPr>
          <w:color w:val="000000" w:themeColor="text1"/>
          <w:sz w:val="28"/>
          <w:szCs w:val="28"/>
          <w:bdr w:val="none" w:sz="0" w:space="0" w:color="auto" w:frame="1"/>
          <w:lang w:val="uk-UA"/>
        </w:rPr>
        <w:t>ВЯ, має прогностичну цінність лише при високих порогових значеннях ФСГ</w:t>
      </w:r>
      <w:r w:rsidR="00AE3E11">
        <w:rPr>
          <w:color w:val="000000" w:themeColor="text1"/>
          <w:sz w:val="28"/>
          <w:szCs w:val="28"/>
          <w:bdr w:val="none" w:sz="0" w:space="0" w:color="auto" w:frame="1"/>
          <w:lang w:val="uk-UA"/>
        </w:rPr>
        <w:t xml:space="preserve"> </w:t>
      </w:r>
      <w:r w:rsidRPr="00E62E7B">
        <w:rPr>
          <w:color w:val="000000" w:themeColor="text1"/>
          <w:sz w:val="28"/>
          <w:szCs w:val="28"/>
          <w:lang w:val="uk-UA"/>
        </w:rPr>
        <w:t>[204]</w:t>
      </w:r>
      <w:r w:rsidR="00C87056" w:rsidRPr="00E62E7B">
        <w:rPr>
          <w:color w:val="000000" w:themeColor="text1"/>
          <w:sz w:val="28"/>
          <w:szCs w:val="28"/>
          <w:bdr w:val="none" w:sz="0" w:space="0" w:color="auto" w:frame="1"/>
        </w:rPr>
        <w:t>.</w:t>
      </w:r>
      <w:r w:rsidR="00C87056" w:rsidRPr="00E62E7B">
        <w:rPr>
          <w:color w:val="000000" w:themeColor="text1"/>
          <w:sz w:val="28"/>
          <w:szCs w:val="28"/>
        </w:rPr>
        <w:t> </w:t>
      </w:r>
      <w:r w:rsidR="00C87056" w:rsidRPr="00E62E7B">
        <w:rPr>
          <w:color w:val="000000" w:themeColor="text1"/>
          <w:sz w:val="28"/>
          <w:szCs w:val="28"/>
          <w:lang w:val="uk-UA"/>
        </w:rPr>
        <w:t>Використання віку жінки, об’єму яєчників, рівнів ФСГ, інгібіну В</w:t>
      </w:r>
      <w:r w:rsidR="006B7889" w:rsidRPr="00E62E7B">
        <w:rPr>
          <w:color w:val="000000" w:themeColor="text1"/>
          <w:sz w:val="28"/>
          <w:szCs w:val="28"/>
          <w:lang w:val="uk-UA"/>
        </w:rPr>
        <w:t xml:space="preserve"> значно поступається за точніст</w:t>
      </w:r>
      <w:r w:rsidR="00C87056" w:rsidRPr="00E62E7B">
        <w:rPr>
          <w:color w:val="000000" w:themeColor="text1"/>
          <w:sz w:val="28"/>
          <w:szCs w:val="28"/>
          <w:lang w:val="uk-UA"/>
        </w:rPr>
        <w:t xml:space="preserve">ю </w:t>
      </w:r>
      <w:r w:rsidR="006501AE" w:rsidRPr="00E62E7B">
        <w:rPr>
          <w:color w:val="000000" w:themeColor="text1"/>
          <w:sz w:val="28"/>
          <w:szCs w:val="28"/>
          <w:bdr w:val="none" w:sz="0" w:space="0" w:color="auto" w:frame="1"/>
          <w:lang w:val="uk-UA"/>
        </w:rPr>
        <w:t>АМГ та ЧАФ в прогнозуванні Н</w:t>
      </w:r>
      <w:r w:rsidR="00C87056" w:rsidRPr="00E62E7B">
        <w:rPr>
          <w:color w:val="000000" w:themeColor="text1"/>
          <w:sz w:val="28"/>
          <w:szCs w:val="28"/>
          <w:bdr w:val="none" w:sz="0" w:space="0" w:color="auto" w:frame="1"/>
          <w:lang w:val="uk-UA"/>
        </w:rPr>
        <w:t>ВЯ</w:t>
      </w:r>
      <w:r w:rsidR="00AE3E11">
        <w:rPr>
          <w:color w:val="000000" w:themeColor="text1"/>
          <w:sz w:val="28"/>
          <w:szCs w:val="28"/>
          <w:bdr w:val="none" w:sz="0" w:space="0" w:color="auto" w:frame="1"/>
          <w:lang w:val="uk-UA"/>
        </w:rPr>
        <w:t xml:space="preserve"> </w:t>
      </w:r>
      <w:r w:rsidRPr="00E62E7B">
        <w:rPr>
          <w:color w:val="000000" w:themeColor="text1"/>
          <w:sz w:val="28"/>
          <w:szCs w:val="28"/>
          <w:lang w:val="uk-UA"/>
        </w:rPr>
        <w:t>[</w:t>
      </w:r>
      <w:r w:rsidR="00104AAC" w:rsidRPr="00E62E7B">
        <w:rPr>
          <w:color w:val="000000" w:themeColor="text1"/>
          <w:sz w:val="28"/>
          <w:szCs w:val="28"/>
          <w:lang w:val="uk-UA"/>
        </w:rPr>
        <w:t xml:space="preserve">64, </w:t>
      </w:r>
      <w:r w:rsidR="000D2834" w:rsidRPr="00E62E7B">
        <w:rPr>
          <w:color w:val="000000" w:themeColor="text1"/>
          <w:sz w:val="28"/>
          <w:szCs w:val="28"/>
          <w:lang w:val="uk-UA"/>
        </w:rPr>
        <w:t xml:space="preserve">204, </w:t>
      </w:r>
      <w:r w:rsidRPr="00E62E7B">
        <w:rPr>
          <w:color w:val="000000" w:themeColor="text1"/>
          <w:sz w:val="28"/>
          <w:szCs w:val="28"/>
          <w:lang w:val="uk-UA"/>
        </w:rPr>
        <w:t>218</w:t>
      </w:r>
      <w:r w:rsidR="000D2834" w:rsidRPr="00E62E7B">
        <w:rPr>
          <w:color w:val="000000" w:themeColor="text1"/>
          <w:sz w:val="28"/>
          <w:szCs w:val="28"/>
          <w:lang w:val="uk-UA"/>
        </w:rPr>
        <w:t>, 224, 236</w:t>
      </w:r>
      <w:r w:rsidRPr="00E62E7B">
        <w:rPr>
          <w:color w:val="000000" w:themeColor="text1"/>
          <w:sz w:val="28"/>
          <w:szCs w:val="28"/>
          <w:lang w:val="uk-UA"/>
        </w:rPr>
        <w:t>]</w:t>
      </w:r>
      <w:r w:rsidR="008F20C9" w:rsidRPr="00E62E7B">
        <w:rPr>
          <w:color w:val="000000" w:themeColor="text1"/>
          <w:sz w:val="28"/>
          <w:szCs w:val="28"/>
          <w:bdr w:val="none" w:sz="0" w:space="0" w:color="auto" w:frame="1"/>
          <w:lang w:val="uk-UA"/>
        </w:rPr>
        <w:t>.</w:t>
      </w:r>
      <w:r w:rsidR="00AE3E11">
        <w:rPr>
          <w:color w:val="000000" w:themeColor="text1"/>
          <w:sz w:val="28"/>
          <w:szCs w:val="28"/>
          <w:bdr w:val="none" w:sz="0" w:space="0" w:color="auto" w:frame="1"/>
          <w:lang w:val="uk-UA"/>
        </w:rPr>
        <w:t xml:space="preserve"> </w:t>
      </w:r>
      <w:r w:rsidR="00526D7A" w:rsidRPr="00E62E7B">
        <w:rPr>
          <w:color w:val="000000" w:themeColor="text1"/>
          <w:sz w:val="28"/>
          <w:szCs w:val="28"/>
          <w:lang w:val="uk-UA"/>
        </w:rPr>
        <w:t>Прогностичні критерії, такі як пізній репродуктивний вік або знижені показники ОРТ, відміна в попередньому циклі ЕКЗ, отримання менше 4 ооцитів в попередньому циклі найчастіше використовуют</w:t>
      </w:r>
      <w:r w:rsidR="0051315B" w:rsidRPr="00E62E7B">
        <w:rPr>
          <w:color w:val="000000" w:themeColor="text1"/>
          <w:sz w:val="28"/>
          <w:szCs w:val="28"/>
          <w:lang w:val="uk-UA"/>
        </w:rPr>
        <w:t>ься сьогодні для оцінки ризику Н</w:t>
      </w:r>
      <w:r w:rsidR="00526D7A" w:rsidRPr="00E62E7B">
        <w:rPr>
          <w:color w:val="000000" w:themeColor="text1"/>
          <w:sz w:val="28"/>
          <w:szCs w:val="28"/>
          <w:lang w:val="uk-UA"/>
        </w:rPr>
        <w:t xml:space="preserve">ВЯ.  </w:t>
      </w:r>
    </w:p>
    <w:p w:rsidR="00C87056" w:rsidRPr="00E62E7B" w:rsidRDefault="001A3F48" w:rsidP="006501AE">
      <w:pPr>
        <w:spacing w:line="360" w:lineRule="auto"/>
        <w:ind w:firstLine="708"/>
        <w:jc w:val="both"/>
        <w:rPr>
          <w:color w:val="000000" w:themeColor="text1"/>
          <w:sz w:val="28"/>
          <w:szCs w:val="28"/>
          <w:lang w:val="uk-UA"/>
        </w:rPr>
      </w:pPr>
      <w:r w:rsidRPr="00E62E7B">
        <w:rPr>
          <w:sz w:val="28"/>
          <w:szCs w:val="28"/>
          <w:lang w:val="uk-UA"/>
        </w:rPr>
        <w:t>Залишаються нез'ясованими багато аспектів</w:t>
      </w:r>
      <w:r w:rsidR="0051315B" w:rsidRPr="00E62E7B">
        <w:rPr>
          <w:sz w:val="28"/>
          <w:szCs w:val="28"/>
          <w:lang w:val="uk-UA"/>
        </w:rPr>
        <w:t xml:space="preserve"> лікувальної тактики у жінок з Н</w:t>
      </w:r>
      <w:r w:rsidRPr="00E62E7B">
        <w:rPr>
          <w:sz w:val="28"/>
          <w:szCs w:val="28"/>
          <w:lang w:val="uk-UA"/>
        </w:rPr>
        <w:t>ВЯ</w:t>
      </w:r>
      <w:r w:rsidR="00AE3E11">
        <w:rPr>
          <w:sz w:val="28"/>
          <w:szCs w:val="28"/>
          <w:lang w:val="uk-UA"/>
        </w:rPr>
        <w:t xml:space="preserve"> </w:t>
      </w:r>
      <w:r w:rsidR="000F34B4" w:rsidRPr="00E62E7B">
        <w:rPr>
          <w:color w:val="000000" w:themeColor="text1"/>
          <w:sz w:val="28"/>
          <w:szCs w:val="28"/>
          <w:lang w:val="uk-UA"/>
        </w:rPr>
        <w:t>[130, 150]</w:t>
      </w:r>
      <w:r w:rsidRPr="00E62E7B">
        <w:rPr>
          <w:sz w:val="28"/>
          <w:szCs w:val="28"/>
          <w:lang w:val="uk-UA"/>
        </w:rPr>
        <w:t>. Пра</w:t>
      </w:r>
      <w:r w:rsidR="0051315B" w:rsidRPr="00E62E7B">
        <w:rPr>
          <w:sz w:val="28"/>
          <w:szCs w:val="28"/>
          <w:lang w:val="uk-UA"/>
        </w:rPr>
        <w:t>ктично єдиним методом корекції Н</w:t>
      </w:r>
      <w:r w:rsidRPr="00E62E7B">
        <w:rPr>
          <w:sz w:val="28"/>
          <w:szCs w:val="28"/>
          <w:lang w:val="uk-UA"/>
        </w:rPr>
        <w:t>ВЯ вважається модифікація протоколів КОС. Для поліпшення</w:t>
      </w:r>
      <w:r w:rsidR="005C61D9" w:rsidRPr="00E62E7B">
        <w:rPr>
          <w:sz w:val="28"/>
          <w:szCs w:val="28"/>
          <w:lang w:val="uk-UA"/>
        </w:rPr>
        <w:t xml:space="preserve"> яєчникової відповіді у пацієнток з низьким оваріальним резервом </w:t>
      </w:r>
      <w:r w:rsidRPr="00E62E7B">
        <w:rPr>
          <w:sz w:val="28"/>
          <w:szCs w:val="28"/>
          <w:lang w:val="uk-UA"/>
        </w:rPr>
        <w:t>пропонуються різні режими стимуляції: використання коротких протоколів стимуляції, зменшення дози агоністів гонадотропін-рилізинг гормону (а-ГнРГ)</w:t>
      </w:r>
      <w:r w:rsidR="00F56E81" w:rsidRPr="00E62E7B">
        <w:rPr>
          <w:color w:val="000000" w:themeColor="text1"/>
          <w:sz w:val="28"/>
          <w:szCs w:val="28"/>
          <w:lang w:val="uk-UA"/>
        </w:rPr>
        <w:t>,</w:t>
      </w:r>
      <w:r w:rsidRPr="00E62E7B">
        <w:rPr>
          <w:sz w:val="28"/>
          <w:szCs w:val="28"/>
          <w:lang w:val="uk-UA"/>
        </w:rPr>
        <w:t xml:space="preserve"> використання антагоністів гонадотропін-рилізинг гормону (ант-ГнРГ) та інше</w:t>
      </w:r>
      <w:r w:rsidR="00AE3E11">
        <w:rPr>
          <w:sz w:val="28"/>
          <w:szCs w:val="28"/>
          <w:lang w:val="uk-UA"/>
        </w:rPr>
        <w:t xml:space="preserve"> </w:t>
      </w:r>
      <w:r w:rsidR="00672B1A" w:rsidRPr="00E62E7B">
        <w:rPr>
          <w:color w:val="000000" w:themeColor="text1"/>
          <w:sz w:val="28"/>
          <w:szCs w:val="28"/>
          <w:lang w:val="uk-UA"/>
        </w:rPr>
        <w:t>[</w:t>
      </w:r>
      <w:r w:rsidR="00F56E81" w:rsidRPr="00E62E7B">
        <w:rPr>
          <w:color w:val="000000" w:themeColor="text1"/>
          <w:sz w:val="28"/>
          <w:szCs w:val="28"/>
          <w:lang w:val="uk-UA"/>
        </w:rPr>
        <w:t>120</w:t>
      </w:r>
      <w:r w:rsidR="00672B1A" w:rsidRPr="00E62E7B">
        <w:rPr>
          <w:color w:val="000000" w:themeColor="text1"/>
          <w:sz w:val="28"/>
          <w:szCs w:val="28"/>
          <w:lang w:val="uk-UA"/>
        </w:rPr>
        <w:t>, 151,</w:t>
      </w:r>
      <w:r w:rsidR="00F9662E" w:rsidRPr="00E62E7B">
        <w:rPr>
          <w:color w:val="000000" w:themeColor="text1"/>
          <w:sz w:val="28"/>
          <w:szCs w:val="28"/>
          <w:lang w:val="uk-UA"/>
        </w:rPr>
        <w:t xml:space="preserve"> 166</w:t>
      </w:r>
      <w:r w:rsidR="00672B1A" w:rsidRPr="00E62E7B">
        <w:rPr>
          <w:color w:val="000000" w:themeColor="text1"/>
          <w:sz w:val="28"/>
          <w:szCs w:val="28"/>
          <w:lang w:val="uk-UA"/>
        </w:rPr>
        <w:t>, 220, 250]</w:t>
      </w:r>
      <w:r w:rsidRPr="00E62E7B">
        <w:rPr>
          <w:sz w:val="28"/>
          <w:szCs w:val="28"/>
          <w:lang w:val="uk-UA"/>
        </w:rPr>
        <w:t>. Але основним компонентом цих модифікованих протоколів є збільшення дози ГТ, тобто, більш агресивна стимуляція яєчників. Результативність цих стратегій викликає певні сумніви</w:t>
      </w:r>
      <w:r w:rsidR="005A507D">
        <w:rPr>
          <w:sz w:val="28"/>
          <w:szCs w:val="28"/>
          <w:lang w:val="uk-UA"/>
        </w:rPr>
        <w:t xml:space="preserve"> </w:t>
      </w:r>
      <w:r w:rsidR="00F56E81" w:rsidRPr="00E62E7B">
        <w:rPr>
          <w:color w:val="000000" w:themeColor="text1"/>
          <w:sz w:val="28"/>
          <w:szCs w:val="28"/>
          <w:lang w:val="uk-UA"/>
        </w:rPr>
        <w:t>[100, 110, 113</w:t>
      </w:r>
      <w:r w:rsidR="00FE72D9" w:rsidRPr="00E62E7B">
        <w:rPr>
          <w:color w:val="000000" w:themeColor="text1"/>
          <w:sz w:val="28"/>
          <w:szCs w:val="28"/>
          <w:lang w:val="uk-UA"/>
        </w:rPr>
        <w:t>, 208</w:t>
      </w:r>
      <w:r w:rsidR="00F56E81" w:rsidRPr="00E62E7B">
        <w:rPr>
          <w:color w:val="000000" w:themeColor="text1"/>
          <w:sz w:val="28"/>
          <w:szCs w:val="28"/>
          <w:lang w:val="uk-UA"/>
        </w:rPr>
        <w:t>]</w:t>
      </w:r>
      <w:r w:rsidRPr="00E62E7B">
        <w:rPr>
          <w:sz w:val="28"/>
          <w:szCs w:val="28"/>
          <w:lang w:val="uk-UA"/>
        </w:rPr>
        <w:t xml:space="preserve">. </w:t>
      </w:r>
      <w:r w:rsidR="005A507D">
        <w:rPr>
          <w:sz w:val="28"/>
          <w:szCs w:val="28"/>
          <w:lang w:val="uk-UA"/>
        </w:rPr>
        <w:t>Деякі дослідники зазначають</w:t>
      </w:r>
      <w:r w:rsidRPr="00E62E7B">
        <w:rPr>
          <w:sz w:val="28"/>
          <w:szCs w:val="28"/>
          <w:lang w:val="uk-UA"/>
        </w:rPr>
        <w:t xml:space="preserve"> менший відсоток виведення </w:t>
      </w:r>
      <w:r w:rsidRPr="00E62E7B">
        <w:rPr>
          <w:sz w:val="28"/>
          <w:szCs w:val="28"/>
          <w:lang w:val="uk-UA"/>
        </w:rPr>
        <w:lastRenderedPageBreak/>
        <w:t xml:space="preserve">з циклів, підвищення частоти настання вагітності після застосування модифікованих протоколів </w:t>
      </w:r>
      <w:r w:rsidR="00672B1A" w:rsidRPr="00E62E7B">
        <w:rPr>
          <w:color w:val="000000" w:themeColor="text1"/>
          <w:sz w:val="28"/>
          <w:szCs w:val="28"/>
          <w:lang w:val="uk-UA"/>
        </w:rPr>
        <w:t>[</w:t>
      </w:r>
      <w:r w:rsidR="00F56E81" w:rsidRPr="00E62E7B">
        <w:rPr>
          <w:color w:val="000000" w:themeColor="text1"/>
          <w:sz w:val="28"/>
          <w:szCs w:val="28"/>
          <w:lang w:val="uk-UA"/>
        </w:rPr>
        <w:t>117, 126</w:t>
      </w:r>
      <w:r w:rsidR="00FE72D9" w:rsidRPr="00E62E7B">
        <w:rPr>
          <w:color w:val="000000" w:themeColor="text1"/>
          <w:sz w:val="28"/>
          <w:szCs w:val="28"/>
          <w:lang w:val="uk-UA"/>
        </w:rPr>
        <w:t>, 183, 186</w:t>
      </w:r>
      <w:r w:rsidR="00F55D5F" w:rsidRPr="00E62E7B">
        <w:rPr>
          <w:color w:val="000000" w:themeColor="text1"/>
          <w:sz w:val="28"/>
          <w:szCs w:val="28"/>
          <w:lang w:val="uk-UA"/>
        </w:rPr>
        <w:t>, 128</w:t>
      </w:r>
      <w:r w:rsidRPr="00E62E7B">
        <w:rPr>
          <w:color w:val="000000" w:themeColor="text1"/>
          <w:sz w:val="28"/>
          <w:szCs w:val="28"/>
          <w:lang w:val="uk-UA"/>
        </w:rPr>
        <w:t>]</w:t>
      </w:r>
      <w:r w:rsidRPr="00E62E7B">
        <w:rPr>
          <w:sz w:val="28"/>
          <w:szCs w:val="28"/>
          <w:lang w:val="uk-UA"/>
        </w:rPr>
        <w:t xml:space="preserve">, інші автори не спостерігають ніякого поліпшення результативності таких програм </w:t>
      </w:r>
      <w:r w:rsidR="00F9662E" w:rsidRPr="00E62E7B">
        <w:rPr>
          <w:color w:val="000000" w:themeColor="text1"/>
          <w:sz w:val="28"/>
          <w:szCs w:val="28"/>
          <w:lang w:val="uk-UA"/>
        </w:rPr>
        <w:t>[130, 153, 155 – 157, 163, 173</w:t>
      </w:r>
      <w:r w:rsidRPr="00E62E7B">
        <w:rPr>
          <w:color w:val="000000" w:themeColor="text1"/>
          <w:sz w:val="28"/>
          <w:szCs w:val="28"/>
          <w:lang w:val="uk-UA"/>
        </w:rPr>
        <w:t xml:space="preserve">]. </w:t>
      </w:r>
      <w:r w:rsidRPr="00E62E7B">
        <w:rPr>
          <w:sz w:val="28"/>
          <w:szCs w:val="28"/>
          <w:lang w:val="uk-UA"/>
        </w:rPr>
        <w:t>Однак не існує единої думки щодо вибору протоколу КОС у пацієнтів зі зниженими показниками О</w:t>
      </w:r>
      <w:r w:rsidR="00FE72D9" w:rsidRPr="00E62E7B">
        <w:rPr>
          <w:sz w:val="28"/>
          <w:szCs w:val="28"/>
          <w:lang w:val="uk-UA"/>
        </w:rPr>
        <w:t>РТ і</w:t>
      </w:r>
      <w:r w:rsidR="006501AE" w:rsidRPr="00E62E7B">
        <w:rPr>
          <w:sz w:val="28"/>
          <w:szCs w:val="28"/>
          <w:lang w:val="uk-UA"/>
        </w:rPr>
        <w:t xml:space="preserve"> високим ризиком Н</w:t>
      </w:r>
      <w:r w:rsidRPr="00E62E7B">
        <w:rPr>
          <w:sz w:val="28"/>
          <w:szCs w:val="28"/>
          <w:lang w:val="uk-UA"/>
        </w:rPr>
        <w:t>ВЯ, деякі вчені вважають більш ефективними протоколи стимуляції с ант-ГнРГ, ніж довгий протокол з а-ГнРГ [1</w:t>
      </w:r>
      <w:r w:rsidR="00F9662E" w:rsidRPr="00E62E7B">
        <w:rPr>
          <w:sz w:val="28"/>
          <w:szCs w:val="28"/>
          <w:lang w:val="uk-UA"/>
        </w:rPr>
        <w:t>17</w:t>
      </w:r>
      <w:r w:rsidR="00FE72D9" w:rsidRPr="00E62E7B">
        <w:rPr>
          <w:sz w:val="28"/>
          <w:szCs w:val="28"/>
          <w:lang w:val="uk-UA"/>
        </w:rPr>
        <w:t>, 187</w:t>
      </w:r>
      <w:r w:rsidRPr="00E62E7B">
        <w:rPr>
          <w:sz w:val="28"/>
          <w:szCs w:val="28"/>
          <w:lang w:val="uk-UA"/>
        </w:rPr>
        <w:t>], що обумовлює необхідність удосконалення існуючих протоколів стимуляції та розробки схем ад'ювантної терапії.</w:t>
      </w:r>
    </w:p>
    <w:p w:rsidR="00C87056" w:rsidRPr="00E62E7B" w:rsidRDefault="005A507D" w:rsidP="00F9662E">
      <w:pPr>
        <w:spacing w:line="360" w:lineRule="auto"/>
        <w:ind w:firstLine="708"/>
        <w:jc w:val="both"/>
        <w:rPr>
          <w:color w:val="000000" w:themeColor="text1"/>
          <w:sz w:val="28"/>
          <w:szCs w:val="28"/>
          <w:lang w:val="uk-UA"/>
        </w:rPr>
      </w:pPr>
      <w:r>
        <w:rPr>
          <w:color w:val="000000" w:themeColor="text1"/>
          <w:sz w:val="28"/>
          <w:szCs w:val="28"/>
          <w:lang w:val="uk-UA"/>
        </w:rPr>
        <w:t>Успішний результат ДРТ, у</w:t>
      </w:r>
      <w:r w:rsidR="00C87056" w:rsidRPr="00E62E7B">
        <w:rPr>
          <w:color w:val="000000" w:themeColor="text1"/>
          <w:sz w:val="28"/>
          <w:szCs w:val="28"/>
          <w:lang w:val="uk-UA"/>
        </w:rPr>
        <w:t xml:space="preserve"> тому числі запліднення </w:t>
      </w:r>
      <w:r w:rsidR="00C87056" w:rsidRPr="00E62E7B">
        <w:rPr>
          <w:color w:val="000000" w:themeColor="text1"/>
          <w:sz w:val="28"/>
          <w:szCs w:val="28"/>
          <w:lang w:val="en-US"/>
        </w:rPr>
        <w:t>in</w:t>
      </w:r>
      <w:r>
        <w:rPr>
          <w:color w:val="000000" w:themeColor="text1"/>
          <w:sz w:val="28"/>
          <w:szCs w:val="28"/>
          <w:lang w:val="uk-UA"/>
        </w:rPr>
        <w:t xml:space="preserve"> </w:t>
      </w:r>
      <w:r w:rsidR="00C87056" w:rsidRPr="00E62E7B">
        <w:rPr>
          <w:color w:val="000000" w:themeColor="text1"/>
          <w:sz w:val="28"/>
          <w:szCs w:val="28"/>
          <w:lang w:val="en-US"/>
        </w:rPr>
        <w:t>vitro</w:t>
      </w:r>
      <w:r w:rsidR="00C87056" w:rsidRPr="00E62E7B">
        <w:rPr>
          <w:color w:val="000000" w:themeColor="text1"/>
          <w:sz w:val="28"/>
          <w:szCs w:val="28"/>
          <w:lang w:val="uk-UA"/>
        </w:rPr>
        <w:t>, досягнення вагітністостіі народження живої дитини, зал</w:t>
      </w:r>
      <w:r>
        <w:rPr>
          <w:color w:val="000000" w:themeColor="text1"/>
          <w:sz w:val="28"/>
          <w:szCs w:val="28"/>
          <w:lang w:val="uk-UA"/>
        </w:rPr>
        <w:t>ежить від багатьох чинників,</w:t>
      </w:r>
      <w:r w:rsidR="00C87056" w:rsidRPr="00E62E7B">
        <w:rPr>
          <w:color w:val="000000" w:themeColor="text1"/>
          <w:sz w:val="28"/>
          <w:szCs w:val="28"/>
          <w:lang w:val="uk-UA"/>
        </w:rPr>
        <w:t xml:space="preserve"> серед яких активні кисневі форми (АФК) відіграють важливу роль [</w:t>
      </w:r>
      <w:r w:rsidR="00F55D5F" w:rsidRPr="00E62E7B">
        <w:rPr>
          <w:color w:val="000000" w:themeColor="text1"/>
          <w:sz w:val="28"/>
          <w:szCs w:val="28"/>
          <w:lang w:val="uk-UA"/>
        </w:rPr>
        <w:t>35, 94 – 97,</w:t>
      </w:r>
      <w:r w:rsidR="00687653" w:rsidRPr="00E62E7B">
        <w:rPr>
          <w:color w:val="000000" w:themeColor="text1"/>
          <w:sz w:val="28"/>
          <w:szCs w:val="28"/>
          <w:lang w:val="uk-UA"/>
        </w:rPr>
        <w:t xml:space="preserve"> 135, 178</w:t>
      </w:r>
      <w:r w:rsidR="00C87056" w:rsidRPr="00E62E7B">
        <w:rPr>
          <w:color w:val="000000" w:themeColor="text1"/>
          <w:sz w:val="28"/>
          <w:szCs w:val="28"/>
          <w:lang w:val="uk-UA"/>
        </w:rPr>
        <w:t>].</w:t>
      </w:r>
      <w:r w:rsidR="0051315B" w:rsidRPr="00E62E7B">
        <w:rPr>
          <w:color w:val="000000" w:themeColor="text1"/>
          <w:sz w:val="28"/>
          <w:szCs w:val="28"/>
          <w:lang w:val="uk-UA"/>
        </w:rPr>
        <w:t xml:space="preserve"> Розвиток оксидативного</w:t>
      </w:r>
      <w:r w:rsidR="00C87056" w:rsidRPr="00E62E7B">
        <w:rPr>
          <w:color w:val="000000" w:themeColor="text1"/>
          <w:sz w:val="28"/>
          <w:szCs w:val="28"/>
          <w:lang w:val="uk-UA"/>
        </w:rPr>
        <w:t xml:space="preserve"> стресу (ОС) є однією з головних причин дефекту гамет чи порушення розвитку ембріонів [</w:t>
      </w:r>
      <w:r w:rsidR="00687653" w:rsidRPr="00E62E7B">
        <w:rPr>
          <w:color w:val="000000" w:themeColor="text1"/>
          <w:sz w:val="28"/>
          <w:szCs w:val="28"/>
          <w:lang w:val="uk-UA"/>
        </w:rPr>
        <w:t>167, 209 – 212, 222, 243</w:t>
      </w:r>
      <w:r w:rsidR="00C87056" w:rsidRPr="00E62E7B">
        <w:rPr>
          <w:color w:val="000000" w:themeColor="text1"/>
          <w:sz w:val="28"/>
          <w:szCs w:val="28"/>
          <w:lang w:val="uk-UA"/>
        </w:rPr>
        <w:t>]. ОС – нездатність клітини подолати збільшення виділення активних форм кисню та запобігти пошкод</w:t>
      </w:r>
      <w:r>
        <w:rPr>
          <w:color w:val="000000" w:themeColor="text1"/>
          <w:sz w:val="28"/>
          <w:szCs w:val="28"/>
          <w:lang w:val="uk-UA"/>
        </w:rPr>
        <w:t>женню клітинних структур у</w:t>
      </w:r>
      <w:r w:rsidR="0067638C" w:rsidRPr="00E62E7B">
        <w:rPr>
          <w:color w:val="000000" w:themeColor="text1"/>
          <w:sz w:val="28"/>
          <w:szCs w:val="28"/>
          <w:lang w:val="uk-UA"/>
        </w:rPr>
        <w:t xml:space="preserve"> резул</w:t>
      </w:r>
      <w:r w:rsidR="00C87056" w:rsidRPr="00E62E7B">
        <w:rPr>
          <w:color w:val="000000" w:themeColor="text1"/>
          <w:sz w:val="28"/>
          <w:szCs w:val="28"/>
          <w:lang w:val="uk-UA"/>
        </w:rPr>
        <w:t>ьтаті цього збільшення</w:t>
      </w:r>
      <w:r w:rsidR="002743C4">
        <w:rPr>
          <w:color w:val="000000" w:themeColor="text1"/>
          <w:sz w:val="28"/>
          <w:szCs w:val="28"/>
          <w:lang w:val="uk-UA"/>
        </w:rPr>
        <w:t xml:space="preserve"> </w:t>
      </w:r>
      <w:r w:rsidR="00687653" w:rsidRPr="00E62E7B">
        <w:rPr>
          <w:color w:val="000000" w:themeColor="text1"/>
          <w:sz w:val="28"/>
          <w:szCs w:val="28"/>
          <w:lang w:val="uk-UA"/>
        </w:rPr>
        <w:t>[94, 168]</w:t>
      </w:r>
      <w:r w:rsidR="00C87056" w:rsidRPr="00E62E7B">
        <w:rPr>
          <w:color w:val="000000" w:themeColor="text1"/>
          <w:sz w:val="28"/>
          <w:szCs w:val="28"/>
          <w:lang w:val="uk-UA"/>
        </w:rPr>
        <w:t xml:space="preserve">. Це </w:t>
      </w:r>
      <w:r>
        <w:rPr>
          <w:color w:val="000000" w:themeColor="text1"/>
          <w:sz w:val="28"/>
          <w:szCs w:val="28"/>
          <w:lang w:val="uk-UA"/>
        </w:rPr>
        <w:t>трапляється</w:t>
      </w:r>
      <w:r w:rsidR="00C87056" w:rsidRPr="00E62E7B">
        <w:rPr>
          <w:color w:val="000000" w:themeColor="text1"/>
          <w:sz w:val="28"/>
          <w:szCs w:val="28"/>
          <w:lang w:val="uk-UA"/>
        </w:rPr>
        <w:t xml:space="preserve"> тому, що процес ЕКЗ </w:t>
      </w:r>
      <w:r>
        <w:rPr>
          <w:color w:val="000000" w:themeColor="text1"/>
          <w:sz w:val="28"/>
          <w:szCs w:val="28"/>
          <w:lang w:val="uk-UA"/>
        </w:rPr>
        <w:t>відбувається</w:t>
      </w:r>
      <w:r w:rsidR="00C87056" w:rsidRPr="00E62E7B">
        <w:rPr>
          <w:color w:val="000000" w:themeColor="text1"/>
          <w:sz w:val="28"/>
          <w:szCs w:val="28"/>
          <w:lang w:val="uk-UA"/>
        </w:rPr>
        <w:t xml:space="preserve"> в штучних у</w:t>
      </w:r>
      <w:r>
        <w:rPr>
          <w:color w:val="000000" w:themeColor="text1"/>
          <w:sz w:val="28"/>
          <w:szCs w:val="28"/>
          <w:lang w:val="uk-UA"/>
        </w:rPr>
        <w:t>мовах і не може відтворити точних умов</w:t>
      </w:r>
      <w:r w:rsidR="00C87056" w:rsidRPr="00E62E7B">
        <w:rPr>
          <w:color w:val="000000" w:themeColor="text1"/>
          <w:sz w:val="28"/>
          <w:szCs w:val="28"/>
          <w:lang w:val="uk-UA"/>
        </w:rPr>
        <w:t xml:space="preserve">, за яких </w:t>
      </w:r>
      <w:r>
        <w:rPr>
          <w:color w:val="000000" w:themeColor="text1"/>
          <w:sz w:val="28"/>
          <w:szCs w:val="28"/>
          <w:lang w:val="uk-UA"/>
        </w:rPr>
        <w:t>можливе</w:t>
      </w:r>
      <w:r w:rsidR="00C87056" w:rsidRPr="00E62E7B">
        <w:rPr>
          <w:color w:val="000000" w:themeColor="text1"/>
          <w:sz w:val="28"/>
          <w:szCs w:val="28"/>
          <w:lang w:val="uk-UA"/>
        </w:rPr>
        <w:t xml:space="preserve"> природне запліднення [</w:t>
      </w:r>
      <w:r w:rsidR="00687653" w:rsidRPr="00E62E7B">
        <w:rPr>
          <w:color w:val="000000" w:themeColor="text1"/>
          <w:sz w:val="28"/>
          <w:szCs w:val="28"/>
          <w:lang w:val="uk-UA"/>
        </w:rPr>
        <w:t>238</w:t>
      </w:r>
      <w:r w:rsidR="00C87056" w:rsidRPr="00E62E7B">
        <w:rPr>
          <w:color w:val="000000" w:themeColor="text1"/>
          <w:sz w:val="28"/>
          <w:szCs w:val="28"/>
          <w:lang w:val="uk-UA"/>
        </w:rPr>
        <w:t>]. Серед найважливіших факторів, що не дозволяють процедурі ЕКЗ максимально імітувати природне запліднення, це жорсткий кон</w:t>
      </w:r>
      <w:r>
        <w:rPr>
          <w:color w:val="000000" w:themeColor="text1"/>
          <w:sz w:val="28"/>
          <w:szCs w:val="28"/>
          <w:lang w:val="uk-UA"/>
        </w:rPr>
        <w:t>троль рівнів АФК, який підтримує</w:t>
      </w:r>
      <w:r w:rsidR="00C87056" w:rsidRPr="00E62E7B">
        <w:rPr>
          <w:color w:val="000000" w:themeColor="text1"/>
          <w:sz w:val="28"/>
          <w:szCs w:val="28"/>
          <w:lang w:val="uk-UA"/>
        </w:rPr>
        <w:t>ться в межах фізіологічних концентрацій антиоксидантами в природних умовах [</w:t>
      </w:r>
      <w:r w:rsidR="00687653" w:rsidRPr="00E62E7B">
        <w:rPr>
          <w:color w:val="000000" w:themeColor="text1"/>
          <w:sz w:val="28"/>
          <w:szCs w:val="28"/>
          <w:lang w:val="uk-UA"/>
        </w:rPr>
        <w:t>133, 138</w:t>
      </w:r>
      <w:r w:rsidR="00C87056" w:rsidRPr="00E62E7B">
        <w:rPr>
          <w:color w:val="000000" w:themeColor="text1"/>
          <w:sz w:val="28"/>
          <w:szCs w:val="28"/>
          <w:lang w:val="uk-UA"/>
        </w:rPr>
        <w:t>]. З метою оптимізації якісті ембріон</w:t>
      </w:r>
      <w:r>
        <w:rPr>
          <w:color w:val="000000" w:themeColor="text1"/>
          <w:sz w:val="28"/>
          <w:szCs w:val="28"/>
          <w:lang w:val="uk-UA"/>
        </w:rPr>
        <w:t>ів і поліпшення результатів ЕКЗ</w:t>
      </w:r>
      <w:r w:rsidR="00C87056" w:rsidRPr="00E62E7B">
        <w:rPr>
          <w:color w:val="000000" w:themeColor="text1"/>
          <w:sz w:val="28"/>
          <w:szCs w:val="28"/>
          <w:lang w:val="uk-UA"/>
        </w:rPr>
        <w:t xml:space="preserve"> доцільні профілактичні заходи, які зведуть до мінімуму негативні наслідки ОС під час ДРТ. Один </w:t>
      </w:r>
      <w:r>
        <w:rPr>
          <w:color w:val="000000" w:themeColor="text1"/>
          <w:sz w:val="28"/>
          <w:szCs w:val="28"/>
          <w:lang w:val="uk-UA"/>
        </w:rPr>
        <w:t>зі</w:t>
      </w:r>
      <w:r w:rsidR="00C87056" w:rsidRPr="00E62E7B">
        <w:rPr>
          <w:color w:val="000000" w:themeColor="text1"/>
          <w:sz w:val="28"/>
          <w:szCs w:val="28"/>
          <w:lang w:val="uk-UA"/>
        </w:rPr>
        <w:t xml:space="preserve"> способів досягнення цієї мети</w:t>
      </w:r>
      <w:r>
        <w:rPr>
          <w:color w:val="000000" w:themeColor="text1"/>
          <w:sz w:val="28"/>
          <w:szCs w:val="28"/>
          <w:lang w:val="uk-UA"/>
        </w:rPr>
        <w:t xml:space="preserve"> </w:t>
      </w:r>
      <w:r w:rsidRPr="00E62E7B">
        <w:rPr>
          <w:sz w:val="28"/>
          <w:lang w:val="uk-UA"/>
        </w:rPr>
        <w:t>–</w:t>
      </w:r>
      <w:r>
        <w:rPr>
          <w:color w:val="000000" w:themeColor="text1"/>
          <w:sz w:val="28"/>
          <w:szCs w:val="28"/>
          <w:lang w:val="uk-UA"/>
        </w:rPr>
        <w:t xml:space="preserve"> </w:t>
      </w:r>
      <w:r w:rsidR="00C87056" w:rsidRPr="00E62E7B">
        <w:rPr>
          <w:color w:val="000000" w:themeColor="text1"/>
          <w:sz w:val="28"/>
          <w:szCs w:val="28"/>
          <w:lang w:val="uk-UA"/>
        </w:rPr>
        <w:t xml:space="preserve"> підвищення антиоксидантного захисту ембріонів від шкідливого впливу окислення [</w:t>
      </w:r>
      <w:r w:rsidR="00687653" w:rsidRPr="00E62E7B">
        <w:rPr>
          <w:color w:val="000000" w:themeColor="text1"/>
          <w:sz w:val="28"/>
          <w:szCs w:val="28"/>
          <w:lang w:val="uk-UA"/>
        </w:rPr>
        <w:t xml:space="preserve">106 – 108, </w:t>
      </w:r>
      <w:r w:rsidR="000F34B4" w:rsidRPr="00E62E7B">
        <w:rPr>
          <w:color w:val="000000" w:themeColor="text1"/>
          <w:sz w:val="28"/>
          <w:szCs w:val="28"/>
          <w:lang w:val="uk-UA"/>
        </w:rPr>
        <w:t>138, 139</w:t>
      </w:r>
      <w:r w:rsidR="00C87056" w:rsidRPr="00E62E7B">
        <w:rPr>
          <w:color w:val="000000" w:themeColor="text1"/>
          <w:sz w:val="28"/>
          <w:szCs w:val="28"/>
          <w:lang w:val="uk-UA"/>
        </w:rPr>
        <w:t xml:space="preserve">]. </w:t>
      </w:r>
    </w:p>
    <w:p w:rsidR="00D564A9" w:rsidRPr="00E62E7B" w:rsidRDefault="00C87056" w:rsidP="00AF75C8">
      <w:pPr>
        <w:spacing w:line="360" w:lineRule="auto"/>
        <w:ind w:firstLine="708"/>
        <w:jc w:val="both"/>
        <w:rPr>
          <w:color w:val="000000" w:themeColor="text1"/>
          <w:sz w:val="28"/>
          <w:szCs w:val="28"/>
          <w:lang w:val="uk-UA"/>
        </w:rPr>
      </w:pPr>
      <w:r w:rsidRPr="00E62E7B">
        <w:rPr>
          <w:color w:val="000000" w:themeColor="text1"/>
          <w:sz w:val="28"/>
          <w:szCs w:val="28"/>
          <w:lang w:val="uk-UA"/>
        </w:rPr>
        <w:t>Вільні радикали являють собою молекули або атоми з непарним числом електронів. Хоча ц</w:t>
      </w:r>
      <w:r w:rsidR="0059568D" w:rsidRPr="00E62E7B">
        <w:rPr>
          <w:color w:val="000000" w:themeColor="text1"/>
          <w:sz w:val="28"/>
          <w:szCs w:val="28"/>
          <w:lang w:val="uk-UA"/>
        </w:rPr>
        <w:t>е явище необхідно для функціону</w:t>
      </w:r>
      <w:r w:rsidRPr="00E62E7B">
        <w:rPr>
          <w:color w:val="000000" w:themeColor="text1"/>
          <w:sz w:val="28"/>
          <w:szCs w:val="28"/>
          <w:lang w:val="uk-UA"/>
        </w:rPr>
        <w:t>в</w:t>
      </w:r>
      <w:r w:rsidR="0059568D" w:rsidRPr="00E62E7B">
        <w:rPr>
          <w:color w:val="000000" w:themeColor="text1"/>
          <w:sz w:val="28"/>
          <w:szCs w:val="28"/>
          <w:lang w:val="uk-UA"/>
        </w:rPr>
        <w:t>а</w:t>
      </w:r>
      <w:r w:rsidRPr="00E62E7B">
        <w:rPr>
          <w:color w:val="000000" w:themeColor="text1"/>
          <w:sz w:val="28"/>
          <w:szCs w:val="28"/>
          <w:lang w:val="uk-UA"/>
        </w:rPr>
        <w:t>ння організму, вільні радикали шкідливі у великих кількостях і беруть участь у патофізіології різних захворювань [</w:t>
      </w:r>
      <w:r w:rsidR="000F34B4" w:rsidRPr="00E62E7B">
        <w:rPr>
          <w:color w:val="000000" w:themeColor="text1"/>
          <w:sz w:val="28"/>
          <w:szCs w:val="28"/>
          <w:lang w:val="uk-UA"/>
        </w:rPr>
        <w:t xml:space="preserve">35, 40, </w:t>
      </w:r>
      <w:r w:rsidR="00A8428C" w:rsidRPr="00E62E7B">
        <w:rPr>
          <w:color w:val="000000" w:themeColor="text1"/>
          <w:sz w:val="28"/>
          <w:szCs w:val="28"/>
          <w:lang w:val="uk-UA"/>
        </w:rPr>
        <w:t xml:space="preserve">83, </w:t>
      </w:r>
      <w:r w:rsidR="000F34B4" w:rsidRPr="00E62E7B">
        <w:rPr>
          <w:color w:val="000000" w:themeColor="text1"/>
          <w:sz w:val="28"/>
          <w:szCs w:val="28"/>
          <w:lang w:val="uk-UA"/>
        </w:rPr>
        <w:t>95,</w:t>
      </w:r>
      <w:r w:rsidR="00A8428C" w:rsidRPr="00E62E7B">
        <w:rPr>
          <w:color w:val="000000" w:themeColor="text1"/>
          <w:sz w:val="28"/>
          <w:szCs w:val="28"/>
          <w:lang w:val="uk-UA"/>
        </w:rPr>
        <w:t xml:space="preserve"> 96</w:t>
      </w:r>
      <w:r w:rsidRPr="00E62E7B">
        <w:rPr>
          <w:color w:val="000000" w:themeColor="text1"/>
          <w:sz w:val="28"/>
          <w:szCs w:val="28"/>
          <w:lang w:val="uk-UA"/>
        </w:rPr>
        <w:t xml:space="preserve">]. Вільні радикали </w:t>
      </w:r>
      <w:r w:rsidRPr="00E62E7B">
        <w:rPr>
          <w:color w:val="000000" w:themeColor="text1"/>
          <w:sz w:val="28"/>
          <w:szCs w:val="28"/>
          <w:lang w:val="uk-UA"/>
        </w:rPr>
        <w:lastRenderedPageBreak/>
        <w:t>надзвичайно хімічноактивні і беруть участь у ланцюгових реакціях, які викликають дестабілізацію інших молекул та генерують ще більше вільних радикалів [</w:t>
      </w:r>
      <w:r w:rsidR="00A8428C" w:rsidRPr="00E62E7B">
        <w:rPr>
          <w:color w:val="000000" w:themeColor="text1"/>
          <w:sz w:val="28"/>
          <w:szCs w:val="28"/>
          <w:lang w:val="uk-UA"/>
        </w:rPr>
        <w:t>172</w:t>
      </w:r>
      <w:r w:rsidRPr="00E62E7B">
        <w:rPr>
          <w:color w:val="000000" w:themeColor="text1"/>
          <w:sz w:val="28"/>
          <w:szCs w:val="28"/>
          <w:lang w:val="uk-UA"/>
        </w:rPr>
        <w:t>].</w:t>
      </w:r>
      <w:r w:rsidR="005A507D">
        <w:rPr>
          <w:color w:val="000000" w:themeColor="text1"/>
          <w:sz w:val="28"/>
          <w:szCs w:val="28"/>
          <w:lang w:val="uk-UA"/>
        </w:rPr>
        <w:t xml:space="preserve"> </w:t>
      </w:r>
      <w:r w:rsidRPr="00E62E7B">
        <w:rPr>
          <w:color w:val="000000" w:themeColor="text1"/>
          <w:sz w:val="28"/>
          <w:szCs w:val="28"/>
          <w:lang w:val="uk-UA"/>
        </w:rPr>
        <w:t>АФК у високих концентраціях здатні викликати клітинну токсичність і можуть порушувати здатність сперматозоїдів запліднювати яйцеклітини [</w:t>
      </w:r>
      <w:r w:rsidR="00A8428C" w:rsidRPr="00E62E7B">
        <w:rPr>
          <w:color w:val="000000" w:themeColor="text1"/>
          <w:sz w:val="28"/>
          <w:szCs w:val="28"/>
          <w:lang w:val="uk-UA"/>
        </w:rPr>
        <w:t>95, 135, 138</w:t>
      </w:r>
      <w:r w:rsidR="00CA7832">
        <w:rPr>
          <w:color w:val="000000" w:themeColor="text1"/>
          <w:sz w:val="28"/>
          <w:szCs w:val="28"/>
          <w:lang w:val="uk-UA"/>
        </w:rPr>
        <w:t xml:space="preserve">]. </w:t>
      </w:r>
      <w:r w:rsidRPr="00E62E7B">
        <w:rPr>
          <w:color w:val="000000" w:themeColor="text1"/>
          <w:sz w:val="28"/>
          <w:szCs w:val="28"/>
          <w:lang w:val="uk-UA"/>
        </w:rPr>
        <w:t>Тим не менш, невелика кількість АФК необхідна для регулювання різних клітинних функцій [</w:t>
      </w:r>
      <w:r w:rsidR="00A8428C" w:rsidRPr="00E62E7B">
        <w:rPr>
          <w:color w:val="000000" w:themeColor="text1"/>
          <w:sz w:val="28"/>
          <w:szCs w:val="28"/>
          <w:lang w:val="uk-UA"/>
        </w:rPr>
        <w:t>96</w:t>
      </w:r>
      <w:r w:rsidRPr="00E62E7B">
        <w:rPr>
          <w:color w:val="000000" w:themeColor="text1"/>
          <w:sz w:val="28"/>
          <w:szCs w:val="28"/>
          <w:lang w:val="uk-UA"/>
        </w:rPr>
        <w:t>].</w:t>
      </w:r>
    </w:p>
    <w:p w:rsidR="0018543E" w:rsidRPr="0018543E" w:rsidRDefault="00C87056" w:rsidP="00AF75C8">
      <w:pPr>
        <w:spacing w:line="360" w:lineRule="auto"/>
        <w:ind w:firstLine="709"/>
        <w:jc w:val="both"/>
        <w:rPr>
          <w:color w:val="000000" w:themeColor="text1"/>
          <w:sz w:val="28"/>
          <w:szCs w:val="28"/>
          <w:lang w:val="uk-UA"/>
        </w:rPr>
      </w:pPr>
      <w:r w:rsidRPr="00E62E7B">
        <w:rPr>
          <w:color w:val="000000" w:themeColor="text1"/>
          <w:sz w:val="28"/>
          <w:szCs w:val="28"/>
          <w:lang w:val="uk-UA"/>
        </w:rPr>
        <w:t xml:space="preserve">Незважаючи на поліпшення методик ДРТ, статеві клітини і ембріони, що утворюються в процесі ЕКЗ, </w:t>
      </w:r>
      <w:r w:rsidR="005A507D">
        <w:rPr>
          <w:color w:val="000000" w:themeColor="text1"/>
          <w:sz w:val="28"/>
          <w:szCs w:val="28"/>
          <w:lang w:val="uk-UA"/>
        </w:rPr>
        <w:t>зазнають</w:t>
      </w:r>
      <w:r w:rsidRPr="00E62E7B">
        <w:rPr>
          <w:color w:val="000000" w:themeColor="text1"/>
          <w:sz w:val="28"/>
          <w:szCs w:val="28"/>
          <w:lang w:val="uk-UA"/>
        </w:rPr>
        <w:t xml:space="preserve"> впливу потенційно АФК-інд</w:t>
      </w:r>
      <w:r w:rsidR="005A507D">
        <w:rPr>
          <w:color w:val="000000" w:themeColor="text1"/>
          <w:sz w:val="28"/>
          <w:szCs w:val="28"/>
          <w:lang w:val="uk-UA"/>
        </w:rPr>
        <w:t>укованими факторами. У пробірці</w:t>
      </w:r>
      <w:r w:rsidRPr="00E62E7B">
        <w:rPr>
          <w:color w:val="000000" w:themeColor="text1"/>
          <w:sz w:val="28"/>
          <w:szCs w:val="28"/>
          <w:lang w:val="uk-UA"/>
        </w:rPr>
        <w:t xml:space="preserve"> ризик розвитку </w:t>
      </w:r>
      <w:r w:rsidR="0051315B" w:rsidRPr="00E62E7B">
        <w:rPr>
          <w:color w:val="000000" w:themeColor="text1"/>
          <w:sz w:val="28"/>
          <w:szCs w:val="28"/>
          <w:lang w:val="uk-UA"/>
        </w:rPr>
        <w:t>оксидативного</w:t>
      </w:r>
      <w:r w:rsidR="005A507D">
        <w:rPr>
          <w:color w:val="000000" w:themeColor="text1"/>
          <w:sz w:val="28"/>
          <w:szCs w:val="28"/>
          <w:lang w:val="uk-UA"/>
        </w:rPr>
        <w:t xml:space="preserve"> </w:t>
      </w:r>
      <w:r w:rsidRPr="00E62E7B">
        <w:rPr>
          <w:color w:val="000000" w:themeColor="text1"/>
          <w:sz w:val="28"/>
          <w:szCs w:val="28"/>
          <w:lang w:val="uk-UA"/>
        </w:rPr>
        <w:t>стресу більше, ніж у природних ум</w:t>
      </w:r>
      <w:r w:rsidR="00A15F95" w:rsidRPr="00E62E7B">
        <w:rPr>
          <w:color w:val="000000" w:themeColor="text1"/>
          <w:sz w:val="28"/>
          <w:szCs w:val="28"/>
          <w:lang w:val="uk-UA"/>
        </w:rPr>
        <w:t>овах</w:t>
      </w:r>
      <w:r w:rsidR="005A507D">
        <w:rPr>
          <w:color w:val="000000" w:themeColor="text1"/>
          <w:sz w:val="28"/>
          <w:szCs w:val="28"/>
          <w:lang w:val="uk-UA"/>
        </w:rPr>
        <w:t>,</w:t>
      </w:r>
      <w:r w:rsidRPr="00E62E7B">
        <w:rPr>
          <w:color w:val="000000" w:themeColor="text1"/>
          <w:sz w:val="28"/>
          <w:szCs w:val="28"/>
          <w:lang w:val="uk-UA"/>
        </w:rPr>
        <w:t xml:space="preserve"> і йог</w:t>
      </w:r>
      <w:r w:rsidR="005A507D">
        <w:rPr>
          <w:color w:val="000000" w:themeColor="text1"/>
          <w:sz w:val="28"/>
          <w:szCs w:val="28"/>
          <w:lang w:val="uk-UA"/>
        </w:rPr>
        <w:t>о негативний вплив може бути по</w:t>
      </w:r>
      <w:r w:rsidRPr="00E62E7B">
        <w:rPr>
          <w:color w:val="000000" w:themeColor="text1"/>
          <w:sz w:val="28"/>
          <w:szCs w:val="28"/>
          <w:lang w:val="uk-UA"/>
        </w:rPr>
        <w:t>силений за рахунок відсутності фізіологічних механізмів захисту, відсутністості природних антиоксидантів і наявності декількох потенційних джерел АФК [</w:t>
      </w:r>
      <w:r w:rsidR="0076022E" w:rsidRPr="00E62E7B">
        <w:rPr>
          <w:color w:val="000000" w:themeColor="text1"/>
          <w:sz w:val="28"/>
          <w:szCs w:val="28"/>
          <w:lang w:val="uk-UA"/>
        </w:rPr>
        <w:t>13</w:t>
      </w:r>
      <w:r w:rsidR="005A507D">
        <w:rPr>
          <w:color w:val="000000" w:themeColor="text1"/>
          <w:sz w:val="28"/>
          <w:szCs w:val="28"/>
          <w:lang w:val="uk-UA"/>
        </w:rPr>
        <w:t>4]. Ці джерела АФК у ході процедури ЕКЗ</w:t>
      </w:r>
      <w:r w:rsidRPr="00E62E7B">
        <w:rPr>
          <w:color w:val="000000" w:themeColor="text1"/>
          <w:sz w:val="28"/>
          <w:szCs w:val="28"/>
          <w:lang w:val="uk-UA"/>
        </w:rPr>
        <w:t xml:space="preserve"> походять ендогенно з гамет або за допомогою екзогенних факторів навколишнього середовища [</w:t>
      </w:r>
      <w:r w:rsidR="0076022E" w:rsidRPr="00E62E7B">
        <w:rPr>
          <w:color w:val="000000" w:themeColor="text1"/>
          <w:sz w:val="28"/>
          <w:szCs w:val="28"/>
          <w:lang w:val="uk-UA"/>
        </w:rPr>
        <w:t>13</w:t>
      </w:r>
      <w:r w:rsidRPr="00E62E7B">
        <w:rPr>
          <w:color w:val="000000" w:themeColor="text1"/>
          <w:sz w:val="28"/>
          <w:szCs w:val="28"/>
          <w:lang w:val="uk-UA"/>
        </w:rPr>
        <w:t xml:space="preserve">5]. Відсутність заходів </w:t>
      </w:r>
      <w:r w:rsidR="005A507D">
        <w:rPr>
          <w:color w:val="000000" w:themeColor="text1"/>
          <w:sz w:val="28"/>
          <w:szCs w:val="28"/>
          <w:lang w:val="uk-UA"/>
        </w:rPr>
        <w:t>із</w:t>
      </w:r>
      <w:r w:rsidRPr="00E62E7B">
        <w:rPr>
          <w:color w:val="000000" w:themeColor="text1"/>
          <w:sz w:val="28"/>
          <w:szCs w:val="28"/>
          <w:lang w:val="uk-UA"/>
        </w:rPr>
        <w:t xml:space="preserve"> приборкування</w:t>
      </w:r>
      <w:r w:rsidR="005A507D">
        <w:rPr>
          <w:color w:val="000000" w:themeColor="text1"/>
          <w:sz w:val="28"/>
          <w:szCs w:val="28"/>
          <w:lang w:val="uk-UA"/>
        </w:rPr>
        <w:t xml:space="preserve"> </w:t>
      </w:r>
      <w:r w:rsidRPr="00E62E7B">
        <w:rPr>
          <w:color w:val="000000" w:themeColor="text1"/>
          <w:sz w:val="28"/>
          <w:szCs w:val="28"/>
          <w:lang w:val="uk-UA"/>
        </w:rPr>
        <w:t>АФК, їх енд</w:t>
      </w:r>
      <w:r w:rsidR="005A507D">
        <w:rPr>
          <w:color w:val="000000" w:themeColor="text1"/>
          <w:sz w:val="28"/>
          <w:szCs w:val="28"/>
          <w:lang w:val="uk-UA"/>
        </w:rPr>
        <w:t xml:space="preserve">огенних та екзогенних джерел, врешті-решт </w:t>
      </w:r>
      <w:r w:rsidRPr="00E62E7B">
        <w:rPr>
          <w:color w:val="000000" w:themeColor="text1"/>
          <w:sz w:val="28"/>
          <w:szCs w:val="28"/>
          <w:lang w:val="uk-UA"/>
        </w:rPr>
        <w:t>призводить до розвитку ОС, який негативно впливає на ефективність репродуктивних методик і результат вагітності</w:t>
      </w:r>
      <w:r w:rsidR="005A507D">
        <w:rPr>
          <w:color w:val="000000" w:themeColor="text1"/>
          <w:sz w:val="28"/>
          <w:szCs w:val="28"/>
          <w:lang w:val="uk-UA"/>
        </w:rPr>
        <w:t xml:space="preserve"> </w:t>
      </w:r>
      <w:r w:rsidR="00F43C84" w:rsidRPr="00E62E7B">
        <w:rPr>
          <w:sz w:val="28"/>
          <w:szCs w:val="28"/>
          <w:lang w:val="uk-UA"/>
        </w:rPr>
        <w:t>[239]</w:t>
      </w:r>
      <w:r w:rsidRPr="00E62E7B">
        <w:rPr>
          <w:color w:val="000000" w:themeColor="text1"/>
          <w:sz w:val="28"/>
          <w:szCs w:val="28"/>
          <w:lang w:val="uk-UA"/>
        </w:rPr>
        <w:t>.</w:t>
      </w:r>
      <w:r w:rsidR="005A507D">
        <w:rPr>
          <w:color w:val="000000" w:themeColor="text1"/>
          <w:sz w:val="28"/>
          <w:szCs w:val="28"/>
          <w:lang w:val="uk-UA"/>
        </w:rPr>
        <w:t xml:space="preserve"> </w:t>
      </w:r>
      <w:r w:rsidRPr="00E62E7B">
        <w:rPr>
          <w:color w:val="000000" w:themeColor="text1"/>
          <w:sz w:val="28"/>
          <w:szCs w:val="28"/>
          <w:lang w:val="uk-UA"/>
        </w:rPr>
        <w:t>Генерації АФК, особливо під час ембріонального  розвитку,  пов’язані з надмірною активацією геному, ембріонального ущільнення і штрихування, оскільки ці</w:t>
      </w:r>
      <w:r w:rsidR="00F43C84" w:rsidRPr="00E62E7B">
        <w:rPr>
          <w:color w:val="000000" w:themeColor="text1"/>
          <w:sz w:val="28"/>
          <w:szCs w:val="28"/>
          <w:lang w:val="uk-UA"/>
        </w:rPr>
        <w:t xml:space="preserve"> процеси вимагають велик</w:t>
      </w:r>
      <w:r w:rsidR="005A507D">
        <w:rPr>
          <w:color w:val="000000" w:themeColor="text1"/>
          <w:sz w:val="28"/>
          <w:szCs w:val="28"/>
          <w:lang w:val="uk-UA"/>
        </w:rPr>
        <w:t>ої кількості</w:t>
      </w:r>
      <w:r w:rsidRPr="00E62E7B">
        <w:rPr>
          <w:color w:val="000000" w:themeColor="text1"/>
          <w:sz w:val="28"/>
          <w:szCs w:val="28"/>
          <w:lang w:val="uk-UA"/>
        </w:rPr>
        <w:t xml:space="preserve"> енергії [</w:t>
      </w:r>
      <w:r w:rsidR="0076022E" w:rsidRPr="00E62E7B">
        <w:rPr>
          <w:color w:val="000000" w:themeColor="text1"/>
          <w:sz w:val="28"/>
          <w:szCs w:val="28"/>
          <w:lang w:val="uk-UA"/>
        </w:rPr>
        <w:t>1</w:t>
      </w:r>
      <w:r w:rsidRPr="00E62E7B">
        <w:rPr>
          <w:color w:val="000000" w:themeColor="text1"/>
          <w:sz w:val="28"/>
          <w:szCs w:val="28"/>
          <w:lang w:val="uk-UA"/>
        </w:rPr>
        <w:t>38</w:t>
      </w:r>
      <w:r w:rsidR="00F43C84" w:rsidRPr="00E62E7B">
        <w:rPr>
          <w:color w:val="000000" w:themeColor="text1"/>
          <w:sz w:val="28"/>
          <w:szCs w:val="28"/>
          <w:lang w:val="uk-UA"/>
        </w:rPr>
        <w:t>, 222</w:t>
      </w:r>
      <w:r w:rsidRPr="00E62E7B">
        <w:rPr>
          <w:color w:val="000000" w:themeColor="text1"/>
          <w:sz w:val="28"/>
          <w:szCs w:val="28"/>
          <w:lang w:val="uk-UA"/>
        </w:rPr>
        <w:t xml:space="preserve">]. З іншого боку, ембріони </w:t>
      </w:r>
      <w:r w:rsidR="005A507D">
        <w:rPr>
          <w:color w:val="000000" w:themeColor="text1"/>
          <w:sz w:val="28"/>
          <w:szCs w:val="28"/>
          <w:lang w:val="uk-UA"/>
        </w:rPr>
        <w:t>зазнають</w:t>
      </w:r>
      <w:r w:rsidRPr="00E62E7B">
        <w:rPr>
          <w:color w:val="000000" w:themeColor="text1"/>
          <w:sz w:val="28"/>
          <w:szCs w:val="28"/>
          <w:lang w:val="uk-UA"/>
        </w:rPr>
        <w:t xml:space="preserve"> впливу високих рівнів АФК, що знижує їх якість і призводить до ризику уповільнення і блоку раннього </w:t>
      </w:r>
      <w:r w:rsidRPr="0018543E">
        <w:rPr>
          <w:color w:val="000000" w:themeColor="text1"/>
          <w:sz w:val="28"/>
          <w:szCs w:val="28"/>
          <w:lang w:val="uk-UA"/>
        </w:rPr>
        <w:t>ембріонального розвитку [</w:t>
      </w:r>
      <w:r w:rsidR="0076022E" w:rsidRPr="0018543E">
        <w:rPr>
          <w:color w:val="000000" w:themeColor="text1"/>
          <w:sz w:val="28"/>
          <w:szCs w:val="28"/>
          <w:lang w:val="uk-UA"/>
        </w:rPr>
        <w:t>1</w:t>
      </w:r>
      <w:r w:rsidRPr="0018543E">
        <w:rPr>
          <w:color w:val="000000" w:themeColor="text1"/>
          <w:sz w:val="28"/>
          <w:szCs w:val="28"/>
          <w:lang w:val="uk-UA"/>
        </w:rPr>
        <w:t>39</w:t>
      </w:r>
      <w:r w:rsidR="00F43C84" w:rsidRPr="0018543E">
        <w:rPr>
          <w:color w:val="000000" w:themeColor="text1"/>
          <w:sz w:val="28"/>
          <w:szCs w:val="28"/>
          <w:lang w:val="uk-UA"/>
        </w:rPr>
        <w:t>, 213</w:t>
      </w:r>
      <w:r w:rsidRPr="0018543E">
        <w:rPr>
          <w:color w:val="000000" w:themeColor="text1"/>
          <w:sz w:val="28"/>
          <w:szCs w:val="28"/>
          <w:lang w:val="uk-UA"/>
        </w:rPr>
        <w:t xml:space="preserve">]. </w:t>
      </w:r>
    </w:p>
    <w:p w:rsidR="0010348E" w:rsidRDefault="002A3A98" w:rsidP="00AF75C8">
      <w:pPr>
        <w:spacing w:line="360" w:lineRule="auto"/>
        <w:ind w:firstLine="709"/>
        <w:jc w:val="both"/>
        <w:rPr>
          <w:color w:val="000000" w:themeColor="text1"/>
          <w:sz w:val="28"/>
          <w:szCs w:val="28"/>
          <w:lang w:val="uk-UA"/>
        </w:rPr>
      </w:pPr>
      <w:r w:rsidRPr="0018543E">
        <w:rPr>
          <w:color w:val="000000" w:themeColor="text1"/>
          <w:sz w:val="28"/>
          <w:szCs w:val="28"/>
          <w:lang w:val="uk-UA"/>
        </w:rPr>
        <w:t>Р</w:t>
      </w:r>
      <w:r w:rsidR="00542A9D" w:rsidRPr="0018543E">
        <w:rPr>
          <w:color w:val="000000" w:themeColor="text1"/>
          <w:sz w:val="28"/>
          <w:szCs w:val="28"/>
          <w:lang w:val="uk-UA"/>
        </w:rPr>
        <w:t>івні АФК</w:t>
      </w:r>
      <w:r w:rsidR="005A507D">
        <w:rPr>
          <w:color w:val="000000" w:themeColor="text1"/>
          <w:sz w:val="28"/>
          <w:szCs w:val="28"/>
          <w:lang w:val="uk-UA"/>
        </w:rPr>
        <w:t xml:space="preserve"> </w:t>
      </w:r>
      <w:r w:rsidR="00542A9D" w:rsidRPr="0018543E">
        <w:rPr>
          <w:color w:val="000000" w:themeColor="text1"/>
          <w:sz w:val="28"/>
          <w:szCs w:val="28"/>
          <w:lang w:val="uk-UA"/>
        </w:rPr>
        <w:t xml:space="preserve">відіграють важливу роль в аспектах жіночої репродукції, включаючи </w:t>
      </w:r>
      <w:r w:rsidR="00B628AB" w:rsidRPr="0018543E">
        <w:rPr>
          <w:color w:val="000000" w:themeColor="text1"/>
          <w:sz w:val="28"/>
          <w:szCs w:val="28"/>
          <w:lang w:val="uk-UA"/>
        </w:rPr>
        <w:t>процеси</w:t>
      </w:r>
      <w:r w:rsidR="0067638C" w:rsidRPr="0018543E">
        <w:rPr>
          <w:color w:val="000000" w:themeColor="text1"/>
          <w:sz w:val="28"/>
          <w:szCs w:val="28"/>
          <w:lang w:val="uk-UA"/>
        </w:rPr>
        <w:t xml:space="preserve"> дозрівання яйцеклітин, фолі</w:t>
      </w:r>
      <w:r w:rsidR="00542A9D" w:rsidRPr="0018543E">
        <w:rPr>
          <w:color w:val="000000" w:themeColor="text1"/>
          <w:sz w:val="28"/>
          <w:szCs w:val="28"/>
          <w:lang w:val="uk-UA"/>
        </w:rPr>
        <w:t>кулогенез, ову</w:t>
      </w:r>
      <w:r w:rsidR="00766118" w:rsidRPr="0018543E">
        <w:rPr>
          <w:color w:val="000000" w:themeColor="text1"/>
          <w:sz w:val="28"/>
          <w:szCs w:val="28"/>
          <w:lang w:val="uk-UA"/>
        </w:rPr>
        <w:t>ляцію і інволюцію жовтого тіла</w:t>
      </w:r>
      <w:r w:rsidR="00542A9D" w:rsidRPr="0018543E">
        <w:rPr>
          <w:color w:val="000000" w:themeColor="text1"/>
          <w:sz w:val="28"/>
          <w:szCs w:val="28"/>
          <w:lang w:val="uk-UA"/>
        </w:rPr>
        <w:t>.</w:t>
      </w:r>
      <w:r w:rsidR="005A507D">
        <w:rPr>
          <w:color w:val="000000" w:themeColor="text1"/>
          <w:sz w:val="28"/>
          <w:szCs w:val="28"/>
          <w:lang w:val="uk-UA"/>
        </w:rPr>
        <w:t xml:space="preserve"> </w:t>
      </w:r>
      <w:r w:rsidR="00B628AB" w:rsidRPr="0018543E">
        <w:rPr>
          <w:color w:val="000000" w:themeColor="text1"/>
          <w:sz w:val="28"/>
          <w:szCs w:val="28"/>
          <w:lang w:val="uk-UA"/>
        </w:rPr>
        <w:t>Надмірні рівні АФК можуть</w:t>
      </w:r>
      <w:r w:rsidR="0018543E" w:rsidRPr="0018543E">
        <w:rPr>
          <w:color w:val="000000" w:themeColor="text1"/>
          <w:sz w:val="28"/>
          <w:szCs w:val="28"/>
          <w:lang w:val="uk-UA"/>
        </w:rPr>
        <w:t xml:space="preserve"> впливати на цитоскелет ооцитів, знижувати їх якість, </w:t>
      </w:r>
      <w:r w:rsidR="00B628AB" w:rsidRPr="0018543E">
        <w:rPr>
          <w:color w:val="000000" w:themeColor="text1"/>
          <w:sz w:val="28"/>
          <w:szCs w:val="28"/>
          <w:lang w:val="uk-UA"/>
        </w:rPr>
        <w:t xml:space="preserve">викликати </w:t>
      </w:r>
      <w:r w:rsidR="00542A9D" w:rsidRPr="0018543E">
        <w:rPr>
          <w:color w:val="000000" w:themeColor="text1"/>
          <w:sz w:val="28"/>
          <w:szCs w:val="28"/>
          <w:lang w:val="uk-UA"/>
        </w:rPr>
        <w:t xml:space="preserve">хромосомні анеуплоїдії </w:t>
      </w:r>
      <w:r w:rsidR="0018543E" w:rsidRPr="0018543E">
        <w:rPr>
          <w:color w:val="000000" w:themeColor="text1"/>
          <w:sz w:val="28"/>
          <w:szCs w:val="28"/>
          <w:lang w:val="uk-UA"/>
        </w:rPr>
        <w:t>та призводити</w:t>
      </w:r>
      <w:r w:rsidR="0010348E" w:rsidRPr="0018543E">
        <w:rPr>
          <w:color w:val="000000" w:themeColor="text1"/>
          <w:sz w:val="28"/>
          <w:szCs w:val="28"/>
          <w:lang w:val="uk-UA"/>
        </w:rPr>
        <w:t xml:space="preserve"> до порушення розвитку ембріона</w:t>
      </w:r>
      <w:r w:rsidR="0018543E" w:rsidRPr="0018543E">
        <w:rPr>
          <w:color w:val="000000" w:themeColor="text1"/>
          <w:sz w:val="28"/>
          <w:szCs w:val="28"/>
          <w:lang w:val="uk-UA"/>
        </w:rPr>
        <w:t>, що значно погіршує результат ЕКЗ</w:t>
      </w:r>
      <w:r w:rsidR="005A507D">
        <w:rPr>
          <w:color w:val="000000" w:themeColor="text1"/>
          <w:sz w:val="28"/>
          <w:szCs w:val="28"/>
          <w:lang w:val="uk-UA"/>
        </w:rPr>
        <w:t xml:space="preserve"> </w:t>
      </w:r>
      <w:r w:rsidR="0010348E" w:rsidRPr="0018543E">
        <w:rPr>
          <w:sz w:val="28"/>
          <w:szCs w:val="28"/>
          <w:lang w:val="uk-UA"/>
        </w:rPr>
        <w:t xml:space="preserve">[121, </w:t>
      </w:r>
      <w:r w:rsidR="0018543E" w:rsidRPr="0018543E">
        <w:rPr>
          <w:color w:val="000000" w:themeColor="text1"/>
          <w:sz w:val="28"/>
          <w:szCs w:val="28"/>
          <w:lang w:val="uk-UA"/>
        </w:rPr>
        <w:t xml:space="preserve">167, </w:t>
      </w:r>
      <w:r w:rsidR="0010348E" w:rsidRPr="0018543E">
        <w:rPr>
          <w:sz w:val="28"/>
          <w:szCs w:val="28"/>
          <w:lang w:val="uk-UA"/>
        </w:rPr>
        <w:t>213]</w:t>
      </w:r>
      <w:r w:rsidR="0010348E" w:rsidRPr="0018543E">
        <w:rPr>
          <w:color w:val="000000" w:themeColor="text1"/>
          <w:sz w:val="28"/>
          <w:szCs w:val="28"/>
          <w:lang w:val="uk-UA"/>
        </w:rPr>
        <w:t xml:space="preserve">. </w:t>
      </w:r>
    </w:p>
    <w:p w:rsidR="00D564A9" w:rsidRPr="00E62E7B" w:rsidRDefault="00542A9D" w:rsidP="00AF75C8">
      <w:pPr>
        <w:spacing w:line="360" w:lineRule="auto"/>
        <w:ind w:firstLine="709"/>
        <w:jc w:val="both"/>
        <w:rPr>
          <w:color w:val="000000" w:themeColor="text1"/>
          <w:sz w:val="28"/>
          <w:szCs w:val="28"/>
          <w:lang w:val="uk-UA"/>
        </w:rPr>
      </w:pPr>
      <w:r w:rsidRPr="00E62E7B">
        <w:rPr>
          <w:color w:val="000000" w:themeColor="text1"/>
          <w:sz w:val="28"/>
          <w:szCs w:val="28"/>
          <w:lang w:val="uk-UA"/>
        </w:rPr>
        <w:lastRenderedPageBreak/>
        <w:t>Кумулюс-клітини утворюються з відносно недиференційованих клітин гранульози, що оточують яйцеклітину і складаються з купчастих кл</w:t>
      </w:r>
      <w:r w:rsidR="00766118" w:rsidRPr="00E62E7B">
        <w:rPr>
          <w:color w:val="000000" w:themeColor="text1"/>
          <w:sz w:val="28"/>
          <w:szCs w:val="28"/>
          <w:lang w:val="uk-UA"/>
        </w:rPr>
        <w:t>ітин і позаклітинного матриксу</w:t>
      </w:r>
      <w:r w:rsidRPr="00E62E7B">
        <w:rPr>
          <w:color w:val="000000" w:themeColor="text1"/>
          <w:sz w:val="28"/>
          <w:szCs w:val="28"/>
          <w:lang w:val="uk-UA"/>
        </w:rPr>
        <w:t xml:space="preserve">. Кумулюс-клітини тісно </w:t>
      </w:r>
      <w:r w:rsidR="0067638C" w:rsidRPr="00E62E7B">
        <w:rPr>
          <w:color w:val="000000" w:themeColor="text1"/>
          <w:sz w:val="28"/>
          <w:szCs w:val="28"/>
          <w:lang w:val="uk-UA"/>
        </w:rPr>
        <w:t>взаємодіють між собою і надають</w:t>
      </w:r>
      <w:r w:rsidRPr="00E62E7B">
        <w:rPr>
          <w:color w:val="000000" w:themeColor="text1"/>
          <w:sz w:val="28"/>
          <w:szCs w:val="28"/>
          <w:lang w:val="uk-UA"/>
        </w:rPr>
        <w:t xml:space="preserve"> підтримку у розвитку та дозріванні яйцеклітин, розділяють мікросередовище ооцитів і знижують надлишок АФК</w:t>
      </w:r>
      <w:r w:rsidR="003750F2">
        <w:rPr>
          <w:color w:val="000000" w:themeColor="text1"/>
          <w:sz w:val="28"/>
          <w:szCs w:val="28"/>
          <w:lang w:val="uk-UA"/>
        </w:rPr>
        <w:t xml:space="preserve"> </w:t>
      </w:r>
      <w:r w:rsidR="00766118" w:rsidRPr="00E62E7B">
        <w:rPr>
          <w:sz w:val="28"/>
          <w:szCs w:val="28"/>
          <w:lang w:val="uk-UA"/>
        </w:rPr>
        <w:t>[96</w:t>
      </w:r>
      <w:r w:rsidR="00CE7E9F" w:rsidRPr="00E62E7B">
        <w:rPr>
          <w:sz w:val="28"/>
          <w:szCs w:val="28"/>
          <w:lang w:val="uk-UA"/>
        </w:rPr>
        <w:t>, 129</w:t>
      </w:r>
      <w:r w:rsidR="00766118" w:rsidRPr="00E62E7B">
        <w:rPr>
          <w:sz w:val="28"/>
          <w:szCs w:val="28"/>
          <w:lang w:val="uk-UA"/>
        </w:rPr>
        <w:t>]</w:t>
      </w:r>
      <w:r w:rsidRPr="00E62E7B">
        <w:rPr>
          <w:color w:val="000000" w:themeColor="text1"/>
          <w:sz w:val="28"/>
          <w:szCs w:val="28"/>
          <w:lang w:val="uk-UA"/>
        </w:rPr>
        <w:t xml:space="preserve">. Ці клітини здатні виробляти </w:t>
      </w:r>
      <w:r w:rsidR="003750F2">
        <w:rPr>
          <w:color w:val="000000" w:themeColor="text1"/>
          <w:sz w:val="28"/>
          <w:szCs w:val="28"/>
          <w:lang w:val="uk-UA"/>
        </w:rPr>
        <w:t xml:space="preserve">такі </w:t>
      </w:r>
      <w:r w:rsidRPr="00E62E7B">
        <w:rPr>
          <w:color w:val="000000" w:themeColor="text1"/>
          <w:sz w:val="28"/>
          <w:szCs w:val="28"/>
          <w:lang w:val="uk-UA"/>
        </w:rPr>
        <w:t>антиоксиданти, як супероксиддисмутаза (СОД), які захищають ооцит від АФК-індукованого ушкодження [</w:t>
      </w:r>
      <w:r w:rsidR="0076022E" w:rsidRPr="00E62E7B">
        <w:rPr>
          <w:color w:val="000000" w:themeColor="text1"/>
          <w:sz w:val="28"/>
          <w:szCs w:val="28"/>
          <w:lang w:val="uk-UA"/>
        </w:rPr>
        <w:t>2</w:t>
      </w:r>
      <w:r w:rsidR="00766118" w:rsidRPr="00E62E7B">
        <w:rPr>
          <w:color w:val="000000" w:themeColor="text1"/>
          <w:sz w:val="28"/>
          <w:szCs w:val="28"/>
          <w:lang w:val="uk-UA"/>
        </w:rPr>
        <w:t>42</w:t>
      </w:r>
      <w:r w:rsidRPr="00E62E7B">
        <w:rPr>
          <w:color w:val="000000" w:themeColor="text1"/>
          <w:sz w:val="28"/>
          <w:szCs w:val="28"/>
          <w:lang w:val="uk-UA"/>
        </w:rPr>
        <w:t>]. Більш високі рівні СОД в кумулюсних клітинахзначно підвищують успішність ДРТ [</w:t>
      </w:r>
      <w:r w:rsidR="0076022E" w:rsidRPr="00E62E7B">
        <w:rPr>
          <w:color w:val="000000" w:themeColor="text1"/>
          <w:sz w:val="28"/>
          <w:szCs w:val="28"/>
          <w:lang w:val="uk-UA"/>
        </w:rPr>
        <w:t>2</w:t>
      </w:r>
      <w:r w:rsidR="00766118" w:rsidRPr="00E62E7B">
        <w:rPr>
          <w:color w:val="000000" w:themeColor="text1"/>
          <w:sz w:val="28"/>
          <w:szCs w:val="28"/>
          <w:lang w:val="uk-UA"/>
        </w:rPr>
        <w:t>43</w:t>
      </w:r>
      <w:r w:rsidRPr="00E62E7B">
        <w:rPr>
          <w:color w:val="000000" w:themeColor="text1"/>
          <w:sz w:val="28"/>
          <w:szCs w:val="28"/>
          <w:lang w:val="uk-UA"/>
        </w:rPr>
        <w:t>]. Підвищені рівні біомаркерів ок</w:t>
      </w:r>
      <w:r w:rsidR="00B37206" w:rsidRPr="00E62E7B">
        <w:rPr>
          <w:color w:val="000000" w:themeColor="text1"/>
          <w:sz w:val="28"/>
          <w:szCs w:val="28"/>
          <w:lang w:val="uk-UA"/>
        </w:rPr>
        <w:t>с</w:t>
      </w:r>
      <w:r w:rsidRPr="00E62E7B">
        <w:rPr>
          <w:color w:val="000000" w:themeColor="text1"/>
          <w:sz w:val="28"/>
          <w:szCs w:val="28"/>
          <w:lang w:val="uk-UA"/>
        </w:rPr>
        <w:t>и</w:t>
      </w:r>
      <w:r w:rsidR="00B37206" w:rsidRPr="00E62E7B">
        <w:rPr>
          <w:color w:val="000000" w:themeColor="text1"/>
          <w:sz w:val="28"/>
          <w:szCs w:val="28"/>
          <w:lang w:val="uk-UA"/>
        </w:rPr>
        <w:t>датив</w:t>
      </w:r>
      <w:r w:rsidRPr="00E62E7B">
        <w:rPr>
          <w:color w:val="000000" w:themeColor="text1"/>
          <w:sz w:val="28"/>
          <w:szCs w:val="28"/>
          <w:lang w:val="uk-UA"/>
        </w:rPr>
        <w:t>ного стресу в кумулюсних клітинах, навпаки, значно погіршують запліднення ооцитів і якість ембріонів [</w:t>
      </w:r>
      <w:r w:rsidR="00766118" w:rsidRPr="00E62E7B">
        <w:rPr>
          <w:color w:val="000000" w:themeColor="text1"/>
          <w:sz w:val="28"/>
          <w:szCs w:val="28"/>
          <w:lang w:val="uk-UA"/>
        </w:rPr>
        <w:t>160, 167, 212</w:t>
      </w:r>
      <w:r w:rsidRPr="00E62E7B">
        <w:rPr>
          <w:color w:val="000000" w:themeColor="text1"/>
          <w:sz w:val="28"/>
          <w:szCs w:val="28"/>
          <w:lang w:val="uk-UA"/>
        </w:rPr>
        <w:t>]. Фолікулярна рідина виробляється тека-клітинами і гранульозою клітин та заповнює антральний фолікул. Низьк</w:t>
      </w:r>
      <w:r w:rsidR="003750F2">
        <w:rPr>
          <w:color w:val="000000" w:themeColor="text1"/>
          <w:sz w:val="28"/>
          <w:szCs w:val="28"/>
          <w:lang w:val="uk-UA"/>
        </w:rPr>
        <w:t>і рівні АФК у</w:t>
      </w:r>
      <w:r w:rsidRPr="00E62E7B">
        <w:rPr>
          <w:color w:val="000000" w:themeColor="text1"/>
          <w:sz w:val="28"/>
          <w:szCs w:val="28"/>
          <w:lang w:val="uk-UA"/>
        </w:rPr>
        <w:t xml:space="preserve"> фолікулярній рідини можуть бути використані для прогнозування потенційного успіху ЕКЗ [</w:t>
      </w:r>
      <w:r w:rsidR="00766118" w:rsidRPr="00E62E7B">
        <w:rPr>
          <w:color w:val="000000" w:themeColor="text1"/>
          <w:sz w:val="28"/>
          <w:szCs w:val="28"/>
          <w:lang w:val="uk-UA"/>
        </w:rPr>
        <w:t>132, 134, 152</w:t>
      </w:r>
      <w:r w:rsidRPr="00E62E7B">
        <w:rPr>
          <w:color w:val="000000" w:themeColor="text1"/>
          <w:sz w:val="28"/>
          <w:szCs w:val="28"/>
          <w:lang w:val="uk-UA"/>
        </w:rPr>
        <w:t xml:space="preserve">]. Вагітність, отримана унаслідок ІКСІ негативно </w:t>
      </w:r>
      <w:r w:rsidR="003750F2">
        <w:rPr>
          <w:color w:val="000000" w:themeColor="text1"/>
          <w:sz w:val="28"/>
          <w:szCs w:val="28"/>
          <w:lang w:val="uk-UA"/>
        </w:rPr>
        <w:t>пов'язана з високим рівнем АФК у</w:t>
      </w:r>
      <w:r w:rsidRPr="00E62E7B">
        <w:rPr>
          <w:color w:val="000000" w:themeColor="text1"/>
          <w:sz w:val="28"/>
          <w:szCs w:val="28"/>
          <w:lang w:val="uk-UA"/>
        </w:rPr>
        <w:t xml:space="preserve"> фолікулярній рідини, але позитивно пов'язана з загальним вмістом в ній антиоксидантів [</w:t>
      </w:r>
      <w:r w:rsidR="00A261D7" w:rsidRPr="00E62E7B">
        <w:rPr>
          <w:color w:val="000000" w:themeColor="text1"/>
          <w:sz w:val="28"/>
          <w:szCs w:val="28"/>
          <w:lang w:val="uk-UA"/>
        </w:rPr>
        <w:t xml:space="preserve">107, </w:t>
      </w:r>
      <w:r w:rsidR="00766118" w:rsidRPr="00E62E7B">
        <w:rPr>
          <w:color w:val="000000" w:themeColor="text1"/>
          <w:sz w:val="28"/>
          <w:szCs w:val="28"/>
          <w:lang w:val="uk-UA"/>
        </w:rPr>
        <w:t>142, 144</w:t>
      </w:r>
      <w:r w:rsidRPr="00E62E7B">
        <w:rPr>
          <w:color w:val="000000" w:themeColor="text1"/>
          <w:sz w:val="28"/>
          <w:szCs w:val="28"/>
          <w:lang w:val="uk-UA"/>
        </w:rPr>
        <w:t xml:space="preserve">]. </w:t>
      </w:r>
      <w:r w:rsidR="00C87056" w:rsidRPr="00E62E7B">
        <w:rPr>
          <w:color w:val="000000" w:themeColor="text1"/>
          <w:sz w:val="28"/>
          <w:szCs w:val="28"/>
          <w:lang w:val="uk-UA"/>
        </w:rPr>
        <w:t>Хоча рівні АФК, як повідомляється, вище при культивованні ембріонів в лабораторних умовах, у порівнянні з природними [</w:t>
      </w:r>
      <w:r w:rsidR="00A261D7" w:rsidRPr="00E62E7B">
        <w:rPr>
          <w:color w:val="000000" w:themeColor="text1"/>
          <w:sz w:val="28"/>
          <w:szCs w:val="28"/>
          <w:lang w:val="uk-UA"/>
        </w:rPr>
        <w:t>96, 97, 152, 178, 194</w:t>
      </w:r>
      <w:r w:rsidR="00C87056" w:rsidRPr="00E62E7B">
        <w:rPr>
          <w:color w:val="000000" w:themeColor="text1"/>
          <w:sz w:val="28"/>
          <w:szCs w:val="28"/>
          <w:lang w:val="uk-UA"/>
        </w:rPr>
        <w:t xml:space="preserve">], залишається неясним, наскільки процедура штучного запліднення (методи та умови, що використовуються) підвищує рівні </w:t>
      </w:r>
      <w:r w:rsidR="00B37206" w:rsidRPr="00E62E7B">
        <w:rPr>
          <w:color w:val="000000" w:themeColor="text1"/>
          <w:sz w:val="28"/>
          <w:szCs w:val="28"/>
          <w:lang w:val="uk-UA"/>
        </w:rPr>
        <w:t>ОС</w:t>
      </w:r>
      <w:r w:rsidR="00C87056" w:rsidRPr="00E62E7B">
        <w:rPr>
          <w:color w:val="000000" w:themeColor="text1"/>
          <w:sz w:val="28"/>
          <w:szCs w:val="28"/>
          <w:lang w:val="uk-UA"/>
        </w:rPr>
        <w:t>.</w:t>
      </w:r>
    </w:p>
    <w:p w:rsidR="0067638C" w:rsidRPr="00E62E7B" w:rsidRDefault="0067638C" w:rsidP="00AF75C8">
      <w:pPr>
        <w:spacing w:line="360" w:lineRule="auto"/>
        <w:ind w:firstLine="709"/>
        <w:jc w:val="both"/>
        <w:rPr>
          <w:sz w:val="28"/>
          <w:szCs w:val="28"/>
          <w:lang w:val="uk-UA"/>
        </w:rPr>
      </w:pPr>
      <w:r w:rsidRPr="00E62E7B">
        <w:rPr>
          <w:sz w:val="28"/>
          <w:szCs w:val="28"/>
          <w:lang w:val="uk-UA"/>
        </w:rPr>
        <w:t>До б</w:t>
      </w:r>
      <w:r w:rsidR="003750F2">
        <w:rPr>
          <w:sz w:val="28"/>
          <w:szCs w:val="28"/>
          <w:lang w:val="uk-UA"/>
        </w:rPr>
        <w:t>іомаркерів дії ОС відносять 8-</w:t>
      </w:r>
      <w:r w:rsidRPr="00E62E7B">
        <w:rPr>
          <w:sz w:val="28"/>
          <w:szCs w:val="28"/>
          <w:lang w:val="uk-UA"/>
        </w:rPr>
        <w:t>ізопростагландин F2α (8-ізопростан), 8-гідроксигуанозин та 8-гідрокси-2'-дезоксигуанозин. Високі концентрації біомаркерів визначаються в рідинах тіла або тканинах пацієнтів з віковими та дегенер</w:t>
      </w:r>
      <w:r w:rsidR="00A261D7" w:rsidRPr="00E62E7B">
        <w:rPr>
          <w:sz w:val="28"/>
          <w:szCs w:val="28"/>
          <w:lang w:val="uk-UA"/>
        </w:rPr>
        <w:t>ативними захворюваннями [</w:t>
      </w:r>
      <w:r w:rsidR="00FA0255" w:rsidRPr="00E62E7B">
        <w:rPr>
          <w:sz w:val="28"/>
          <w:szCs w:val="28"/>
          <w:lang w:val="uk-UA"/>
        </w:rPr>
        <w:t xml:space="preserve">40, 111, 139, </w:t>
      </w:r>
      <w:r w:rsidR="00A261D7" w:rsidRPr="00E62E7B">
        <w:rPr>
          <w:sz w:val="28"/>
          <w:szCs w:val="28"/>
          <w:lang w:val="uk-UA"/>
        </w:rPr>
        <w:t>152,160, 201</w:t>
      </w:r>
      <w:r w:rsidRPr="00E62E7B">
        <w:rPr>
          <w:sz w:val="28"/>
          <w:szCs w:val="28"/>
          <w:lang w:val="uk-UA"/>
        </w:rPr>
        <w:t>].</w:t>
      </w:r>
    </w:p>
    <w:p w:rsidR="0067638C" w:rsidRPr="00E62E7B" w:rsidRDefault="0067638C" w:rsidP="00AF75C8">
      <w:pPr>
        <w:spacing w:line="360" w:lineRule="auto"/>
        <w:ind w:firstLine="708"/>
        <w:jc w:val="both"/>
        <w:rPr>
          <w:color w:val="000000" w:themeColor="text1"/>
          <w:sz w:val="28"/>
          <w:szCs w:val="28"/>
          <w:lang w:val="uk-UA"/>
        </w:rPr>
      </w:pPr>
      <w:r w:rsidRPr="00E62E7B">
        <w:rPr>
          <w:color w:val="000000" w:themeColor="text1"/>
          <w:sz w:val="28"/>
          <w:szCs w:val="28"/>
          <w:lang w:val="uk-UA"/>
        </w:rPr>
        <w:t xml:space="preserve">Чутливим методом визначення інтенсивності </w:t>
      </w:r>
      <w:r w:rsidR="00B37206" w:rsidRPr="00E62E7B">
        <w:rPr>
          <w:color w:val="000000" w:themeColor="text1"/>
          <w:sz w:val="28"/>
          <w:szCs w:val="28"/>
          <w:lang w:val="uk-UA"/>
        </w:rPr>
        <w:t>ОС</w:t>
      </w:r>
      <w:r w:rsidR="003750F2">
        <w:rPr>
          <w:color w:val="000000" w:themeColor="text1"/>
          <w:sz w:val="28"/>
          <w:szCs w:val="28"/>
          <w:lang w:val="uk-UA"/>
        </w:rPr>
        <w:t xml:space="preserve"> є виявлення </w:t>
      </w:r>
      <w:r w:rsidRPr="00E62E7B">
        <w:rPr>
          <w:color w:val="000000" w:themeColor="text1"/>
          <w:sz w:val="28"/>
          <w:szCs w:val="28"/>
          <w:lang w:val="uk-UA"/>
        </w:rPr>
        <w:t xml:space="preserve">в біологічних зразках 8-ізопростана (8-изо-простагландин F2α, 8-изо-PGF2α). </w:t>
      </w:r>
      <w:r w:rsidR="00615D55" w:rsidRPr="00E62E7B">
        <w:rPr>
          <w:sz w:val="28"/>
          <w:szCs w:val="28"/>
          <w:lang w:val="uk-UA"/>
        </w:rPr>
        <w:t>8-</w:t>
      </w:r>
      <w:r w:rsidRPr="00E62E7B">
        <w:rPr>
          <w:sz w:val="28"/>
          <w:szCs w:val="28"/>
          <w:lang w:val="uk-UA"/>
        </w:rPr>
        <w:t>ізопростан (8-ІЗП) - стабільна простагландин-</w:t>
      </w:r>
      <w:r w:rsidRPr="00E62E7B">
        <w:rPr>
          <w:sz w:val="28"/>
          <w:szCs w:val="28"/>
        </w:rPr>
        <w:t>F</w:t>
      </w:r>
      <w:r w:rsidRPr="00E62E7B">
        <w:rPr>
          <w:sz w:val="28"/>
          <w:szCs w:val="28"/>
          <w:lang w:val="uk-UA"/>
        </w:rPr>
        <w:t xml:space="preserve">2-подібна субстанція, яка формується при окисленні арахідонової кислоти в клітинній мембрані неферментативним шляхом, яка була запропонована як новий індекс </w:t>
      </w:r>
      <w:r w:rsidR="00B37206" w:rsidRPr="00E62E7B">
        <w:rPr>
          <w:sz w:val="28"/>
          <w:szCs w:val="28"/>
          <w:lang w:val="uk-UA"/>
        </w:rPr>
        <w:t>ОС</w:t>
      </w:r>
      <w:r w:rsidR="00FA0255" w:rsidRPr="00E62E7B">
        <w:rPr>
          <w:color w:val="000000" w:themeColor="text1"/>
          <w:sz w:val="28"/>
          <w:szCs w:val="28"/>
          <w:lang w:val="uk-UA"/>
        </w:rPr>
        <w:t xml:space="preserve"> [40, 160</w:t>
      </w:r>
      <w:r w:rsidRPr="00E62E7B">
        <w:rPr>
          <w:color w:val="000000" w:themeColor="text1"/>
          <w:sz w:val="28"/>
          <w:szCs w:val="28"/>
          <w:lang w:val="uk-UA"/>
        </w:rPr>
        <w:t xml:space="preserve">]. </w:t>
      </w:r>
    </w:p>
    <w:p w:rsidR="0067638C" w:rsidRPr="00E62E7B" w:rsidRDefault="0067638C" w:rsidP="00AF75C8">
      <w:pPr>
        <w:spacing w:line="360" w:lineRule="auto"/>
        <w:ind w:firstLine="708"/>
        <w:jc w:val="both"/>
        <w:rPr>
          <w:color w:val="000000" w:themeColor="text1"/>
          <w:sz w:val="28"/>
          <w:szCs w:val="28"/>
          <w:lang w:val="uk-UA"/>
        </w:rPr>
      </w:pPr>
      <w:r w:rsidRPr="00E62E7B">
        <w:rPr>
          <w:color w:val="000000" w:themeColor="text1"/>
          <w:sz w:val="28"/>
          <w:szCs w:val="28"/>
          <w:lang w:val="uk-UA"/>
        </w:rPr>
        <w:lastRenderedPageBreak/>
        <w:t>Ізопростани з'являються в тканинах і плазмі як наслідок ок</w:t>
      </w:r>
      <w:r w:rsidR="00FA0255" w:rsidRPr="00E62E7B">
        <w:rPr>
          <w:color w:val="000000" w:themeColor="text1"/>
          <w:sz w:val="28"/>
          <w:szCs w:val="28"/>
          <w:lang w:val="uk-UA"/>
        </w:rPr>
        <w:t xml:space="preserve">сидативної </w:t>
      </w:r>
      <w:r w:rsidRPr="00E62E7B">
        <w:rPr>
          <w:color w:val="000000" w:themeColor="text1"/>
          <w:sz w:val="28"/>
          <w:szCs w:val="28"/>
          <w:lang w:val="uk-UA"/>
        </w:rPr>
        <w:t xml:space="preserve">деградації фосфоліпідних мембран, відображаючи зміну цілісності та мінливості мембран під дією </w:t>
      </w:r>
      <w:r w:rsidR="00B37206" w:rsidRPr="00E62E7B">
        <w:rPr>
          <w:color w:val="000000" w:themeColor="text1"/>
          <w:sz w:val="28"/>
          <w:szCs w:val="28"/>
          <w:lang w:val="uk-UA"/>
        </w:rPr>
        <w:t>ОС</w:t>
      </w:r>
      <w:r w:rsidRPr="00E62E7B">
        <w:rPr>
          <w:color w:val="000000" w:themeColor="text1"/>
          <w:sz w:val="28"/>
          <w:szCs w:val="28"/>
          <w:lang w:val="uk-UA"/>
        </w:rPr>
        <w:t>. Вони присутні в плазмі та сечі в нормальних умовах і підвищуються при ОС. Рівень 8-ІЗП дозволяє оцінити ОС і антиоксидантний захист. Він також надійний індикатор цілісності ліпідовмісних зразків (сироватка, плазма, клітинні препарати). Його рівень зростає з віком у здорових осіб. Рівень 8-іЗП підвищується при багатьох нейродегенеративних захворюваннях, ішемічній хворобі серця, артеріальній гіпертензії</w:t>
      </w:r>
      <w:r w:rsidR="003750F2">
        <w:rPr>
          <w:color w:val="000000" w:themeColor="text1"/>
          <w:sz w:val="28"/>
          <w:szCs w:val="28"/>
          <w:lang w:val="uk-UA"/>
        </w:rPr>
        <w:t xml:space="preserve"> </w:t>
      </w:r>
      <w:r w:rsidR="00FA0255" w:rsidRPr="00E62E7B">
        <w:rPr>
          <w:sz w:val="28"/>
          <w:szCs w:val="28"/>
          <w:lang w:val="uk-UA"/>
        </w:rPr>
        <w:t>[40, 160]</w:t>
      </w:r>
      <w:r w:rsidRPr="00E62E7B">
        <w:rPr>
          <w:color w:val="000000" w:themeColor="text1"/>
          <w:sz w:val="28"/>
          <w:szCs w:val="28"/>
          <w:lang w:val="uk-UA"/>
        </w:rPr>
        <w:t xml:space="preserve">. </w:t>
      </w:r>
    </w:p>
    <w:p w:rsidR="0067638C" w:rsidRPr="00E62E7B" w:rsidRDefault="00A8428C" w:rsidP="00AF75C8">
      <w:pPr>
        <w:spacing w:line="360" w:lineRule="auto"/>
        <w:ind w:firstLine="708"/>
        <w:jc w:val="both"/>
        <w:rPr>
          <w:color w:val="000000" w:themeColor="text1"/>
          <w:sz w:val="28"/>
          <w:szCs w:val="28"/>
          <w:lang w:val="uk-UA"/>
        </w:rPr>
      </w:pPr>
      <w:r w:rsidRPr="00E62E7B">
        <w:rPr>
          <w:color w:val="000000" w:themeColor="text1"/>
          <w:sz w:val="28"/>
          <w:szCs w:val="28"/>
          <w:lang w:val="uk-UA"/>
        </w:rPr>
        <w:t xml:space="preserve">8-ІЗП – </w:t>
      </w:r>
      <w:r w:rsidR="0067638C" w:rsidRPr="00E62E7B">
        <w:rPr>
          <w:color w:val="000000" w:themeColor="text1"/>
          <w:sz w:val="28"/>
          <w:szCs w:val="28"/>
          <w:lang w:val="uk-UA"/>
        </w:rPr>
        <w:t>стимулятор проліферації судинних гладком'язових та ендотеліал</w:t>
      </w:r>
      <w:r w:rsidR="003750F2">
        <w:rPr>
          <w:color w:val="000000" w:themeColor="text1"/>
          <w:sz w:val="28"/>
          <w:szCs w:val="28"/>
          <w:lang w:val="uk-UA"/>
        </w:rPr>
        <w:t>ьних клітин, сильний вазоконстри</w:t>
      </w:r>
      <w:r w:rsidR="0067638C" w:rsidRPr="00E62E7B">
        <w:rPr>
          <w:color w:val="000000" w:themeColor="text1"/>
          <w:sz w:val="28"/>
          <w:szCs w:val="28"/>
          <w:lang w:val="uk-UA"/>
        </w:rPr>
        <w:t xml:space="preserve">ктор для судин нирок і легень, стимулятор гіперпродукції колагену в моделі печінкового фіброзу, медіатор гепаторенального синдрому </w:t>
      </w:r>
      <w:r w:rsidR="003750F2">
        <w:rPr>
          <w:color w:val="000000" w:themeColor="text1"/>
          <w:sz w:val="28"/>
          <w:szCs w:val="28"/>
          <w:lang w:val="uk-UA"/>
        </w:rPr>
        <w:t>і токсичності кисню в легенях,</w:t>
      </w:r>
      <w:r w:rsidR="0067638C" w:rsidRPr="00E62E7B">
        <w:rPr>
          <w:color w:val="000000" w:themeColor="text1"/>
          <w:sz w:val="28"/>
          <w:szCs w:val="28"/>
          <w:lang w:val="uk-UA"/>
        </w:rPr>
        <w:t xml:space="preserve"> інгібітор агрегації тромбоцитів [</w:t>
      </w:r>
      <w:r w:rsidR="00FA0255" w:rsidRPr="00E62E7B">
        <w:rPr>
          <w:color w:val="000000" w:themeColor="text1"/>
          <w:sz w:val="28"/>
          <w:szCs w:val="28"/>
          <w:lang w:val="uk-UA"/>
        </w:rPr>
        <w:t>96, 152, 160</w:t>
      </w:r>
      <w:r w:rsidR="0067638C" w:rsidRPr="00E62E7B">
        <w:rPr>
          <w:color w:val="000000" w:themeColor="text1"/>
          <w:sz w:val="28"/>
          <w:szCs w:val="28"/>
          <w:lang w:val="uk-UA"/>
        </w:rPr>
        <w:t xml:space="preserve">]. </w:t>
      </w:r>
    </w:p>
    <w:p w:rsidR="0067638C" w:rsidRPr="00E62E7B" w:rsidRDefault="003750F2" w:rsidP="00AF75C8">
      <w:pPr>
        <w:spacing w:line="360" w:lineRule="auto"/>
        <w:ind w:firstLine="708"/>
        <w:jc w:val="both"/>
        <w:rPr>
          <w:color w:val="000000" w:themeColor="text1"/>
          <w:sz w:val="28"/>
          <w:szCs w:val="28"/>
          <w:lang w:val="uk-UA"/>
        </w:rPr>
      </w:pPr>
      <w:r>
        <w:rPr>
          <w:color w:val="000000" w:themeColor="text1"/>
          <w:sz w:val="28"/>
          <w:szCs w:val="28"/>
          <w:lang w:val="uk-UA"/>
        </w:rPr>
        <w:t>Концентрація 8-ІЗП у</w:t>
      </w:r>
      <w:r w:rsidR="0067638C" w:rsidRPr="00E62E7B">
        <w:rPr>
          <w:color w:val="000000" w:themeColor="text1"/>
          <w:sz w:val="28"/>
          <w:szCs w:val="28"/>
          <w:lang w:val="uk-UA"/>
        </w:rPr>
        <w:t xml:space="preserve"> біологічних рідинах використовується для моніторингу активності </w:t>
      </w:r>
      <w:r w:rsidR="00B37206" w:rsidRPr="00E62E7B">
        <w:rPr>
          <w:color w:val="000000" w:themeColor="text1"/>
          <w:sz w:val="28"/>
          <w:szCs w:val="28"/>
          <w:lang w:val="uk-UA"/>
        </w:rPr>
        <w:t>ОС</w:t>
      </w:r>
      <w:r w:rsidR="0067638C" w:rsidRPr="00E62E7B">
        <w:rPr>
          <w:color w:val="000000" w:themeColor="text1"/>
          <w:sz w:val="28"/>
          <w:szCs w:val="28"/>
          <w:lang w:val="uk-UA"/>
        </w:rPr>
        <w:t>. Згідно з даними деяких досліджень, більш високі рівні концентрації 8-ІЗП спостерігалися, наприклад, у курців (24 ± 8 мкг/мл) і у пацієнтів з муковісцидозом (43 ± 7 пг/мл) порівняно зі здоровими людьми (11 ± 4 мкг/мл</w:t>
      </w:r>
      <w:r w:rsidR="00FA0255" w:rsidRPr="00E62E7B">
        <w:rPr>
          <w:color w:val="000000" w:themeColor="text1"/>
          <w:sz w:val="28"/>
          <w:szCs w:val="28"/>
          <w:lang w:val="uk-UA"/>
        </w:rPr>
        <w:t>), а також при артритах</w:t>
      </w:r>
      <w:r w:rsidR="0067638C" w:rsidRPr="00E62E7B">
        <w:rPr>
          <w:color w:val="000000" w:themeColor="text1"/>
          <w:sz w:val="28"/>
          <w:szCs w:val="28"/>
          <w:lang w:val="uk-UA"/>
        </w:rPr>
        <w:t>, катаракті у старших вікових груп насел</w:t>
      </w:r>
      <w:r w:rsidR="00A15F95" w:rsidRPr="00E62E7B">
        <w:rPr>
          <w:color w:val="000000" w:themeColor="text1"/>
          <w:sz w:val="28"/>
          <w:szCs w:val="28"/>
          <w:lang w:val="uk-UA"/>
        </w:rPr>
        <w:t>енн</w:t>
      </w:r>
      <w:r w:rsidR="00FA0255" w:rsidRPr="00E62E7B">
        <w:rPr>
          <w:color w:val="000000" w:themeColor="text1"/>
          <w:sz w:val="28"/>
          <w:szCs w:val="28"/>
          <w:lang w:val="uk-UA"/>
        </w:rPr>
        <w:t>я, гіпертензії, астмі</w:t>
      </w:r>
      <w:r w:rsidR="0067638C" w:rsidRPr="00E62E7B">
        <w:rPr>
          <w:color w:val="000000" w:themeColor="text1"/>
          <w:sz w:val="28"/>
          <w:szCs w:val="28"/>
          <w:lang w:val="uk-UA"/>
        </w:rPr>
        <w:t>, ц</w:t>
      </w:r>
      <w:r w:rsidR="00A15F95" w:rsidRPr="00E62E7B">
        <w:rPr>
          <w:color w:val="000000" w:themeColor="text1"/>
          <w:sz w:val="28"/>
          <w:szCs w:val="28"/>
          <w:lang w:val="uk-UA"/>
        </w:rPr>
        <w:t>укровому діабеті II типу [</w:t>
      </w:r>
      <w:r w:rsidR="00FA0255" w:rsidRPr="00E62E7B">
        <w:rPr>
          <w:color w:val="000000" w:themeColor="text1"/>
          <w:sz w:val="28"/>
          <w:szCs w:val="28"/>
          <w:lang w:val="uk-UA"/>
        </w:rPr>
        <w:t>40, 160, 137</w:t>
      </w:r>
      <w:r w:rsidR="0067638C" w:rsidRPr="00E62E7B">
        <w:rPr>
          <w:color w:val="000000" w:themeColor="text1"/>
          <w:sz w:val="28"/>
          <w:szCs w:val="28"/>
          <w:lang w:val="uk-UA"/>
        </w:rPr>
        <w:t xml:space="preserve">]. </w:t>
      </w:r>
    </w:p>
    <w:p w:rsidR="0067638C" w:rsidRPr="00E62E7B" w:rsidRDefault="003750F2" w:rsidP="00AF75C8">
      <w:pPr>
        <w:spacing w:line="360" w:lineRule="auto"/>
        <w:ind w:firstLine="708"/>
        <w:jc w:val="both"/>
        <w:rPr>
          <w:color w:val="000000" w:themeColor="text1"/>
          <w:sz w:val="28"/>
          <w:szCs w:val="28"/>
          <w:lang w:val="uk-UA"/>
        </w:rPr>
      </w:pPr>
      <w:r>
        <w:rPr>
          <w:color w:val="000000" w:themeColor="text1"/>
          <w:sz w:val="28"/>
          <w:szCs w:val="28"/>
          <w:lang w:val="uk-UA"/>
        </w:rPr>
        <w:t>На особливу увагу</w:t>
      </w:r>
      <w:r w:rsidR="0067638C" w:rsidRPr="00E62E7B">
        <w:rPr>
          <w:color w:val="000000" w:themeColor="text1"/>
          <w:sz w:val="28"/>
          <w:szCs w:val="28"/>
          <w:lang w:val="uk-UA"/>
        </w:rPr>
        <w:t xml:space="preserve"> заслуговує питання визначення біомаркерів ОС, зокрема 8-</w:t>
      </w:r>
      <w:r w:rsidR="002D566B" w:rsidRPr="00E62E7B">
        <w:rPr>
          <w:color w:val="000000" w:themeColor="text1"/>
          <w:sz w:val="28"/>
          <w:szCs w:val="28"/>
          <w:lang w:val="uk-UA"/>
        </w:rPr>
        <w:t>ІЗП,</w:t>
      </w:r>
      <w:r w:rsidR="0067638C" w:rsidRPr="00E62E7B">
        <w:rPr>
          <w:color w:val="000000" w:themeColor="text1"/>
          <w:sz w:val="28"/>
          <w:szCs w:val="28"/>
          <w:lang w:val="uk-UA"/>
        </w:rPr>
        <w:t xml:space="preserve"> при захворюваннях репродуктивної системи та безплідді, оскільки цей напрямок недостаньо освітлений даними літературних джерел.</w:t>
      </w:r>
    </w:p>
    <w:p w:rsidR="0059568D" w:rsidRPr="00E62E7B" w:rsidRDefault="0051315B" w:rsidP="00AF75C8">
      <w:pPr>
        <w:spacing w:line="360" w:lineRule="auto"/>
        <w:ind w:firstLine="709"/>
        <w:jc w:val="both"/>
        <w:rPr>
          <w:sz w:val="28"/>
          <w:szCs w:val="28"/>
          <w:lang w:val="uk-UA"/>
        </w:rPr>
      </w:pPr>
      <w:r w:rsidRPr="00E62E7B">
        <w:rPr>
          <w:color w:val="000000" w:themeColor="text1"/>
          <w:sz w:val="28"/>
          <w:szCs w:val="28"/>
          <w:lang w:val="uk-UA"/>
        </w:rPr>
        <w:t>Оксидативний</w:t>
      </w:r>
      <w:r w:rsidR="001B3E00" w:rsidRPr="00E62E7B">
        <w:rPr>
          <w:sz w:val="28"/>
          <w:szCs w:val="28"/>
        </w:rPr>
        <w:t xml:space="preserve"> стрес визначається як дисбаланс між окиснюва</w:t>
      </w:r>
      <w:r w:rsidR="001B3E00" w:rsidRPr="00E62E7B">
        <w:rPr>
          <w:sz w:val="28"/>
          <w:szCs w:val="28"/>
          <w:lang w:val="uk-UA"/>
        </w:rPr>
        <w:t>чами (АФ</w:t>
      </w:r>
      <w:r w:rsidR="00A8428C" w:rsidRPr="00E62E7B">
        <w:rPr>
          <w:sz w:val="28"/>
          <w:szCs w:val="28"/>
          <w:lang w:val="uk-UA"/>
        </w:rPr>
        <w:t xml:space="preserve">К) та антиоксидантним захистом </w:t>
      </w:r>
      <w:r w:rsidR="001B3E00" w:rsidRPr="00E62E7B">
        <w:rPr>
          <w:sz w:val="28"/>
          <w:szCs w:val="28"/>
          <w:lang w:val="uk-UA"/>
        </w:rPr>
        <w:t>в організмі на користь оксидантів [</w:t>
      </w:r>
      <w:r w:rsidR="00FA0255" w:rsidRPr="00E62E7B">
        <w:rPr>
          <w:sz w:val="28"/>
          <w:szCs w:val="28"/>
          <w:lang w:val="uk-UA"/>
        </w:rPr>
        <w:t>96, 238</w:t>
      </w:r>
      <w:r w:rsidR="001B3E00" w:rsidRPr="00E62E7B">
        <w:rPr>
          <w:sz w:val="28"/>
          <w:szCs w:val="28"/>
          <w:lang w:val="uk-UA"/>
        </w:rPr>
        <w:t xml:space="preserve">]. </w:t>
      </w:r>
    </w:p>
    <w:p w:rsidR="000A5612" w:rsidRPr="00E62E7B" w:rsidRDefault="00C87056" w:rsidP="00AF75C8">
      <w:pPr>
        <w:spacing w:line="360" w:lineRule="auto"/>
        <w:ind w:firstLine="709"/>
        <w:jc w:val="both"/>
        <w:rPr>
          <w:sz w:val="28"/>
          <w:szCs w:val="28"/>
          <w:lang w:val="uk-UA"/>
        </w:rPr>
      </w:pPr>
      <w:r w:rsidRPr="00E62E7B">
        <w:rPr>
          <w:sz w:val="28"/>
          <w:szCs w:val="28"/>
          <w:lang w:val="uk-UA"/>
        </w:rPr>
        <w:t>Мелатон</w:t>
      </w:r>
      <w:r w:rsidR="00A8428C" w:rsidRPr="00E62E7B">
        <w:rPr>
          <w:sz w:val="28"/>
          <w:szCs w:val="28"/>
          <w:lang w:val="uk-UA"/>
        </w:rPr>
        <w:t xml:space="preserve">ін </w:t>
      </w:r>
      <w:r w:rsidR="003750F2">
        <w:rPr>
          <w:sz w:val="28"/>
          <w:lang w:val="uk-UA"/>
        </w:rPr>
        <w:t>–</w:t>
      </w:r>
      <w:r w:rsidR="00A8428C" w:rsidRPr="00E62E7B">
        <w:rPr>
          <w:sz w:val="28"/>
          <w:szCs w:val="28"/>
          <w:lang w:val="uk-UA"/>
        </w:rPr>
        <w:t xml:space="preserve"> гормон фотоперіодичності,</w:t>
      </w:r>
      <w:r w:rsidRPr="00E62E7B">
        <w:rPr>
          <w:sz w:val="28"/>
          <w:szCs w:val="28"/>
          <w:lang w:val="uk-UA"/>
        </w:rPr>
        <w:t xml:space="preserve"> виділяється переважно вночі, тому його виділення пригнічується імпульсами, що надходять з сітківки ока</w:t>
      </w:r>
      <w:r w:rsidR="003750F2">
        <w:rPr>
          <w:sz w:val="28"/>
          <w:szCs w:val="28"/>
          <w:lang w:val="uk-UA"/>
        </w:rPr>
        <w:t xml:space="preserve"> </w:t>
      </w:r>
      <w:r w:rsidR="00A8428C" w:rsidRPr="00E62E7B">
        <w:rPr>
          <w:sz w:val="28"/>
          <w:szCs w:val="28"/>
          <w:lang w:val="uk-UA"/>
        </w:rPr>
        <w:t>[</w:t>
      </w:r>
      <w:r w:rsidR="00047496" w:rsidRPr="00E62E7B">
        <w:rPr>
          <w:sz w:val="28"/>
          <w:szCs w:val="28"/>
          <w:lang w:val="uk-UA"/>
        </w:rPr>
        <w:t>45</w:t>
      </w:r>
      <w:r w:rsidR="002D1C03" w:rsidRPr="00E62E7B">
        <w:rPr>
          <w:sz w:val="28"/>
          <w:szCs w:val="28"/>
          <w:lang w:val="uk-UA"/>
        </w:rPr>
        <w:t>, 175</w:t>
      </w:r>
      <w:r w:rsidR="00A8428C" w:rsidRPr="00E62E7B">
        <w:rPr>
          <w:sz w:val="28"/>
          <w:szCs w:val="28"/>
          <w:lang w:val="uk-UA"/>
        </w:rPr>
        <w:t>]</w:t>
      </w:r>
      <w:r w:rsidRPr="00E62E7B">
        <w:rPr>
          <w:sz w:val="28"/>
          <w:szCs w:val="28"/>
          <w:lang w:val="uk-UA"/>
        </w:rPr>
        <w:t xml:space="preserve">. Мелатонін синтезується пінеалоцитами </w:t>
      </w:r>
      <w:r w:rsidR="00B67DEB" w:rsidRPr="00E62E7B">
        <w:rPr>
          <w:sz w:val="28"/>
          <w:szCs w:val="28"/>
          <w:lang w:val="uk-UA"/>
        </w:rPr>
        <w:t>е</w:t>
      </w:r>
      <w:r w:rsidR="002D566B" w:rsidRPr="00E62E7B">
        <w:rPr>
          <w:sz w:val="28"/>
          <w:szCs w:val="28"/>
          <w:lang w:val="uk-UA"/>
        </w:rPr>
        <w:t>піфіза</w:t>
      </w:r>
      <w:r w:rsidR="00B67DEB" w:rsidRPr="00E62E7B">
        <w:rPr>
          <w:sz w:val="28"/>
          <w:szCs w:val="28"/>
          <w:lang w:val="uk-UA"/>
        </w:rPr>
        <w:t xml:space="preserve"> (</w:t>
      </w:r>
      <w:r w:rsidR="00113319" w:rsidRPr="00E62E7B">
        <w:rPr>
          <w:sz w:val="28"/>
          <w:szCs w:val="28"/>
          <w:lang w:val="uk-UA"/>
        </w:rPr>
        <w:t>пінеальною залозою</w:t>
      </w:r>
      <w:r w:rsidR="00B67DEB" w:rsidRPr="00E62E7B">
        <w:rPr>
          <w:sz w:val="28"/>
          <w:szCs w:val="28"/>
          <w:lang w:val="uk-UA"/>
        </w:rPr>
        <w:t xml:space="preserve">) </w:t>
      </w:r>
      <w:r w:rsidR="002D566B" w:rsidRPr="00E62E7B">
        <w:rPr>
          <w:sz w:val="28"/>
          <w:szCs w:val="28"/>
          <w:lang w:val="uk-UA"/>
        </w:rPr>
        <w:t>з серотоніну</w:t>
      </w:r>
      <w:r w:rsidRPr="00E62E7B">
        <w:rPr>
          <w:sz w:val="28"/>
          <w:szCs w:val="28"/>
          <w:lang w:val="uk-UA"/>
        </w:rPr>
        <w:t xml:space="preserve">, він пригнічує секрецію гонадоліберину гіпоталамусом </w:t>
      </w:r>
      <w:r w:rsidRPr="00E62E7B">
        <w:rPr>
          <w:sz w:val="28"/>
          <w:szCs w:val="28"/>
          <w:lang w:val="uk-UA"/>
        </w:rPr>
        <w:lastRenderedPageBreak/>
        <w:t>і гонадотропінів передньої долі гіпофіза</w:t>
      </w:r>
      <w:r w:rsidR="003750F2">
        <w:rPr>
          <w:sz w:val="28"/>
          <w:szCs w:val="28"/>
          <w:lang w:val="uk-UA"/>
        </w:rPr>
        <w:t xml:space="preserve"> </w:t>
      </w:r>
      <w:r w:rsidR="00A8428C" w:rsidRPr="00E62E7B">
        <w:rPr>
          <w:sz w:val="28"/>
          <w:szCs w:val="28"/>
          <w:lang w:val="uk-UA"/>
        </w:rPr>
        <w:t>[</w:t>
      </w:r>
      <w:r w:rsidR="00A0383C" w:rsidRPr="00E62E7B">
        <w:rPr>
          <w:sz w:val="28"/>
          <w:szCs w:val="28"/>
          <w:lang w:val="uk-UA"/>
        </w:rPr>
        <w:t xml:space="preserve">2, </w:t>
      </w:r>
      <w:r w:rsidR="00A8428C" w:rsidRPr="00E62E7B">
        <w:rPr>
          <w:sz w:val="28"/>
          <w:szCs w:val="28"/>
          <w:lang w:val="uk-UA"/>
        </w:rPr>
        <w:t xml:space="preserve">3, </w:t>
      </w:r>
      <w:r w:rsidR="00047496" w:rsidRPr="00E62E7B">
        <w:rPr>
          <w:sz w:val="28"/>
          <w:szCs w:val="28"/>
          <w:lang w:val="uk-UA"/>
        </w:rPr>
        <w:t>29, 50, 63</w:t>
      </w:r>
      <w:r w:rsidR="00A8428C" w:rsidRPr="00E62E7B">
        <w:rPr>
          <w:sz w:val="28"/>
          <w:szCs w:val="28"/>
          <w:lang w:val="uk-UA"/>
        </w:rPr>
        <w:t>]</w:t>
      </w:r>
      <w:r w:rsidRPr="00E62E7B">
        <w:rPr>
          <w:sz w:val="28"/>
          <w:szCs w:val="28"/>
          <w:lang w:val="uk-UA"/>
        </w:rPr>
        <w:t>. При порушенні функції епіфіза в дитячому віці спостерігається передчасне статеве дозрівання</w:t>
      </w:r>
      <w:r w:rsidR="003750F2">
        <w:rPr>
          <w:sz w:val="28"/>
          <w:szCs w:val="28"/>
          <w:lang w:val="uk-UA"/>
        </w:rPr>
        <w:t xml:space="preserve"> </w:t>
      </w:r>
      <w:r w:rsidR="00047496" w:rsidRPr="00E62E7B">
        <w:rPr>
          <w:sz w:val="28"/>
          <w:szCs w:val="28"/>
          <w:lang w:val="uk-UA"/>
        </w:rPr>
        <w:t>[41]</w:t>
      </w:r>
      <w:r w:rsidRPr="00E62E7B">
        <w:rPr>
          <w:sz w:val="28"/>
          <w:szCs w:val="28"/>
          <w:lang w:val="uk-UA"/>
        </w:rPr>
        <w:t>. Інверсія впливу мелатоніну на деякі ендокринні функції залежно від режиму освітлення свідчить про те, що уявлення про мелатонін як про універсальний інгібітор гонадотропної функції тривалий час було достатньо спрощеним</w:t>
      </w:r>
      <w:r w:rsidR="003750F2">
        <w:rPr>
          <w:sz w:val="28"/>
          <w:szCs w:val="28"/>
          <w:lang w:val="uk-UA"/>
        </w:rPr>
        <w:t xml:space="preserve"> </w:t>
      </w:r>
      <w:r w:rsidR="00A8428C" w:rsidRPr="00E62E7B">
        <w:rPr>
          <w:sz w:val="28"/>
          <w:szCs w:val="28"/>
          <w:lang w:val="uk-UA"/>
        </w:rPr>
        <w:t>[</w:t>
      </w:r>
      <w:r w:rsidR="00047496" w:rsidRPr="00E62E7B">
        <w:rPr>
          <w:sz w:val="28"/>
          <w:szCs w:val="28"/>
          <w:lang w:val="uk-UA"/>
        </w:rPr>
        <w:t>30 – 32, 39, 43</w:t>
      </w:r>
      <w:r w:rsidR="008511CF" w:rsidRPr="00E62E7B">
        <w:rPr>
          <w:sz w:val="28"/>
          <w:szCs w:val="28"/>
          <w:lang w:val="uk-UA"/>
        </w:rPr>
        <w:t>, 11</w:t>
      </w:r>
      <w:r w:rsidR="00A8428C" w:rsidRPr="00E62E7B">
        <w:rPr>
          <w:sz w:val="28"/>
          <w:szCs w:val="28"/>
          <w:lang w:val="uk-UA"/>
        </w:rPr>
        <w:t>]</w:t>
      </w:r>
      <w:r w:rsidR="000A5612" w:rsidRPr="00E62E7B">
        <w:rPr>
          <w:sz w:val="28"/>
          <w:szCs w:val="28"/>
          <w:lang w:val="uk-UA"/>
        </w:rPr>
        <w:t>.</w:t>
      </w:r>
    </w:p>
    <w:p w:rsidR="00F51B21" w:rsidRPr="00E62E7B" w:rsidRDefault="00C87056" w:rsidP="00AF75C8">
      <w:pPr>
        <w:spacing w:line="360" w:lineRule="auto"/>
        <w:ind w:firstLine="708"/>
        <w:jc w:val="both"/>
        <w:rPr>
          <w:sz w:val="28"/>
          <w:szCs w:val="28"/>
          <w:lang w:val="uk-UA"/>
        </w:rPr>
      </w:pPr>
      <w:r w:rsidRPr="00E62E7B">
        <w:rPr>
          <w:sz w:val="28"/>
          <w:szCs w:val="28"/>
          <w:lang w:val="uk-UA"/>
        </w:rPr>
        <w:t xml:space="preserve">Є численні дані, що свідчать про наявність взаємозв'язку між зниженням синтезу мелатоніну і настанням менопаузи. Підвищення синтезу ФСГ є предиктором </w:t>
      </w:r>
      <w:r w:rsidR="002D566B" w:rsidRPr="00E62E7B">
        <w:rPr>
          <w:sz w:val="28"/>
          <w:szCs w:val="28"/>
          <w:lang w:val="uk-UA"/>
        </w:rPr>
        <w:t>початку</w:t>
      </w:r>
      <w:r w:rsidRPr="00E62E7B">
        <w:rPr>
          <w:sz w:val="28"/>
          <w:szCs w:val="28"/>
          <w:lang w:val="uk-UA"/>
        </w:rPr>
        <w:t xml:space="preserve"> менопаузи </w:t>
      </w:r>
      <w:r w:rsidR="00047496" w:rsidRPr="00E62E7B">
        <w:rPr>
          <w:sz w:val="28"/>
          <w:szCs w:val="28"/>
          <w:lang w:val="uk-UA"/>
        </w:rPr>
        <w:t xml:space="preserve">[69, </w:t>
      </w:r>
      <w:r w:rsidR="0033510C" w:rsidRPr="00E62E7B">
        <w:rPr>
          <w:sz w:val="28"/>
          <w:szCs w:val="28"/>
          <w:lang w:val="uk-UA"/>
        </w:rPr>
        <w:t xml:space="preserve">84, </w:t>
      </w:r>
      <w:r w:rsidR="00047496" w:rsidRPr="00E62E7B">
        <w:rPr>
          <w:sz w:val="28"/>
          <w:szCs w:val="28"/>
          <w:lang w:val="uk-UA"/>
        </w:rPr>
        <w:t>85].</w:t>
      </w:r>
      <w:r w:rsidR="003750F2">
        <w:rPr>
          <w:sz w:val="28"/>
          <w:szCs w:val="28"/>
          <w:lang w:val="uk-UA"/>
        </w:rPr>
        <w:t xml:space="preserve"> </w:t>
      </w:r>
      <w:r w:rsidRPr="00E62E7B">
        <w:rPr>
          <w:sz w:val="28"/>
          <w:szCs w:val="28"/>
          <w:lang w:val="uk-UA"/>
        </w:rPr>
        <w:t>У період менопаузи концентрації ФСГ і ЛГ збільшуються, тоді як вироблення прогестерону і естрогену знижується</w:t>
      </w:r>
      <w:r w:rsidR="0033510C" w:rsidRPr="00E62E7B">
        <w:rPr>
          <w:sz w:val="28"/>
          <w:szCs w:val="28"/>
          <w:lang w:val="uk-UA"/>
        </w:rPr>
        <w:t xml:space="preserve">. </w:t>
      </w:r>
      <w:r w:rsidR="000A5612" w:rsidRPr="00E62E7B">
        <w:rPr>
          <w:sz w:val="28"/>
          <w:szCs w:val="28"/>
          <w:lang w:val="uk-UA"/>
        </w:rPr>
        <w:t xml:space="preserve">Дослідники </w:t>
      </w:r>
      <w:r w:rsidRPr="00E62E7B">
        <w:rPr>
          <w:sz w:val="28"/>
          <w:szCs w:val="28"/>
          <w:lang w:val="uk-UA"/>
        </w:rPr>
        <w:t xml:space="preserve">спостерігали взаємозв'язок між зниженням продукції ендогенного естрогену і підвищенням синтезу </w:t>
      </w:r>
      <w:r w:rsidR="00B558C9">
        <w:rPr>
          <w:sz w:val="28"/>
          <w:szCs w:val="28"/>
          <w:lang w:val="uk-UA"/>
        </w:rPr>
        <w:t>мелатоніну</w:t>
      </w:r>
      <w:r w:rsidRPr="00E62E7B">
        <w:rPr>
          <w:sz w:val="28"/>
          <w:szCs w:val="28"/>
          <w:lang w:val="uk-UA"/>
        </w:rPr>
        <w:t xml:space="preserve"> у жінок в </w:t>
      </w:r>
      <w:r w:rsidR="0033510C" w:rsidRPr="00E62E7B">
        <w:rPr>
          <w:sz w:val="28"/>
          <w:szCs w:val="28"/>
          <w:lang w:val="uk-UA"/>
        </w:rPr>
        <w:t>пери менопаузі [63, 69, 91]</w:t>
      </w:r>
      <w:r w:rsidRPr="00E62E7B">
        <w:rPr>
          <w:sz w:val="28"/>
          <w:szCs w:val="28"/>
          <w:lang w:val="uk-UA"/>
        </w:rPr>
        <w:t xml:space="preserve">. Vakkuri </w:t>
      </w:r>
      <w:r w:rsidR="003750F2">
        <w:rPr>
          <w:sz w:val="28"/>
          <w:szCs w:val="28"/>
          <w:lang w:val="uk-UA"/>
        </w:rPr>
        <w:t>на ін</w:t>
      </w:r>
      <w:r w:rsidRPr="00E62E7B">
        <w:rPr>
          <w:sz w:val="28"/>
          <w:szCs w:val="28"/>
          <w:lang w:val="uk-UA"/>
        </w:rPr>
        <w:t>. в п’ятилітньому спостереженні за жінками у віці</w:t>
      </w:r>
      <w:r w:rsidR="003750F2">
        <w:rPr>
          <w:sz w:val="28"/>
          <w:szCs w:val="28"/>
          <w:lang w:val="uk-UA"/>
        </w:rPr>
        <w:t xml:space="preserve"> </w:t>
      </w:r>
      <w:r w:rsidRPr="00E62E7B">
        <w:rPr>
          <w:sz w:val="28"/>
          <w:szCs w:val="28"/>
          <w:lang w:val="uk-UA"/>
        </w:rPr>
        <w:t>35</w:t>
      </w:r>
      <w:r w:rsidR="003750F2">
        <w:rPr>
          <w:sz w:val="28"/>
          <w:lang w:val="uk-UA"/>
        </w:rPr>
        <w:t>–</w:t>
      </w:r>
      <w:r w:rsidRPr="00E62E7B">
        <w:rPr>
          <w:sz w:val="28"/>
          <w:szCs w:val="28"/>
          <w:lang w:val="uk-UA"/>
        </w:rPr>
        <w:t xml:space="preserve">75 років виявили у максимальне зниження вироблення мелатоніну у жінок </w:t>
      </w:r>
      <w:r w:rsidR="003750F2">
        <w:rPr>
          <w:sz w:val="28"/>
          <w:szCs w:val="28"/>
          <w:lang w:val="uk-UA"/>
        </w:rPr>
        <w:t>віком</w:t>
      </w:r>
      <w:r w:rsidRPr="00E62E7B">
        <w:rPr>
          <w:sz w:val="28"/>
          <w:szCs w:val="28"/>
          <w:lang w:val="uk-UA"/>
        </w:rPr>
        <w:t xml:space="preserve"> 39</w:t>
      </w:r>
      <w:r w:rsidR="003750F2">
        <w:rPr>
          <w:sz w:val="28"/>
          <w:lang w:val="uk-UA"/>
        </w:rPr>
        <w:t>–</w:t>
      </w:r>
      <w:r w:rsidRPr="00E62E7B">
        <w:rPr>
          <w:sz w:val="28"/>
          <w:szCs w:val="28"/>
          <w:lang w:val="uk-UA"/>
        </w:rPr>
        <w:t xml:space="preserve">44 років (з 21,1 ± 2,2 до 12,5 </w:t>
      </w:r>
      <w:r w:rsidR="003750F2">
        <w:rPr>
          <w:sz w:val="28"/>
          <w:szCs w:val="28"/>
          <w:lang w:val="uk-UA"/>
        </w:rPr>
        <w:t>± 1,7 пмоль / л на 41%). Надалі</w:t>
      </w:r>
      <w:r w:rsidRPr="00E62E7B">
        <w:rPr>
          <w:sz w:val="28"/>
          <w:szCs w:val="28"/>
          <w:lang w:val="uk-UA"/>
        </w:rPr>
        <w:t xml:space="preserve"> у цих жінок до 50 річного віку рівень мелатоніну залишався достатньо точно стабільним, після 50 років було зареєстровано його різке зни</w:t>
      </w:r>
      <w:r w:rsidR="008511CF" w:rsidRPr="00E62E7B">
        <w:rPr>
          <w:sz w:val="28"/>
          <w:szCs w:val="28"/>
          <w:lang w:val="uk-UA"/>
        </w:rPr>
        <w:t>ження (до 7,5 пмоль / л – на 5%</w:t>
      </w:r>
      <w:r w:rsidRPr="00E62E7B">
        <w:rPr>
          <w:sz w:val="28"/>
          <w:szCs w:val="28"/>
          <w:lang w:val="uk-UA"/>
        </w:rPr>
        <w:t>). Дослідниками зроблено висновок про наявність взаємозв'язку між зниженням вироблення мелатоніну і настанням менопаузи.</w:t>
      </w:r>
      <w:r w:rsidR="003750F2">
        <w:rPr>
          <w:sz w:val="28"/>
          <w:szCs w:val="28"/>
          <w:lang w:val="uk-UA"/>
        </w:rPr>
        <w:t xml:space="preserve"> </w:t>
      </w:r>
      <w:r w:rsidRPr="00E62E7B">
        <w:rPr>
          <w:sz w:val="28"/>
          <w:szCs w:val="28"/>
          <w:lang w:val="uk-UA"/>
        </w:rPr>
        <w:t>Вікове зниження секреції мелатоніну в організмі сигналізує</w:t>
      </w:r>
      <w:r w:rsidR="00CF2A68">
        <w:rPr>
          <w:sz w:val="28"/>
          <w:szCs w:val="28"/>
          <w:lang w:val="uk-UA"/>
        </w:rPr>
        <w:t xml:space="preserve"> про розлад пінеального і гіпофі</w:t>
      </w:r>
      <w:r w:rsidRPr="00E62E7B">
        <w:rPr>
          <w:sz w:val="28"/>
          <w:szCs w:val="28"/>
          <w:lang w:val="uk-UA"/>
        </w:rPr>
        <w:t>зарного контролю над яєчниковою циклічністю</w:t>
      </w:r>
      <w:r w:rsidR="00CF2A68">
        <w:rPr>
          <w:sz w:val="28"/>
          <w:szCs w:val="28"/>
          <w:lang w:val="uk-UA"/>
        </w:rPr>
        <w:t>,</w:t>
      </w:r>
      <w:r w:rsidRPr="00E62E7B">
        <w:rPr>
          <w:sz w:val="28"/>
          <w:szCs w:val="28"/>
          <w:lang w:val="uk-UA"/>
        </w:rPr>
        <w:t xml:space="preserve"> і прогресивне згасання фертильної функції жінки </w:t>
      </w:r>
      <w:r w:rsidR="008511CF" w:rsidRPr="00E62E7B">
        <w:rPr>
          <w:sz w:val="28"/>
          <w:szCs w:val="28"/>
          <w:lang w:val="uk-UA"/>
        </w:rPr>
        <w:t>[</w:t>
      </w:r>
      <w:r w:rsidR="0033510C" w:rsidRPr="00E62E7B">
        <w:rPr>
          <w:sz w:val="28"/>
          <w:szCs w:val="28"/>
          <w:lang w:val="uk-UA"/>
        </w:rPr>
        <w:t xml:space="preserve">29, 136, </w:t>
      </w:r>
      <w:r w:rsidR="008511CF" w:rsidRPr="00E62E7B">
        <w:rPr>
          <w:sz w:val="28"/>
          <w:szCs w:val="28"/>
          <w:lang w:val="uk-UA"/>
        </w:rPr>
        <w:t>199, 221</w:t>
      </w:r>
      <w:r w:rsidR="000A5612" w:rsidRPr="00E62E7B">
        <w:rPr>
          <w:sz w:val="28"/>
          <w:szCs w:val="28"/>
          <w:lang w:val="uk-UA"/>
        </w:rPr>
        <w:t>].</w:t>
      </w:r>
    </w:p>
    <w:p w:rsidR="0067638C" w:rsidRPr="00E62E7B" w:rsidRDefault="00C87056" w:rsidP="00AF75C8">
      <w:pPr>
        <w:spacing w:line="360" w:lineRule="auto"/>
        <w:ind w:firstLine="708"/>
        <w:jc w:val="both"/>
        <w:rPr>
          <w:sz w:val="28"/>
          <w:szCs w:val="28"/>
          <w:lang w:val="uk-UA"/>
        </w:rPr>
      </w:pPr>
      <w:r w:rsidRPr="00E62E7B">
        <w:rPr>
          <w:sz w:val="28"/>
          <w:szCs w:val="28"/>
          <w:lang w:val="uk-UA"/>
        </w:rPr>
        <w:t xml:space="preserve">Звертають на себе увагу множинні ефекти мелатоніну </w:t>
      </w:r>
      <w:r w:rsidR="0010348E">
        <w:rPr>
          <w:sz w:val="28"/>
          <w:szCs w:val="28"/>
          <w:lang w:val="uk-UA"/>
        </w:rPr>
        <w:t>у якості</w:t>
      </w:r>
      <w:r w:rsidRPr="00E62E7B">
        <w:rPr>
          <w:sz w:val="28"/>
          <w:szCs w:val="28"/>
          <w:lang w:val="uk-UA"/>
        </w:rPr>
        <w:t xml:space="preserve"> антиоксиданта</w:t>
      </w:r>
      <w:r w:rsidR="00CF2A68">
        <w:rPr>
          <w:sz w:val="28"/>
          <w:szCs w:val="28"/>
          <w:lang w:val="uk-UA"/>
        </w:rPr>
        <w:t xml:space="preserve"> </w:t>
      </w:r>
      <w:r w:rsidR="001E645F" w:rsidRPr="00E62E7B">
        <w:rPr>
          <w:sz w:val="28"/>
          <w:szCs w:val="28"/>
          <w:lang w:val="uk-UA"/>
        </w:rPr>
        <w:t>[</w:t>
      </w:r>
      <w:r w:rsidR="002D1C03" w:rsidRPr="00E62E7B">
        <w:rPr>
          <w:sz w:val="28"/>
          <w:szCs w:val="28"/>
          <w:lang w:val="uk-UA"/>
        </w:rPr>
        <w:t xml:space="preserve">145, 194, 197, 198, </w:t>
      </w:r>
      <w:r w:rsidR="001E645F" w:rsidRPr="00E62E7B">
        <w:rPr>
          <w:sz w:val="28"/>
          <w:szCs w:val="28"/>
          <w:lang w:val="uk-UA"/>
        </w:rPr>
        <w:t>247]</w:t>
      </w:r>
      <w:r w:rsidRPr="00E62E7B">
        <w:rPr>
          <w:sz w:val="28"/>
          <w:szCs w:val="28"/>
          <w:lang w:val="uk-UA"/>
        </w:rPr>
        <w:t>, регулятора циркадного ритму</w:t>
      </w:r>
      <w:r w:rsidR="00CF2A68">
        <w:rPr>
          <w:sz w:val="28"/>
          <w:szCs w:val="28"/>
          <w:lang w:val="uk-UA"/>
        </w:rPr>
        <w:t xml:space="preserve"> </w:t>
      </w:r>
      <w:r w:rsidR="001E645F" w:rsidRPr="00E62E7B">
        <w:rPr>
          <w:sz w:val="28"/>
          <w:szCs w:val="28"/>
          <w:lang w:val="uk-UA"/>
        </w:rPr>
        <w:t>[228]</w:t>
      </w:r>
      <w:r w:rsidRPr="00E62E7B">
        <w:rPr>
          <w:sz w:val="28"/>
          <w:szCs w:val="28"/>
          <w:lang w:val="uk-UA"/>
        </w:rPr>
        <w:t xml:space="preserve"> та добових змін рухової активності і температури тіла</w:t>
      </w:r>
      <w:r w:rsidR="00CF2A68">
        <w:rPr>
          <w:sz w:val="28"/>
          <w:szCs w:val="28"/>
          <w:lang w:val="uk-UA"/>
        </w:rPr>
        <w:t xml:space="preserve"> </w:t>
      </w:r>
      <w:r w:rsidR="00C25DA2" w:rsidRPr="00E62E7B">
        <w:rPr>
          <w:sz w:val="28"/>
          <w:szCs w:val="28"/>
          <w:lang w:val="uk-UA"/>
        </w:rPr>
        <w:t>[</w:t>
      </w:r>
      <w:r w:rsidR="00EA57F2" w:rsidRPr="00E62E7B">
        <w:rPr>
          <w:sz w:val="28"/>
          <w:szCs w:val="28"/>
          <w:lang w:val="uk-UA"/>
        </w:rPr>
        <w:t xml:space="preserve">193, </w:t>
      </w:r>
      <w:r w:rsidR="00C25DA2" w:rsidRPr="00E62E7B">
        <w:rPr>
          <w:sz w:val="28"/>
          <w:szCs w:val="28"/>
          <w:lang w:val="uk-UA"/>
        </w:rPr>
        <w:t>214]</w:t>
      </w:r>
      <w:r w:rsidR="00FE15D4" w:rsidRPr="00E62E7B">
        <w:rPr>
          <w:sz w:val="28"/>
          <w:szCs w:val="28"/>
        </w:rPr>
        <w:t>.</w:t>
      </w:r>
      <w:r w:rsidRPr="00E62E7B">
        <w:rPr>
          <w:sz w:val="28"/>
          <w:szCs w:val="28"/>
          <w:lang w:val="uk-UA"/>
        </w:rPr>
        <w:t xml:space="preserve"> Експозиція до постійного світла збільшує перекисне окислення ліпідів і зменшує загальну антиоксидантну і супероксиддисмутазну активності, </w:t>
      </w:r>
      <w:r w:rsidR="0033510C" w:rsidRPr="00E62E7B">
        <w:rPr>
          <w:sz w:val="28"/>
          <w:szCs w:val="28"/>
          <w:lang w:val="uk-UA"/>
        </w:rPr>
        <w:t>протипухлинний імунітет [</w:t>
      </w:r>
      <w:r w:rsidR="006D0594" w:rsidRPr="00E62E7B">
        <w:rPr>
          <w:sz w:val="28"/>
          <w:szCs w:val="28"/>
          <w:lang w:val="uk-UA"/>
        </w:rPr>
        <w:t xml:space="preserve">5, 17, </w:t>
      </w:r>
      <w:r w:rsidR="0033510C" w:rsidRPr="00E62E7B">
        <w:rPr>
          <w:sz w:val="28"/>
          <w:szCs w:val="28"/>
          <w:lang w:val="uk-UA"/>
        </w:rPr>
        <w:t xml:space="preserve">20, 22, 23], </w:t>
      </w:r>
      <w:r w:rsidRPr="00E62E7B">
        <w:rPr>
          <w:sz w:val="28"/>
          <w:szCs w:val="28"/>
          <w:lang w:val="uk-UA"/>
        </w:rPr>
        <w:t xml:space="preserve">тоді як застосування мелатоніну </w:t>
      </w:r>
      <w:r w:rsidRPr="00E62E7B">
        <w:rPr>
          <w:sz w:val="28"/>
          <w:szCs w:val="28"/>
          <w:lang w:val="uk-UA"/>
        </w:rPr>
        <w:lastRenderedPageBreak/>
        <w:t>викликає зниження ліпідної пероксидази, особливо в мозку</w:t>
      </w:r>
      <w:r w:rsidR="00CF2A68">
        <w:rPr>
          <w:sz w:val="28"/>
          <w:szCs w:val="28"/>
          <w:lang w:val="uk-UA"/>
        </w:rPr>
        <w:t xml:space="preserve"> </w:t>
      </w:r>
      <w:r w:rsidR="00EA57F2" w:rsidRPr="00E62E7B">
        <w:rPr>
          <w:sz w:val="28"/>
          <w:szCs w:val="28"/>
          <w:lang w:val="uk-UA"/>
        </w:rPr>
        <w:t>[</w:t>
      </w:r>
      <w:r w:rsidR="006D0594" w:rsidRPr="00E62E7B">
        <w:rPr>
          <w:sz w:val="28"/>
          <w:szCs w:val="28"/>
          <w:lang w:val="uk-UA"/>
        </w:rPr>
        <w:t>3, 24, 161</w:t>
      </w:r>
      <w:r w:rsidR="00EA57F2" w:rsidRPr="00E62E7B">
        <w:rPr>
          <w:sz w:val="28"/>
          <w:szCs w:val="28"/>
          <w:lang w:val="uk-UA"/>
        </w:rPr>
        <w:t>]</w:t>
      </w:r>
      <w:r w:rsidRPr="00E62E7B">
        <w:rPr>
          <w:sz w:val="28"/>
          <w:szCs w:val="28"/>
          <w:lang w:val="uk-UA"/>
        </w:rPr>
        <w:t>. Ці дані узгоджуються з</w:t>
      </w:r>
      <w:r w:rsidR="00CF2A68">
        <w:rPr>
          <w:sz w:val="28"/>
          <w:szCs w:val="28"/>
          <w:lang w:val="uk-UA"/>
        </w:rPr>
        <w:t xml:space="preserve"> </w:t>
      </w:r>
      <w:r w:rsidRPr="00E62E7B">
        <w:rPr>
          <w:sz w:val="28"/>
          <w:szCs w:val="28"/>
          <w:lang w:val="uk-UA"/>
        </w:rPr>
        <w:t>«вільно-радикальною теорією» старіння</w:t>
      </w:r>
      <w:r w:rsidR="00CF2A68">
        <w:rPr>
          <w:sz w:val="28"/>
          <w:szCs w:val="28"/>
          <w:lang w:val="uk-UA"/>
        </w:rPr>
        <w:t xml:space="preserve"> </w:t>
      </w:r>
      <w:r w:rsidR="00EA57F2" w:rsidRPr="00E62E7B">
        <w:rPr>
          <w:sz w:val="28"/>
          <w:szCs w:val="28"/>
          <w:lang w:val="uk-UA"/>
        </w:rPr>
        <w:t>[</w:t>
      </w:r>
      <w:r w:rsidR="00A15F95" w:rsidRPr="00E62E7B">
        <w:rPr>
          <w:sz w:val="28"/>
          <w:szCs w:val="28"/>
          <w:lang w:val="uk-UA"/>
        </w:rPr>
        <w:t>6</w:t>
      </w:r>
      <w:r w:rsidR="006D0594" w:rsidRPr="00E62E7B">
        <w:rPr>
          <w:sz w:val="28"/>
          <w:szCs w:val="28"/>
          <w:lang w:val="uk-UA"/>
        </w:rPr>
        <w:t>, 17, 36</w:t>
      </w:r>
      <w:r w:rsidR="002C3C90" w:rsidRPr="00E62E7B">
        <w:rPr>
          <w:sz w:val="28"/>
          <w:szCs w:val="28"/>
          <w:lang w:val="uk-UA"/>
        </w:rPr>
        <w:t>, 199</w:t>
      </w:r>
      <w:r w:rsidR="00EA57F2" w:rsidRPr="00E62E7B">
        <w:rPr>
          <w:sz w:val="28"/>
          <w:szCs w:val="28"/>
          <w:lang w:val="uk-UA"/>
        </w:rPr>
        <w:t>]</w:t>
      </w:r>
      <w:r w:rsidRPr="00E62E7B">
        <w:rPr>
          <w:sz w:val="28"/>
          <w:szCs w:val="28"/>
          <w:lang w:val="uk-UA"/>
        </w:rPr>
        <w:t xml:space="preserve">. </w:t>
      </w:r>
    </w:p>
    <w:p w:rsidR="0067638C" w:rsidRPr="00E62E7B" w:rsidRDefault="00C87056" w:rsidP="00AF75C8">
      <w:pPr>
        <w:spacing w:line="360" w:lineRule="auto"/>
        <w:ind w:firstLine="709"/>
        <w:jc w:val="both"/>
        <w:rPr>
          <w:sz w:val="28"/>
          <w:szCs w:val="28"/>
          <w:lang w:val="uk-UA"/>
        </w:rPr>
      </w:pPr>
      <w:r w:rsidRPr="00E62E7B">
        <w:rPr>
          <w:sz w:val="28"/>
          <w:szCs w:val="28"/>
          <w:lang w:val="uk-UA"/>
        </w:rPr>
        <w:t>Мелатонін виступає головним агентом синхронізації циркадних структур сну</w:t>
      </w:r>
      <w:r w:rsidR="00CF2A68">
        <w:rPr>
          <w:sz w:val="28"/>
          <w:szCs w:val="28"/>
          <w:lang w:val="uk-UA"/>
        </w:rPr>
        <w:t xml:space="preserve"> </w:t>
      </w:r>
      <w:r w:rsidR="006D0594" w:rsidRPr="00E62E7B">
        <w:rPr>
          <w:sz w:val="28"/>
          <w:szCs w:val="28"/>
          <w:lang w:val="uk-UA"/>
        </w:rPr>
        <w:t>[196]</w:t>
      </w:r>
      <w:r w:rsidRPr="00E62E7B">
        <w:rPr>
          <w:sz w:val="28"/>
          <w:szCs w:val="28"/>
          <w:lang w:val="uk-UA"/>
        </w:rPr>
        <w:t>, він також діє в якості поглинача вільних радикалів шляхом модуляції експресії антиоксидантів і зниже</w:t>
      </w:r>
      <w:r w:rsidR="00CF2A68">
        <w:rPr>
          <w:sz w:val="28"/>
          <w:szCs w:val="28"/>
          <w:lang w:val="uk-UA"/>
        </w:rPr>
        <w:t>ння про-апоп</w:t>
      </w:r>
      <w:r w:rsidR="001E645F" w:rsidRPr="00E62E7B">
        <w:rPr>
          <w:sz w:val="28"/>
          <w:szCs w:val="28"/>
          <w:lang w:val="uk-UA"/>
        </w:rPr>
        <w:t>тичних білків [</w:t>
      </w:r>
      <w:r w:rsidR="002D1C03" w:rsidRPr="00E62E7B">
        <w:rPr>
          <w:sz w:val="28"/>
          <w:szCs w:val="28"/>
          <w:lang w:val="uk-UA"/>
        </w:rPr>
        <w:t xml:space="preserve">111, 133, </w:t>
      </w:r>
      <w:r w:rsidR="00EA57F2" w:rsidRPr="00E62E7B">
        <w:rPr>
          <w:sz w:val="28"/>
          <w:szCs w:val="28"/>
          <w:lang w:val="uk-UA"/>
        </w:rPr>
        <w:t>161,</w:t>
      </w:r>
      <w:r w:rsidR="006D0594" w:rsidRPr="00E62E7B">
        <w:rPr>
          <w:sz w:val="28"/>
          <w:szCs w:val="28"/>
          <w:lang w:val="uk-UA"/>
        </w:rPr>
        <w:t xml:space="preserve"> 194,</w:t>
      </w:r>
      <w:r w:rsidR="00CF2A68">
        <w:rPr>
          <w:sz w:val="28"/>
          <w:szCs w:val="28"/>
          <w:lang w:val="uk-UA"/>
        </w:rPr>
        <w:t xml:space="preserve"> </w:t>
      </w:r>
      <w:r w:rsidR="001E645F" w:rsidRPr="00E62E7B">
        <w:rPr>
          <w:sz w:val="28"/>
          <w:szCs w:val="28"/>
          <w:lang w:val="uk-UA"/>
        </w:rPr>
        <w:t>227</w:t>
      </w:r>
      <w:r w:rsidRPr="00E62E7B">
        <w:rPr>
          <w:sz w:val="28"/>
          <w:szCs w:val="28"/>
          <w:lang w:val="uk-UA"/>
        </w:rPr>
        <w:t>]. В</w:t>
      </w:r>
      <w:r w:rsidR="002D566B" w:rsidRPr="00E62E7B">
        <w:rPr>
          <w:sz w:val="28"/>
          <w:szCs w:val="28"/>
          <w:lang w:val="uk-UA"/>
        </w:rPr>
        <w:t xml:space="preserve">раховуючи властивості </w:t>
      </w:r>
      <w:r w:rsidR="00B558C9">
        <w:rPr>
          <w:sz w:val="28"/>
          <w:szCs w:val="28"/>
          <w:lang w:val="uk-UA"/>
        </w:rPr>
        <w:t>мелатоніну</w:t>
      </w:r>
      <w:r w:rsidRPr="00E62E7B">
        <w:rPr>
          <w:sz w:val="28"/>
          <w:szCs w:val="28"/>
          <w:lang w:val="uk-UA"/>
        </w:rPr>
        <w:t xml:space="preserve"> запобігати пошкодженню вільними радикалами, а</w:t>
      </w:r>
      <w:r w:rsidR="00CF2A68">
        <w:rPr>
          <w:sz w:val="28"/>
          <w:szCs w:val="28"/>
          <w:lang w:val="uk-UA"/>
        </w:rPr>
        <w:t>ктивно досліджується його роль у</w:t>
      </w:r>
      <w:r w:rsidRPr="00E62E7B">
        <w:rPr>
          <w:sz w:val="28"/>
          <w:szCs w:val="28"/>
          <w:lang w:val="uk-UA"/>
        </w:rPr>
        <w:t xml:space="preserve"> лікуванні безпліддя в якості лікарського засобу [</w:t>
      </w:r>
      <w:r w:rsidR="00EA57F2" w:rsidRPr="00E62E7B">
        <w:rPr>
          <w:sz w:val="28"/>
          <w:szCs w:val="28"/>
          <w:lang w:val="uk-UA"/>
        </w:rPr>
        <w:t xml:space="preserve">191, 194, </w:t>
      </w:r>
      <w:r w:rsidR="001E645F" w:rsidRPr="00E62E7B">
        <w:rPr>
          <w:sz w:val="28"/>
          <w:szCs w:val="28"/>
          <w:lang w:val="uk-UA"/>
        </w:rPr>
        <w:t>234, 249</w:t>
      </w:r>
      <w:r w:rsidRPr="00E62E7B">
        <w:rPr>
          <w:sz w:val="28"/>
          <w:szCs w:val="28"/>
          <w:lang w:val="uk-UA"/>
        </w:rPr>
        <w:t>].</w:t>
      </w:r>
    </w:p>
    <w:p w:rsidR="0067638C" w:rsidRPr="00E62E7B" w:rsidRDefault="0067638C" w:rsidP="00AF75C8">
      <w:pPr>
        <w:spacing w:line="360" w:lineRule="auto"/>
        <w:ind w:firstLine="709"/>
        <w:jc w:val="both"/>
        <w:rPr>
          <w:sz w:val="28"/>
          <w:szCs w:val="28"/>
          <w:lang w:val="uk-UA"/>
        </w:rPr>
      </w:pPr>
      <w:r w:rsidRPr="00E62E7B">
        <w:rPr>
          <w:sz w:val="28"/>
          <w:szCs w:val="28"/>
          <w:lang w:val="uk-UA"/>
        </w:rPr>
        <w:t>Мелатонін, потужний антиоксидант, що виділяється</w:t>
      </w:r>
      <w:r w:rsidR="00CF2A68">
        <w:rPr>
          <w:sz w:val="28"/>
          <w:szCs w:val="28"/>
          <w:lang w:val="uk-UA"/>
        </w:rPr>
        <w:t xml:space="preserve"> пінеальною залозою, присутній у</w:t>
      </w:r>
      <w:r w:rsidRPr="00E62E7B">
        <w:rPr>
          <w:sz w:val="28"/>
          <w:szCs w:val="28"/>
          <w:lang w:val="uk-UA"/>
        </w:rPr>
        <w:t xml:space="preserve"> фолікулярній рідини і спермі</w:t>
      </w:r>
      <w:r w:rsidR="00CF2A68">
        <w:rPr>
          <w:sz w:val="28"/>
          <w:szCs w:val="28"/>
          <w:lang w:val="uk-UA"/>
        </w:rPr>
        <w:t xml:space="preserve"> </w:t>
      </w:r>
      <w:r w:rsidR="001E645F" w:rsidRPr="00E62E7B">
        <w:rPr>
          <w:sz w:val="28"/>
          <w:szCs w:val="28"/>
          <w:lang w:val="uk-UA"/>
        </w:rPr>
        <w:t>[</w:t>
      </w:r>
      <w:r w:rsidR="00EA57F2" w:rsidRPr="00E62E7B">
        <w:rPr>
          <w:sz w:val="28"/>
          <w:szCs w:val="28"/>
          <w:lang w:val="uk-UA"/>
        </w:rPr>
        <w:t>162, 191, 192, 194</w:t>
      </w:r>
      <w:r w:rsidR="001E645F" w:rsidRPr="00E62E7B">
        <w:rPr>
          <w:sz w:val="28"/>
          <w:szCs w:val="28"/>
          <w:lang w:val="uk-UA"/>
        </w:rPr>
        <w:t>]</w:t>
      </w:r>
      <w:r w:rsidRPr="00E62E7B">
        <w:rPr>
          <w:sz w:val="28"/>
          <w:szCs w:val="28"/>
          <w:lang w:val="uk-UA"/>
        </w:rPr>
        <w:t>. Мелатонін активізує первинні ферментативні антиокс</w:t>
      </w:r>
      <w:r w:rsidR="001E645F" w:rsidRPr="00E62E7B">
        <w:rPr>
          <w:sz w:val="28"/>
          <w:szCs w:val="28"/>
          <w:lang w:val="uk-UA"/>
        </w:rPr>
        <w:t>иданти (СОД, каталазу, GPx) [242, 243</w:t>
      </w:r>
      <w:r w:rsidRPr="00E62E7B">
        <w:rPr>
          <w:sz w:val="28"/>
          <w:szCs w:val="28"/>
          <w:lang w:val="uk-UA"/>
        </w:rPr>
        <w:t xml:space="preserve">]. </w:t>
      </w:r>
      <w:r w:rsidR="0018543E" w:rsidRPr="0018543E">
        <w:rPr>
          <w:sz w:val="28"/>
          <w:szCs w:val="28"/>
          <w:lang w:val="uk-UA"/>
        </w:rPr>
        <w:t>Нещодавно стало відомо, що концентрація мелатоніну в прео</w:t>
      </w:r>
      <w:r w:rsidR="00CF2A68">
        <w:rPr>
          <w:sz w:val="28"/>
          <w:szCs w:val="28"/>
          <w:lang w:val="uk-UA"/>
        </w:rPr>
        <w:t>вуляторному фолікулі вище, ніж у</w:t>
      </w:r>
      <w:r w:rsidR="0018543E" w:rsidRPr="0018543E">
        <w:rPr>
          <w:sz w:val="28"/>
          <w:szCs w:val="28"/>
          <w:lang w:val="uk-UA"/>
        </w:rPr>
        <w:t xml:space="preserve"> плазмі крові [194]. Інтрафолікулярні рівні мелатоніну мають зворотню кореляцію з 8-гідрокси-2'-дезоксигуанозином,</w:t>
      </w:r>
      <w:r w:rsidR="00A14B10">
        <w:rPr>
          <w:sz w:val="28"/>
          <w:szCs w:val="28"/>
          <w:lang w:val="uk-UA"/>
        </w:rPr>
        <w:t xml:space="preserve"> який є одним з маркерів оксидативної активності</w:t>
      </w:r>
      <w:r w:rsidR="0018543E" w:rsidRPr="0018543E">
        <w:rPr>
          <w:sz w:val="28"/>
          <w:szCs w:val="28"/>
          <w:lang w:val="uk-UA"/>
        </w:rPr>
        <w:t xml:space="preserve"> [139,144]. Отримані перші відомості щодо застосування мелатоніну у якості антиоксидантної терапії оксидативних порушень [194,195, 207, 215], проте</w:t>
      </w:r>
      <w:r w:rsidR="00A14B10">
        <w:rPr>
          <w:sz w:val="28"/>
          <w:szCs w:val="28"/>
          <w:lang w:val="uk-UA"/>
        </w:rPr>
        <w:t xml:space="preserve">, </w:t>
      </w:r>
      <w:r w:rsidR="0018543E" w:rsidRPr="0018543E">
        <w:rPr>
          <w:sz w:val="28"/>
          <w:szCs w:val="28"/>
          <w:lang w:val="uk-UA"/>
        </w:rPr>
        <w:t xml:space="preserve">отримані неоднорідні результатисвідчать про необхідність подальшого вивчення цього напрямку, у тому числі під час застосування програм ДРТ.  </w:t>
      </w:r>
      <w:r w:rsidRPr="0018543E">
        <w:rPr>
          <w:sz w:val="28"/>
          <w:szCs w:val="28"/>
          <w:lang w:val="uk-UA"/>
        </w:rPr>
        <w:t>Згідно з даними інших перспективних досліджень, мелатонін призначався у комплексі з міо-інозитолом і фолієвою кислотою у безплідних жінок, які планували ЕКЗ, що призвело до збільшення числа зрілих ооцитів та ембріонів високої якості [</w:t>
      </w:r>
      <w:r w:rsidR="0033510C" w:rsidRPr="0018543E">
        <w:rPr>
          <w:sz w:val="28"/>
          <w:szCs w:val="28"/>
          <w:lang w:val="uk-UA"/>
        </w:rPr>
        <w:t xml:space="preserve">131, </w:t>
      </w:r>
      <w:r w:rsidR="001E645F" w:rsidRPr="0018543E">
        <w:rPr>
          <w:sz w:val="28"/>
          <w:szCs w:val="28"/>
          <w:lang w:val="uk-UA"/>
        </w:rPr>
        <w:t>234</w:t>
      </w:r>
      <w:r w:rsidRPr="0018543E">
        <w:rPr>
          <w:sz w:val="28"/>
          <w:szCs w:val="28"/>
          <w:lang w:val="uk-UA"/>
        </w:rPr>
        <w:t>]. Була визначена тенденція високих клінічних показників ваг</w:t>
      </w:r>
      <w:r w:rsidR="001E645F" w:rsidRPr="0018543E">
        <w:rPr>
          <w:sz w:val="28"/>
          <w:szCs w:val="28"/>
          <w:lang w:val="uk-UA"/>
        </w:rPr>
        <w:t>ітності та імплантації</w:t>
      </w:r>
      <w:r w:rsidRPr="0018543E">
        <w:rPr>
          <w:sz w:val="28"/>
          <w:szCs w:val="28"/>
          <w:lang w:val="uk-UA"/>
        </w:rPr>
        <w:t>, частота зап</w:t>
      </w:r>
      <w:r w:rsidR="001E645F" w:rsidRPr="0018543E">
        <w:rPr>
          <w:sz w:val="28"/>
          <w:szCs w:val="28"/>
          <w:lang w:val="uk-UA"/>
        </w:rPr>
        <w:t>ліднення підвищувалася</w:t>
      </w:r>
      <w:r w:rsidRPr="0018543E">
        <w:rPr>
          <w:sz w:val="28"/>
          <w:szCs w:val="28"/>
          <w:lang w:val="uk-UA"/>
        </w:rPr>
        <w:t>, або залишалася без змін [129, 131].</w:t>
      </w:r>
    </w:p>
    <w:p w:rsidR="00C87056" w:rsidRPr="00E62E7B" w:rsidRDefault="00C87056" w:rsidP="00AF75C8">
      <w:pPr>
        <w:spacing w:line="360" w:lineRule="auto"/>
        <w:ind w:firstLine="709"/>
        <w:jc w:val="both"/>
        <w:rPr>
          <w:sz w:val="28"/>
          <w:szCs w:val="28"/>
          <w:lang w:val="uk-UA"/>
        </w:rPr>
      </w:pPr>
      <w:r w:rsidRPr="00E62E7B">
        <w:rPr>
          <w:sz w:val="28"/>
          <w:szCs w:val="28"/>
          <w:lang w:val="uk-UA"/>
        </w:rPr>
        <w:t>Однією з найбі</w:t>
      </w:r>
      <w:r w:rsidR="00CF2A68">
        <w:rPr>
          <w:sz w:val="28"/>
          <w:szCs w:val="28"/>
          <w:lang w:val="uk-UA"/>
        </w:rPr>
        <w:t>льш частих проблем в циклах ЕКЗ</w:t>
      </w:r>
      <w:r w:rsidRPr="00E62E7B">
        <w:rPr>
          <w:sz w:val="28"/>
          <w:szCs w:val="28"/>
          <w:lang w:val="uk-UA"/>
        </w:rPr>
        <w:t xml:space="preserve"> є проблема якості ооц</w:t>
      </w:r>
      <w:r w:rsidR="00CF2A68">
        <w:rPr>
          <w:sz w:val="28"/>
          <w:szCs w:val="28"/>
          <w:lang w:val="uk-UA"/>
        </w:rPr>
        <w:t>итів. АФК, такі як, О2 і Н2</w:t>
      </w:r>
      <w:r w:rsidRPr="00E62E7B">
        <w:rPr>
          <w:sz w:val="28"/>
          <w:szCs w:val="28"/>
          <w:lang w:val="uk-UA"/>
        </w:rPr>
        <w:t>О2, вважають вчені, є відповідальними чинниками порушення перифолікулярного мікросередовища і негативно впливають на якість ооцитів [</w:t>
      </w:r>
      <w:r w:rsidR="00454DDE" w:rsidRPr="00E62E7B">
        <w:rPr>
          <w:sz w:val="28"/>
          <w:szCs w:val="28"/>
          <w:lang w:val="uk-UA"/>
        </w:rPr>
        <w:t>1</w:t>
      </w:r>
      <w:r w:rsidRPr="00E62E7B">
        <w:rPr>
          <w:sz w:val="28"/>
          <w:szCs w:val="28"/>
          <w:lang w:val="uk-UA"/>
        </w:rPr>
        <w:t>35</w:t>
      </w:r>
      <w:r w:rsidR="00A0383C" w:rsidRPr="00E62E7B">
        <w:rPr>
          <w:sz w:val="28"/>
          <w:szCs w:val="28"/>
          <w:lang w:val="uk-UA"/>
        </w:rPr>
        <w:t>, 147, 185</w:t>
      </w:r>
      <w:r w:rsidRPr="00E62E7B">
        <w:rPr>
          <w:sz w:val="28"/>
          <w:szCs w:val="28"/>
          <w:lang w:val="uk-UA"/>
        </w:rPr>
        <w:t xml:space="preserve">]. Баланс між виробництвом АФК і антиоксидантних речовин є дуже важливим для дозрівання ооцитів і </w:t>
      </w:r>
      <w:r w:rsidRPr="00E62E7B">
        <w:rPr>
          <w:sz w:val="28"/>
          <w:szCs w:val="28"/>
          <w:lang w:val="uk-UA"/>
        </w:rPr>
        <w:lastRenderedPageBreak/>
        <w:t>запліднення [</w:t>
      </w:r>
      <w:r w:rsidR="00454DDE" w:rsidRPr="00E62E7B">
        <w:rPr>
          <w:sz w:val="28"/>
          <w:szCs w:val="28"/>
          <w:lang w:val="uk-UA"/>
        </w:rPr>
        <w:t>1</w:t>
      </w:r>
      <w:r w:rsidRPr="00E62E7B">
        <w:rPr>
          <w:sz w:val="28"/>
          <w:szCs w:val="28"/>
          <w:lang w:val="uk-UA"/>
        </w:rPr>
        <w:t>21</w:t>
      </w:r>
      <w:r w:rsidR="00A0383C" w:rsidRPr="00E62E7B">
        <w:rPr>
          <w:sz w:val="28"/>
          <w:szCs w:val="28"/>
          <w:lang w:val="uk-UA"/>
        </w:rPr>
        <w:t>, 252</w:t>
      </w:r>
      <w:r w:rsidRPr="00E62E7B">
        <w:rPr>
          <w:sz w:val="28"/>
          <w:szCs w:val="28"/>
          <w:lang w:val="uk-UA"/>
        </w:rPr>
        <w:t>]. Мелатонін, будучи одним з поглиначів вільних радикалів антиоксидант</w:t>
      </w:r>
      <w:r w:rsidR="00CF2A68">
        <w:rPr>
          <w:sz w:val="28"/>
          <w:szCs w:val="28"/>
          <w:lang w:val="uk-UA"/>
        </w:rPr>
        <w:t xml:space="preserve">ом, може позитивно впливати </w:t>
      </w:r>
      <w:r w:rsidRPr="00E62E7B">
        <w:rPr>
          <w:sz w:val="28"/>
          <w:szCs w:val="28"/>
          <w:lang w:val="uk-UA"/>
        </w:rPr>
        <w:t>на якість ооцитів у пацієнтів ЕКЗ-ПЕ [</w:t>
      </w:r>
      <w:r w:rsidR="002D1C03" w:rsidRPr="00E62E7B">
        <w:rPr>
          <w:sz w:val="28"/>
          <w:szCs w:val="28"/>
          <w:lang w:val="uk-UA"/>
        </w:rPr>
        <w:t>194</w:t>
      </w:r>
      <w:r w:rsidRPr="00E62E7B">
        <w:rPr>
          <w:sz w:val="28"/>
          <w:szCs w:val="28"/>
          <w:lang w:val="uk-UA"/>
        </w:rPr>
        <w:t>]. Hemadi ін. прийшли до висновку, що мелатонін має стимулюючу дію на якість кумулюс-ооцит комплексу [</w:t>
      </w:r>
      <w:r w:rsidR="00454DDE" w:rsidRPr="00E62E7B">
        <w:rPr>
          <w:sz w:val="28"/>
          <w:szCs w:val="28"/>
          <w:lang w:val="uk-UA"/>
        </w:rPr>
        <w:t>1</w:t>
      </w:r>
      <w:r w:rsidR="00067B24" w:rsidRPr="00E62E7B">
        <w:rPr>
          <w:sz w:val="28"/>
          <w:szCs w:val="28"/>
          <w:lang w:val="uk-UA"/>
        </w:rPr>
        <w:t>98</w:t>
      </w:r>
      <w:r w:rsidRPr="00E62E7B">
        <w:rPr>
          <w:sz w:val="28"/>
          <w:szCs w:val="28"/>
          <w:lang w:val="uk-UA"/>
        </w:rPr>
        <w:t>]. Розподіл фолікулярних клітин, що покривають ооцит</w:t>
      </w:r>
      <w:r w:rsidR="00CF2A68">
        <w:rPr>
          <w:sz w:val="28"/>
          <w:szCs w:val="28"/>
          <w:lang w:val="uk-UA"/>
        </w:rPr>
        <w:t>,</w:t>
      </w:r>
      <w:r w:rsidRPr="00E62E7B">
        <w:rPr>
          <w:sz w:val="28"/>
          <w:szCs w:val="28"/>
          <w:lang w:val="uk-UA"/>
        </w:rPr>
        <w:t xml:space="preserve"> має бути однорідним, середнє виживання цих фолікулів покращується з використанням мелатоніну. </w:t>
      </w:r>
      <w:r w:rsidR="00067B24" w:rsidRPr="00E62E7B">
        <w:rPr>
          <w:sz w:val="28"/>
          <w:szCs w:val="28"/>
          <w:lang w:val="en-US"/>
        </w:rPr>
        <w:t>Rizzo</w:t>
      </w:r>
      <w:r w:rsidRPr="00E62E7B">
        <w:rPr>
          <w:sz w:val="28"/>
          <w:szCs w:val="28"/>
          <w:lang w:val="uk-UA"/>
        </w:rPr>
        <w:t xml:space="preserve"> та ін. вивчали ефект мелатоніну разом з міо-інозитолом та фолієвою кислотою, і вони п</w:t>
      </w:r>
      <w:r w:rsidR="00CF2A68">
        <w:rPr>
          <w:sz w:val="28"/>
          <w:szCs w:val="28"/>
          <w:lang w:val="uk-UA"/>
        </w:rPr>
        <w:t>ідтвердили</w:t>
      </w:r>
      <w:r w:rsidRPr="00E62E7B">
        <w:rPr>
          <w:sz w:val="28"/>
          <w:szCs w:val="28"/>
          <w:lang w:val="uk-UA"/>
        </w:rPr>
        <w:t>, що якість ооцитів покращується у пацієнтів, яким додатково призначали мелатонін, міоінозитолфосфат та фолієву кислоту [</w:t>
      </w:r>
      <w:r w:rsidR="00006A89" w:rsidRPr="00E62E7B">
        <w:rPr>
          <w:sz w:val="28"/>
          <w:szCs w:val="28"/>
          <w:lang w:val="uk-UA"/>
        </w:rPr>
        <w:t xml:space="preserve">131, </w:t>
      </w:r>
      <w:r w:rsidR="002825F7" w:rsidRPr="00E62E7B">
        <w:rPr>
          <w:sz w:val="28"/>
          <w:szCs w:val="28"/>
          <w:lang w:val="uk-UA"/>
        </w:rPr>
        <w:t>23</w:t>
      </w:r>
      <w:r w:rsidR="00006A89" w:rsidRPr="00E62E7B">
        <w:rPr>
          <w:sz w:val="28"/>
          <w:szCs w:val="28"/>
          <w:lang w:val="uk-UA"/>
        </w:rPr>
        <w:t>4</w:t>
      </w:r>
      <w:r w:rsidR="00067B24" w:rsidRPr="00E62E7B">
        <w:rPr>
          <w:sz w:val="28"/>
          <w:szCs w:val="28"/>
          <w:lang w:val="uk-UA"/>
        </w:rPr>
        <w:t>]. Та</w:t>
      </w:r>
      <w:r w:rsidR="00067B24" w:rsidRPr="00E62E7B">
        <w:rPr>
          <w:sz w:val="28"/>
          <w:szCs w:val="28"/>
          <w:lang w:val="en-US"/>
        </w:rPr>
        <w:t>mura</w:t>
      </w:r>
      <w:r w:rsidRPr="00E62E7B">
        <w:rPr>
          <w:sz w:val="28"/>
          <w:szCs w:val="28"/>
          <w:lang w:val="uk-UA"/>
        </w:rPr>
        <w:t xml:space="preserve"> та ін. також документально підтвердили, що мелатонін збільшує запліднення і процент вагітністей у пацієнтів з ооцитами низької якості в попередніх програмах [</w:t>
      </w:r>
      <w:r w:rsidR="00072074" w:rsidRPr="00E62E7B">
        <w:rPr>
          <w:sz w:val="28"/>
          <w:szCs w:val="28"/>
          <w:lang w:val="uk-UA"/>
        </w:rPr>
        <w:t>191, 192, 194</w:t>
      </w:r>
      <w:r w:rsidRPr="00E62E7B">
        <w:rPr>
          <w:sz w:val="28"/>
          <w:szCs w:val="28"/>
          <w:lang w:val="uk-UA"/>
        </w:rPr>
        <w:t>]. Інші дослідження також присвячені стимулюючій дії мелатоніну на якість ооцитів. Ооцити пацієнтів, які отримували мелатонін, мають вищий коефіцієнт поділу, ніж ті, які не отримували мелатонін, причиною може бути зниження вмісту вільних радикалів та підвищення активності антиоксиданів перифолікулярного мікросередовища</w:t>
      </w:r>
      <w:r w:rsidR="00CF2A68">
        <w:rPr>
          <w:sz w:val="28"/>
          <w:szCs w:val="28"/>
          <w:lang w:val="uk-UA"/>
        </w:rPr>
        <w:t xml:space="preserve"> </w:t>
      </w:r>
      <w:r w:rsidR="00072074" w:rsidRPr="00E62E7B">
        <w:rPr>
          <w:sz w:val="28"/>
          <w:szCs w:val="28"/>
          <w:lang w:val="uk-UA"/>
        </w:rPr>
        <w:t>[</w:t>
      </w:r>
      <w:r w:rsidR="004A4BAD" w:rsidRPr="00E62E7B">
        <w:rPr>
          <w:sz w:val="28"/>
          <w:szCs w:val="28"/>
          <w:lang w:val="uk-UA"/>
        </w:rPr>
        <w:t>191, 194, 195, 207</w:t>
      </w:r>
      <w:r w:rsidRPr="00E62E7B">
        <w:rPr>
          <w:sz w:val="28"/>
          <w:szCs w:val="28"/>
          <w:lang w:val="uk-UA"/>
        </w:rPr>
        <w:t>]</w:t>
      </w:r>
      <w:r w:rsidR="00FE15D4" w:rsidRPr="00E62E7B">
        <w:rPr>
          <w:sz w:val="28"/>
          <w:szCs w:val="28"/>
          <w:lang w:val="uk-UA"/>
        </w:rPr>
        <w:t>.</w:t>
      </w:r>
      <w:r w:rsidR="00CF2A68">
        <w:rPr>
          <w:sz w:val="28"/>
          <w:szCs w:val="28"/>
          <w:lang w:val="uk-UA"/>
        </w:rPr>
        <w:t xml:space="preserve"> </w:t>
      </w:r>
      <w:r w:rsidRPr="00E62E7B">
        <w:rPr>
          <w:sz w:val="28"/>
          <w:szCs w:val="28"/>
          <w:lang w:val="uk-UA"/>
        </w:rPr>
        <w:t>АФК також можуть порушувати якість ембріонів</w:t>
      </w:r>
      <w:r w:rsidR="00CF2A68">
        <w:rPr>
          <w:sz w:val="28"/>
          <w:szCs w:val="28"/>
          <w:lang w:val="uk-UA"/>
        </w:rPr>
        <w:t xml:space="preserve"> </w:t>
      </w:r>
      <w:r w:rsidRPr="00E62E7B">
        <w:rPr>
          <w:sz w:val="28"/>
          <w:szCs w:val="28"/>
          <w:lang w:val="uk-UA"/>
        </w:rPr>
        <w:t>[</w:t>
      </w:r>
      <w:r w:rsidR="00CE7E9F" w:rsidRPr="00E62E7B">
        <w:rPr>
          <w:sz w:val="28"/>
          <w:szCs w:val="28"/>
          <w:lang w:val="uk-UA"/>
        </w:rPr>
        <w:t>96, 121</w:t>
      </w:r>
      <w:r w:rsidR="004A4BAD" w:rsidRPr="00E62E7B">
        <w:rPr>
          <w:sz w:val="28"/>
          <w:szCs w:val="28"/>
          <w:lang w:val="uk-UA"/>
        </w:rPr>
        <w:t>, 213</w:t>
      </w:r>
      <w:r w:rsidRPr="00E62E7B">
        <w:rPr>
          <w:sz w:val="28"/>
          <w:szCs w:val="28"/>
          <w:lang w:val="uk-UA"/>
        </w:rPr>
        <w:t>]. Більш високі рівні АФК в ендометрії та поживних середовищах були пов'язані із затримкою е</w:t>
      </w:r>
      <w:r w:rsidR="00CF2A68">
        <w:rPr>
          <w:sz w:val="28"/>
          <w:szCs w:val="28"/>
          <w:lang w:val="uk-UA"/>
        </w:rPr>
        <w:t>мбріонального розвитку і високою</w:t>
      </w:r>
      <w:r w:rsidRPr="00E62E7B">
        <w:rPr>
          <w:sz w:val="28"/>
          <w:szCs w:val="28"/>
          <w:lang w:val="uk-UA"/>
        </w:rPr>
        <w:t xml:space="preserve"> фрагментацією [</w:t>
      </w:r>
      <w:r w:rsidR="00CE7E9F" w:rsidRPr="00E62E7B">
        <w:rPr>
          <w:sz w:val="28"/>
          <w:szCs w:val="28"/>
          <w:lang w:val="uk-UA"/>
        </w:rPr>
        <w:t xml:space="preserve">121, </w:t>
      </w:r>
      <w:r w:rsidR="00454DDE" w:rsidRPr="00E62E7B">
        <w:rPr>
          <w:sz w:val="28"/>
          <w:szCs w:val="28"/>
          <w:lang w:val="uk-UA"/>
        </w:rPr>
        <w:t>1</w:t>
      </w:r>
      <w:r w:rsidR="00072074" w:rsidRPr="00E62E7B">
        <w:rPr>
          <w:sz w:val="28"/>
          <w:szCs w:val="28"/>
          <w:lang w:val="uk-UA"/>
        </w:rPr>
        <w:t>39</w:t>
      </w:r>
      <w:r w:rsidRPr="00E62E7B">
        <w:rPr>
          <w:sz w:val="28"/>
          <w:szCs w:val="28"/>
          <w:lang w:val="uk-UA"/>
        </w:rPr>
        <w:t>]. Дослідження показують, що мелатонін покращує показники ембріонів після ембріотрансферу, що пояснюється антиоксидантною дією мелатоніну</w:t>
      </w:r>
      <w:r w:rsidR="00CF2A68">
        <w:rPr>
          <w:sz w:val="28"/>
          <w:szCs w:val="28"/>
          <w:lang w:val="uk-UA"/>
        </w:rPr>
        <w:t xml:space="preserve"> </w:t>
      </w:r>
      <w:r w:rsidR="00CE7E9F" w:rsidRPr="00E62E7B">
        <w:rPr>
          <w:sz w:val="28"/>
          <w:szCs w:val="28"/>
          <w:lang w:val="uk-UA"/>
        </w:rPr>
        <w:t>[</w:t>
      </w:r>
      <w:r w:rsidR="004A4BAD" w:rsidRPr="00E62E7B">
        <w:rPr>
          <w:sz w:val="28"/>
          <w:szCs w:val="28"/>
          <w:lang w:val="uk-UA"/>
        </w:rPr>
        <w:t>142, 169, 194</w:t>
      </w:r>
      <w:r w:rsidR="00CE7E9F" w:rsidRPr="00E62E7B">
        <w:rPr>
          <w:sz w:val="28"/>
          <w:szCs w:val="28"/>
          <w:lang w:val="uk-UA"/>
        </w:rPr>
        <w:t>]</w:t>
      </w:r>
      <w:r w:rsidRPr="00E62E7B">
        <w:rPr>
          <w:sz w:val="28"/>
          <w:szCs w:val="28"/>
          <w:lang w:val="uk-UA"/>
        </w:rPr>
        <w:t>.</w:t>
      </w:r>
      <w:r w:rsidR="00CF2A68">
        <w:rPr>
          <w:sz w:val="28"/>
          <w:szCs w:val="28"/>
          <w:lang w:val="uk-UA"/>
        </w:rPr>
        <w:t xml:space="preserve"> </w:t>
      </w:r>
      <w:r w:rsidRPr="00E62E7B">
        <w:rPr>
          <w:sz w:val="28"/>
          <w:szCs w:val="28"/>
          <w:lang w:val="uk-UA"/>
        </w:rPr>
        <w:t>Прийом мелатоніну покращує якість ооцитів, що призводить до отримання ембріонів більш високої якості [</w:t>
      </w:r>
      <w:r w:rsidR="004A4BAD" w:rsidRPr="00E62E7B">
        <w:rPr>
          <w:sz w:val="28"/>
          <w:szCs w:val="28"/>
          <w:lang w:val="uk-UA"/>
        </w:rPr>
        <w:t>194, 210, 215</w:t>
      </w:r>
      <w:r w:rsidRPr="00E62E7B">
        <w:rPr>
          <w:sz w:val="28"/>
          <w:szCs w:val="28"/>
          <w:lang w:val="uk-UA"/>
        </w:rPr>
        <w:t>].</w:t>
      </w:r>
    </w:p>
    <w:p w:rsidR="00454DDE" w:rsidRPr="00E62E7B" w:rsidRDefault="00C87056" w:rsidP="00AF75C8">
      <w:pPr>
        <w:spacing w:line="360" w:lineRule="auto"/>
        <w:ind w:firstLine="709"/>
        <w:jc w:val="both"/>
        <w:rPr>
          <w:sz w:val="28"/>
          <w:szCs w:val="28"/>
          <w:lang w:val="uk-UA"/>
        </w:rPr>
      </w:pPr>
      <w:r w:rsidRPr="00E62E7B">
        <w:rPr>
          <w:sz w:val="28"/>
          <w:szCs w:val="28"/>
          <w:lang w:val="uk-UA"/>
        </w:rPr>
        <w:t>Суттевими недоліками приведених досліджень, що потребують вирішення, були відсут</w:t>
      </w:r>
      <w:r w:rsidR="00CF2A68">
        <w:rPr>
          <w:sz w:val="28"/>
          <w:szCs w:val="28"/>
          <w:lang w:val="uk-UA"/>
        </w:rPr>
        <w:t>ність виміру вільних радикалів у</w:t>
      </w:r>
      <w:r w:rsidRPr="00E62E7B">
        <w:rPr>
          <w:sz w:val="28"/>
          <w:szCs w:val="28"/>
          <w:lang w:val="uk-UA"/>
        </w:rPr>
        <w:t xml:space="preserve"> фолікулярній рідині, що не дозволяло згрунтувати пояснення патофізіології антио</w:t>
      </w:r>
      <w:r w:rsidR="00A0383C" w:rsidRPr="00E62E7B">
        <w:rPr>
          <w:sz w:val="28"/>
          <w:szCs w:val="28"/>
          <w:lang w:val="uk-UA"/>
        </w:rPr>
        <w:t xml:space="preserve">ксидантного впливу мелатоніну. </w:t>
      </w:r>
      <w:r w:rsidRPr="00E62E7B">
        <w:rPr>
          <w:sz w:val="28"/>
          <w:szCs w:val="28"/>
          <w:lang w:val="uk-UA"/>
        </w:rPr>
        <w:t>До недавнього часу дослідники лише припускали додаткову ефективність мелатонін-горонотерапії у пацієнтів</w:t>
      </w:r>
      <w:r w:rsidR="00CF2A68">
        <w:rPr>
          <w:sz w:val="28"/>
          <w:szCs w:val="28"/>
          <w:lang w:val="uk-UA"/>
        </w:rPr>
        <w:t xml:space="preserve"> із</w:t>
      </w:r>
      <w:r w:rsidRPr="00E62E7B">
        <w:rPr>
          <w:sz w:val="28"/>
          <w:szCs w:val="28"/>
          <w:lang w:val="uk-UA"/>
        </w:rPr>
        <w:t xml:space="preserve"> порушенням сну у вигляді покращен</w:t>
      </w:r>
      <w:r w:rsidR="00454DDE" w:rsidRPr="00E62E7B">
        <w:rPr>
          <w:sz w:val="28"/>
          <w:szCs w:val="28"/>
          <w:lang w:val="uk-UA"/>
        </w:rPr>
        <w:t>ня  якості ооцитів та ембріонів</w:t>
      </w:r>
      <w:r w:rsidR="00CF2A68">
        <w:rPr>
          <w:sz w:val="28"/>
          <w:szCs w:val="28"/>
          <w:lang w:val="uk-UA"/>
        </w:rPr>
        <w:t xml:space="preserve"> </w:t>
      </w:r>
      <w:r w:rsidRPr="00E62E7B">
        <w:rPr>
          <w:sz w:val="28"/>
          <w:szCs w:val="28"/>
          <w:lang w:val="uk-UA"/>
        </w:rPr>
        <w:t>[</w:t>
      </w:r>
      <w:r w:rsidR="00A0383C" w:rsidRPr="00E62E7B">
        <w:rPr>
          <w:sz w:val="28"/>
          <w:szCs w:val="28"/>
          <w:lang w:val="uk-UA"/>
        </w:rPr>
        <w:t>196</w:t>
      </w:r>
      <w:r w:rsidRPr="00E62E7B">
        <w:rPr>
          <w:sz w:val="28"/>
          <w:szCs w:val="28"/>
          <w:lang w:val="uk-UA"/>
        </w:rPr>
        <w:t>]</w:t>
      </w:r>
      <w:r w:rsidR="00454DDE" w:rsidRPr="00E62E7B">
        <w:rPr>
          <w:sz w:val="28"/>
          <w:szCs w:val="28"/>
          <w:lang w:val="uk-UA"/>
        </w:rPr>
        <w:t>.</w:t>
      </w:r>
    </w:p>
    <w:p w:rsidR="002D566B" w:rsidRPr="00E62E7B" w:rsidRDefault="002D566B" w:rsidP="00AF75C8">
      <w:pPr>
        <w:spacing w:line="360" w:lineRule="auto"/>
        <w:ind w:firstLine="708"/>
        <w:jc w:val="both"/>
        <w:rPr>
          <w:color w:val="000000" w:themeColor="text1"/>
          <w:sz w:val="28"/>
          <w:szCs w:val="28"/>
          <w:lang w:val="uk-UA"/>
        </w:rPr>
      </w:pPr>
      <w:r w:rsidRPr="00E62E7B">
        <w:rPr>
          <w:sz w:val="28"/>
          <w:szCs w:val="28"/>
          <w:lang w:val="uk-UA"/>
        </w:rPr>
        <w:lastRenderedPageBreak/>
        <w:t xml:space="preserve">Підсумовуючи вищесказане, слід зазначити, що визначення біомаркерів ОС є високоінформативним і перспективним дослідженням з точки зору патогенезу захворювання. Біомаркери </w:t>
      </w:r>
      <w:r w:rsidR="00B37206" w:rsidRPr="00E62E7B">
        <w:rPr>
          <w:sz w:val="28"/>
          <w:szCs w:val="28"/>
          <w:lang w:val="uk-UA"/>
        </w:rPr>
        <w:t>ОС</w:t>
      </w:r>
      <w:r w:rsidRPr="00E62E7B">
        <w:rPr>
          <w:sz w:val="28"/>
          <w:szCs w:val="28"/>
          <w:lang w:val="uk-UA"/>
        </w:rPr>
        <w:t xml:space="preserve"> не тільки відображають патологічні зсуви в організми людини, але й дозволяють сформувати уявлення про ланку пошкодження та біохімічну структуру порушень на клітинному рівні.  За допомогою біомаркерів ОС можливо оцінити ступінь перекисного пошкодження фосфоліпідних, білкових, ДНК і РНК структур. Особливий інтерес для репродуктивної медицини </w:t>
      </w:r>
      <w:r w:rsidR="00CF2A68">
        <w:rPr>
          <w:sz w:val="28"/>
          <w:szCs w:val="28"/>
          <w:lang w:val="uk-UA"/>
        </w:rPr>
        <w:t>становлять</w:t>
      </w:r>
      <w:r w:rsidRPr="00E62E7B">
        <w:rPr>
          <w:sz w:val="28"/>
          <w:szCs w:val="28"/>
          <w:lang w:val="uk-UA"/>
        </w:rPr>
        <w:t xml:space="preserve"> такі біомаркери </w:t>
      </w:r>
      <w:r w:rsidR="00B37206" w:rsidRPr="00E62E7B">
        <w:rPr>
          <w:sz w:val="28"/>
          <w:szCs w:val="28"/>
          <w:lang w:val="uk-UA"/>
        </w:rPr>
        <w:t>ОС</w:t>
      </w:r>
      <w:r w:rsidR="00CF2A68">
        <w:rPr>
          <w:sz w:val="28"/>
          <w:szCs w:val="28"/>
          <w:lang w:val="uk-UA"/>
        </w:rPr>
        <w:t>,</w:t>
      </w:r>
      <w:r w:rsidRPr="00E62E7B">
        <w:rPr>
          <w:sz w:val="28"/>
          <w:szCs w:val="28"/>
          <w:lang w:val="uk-UA"/>
        </w:rPr>
        <w:t xml:space="preserve"> як 8-ізопростан та 8-гідрокси-2'-дезоксигуанозин, оскільки процес дозрівання ооцитів в програмах контрольованої оваріальної стимуляції супроводжується високою швидкістю внутрішньоклітинних реакцій та геномними поділами, а отже</w:t>
      </w:r>
      <w:r w:rsidR="00CF2A68">
        <w:rPr>
          <w:sz w:val="28"/>
          <w:szCs w:val="28"/>
          <w:lang w:val="uk-UA"/>
        </w:rPr>
        <w:t>,</w:t>
      </w:r>
      <w:r w:rsidRPr="00E62E7B">
        <w:rPr>
          <w:sz w:val="28"/>
          <w:szCs w:val="28"/>
          <w:lang w:val="uk-UA"/>
        </w:rPr>
        <w:t xml:space="preserve"> високим утворенням АФК. </w:t>
      </w:r>
      <w:r w:rsidR="00B37206" w:rsidRPr="00E62E7B">
        <w:rPr>
          <w:sz w:val="28"/>
          <w:szCs w:val="28"/>
          <w:lang w:val="uk-UA"/>
        </w:rPr>
        <w:t xml:space="preserve">Визначення біомаркерів ОС </w:t>
      </w:r>
      <w:r w:rsidR="00CF2A68">
        <w:rPr>
          <w:sz w:val="28"/>
          <w:szCs w:val="28"/>
          <w:lang w:val="uk-UA"/>
        </w:rPr>
        <w:t>у</w:t>
      </w:r>
      <w:r w:rsidRPr="00E62E7B">
        <w:rPr>
          <w:sz w:val="28"/>
          <w:szCs w:val="28"/>
          <w:lang w:val="uk-UA"/>
        </w:rPr>
        <w:t xml:space="preserve"> фолікулярній рідині та сироватці крові методом ІФА під час оваріальної стимуляції гонадотропінами дозволить оцінити їх вплив на зріючу яйцеклітину і загальні метаболічні зміни в організмі людини.</w:t>
      </w:r>
    </w:p>
    <w:p w:rsidR="00FE15D4" w:rsidRDefault="0067638C" w:rsidP="00AF75C8">
      <w:pPr>
        <w:spacing w:line="360" w:lineRule="auto"/>
        <w:ind w:firstLine="709"/>
        <w:jc w:val="both"/>
        <w:rPr>
          <w:sz w:val="28"/>
          <w:szCs w:val="28"/>
          <w:lang w:val="uk-UA"/>
        </w:rPr>
      </w:pPr>
      <w:r w:rsidRPr="00E62E7B">
        <w:rPr>
          <w:sz w:val="28"/>
          <w:szCs w:val="28"/>
          <w:lang w:val="uk-UA"/>
        </w:rPr>
        <w:t xml:space="preserve">Профілактичне застосування пероральних антиоксидантів та використання їх </w:t>
      </w:r>
      <w:r w:rsidR="00CF2A68">
        <w:rPr>
          <w:sz w:val="28"/>
          <w:szCs w:val="28"/>
          <w:lang w:val="uk-UA"/>
        </w:rPr>
        <w:t>як</w:t>
      </w:r>
      <w:r w:rsidRPr="00E62E7B">
        <w:rPr>
          <w:sz w:val="28"/>
          <w:szCs w:val="28"/>
          <w:lang w:val="uk-UA"/>
        </w:rPr>
        <w:t xml:space="preserve"> компонентів культуральних середови</w:t>
      </w:r>
      <w:r w:rsidR="00CF2A68">
        <w:rPr>
          <w:sz w:val="28"/>
          <w:szCs w:val="28"/>
          <w:lang w:val="uk-UA"/>
        </w:rPr>
        <w:t>щ може принести значну користь у</w:t>
      </w:r>
      <w:r w:rsidRPr="00E62E7B">
        <w:rPr>
          <w:sz w:val="28"/>
          <w:szCs w:val="28"/>
          <w:lang w:val="uk-UA"/>
        </w:rPr>
        <w:t xml:space="preserve"> поліпшенні якості статевих клітин та розвитку ембріона. Тим не менш, залишаються відкритими питання щодо вибору відповідних антиоксидантів, схеми їх застосування та комбінування з іншими препаратами.</w:t>
      </w:r>
    </w:p>
    <w:p w:rsidR="0010348E" w:rsidRDefault="0010348E" w:rsidP="00AF75C8">
      <w:pPr>
        <w:spacing w:line="360" w:lineRule="auto"/>
        <w:ind w:firstLine="709"/>
        <w:jc w:val="both"/>
        <w:rPr>
          <w:sz w:val="28"/>
          <w:szCs w:val="28"/>
          <w:lang w:val="uk-UA"/>
        </w:rPr>
      </w:pPr>
    </w:p>
    <w:p w:rsidR="0010348E" w:rsidRDefault="0010348E" w:rsidP="00AF75C8">
      <w:pPr>
        <w:spacing w:line="360" w:lineRule="auto"/>
        <w:ind w:firstLine="709"/>
        <w:jc w:val="both"/>
        <w:rPr>
          <w:sz w:val="28"/>
          <w:szCs w:val="28"/>
          <w:lang w:val="uk-UA"/>
        </w:rPr>
      </w:pPr>
    </w:p>
    <w:p w:rsidR="0010348E" w:rsidRDefault="0010348E" w:rsidP="00AF75C8">
      <w:pPr>
        <w:spacing w:line="360" w:lineRule="auto"/>
        <w:ind w:firstLine="709"/>
        <w:jc w:val="both"/>
        <w:rPr>
          <w:sz w:val="28"/>
          <w:szCs w:val="28"/>
          <w:lang w:val="uk-UA"/>
        </w:rPr>
      </w:pPr>
    </w:p>
    <w:p w:rsidR="0010348E" w:rsidRDefault="0010348E" w:rsidP="00AF75C8">
      <w:pPr>
        <w:spacing w:line="360" w:lineRule="auto"/>
        <w:ind w:firstLine="709"/>
        <w:jc w:val="both"/>
        <w:rPr>
          <w:sz w:val="28"/>
          <w:szCs w:val="28"/>
          <w:lang w:val="uk-UA"/>
        </w:rPr>
      </w:pPr>
    </w:p>
    <w:p w:rsidR="0010348E" w:rsidRDefault="0010348E" w:rsidP="00AF75C8">
      <w:pPr>
        <w:spacing w:line="360" w:lineRule="auto"/>
        <w:ind w:firstLine="709"/>
        <w:jc w:val="both"/>
        <w:rPr>
          <w:sz w:val="28"/>
          <w:szCs w:val="28"/>
          <w:lang w:val="uk-UA"/>
        </w:rPr>
      </w:pPr>
    </w:p>
    <w:p w:rsidR="0010348E" w:rsidRPr="00E62E7B" w:rsidRDefault="0010348E" w:rsidP="00AF75C8">
      <w:pPr>
        <w:spacing w:line="360" w:lineRule="auto"/>
        <w:ind w:firstLine="709"/>
        <w:jc w:val="both"/>
        <w:rPr>
          <w:sz w:val="28"/>
          <w:szCs w:val="28"/>
          <w:lang w:val="uk-UA"/>
        </w:rPr>
      </w:pPr>
    </w:p>
    <w:p w:rsidR="00A14B10" w:rsidRDefault="00A14B10" w:rsidP="00AF75C8">
      <w:pPr>
        <w:spacing w:line="360" w:lineRule="auto"/>
        <w:ind w:firstLine="708"/>
        <w:jc w:val="both"/>
        <w:rPr>
          <w:i/>
          <w:color w:val="000000" w:themeColor="text1"/>
          <w:sz w:val="28"/>
          <w:szCs w:val="28"/>
          <w:lang w:val="uk-UA"/>
        </w:rPr>
      </w:pPr>
    </w:p>
    <w:p w:rsidR="00CF2A68" w:rsidRDefault="00CF2A68" w:rsidP="00AF75C8">
      <w:pPr>
        <w:spacing w:line="360" w:lineRule="auto"/>
        <w:ind w:firstLine="708"/>
        <w:jc w:val="both"/>
        <w:rPr>
          <w:i/>
          <w:color w:val="000000" w:themeColor="text1"/>
          <w:sz w:val="28"/>
          <w:szCs w:val="28"/>
          <w:lang w:val="uk-UA"/>
        </w:rPr>
      </w:pPr>
    </w:p>
    <w:p w:rsidR="00A14B10" w:rsidRDefault="00A14B10" w:rsidP="00AF75C8">
      <w:pPr>
        <w:spacing w:line="360" w:lineRule="auto"/>
        <w:ind w:firstLine="708"/>
        <w:jc w:val="both"/>
        <w:rPr>
          <w:i/>
          <w:color w:val="000000" w:themeColor="text1"/>
          <w:sz w:val="28"/>
          <w:szCs w:val="28"/>
          <w:lang w:val="uk-UA"/>
        </w:rPr>
      </w:pPr>
    </w:p>
    <w:p w:rsidR="003F6D32" w:rsidRPr="00E62E7B" w:rsidRDefault="003F6D32" w:rsidP="001B0B4C">
      <w:pPr>
        <w:spacing w:line="360" w:lineRule="auto"/>
        <w:ind w:firstLine="708"/>
        <w:jc w:val="center"/>
        <w:rPr>
          <w:color w:val="000000" w:themeColor="text1"/>
          <w:sz w:val="28"/>
          <w:szCs w:val="28"/>
          <w:lang w:val="uk-UA"/>
        </w:rPr>
      </w:pPr>
      <w:r w:rsidRPr="00E62E7B">
        <w:rPr>
          <w:i/>
          <w:color w:val="000000" w:themeColor="text1"/>
          <w:sz w:val="28"/>
          <w:szCs w:val="28"/>
          <w:lang w:val="uk-UA"/>
        </w:rPr>
        <w:lastRenderedPageBreak/>
        <w:t>Резюме</w:t>
      </w:r>
    </w:p>
    <w:p w:rsidR="003F6D32" w:rsidRPr="00E62E7B" w:rsidRDefault="003F6D32" w:rsidP="00AF75C8">
      <w:pPr>
        <w:spacing w:line="360" w:lineRule="auto"/>
        <w:ind w:firstLine="708"/>
        <w:jc w:val="both"/>
        <w:rPr>
          <w:color w:val="000000" w:themeColor="text1"/>
          <w:sz w:val="28"/>
          <w:szCs w:val="28"/>
          <w:lang w:val="uk-UA"/>
        </w:rPr>
      </w:pPr>
      <w:r w:rsidRPr="00A14B10">
        <w:rPr>
          <w:color w:val="000000" w:themeColor="text1"/>
          <w:sz w:val="28"/>
          <w:szCs w:val="28"/>
          <w:lang w:val="uk-UA"/>
        </w:rPr>
        <w:t xml:space="preserve">Таким чином, аналіз публікацій вітчизняних та </w:t>
      </w:r>
      <w:r w:rsidR="00A14B10">
        <w:rPr>
          <w:color w:val="000000" w:themeColor="text1"/>
          <w:sz w:val="28"/>
          <w:szCs w:val="28"/>
          <w:lang w:val="uk-UA"/>
        </w:rPr>
        <w:t xml:space="preserve">іноземних </w:t>
      </w:r>
      <w:r w:rsidRPr="00A14B10">
        <w:rPr>
          <w:color w:val="000000" w:themeColor="text1"/>
          <w:sz w:val="28"/>
          <w:szCs w:val="28"/>
          <w:lang w:val="uk-UA"/>
        </w:rPr>
        <w:t xml:space="preserve">авторів демонструє наступне. </w:t>
      </w:r>
      <w:r w:rsidR="006501AE" w:rsidRPr="00A14B10">
        <w:rPr>
          <w:color w:val="000000" w:themeColor="text1"/>
          <w:sz w:val="28"/>
          <w:szCs w:val="28"/>
          <w:lang w:val="uk-UA"/>
        </w:rPr>
        <w:t>Низька відповідь яєчників в програмах ДРТ</w:t>
      </w:r>
      <w:r w:rsidRPr="00A14B10">
        <w:rPr>
          <w:color w:val="000000" w:themeColor="text1"/>
          <w:sz w:val="28"/>
          <w:szCs w:val="28"/>
          <w:lang w:val="uk-UA"/>
        </w:rPr>
        <w:t xml:space="preserve"> є важливою проблемою сучасної </w:t>
      </w:r>
      <w:r w:rsidR="00A36ADF" w:rsidRPr="00A14B10">
        <w:rPr>
          <w:color w:val="000000" w:themeColor="text1"/>
          <w:sz w:val="28"/>
          <w:szCs w:val="28"/>
          <w:lang w:val="uk-UA"/>
        </w:rPr>
        <w:t xml:space="preserve"> репродуктивної </w:t>
      </w:r>
      <w:r w:rsidRPr="00A14B10">
        <w:rPr>
          <w:color w:val="000000" w:themeColor="text1"/>
          <w:sz w:val="28"/>
          <w:szCs w:val="28"/>
          <w:lang w:val="uk-UA"/>
        </w:rPr>
        <w:t xml:space="preserve">медицини </w:t>
      </w:r>
      <w:r w:rsidR="00734B30" w:rsidRPr="00A14B10">
        <w:rPr>
          <w:color w:val="000000" w:themeColor="text1"/>
          <w:sz w:val="28"/>
          <w:szCs w:val="28"/>
          <w:lang w:val="uk-UA"/>
        </w:rPr>
        <w:t xml:space="preserve">через </w:t>
      </w:r>
      <w:r w:rsidR="00A36ADF" w:rsidRPr="00A14B10">
        <w:rPr>
          <w:color w:val="000000" w:themeColor="text1"/>
          <w:sz w:val="28"/>
          <w:szCs w:val="28"/>
          <w:lang w:val="uk-UA"/>
        </w:rPr>
        <w:t xml:space="preserve">високу частоту і тенденцію зростання по мірі збільшення частки </w:t>
      </w:r>
      <w:r w:rsidR="00CF2A68">
        <w:rPr>
          <w:color w:val="000000" w:themeColor="text1"/>
          <w:sz w:val="28"/>
          <w:szCs w:val="28"/>
          <w:lang w:val="uk-UA"/>
        </w:rPr>
        <w:t>осіб</w:t>
      </w:r>
      <w:r w:rsidR="00A14B10">
        <w:rPr>
          <w:color w:val="000000" w:themeColor="text1"/>
          <w:sz w:val="28"/>
          <w:szCs w:val="28"/>
          <w:lang w:val="uk-UA"/>
        </w:rPr>
        <w:t xml:space="preserve"> з низьким оваріальним резервом </w:t>
      </w:r>
      <w:r w:rsidR="00A36ADF" w:rsidRPr="00A14B10">
        <w:rPr>
          <w:color w:val="000000" w:themeColor="text1"/>
          <w:sz w:val="28"/>
          <w:szCs w:val="28"/>
          <w:lang w:val="uk-UA"/>
        </w:rPr>
        <w:t xml:space="preserve">серед жінок пізнього репродуктивного </w:t>
      </w:r>
      <w:r w:rsidR="00FE15D4" w:rsidRPr="00A14B10">
        <w:rPr>
          <w:color w:val="000000" w:themeColor="text1"/>
          <w:sz w:val="28"/>
          <w:szCs w:val="28"/>
          <w:lang w:val="uk-UA"/>
        </w:rPr>
        <w:t xml:space="preserve">віку </w:t>
      </w:r>
      <w:r w:rsidR="00A36ADF" w:rsidRPr="00A14B10">
        <w:rPr>
          <w:color w:val="000000" w:themeColor="text1"/>
          <w:sz w:val="28"/>
          <w:szCs w:val="28"/>
          <w:lang w:val="uk-UA"/>
        </w:rPr>
        <w:t xml:space="preserve">з безпліддям, що спричиняє зниження ефективності </w:t>
      </w:r>
      <w:r w:rsidR="00FE15D4" w:rsidRPr="00A14B10">
        <w:rPr>
          <w:color w:val="000000" w:themeColor="text1"/>
          <w:sz w:val="28"/>
          <w:szCs w:val="28"/>
          <w:lang w:val="uk-UA"/>
        </w:rPr>
        <w:t>програм</w:t>
      </w:r>
      <w:r w:rsidR="00A36ADF" w:rsidRPr="00A14B10">
        <w:rPr>
          <w:color w:val="000000" w:themeColor="text1"/>
          <w:sz w:val="28"/>
          <w:szCs w:val="28"/>
          <w:lang w:val="uk-UA"/>
        </w:rPr>
        <w:t xml:space="preserve"> ДРТ.</w:t>
      </w:r>
      <w:r w:rsidR="0067638C" w:rsidRPr="00A14B10">
        <w:rPr>
          <w:sz w:val="28"/>
          <w:szCs w:val="28"/>
          <w:lang w:val="uk-UA"/>
        </w:rPr>
        <w:t xml:space="preserve"> Недостатньо вивченим</w:t>
      </w:r>
      <w:r w:rsidR="00A14B10">
        <w:rPr>
          <w:sz w:val="28"/>
          <w:szCs w:val="28"/>
          <w:lang w:val="uk-UA"/>
        </w:rPr>
        <w:t>и залишаю</w:t>
      </w:r>
      <w:r w:rsidR="0067638C" w:rsidRPr="00A14B10">
        <w:rPr>
          <w:sz w:val="28"/>
          <w:szCs w:val="28"/>
          <w:lang w:val="uk-UA"/>
        </w:rPr>
        <w:t>ться питання функціонування репродуктивної системи в умовах ок</w:t>
      </w:r>
      <w:r w:rsidR="00B37206" w:rsidRPr="00A14B10">
        <w:rPr>
          <w:sz w:val="28"/>
          <w:szCs w:val="28"/>
          <w:lang w:val="uk-UA"/>
        </w:rPr>
        <w:t>сидативного</w:t>
      </w:r>
      <w:r w:rsidR="0067638C" w:rsidRPr="00A14B10">
        <w:rPr>
          <w:sz w:val="28"/>
          <w:szCs w:val="28"/>
          <w:lang w:val="uk-UA"/>
        </w:rPr>
        <w:t xml:space="preserve"> стресу під час стимуляції ГТ</w:t>
      </w:r>
      <w:r w:rsidR="00A14B10">
        <w:rPr>
          <w:sz w:val="28"/>
          <w:szCs w:val="28"/>
          <w:lang w:val="uk-UA"/>
        </w:rPr>
        <w:t>, та епіфізарної регуляції, яку здійснює пінеальна залоза за рахунок опосередкованого рецепторного  впливу мелатоніну на процес дозрівання фолікулів</w:t>
      </w:r>
      <w:r w:rsidR="0067638C" w:rsidRPr="00A14B10">
        <w:rPr>
          <w:sz w:val="28"/>
          <w:szCs w:val="28"/>
          <w:lang w:val="uk-UA"/>
        </w:rPr>
        <w:t xml:space="preserve">. При застосуванні ДРТ у жінок з безпліддям </w:t>
      </w:r>
      <w:r w:rsidR="0067638C" w:rsidRPr="00A14B10">
        <w:rPr>
          <w:rStyle w:val="hps"/>
          <w:sz w:val="28"/>
          <w:szCs w:val="28"/>
          <w:lang w:val="uk-UA"/>
        </w:rPr>
        <w:t>остаточно</w:t>
      </w:r>
      <w:r w:rsidR="00CF2A68">
        <w:rPr>
          <w:rStyle w:val="hps"/>
          <w:sz w:val="28"/>
          <w:szCs w:val="28"/>
          <w:lang w:val="uk-UA"/>
        </w:rPr>
        <w:t xml:space="preserve"> </w:t>
      </w:r>
      <w:r w:rsidR="0067638C" w:rsidRPr="00A14B10">
        <w:rPr>
          <w:rStyle w:val="hps"/>
          <w:sz w:val="28"/>
          <w:szCs w:val="28"/>
          <w:lang w:val="uk-UA"/>
        </w:rPr>
        <w:t>не визначена роль маркерів ОС</w:t>
      </w:r>
      <w:r w:rsidR="00A14B10">
        <w:rPr>
          <w:rStyle w:val="hps"/>
          <w:sz w:val="28"/>
          <w:szCs w:val="28"/>
          <w:lang w:val="uk-UA"/>
        </w:rPr>
        <w:t>, таких як 8-ізопростан, та маркерів роботи АОС, зокрема мелатоніну</w:t>
      </w:r>
      <w:r w:rsidR="0067638C" w:rsidRPr="00A14B10">
        <w:rPr>
          <w:sz w:val="28"/>
          <w:szCs w:val="28"/>
          <w:lang w:val="uk-UA"/>
        </w:rPr>
        <w:t>, а також</w:t>
      </w:r>
      <w:r w:rsidR="0067638C" w:rsidRPr="00A14B10">
        <w:rPr>
          <w:rStyle w:val="hps"/>
          <w:sz w:val="28"/>
          <w:szCs w:val="28"/>
          <w:lang w:val="uk-UA"/>
        </w:rPr>
        <w:t xml:space="preserve"> до кінця не розкрита</w:t>
      </w:r>
      <w:r w:rsidR="0067638C" w:rsidRPr="00A14B10">
        <w:rPr>
          <w:sz w:val="28"/>
          <w:szCs w:val="28"/>
          <w:lang w:val="uk-UA"/>
        </w:rPr>
        <w:t xml:space="preserve"> їх диференційно-діагностична значимість.</w:t>
      </w:r>
    </w:p>
    <w:p w:rsidR="0067638C" w:rsidRPr="00E62E7B" w:rsidRDefault="003F6D32" w:rsidP="00AF75C8">
      <w:pPr>
        <w:spacing w:line="360" w:lineRule="auto"/>
        <w:ind w:firstLine="708"/>
        <w:jc w:val="both"/>
        <w:rPr>
          <w:color w:val="000000" w:themeColor="text1"/>
          <w:sz w:val="28"/>
          <w:szCs w:val="28"/>
          <w:lang w:val="uk-UA"/>
        </w:rPr>
      </w:pPr>
      <w:r w:rsidRPr="00E62E7B">
        <w:rPr>
          <w:color w:val="000000" w:themeColor="text1"/>
          <w:sz w:val="28"/>
          <w:szCs w:val="28"/>
          <w:lang w:val="uk-UA"/>
        </w:rPr>
        <w:t xml:space="preserve">Одним </w:t>
      </w:r>
      <w:r w:rsidR="00CF2A68">
        <w:rPr>
          <w:color w:val="000000" w:themeColor="text1"/>
          <w:sz w:val="28"/>
          <w:szCs w:val="28"/>
          <w:lang w:val="uk-UA"/>
        </w:rPr>
        <w:t>і</w:t>
      </w:r>
      <w:r w:rsidRPr="00E62E7B">
        <w:rPr>
          <w:color w:val="000000" w:themeColor="text1"/>
          <w:sz w:val="28"/>
          <w:szCs w:val="28"/>
          <w:lang w:val="uk-UA"/>
        </w:rPr>
        <w:t xml:space="preserve">з найбільш складних питань при </w:t>
      </w:r>
      <w:r w:rsidR="00A36ADF" w:rsidRPr="00E62E7B">
        <w:rPr>
          <w:color w:val="000000" w:themeColor="text1"/>
          <w:sz w:val="28"/>
          <w:szCs w:val="28"/>
          <w:lang w:val="uk-UA"/>
        </w:rPr>
        <w:t>виборі протоколу КОС</w:t>
      </w:r>
      <w:r w:rsidRPr="00E62E7B">
        <w:rPr>
          <w:color w:val="000000" w:themeColor="text1"/>
          <w:sz w:val="28"/>
          <w:szCs w:val="28"/>
          <w:lang w:val="uk-UA"/>
        </w:rPr>
        <w:t xml:space="preserve"> є своєчасна діагностика</w:t>
      </w:r>
      <w:r w:rsidR="00FE15D4" w:rsidRPr="00E62E7B">
        <w:rPr>
          <w:color w:val="000000" w:themeColor="text1"/>
          <w:sz w:val="28"/>
          <w:szCs w:val="28"/>
          <w:lang w:val="uk-UA"/>
        </w:rPr>
        <w:t xml:space="preserve"> порушень оваріального резерву та</w:t>
      </w:r>
      <w:r w:rsidR="00CF2A68">
        <w:rPr>
          <w:color w:val="000000" w:themeColor="text1"/>
          <w:sz w:val="28"/>
          <w:szCs w:val="28"/>
          <w:lang w:val="uk-UA"/>
        </w:rPr>
        <w:t xml:space="preserve"> </w:t>
      </w:r>
      <w:r w:rsidR="00A36ADF" w:rsidRPr="00E62E7B">
        <w:rPr>
          <w:color w:val="000000" w:themeColor="text1"/>
          <w:sz w:val="28"/>
          <w:szCs w:val="28"/>
          <w:lang w:val="uk-UA"/>
        </w:rPr>
        <w:t xml:space="preserve">прогнозування оваріальної відповіді. </w:t>
      </w:r>
      <w:r w:rsidR="00A14B10" w:rsidRPr="00E62E7B">
        <w:rPr>
          <w:color w:val="000000" w:themeColor="text1"/>
          <w:sz w:val="28"/>
          <w:szCs w:val="28"/>
          <w:lang w:val="uk-UA"/>
        </w:rPr>
        <w:t>Використання існуючих тестів</w:t>
      </w:r>
      <w:r w:rsidR="00A14B10">
        <w:rPr>
          <w:color w:val="000000" w:themeColor="text1"/>
          <w:sz w:val="28"/>
          <w:szCs w:val="28"/>
          <w:lang w:val="uk-UA"/>
        </w:rPr>
        <w:t xml:space="preserve"> визначення стану</w:t>
      </w:r>
      <w:r w:rsidR="00A14B10" w:rsidRPr="00E62E7B">
        <w:rPr>
          <w:color w:val="000000" w:themeColor="text1"/>
          <w:sz w:val="28"/>
          <w:szCs w:val="28"/>
          <w:lang w:val="uk-UA"/>
        </w:rPr>
        <w:t xml:space="preserve"> оваріального резерву не завжди відображає індивідуальний репродуктивний потенціал і потребує подальшого вивчення. </w:t>
      </w:r>
      <w:r w:rsidR="00A14B10">
        <w:rPr>
          <w:color w:val="000000" w:themeColor="text1"/>
          <w:sz w:val="28"/>
          <w:szCs w:val="28"/>
          <w:lang w:val="uk-UA"/>
        </w:rPr>
        <w:t>Це ускладнює</w:t>
      </w:r>
      <w:r w:rsidR="00CF2A68">
        <w:rPr>
          <w:color w:val="000000" w:themeColor="text1"/>
          <w:sz w:val="28"/>
          <w:szCs w:val="28"/>
          <w:lang w:val="uk-UA"/>
        </w:rPr>
        <w:t xml:space="preserve"> </w:t>
      </w:r>
      <w:r w:rsidR="00A14B10">
        <w:rPr>
          <w:color w:val="000000" w:themeColor="text1"/>
          <w:sz w:val="28"/>
          <w:szCs w:val="28"/>
          <w:lang w:val="uk-UA"/>
        </w:rPr>
        <w:t xml:space="preserve">процес </w:t>
      </w:r>
      <w:r w:rsidR="00A36ADF" w:rsidRPr="00E62E7B">
        <w:rPr>
          <w:color w:val="000000" w:themeColor="text1"/>
          <w:sz w:val="28"/>
          <w:szCs w:val="28"/>
          <w:lang w:val="uk-UA"/>
        </w:rPr>
        <w:t>отримання якісних, дозрілих ооцитів, а в подальшому – життєздатних ембріонів</w:t>
      </w:r>
      <w:r w:rsidRPr="00E62E7B">
        <w:rPr>
          <w:color w:val="000000" w:themeColor="text1"/>
          <w:sz w:val="28"/>
          <w:szCs w:val="28"/>
          <w:lang w:val="uk-UA"/>
        </w:rPr>
        <w:t xml:space="preserve">. Традиційні </w:t>
      </w:r>
      <w:r w:rsidR="00A36ADF" w:rsidRPr="00E62E7B">
        <w:rPr>
          <w:color w:val="000000" w:themeColor="text1"/>
          <w:sz w:val="28"/>
          <w:szCs w:val="28"/>
          <w:lang w:val="uk-UA"/>
        </w:rPr>
        <w:t>протоколи КОС</w:t>
      </w:r>
      <w:r w:rsidR="00CF2A68">
        <w:rPr>
          <w:color w:val="000000" w:themeColor="text1"/>
          <w:sz w:val="28"/>
          <w:szCs w:val="28"/>
          <w:lang w:val="uk-UA"/>
        </w:rPr>
        <w:t xml:space="preserve"> у</w:t>
      </w:r>
      <w:r w:rsidR="005C61D9" w:rsidRPr="00E62E7B">
        <w:rPr>
          <w:color w:val="000000" w:themeColor="text1"/>
          <w:sz w:val="28"/>
          <w:szCs w:val="28"/>
          <w:lang w:val="uk-UA"/>
        </w:rPr>
        <w:t xml:space="preserve"> більшості жінок з </w:t>
      </w:r>
      <w:r w:rsidR="00A14B10">
        <w:rPr>
          <w:color w:val="000000" w:themeColor="text1"/>
          <w:sz w:val="28"/>
          <w:szCs w:val="28"/>
          <w:lang w:val="uk-UA"/>
        </w:rPr>
        <w:t xml:space="preserve">низьким оваріальним резервом </w:t>
      </w:r>
      <w:r w:rsidRPr="00E62E7B">
        <w:rPr>
          <w:color w:val="000000" w:themeColor="text1"/>
          <w:sz w:val="28"/>
          <w:szCs w:val="28"/>
          <w:lang w:val="uk-UA"/>
        </w:rPr>
        <w:t xml:space="preserve">не дозволяють отримати </w:t>
      </w:r>
      <w:r w:rsidR="00A36ADF" w:rsidRPr="00E62E7B">
        <w:rPr>
          <w:color w:val="000000" w:themeColor="text1"/>
          <w:sz w:val="28"/>
          <w:szCs w:val="28"/>
          <w:lang w:val="uk-UA"/>
        </w:rPr>
        <w:t>задовільний результат</w:t>
      </w:r>
      <w:r w:rsidR="00A14B10">
        <w:rPr>
          <w:color w:val="000000" w:themeColor="text1"/>
          <w:sz w:val="28"/>
          <w:szCs w:val="28"/>
          <w:lang w:val="uk-UA"/>
        </w:rPr>
        <w:t>, що обумовлює необхідність доопрацювання існуючих методик та створення модифікованих схем КОС у жінок з НОР, направлених на покращення оваріальної відповіді та підвищення результативності  програм ДРТ</w:t>
      </w:r>
      <w:r w:rsidR="00A36ADF" w:rsidRPr="00E62E7B">
        <w:rPr>
          <w:color w:val="000000" w:themeColor="text1"/>
          <w:sz w:val="28"/>
          <w:szCs w:val="28"/>
          <w:lang w:val="uk-UA"/>
        </w:rPr>
        <w:t xml:space="preserve">. </w:t>
      </w:r>
    </w:p>
    <w:p w:rsidR="00FF1E3E" w:rsidRPr="00E62E7B" w:rsidRDefault="00FF1E3E" w:rsidP="00CA0EA3">
      <w:pPr>
        <w:tabs>
          <w:tab w:val="left" w:pos="6168"/>
        </w:tabs>
        <w:spacing w:line="360" w:lineRule="auto"/>
        <w:jc w:val="both"/>
        <w:rPr>
          <w:color w:val="000000" w:themeColor="text1"/>
          <w:sz w:val="28"/>
          <w:szCs w:val="28"/>
          <w:lang w:val="uk-UA"/>
        </w:rPr>
      </w:pPr>
    </w:p>
    <w:p w:rsidR="00FF1E3E" w:rsidRDefault="00FF1E3E" w:rsidP="00AF75C8">
      <w:pPr>
        <w:spacing w:line="360" w:lineRule="auto"/>
        <w:jc w:val="center"/>
        <w:rPr>
          <w:b/>
          <w:caps/>
          <w:sz w:val="28"/>
          <w:szCs w:val="28"/>
          <w:lang w:val="uk-UA"/>
        </w:rPr>
      </w:pPr>
    </w:p>
    <w:p w:rsidR="00FF1E3E" w:rsidRDefault="00FF1E3E" w:rsidP="00AF75C8">
      <w:pPr>
        <w:spacing w:line="360" w:lineRule="auto"/>
        <w:jc w:val="center"/>
        <w:rPr>
          <w:b/>
          <w:caps/>
          <w:sz w:val="28"/>
          <w:szCs w:val="28"/>
          <w:lang w:val="uk-UA"/>
        </w:rPr>
      </w:pPr>
    </w:p>
    <w:p w:rsidR="00FF1E3E" w:rsidRPr="00D64936" w:rsidRDefault="00FF1E3E" w:rsidP="00AF75C8">
      <w:pPr>
        <w:spacing w:line="360" w:lineRule="auto"/>
        <w:jc w:val="center"/>
        <w:rPr>
          <w:b/>
          <w:caps/>
          <w:sz w:val="28"/>
          <w:szCs w:val="28"/>
          <w:lang w:val="uk-UA"/>
        </w:rPr>
      </w:pPr>
    </w:p>
    <w:p w:rsidR="0010348E" w:rsidRDefault="0010348E" w:rsidP="00A14B10">
      <w:pPr>
        <w:spacing w:line="360" w:lineRule="auto"/>
        <w:rPr>
          <w:b/>
          <w:caps/>
          <w:sz w:val="28"/>
          <w:szCs w:val="28"/>
          <w:lang w:val="uk-UA"/>
        </w:rPr>
      </w:pPr>
    </w:p>
    <w:p w:rsidR="002548D0" w:rsidRPr="00D64936" w:rsidRDefault="002548D0" w:rsidP="000143A9">
      <w:pPr>
        <w:spacing w:line="360" w:lineRule="auto"/>
        <w:jc w:val="center"/>
        <w:rPr>
          <w:b/>
          <w:caps/>
          <w:sz w:val="28"/>
          <w:szCs w:val="28"/>
          <w:lang w:val="uk-UA"/>
        </w:rPr>
      </w:pPr>
      <w:r w:rsidRPr="00D64936">
        <w:rPr>
          <w:b/>
          <w:caps/>
          <w:sz w:val="28"/>
          <w:szCs w:val="28"/>
          <w:lang w:val="uk-UA"/>
        </w:rPr>
        <w:lastRenderedPageBreak/>
        <w:t>Розділ 2</w:t>
      </w:r>
    </w:p>
    <w:p w:rsidR="00FF3848" w:rsidRPr="00D64936" w:rsidRDefault="000143A9" w:rsidP="000143A9">
      <w:pPr>
        <w:spacing w:line="360" w:lineRule="auto"/>
        <w:jc w:val="center"/>
        <w:rPr>
          <w:b/>
          <w:caps/>
          <w:sz w:val="28"/>
          <w:szCs w:val="28"/>
          <w:lang w:val="uk-UA"/>
        </w:rPr>
      </w:pPr>
      <w:r>
        <w:rPr>
          <w:b/>
          <w:caps/>
          <w:sz w:val="28"/>
          <w:szCs w:val="28"/>
          <w:lang w:val="uk-UA"/>
        </w:rPr>
        <w:t>МАТЕРІАЛИ ТА</w:t>
      </w:r>
      <w:r w:rsidR="002548D0" w:rsidRPr="00D64936">
        <w:rPr>
          <w:b/>
          <w:caps/>
          <w:sz w:val="28"/>
          <w:szCs w:val="28"/>
          <w:lang w:val="uk-UA"/>
        </w:rPr>
        <w:t xml:space="preserve"> методи дослідження</w:t>
      </w:r>
    </w:p>
    <w:p w:rsidR="002548D0" w:rsidRPr="00D64936" w:rsidRDefault="002548D0" w:rsidP="000143A9">
      <w:pPr>
        <w:spacing w:after="240" w:line="360" w:lineRule="auto"/>
        <w:ind w:firstLine="709"/>
        <w:jc w:val="center"/>
        <w:rPr>
          <w:b/>
          <w:sz w:val="28"/>
          <w:szCs w:val="28"/>
          <w:lang w:val="uk-UA"/>
        </w:rPr>
      </w:pPr>
      <w:r w:rsidRPr="00D64936">
        <w:rPr>
          <w:b/>
          <w:sz w:val="28"/>
          <w:szCs w:val="28"/>
          <w:lang w:val="uk-UA"/>
        </w:rPr>
        <w:t xml:space="preserve">2.1. Загальна </w:t>
      </w:r>
      <w:r w:rsidR="000143A9">
        <w:rPr>
          <w:b/>
          <w:sz w:val="28"/>
          <w:szCs w:val="28"/>
          <w:lang w:val="uk-UA"/>
        </w:rPr>
        <w:t xml:space="preserve">клінічна </w:t>
      </w:r>
      <w:r w:rsidRPr="00D64936">
        <w:rPr>
          <w:b/>
          <w:sz w:val="28"/>
          <w:szCs w:val="28"/>
          <w:lang w:val="uk-UA"/>
        </w:rPr>
        <w:t xml:space="preserve">характеристика </w:t>
      </w:r>
      <w:r w:rsidR="000143A9">
        <w:rPr>
          <w:b/>
          <w:sz w:val="28"/>
          <w:szCs w:val="28"/>
          <w:lang w:val="uk-UA"/>
        </w:rPr>
        <w:t>обстежених жінок</w:t>
      </w:r>
    </w:p>
    <w:p w:rsidR="00C40C3A" w:rsidRPr="008647EE" w:rsidRDefault="002548D0" w:rsidP="008647EE">
      <w:pPr>
        <w:spacing w:line="360" w:lineRule="auto"/>
        <w:ind w:firstLine="720"/>
        <w:jc w:val="both"/>
        <w:rPr>
          <w:rStyle w:val="apple-converted-space"/>
          <w:color w:val="000000"/>
          <w:sz w:val="28"/>
          <w:szCs w:val="28"/>
          <w:lang w:val="uk-UA"/>
        </w:rPr>
      </w:pPr>
      <w:r w:rsidRPr="00D64936">
        <w:rPr>
          <w:sz w:val="28"/>
          <w:szCs w:val="28"/>
          <w:lang w:val="uk-UA"/>
        </w:rPr>
        <w:t xml:space="preserve">Дослідження виконано </w:t>
      </w:r>
      <w:r w:rsidRPr="00D64936">
        <w:rPr>
          <w:color w:val="000000"/>
          <w:sz w:val="28"/>
          <w:szCs w:val="28"/>
          <w:lang w:val="uk-UA"/>
        </w:rPr>
        <w:t xml:space="preserve">на </w:t>
      </w:r>
      <w:r w:rsidR="00EE05E7">
        <w:rPr>
          <w:color w:val="000000"/>
          <w:sz w:val="28"/>
          <w:szCs w:val="28"/>
          <w:lang w:val="uk-UA"/>
        </w:rPr>
        <w:t>кафедрі</w:t>
      </w:r>
      <w:r w:rsidR="00F74889">
        <w:rPr>
          <w:color w:val="000000"/>
          <w:sz w:val="28"/>
          <w:szCs w:val="28"/>
          <w:lang w:val="uk-UA"/>
        </w:rPr>
        <w:t xml:space="preserve"> </w:t>
      </w:r>
      <w:r w:rsidR="00C971CC" w:rsidRPr="00D64936">
        <w:rPr>
          <w:color w:val="000000"/>
          <w:sz w:val="28"/>
          <w:szCs w:val="28"/>
          <w:lang w:val="uk-UA"/>
        </w:rPr>
        <w:t>акушерства та гінекології №1 Харківського національного медичного університету</w:t>
      </w:r>
      <w:r w:rsidR="00EE05E7">
        <w:rPr>
          <w:color w:val="000000"/>
          <w:sz w:val="28"/>
          <w:szCs w:val="28"/>
          <w:lang w:val="uk-UA"/>
        </w:rPr>
        <w:t>.</w:t>
      </w:r>
      <w:r w:rsidR="00F74889">
        <w:rPr>
          <w:color w:val="000000"/>
          <w:sz w:val="28"/>
          <w:szCs w:val="28"/>
          <w:lang w:val="uk-UA"/>
        </w:rPr>
        <w:t xml:space="preserve"> </w:t>
      </w:r>
      <w:r w:rsidR="00C40C3A" w:rsidRPr="00D64936">
        <w:rPr>
          <w:color w:val="000000"/>
          <w:sz w:val="28"/>
          <w:szCs w:val="28"/>
          <w:lang w:val="uk-UA"/>
        </w:rPr>
        <w:t>Під час дослідження дотримувалися положень Гельсінської Декларації Всесвітньої Медичної Асоціації [26],</w:t>
      </w:r>
      <w:r w:rsidR="00C40C3A" w:rsidRPr="00D64936">
        <w:rPr>
          <w:sz w:val="28"/>
          <w:szCs w:val="28"/>
          <w:lang w:val="uk-UA"/>
        </w:rPr>
        <w:t xml:space="preserve"> етичного кодексу лікаря України, </w:t>
      </w:r>
      <w:r w:rsidR="00C40C3A" w:rsidRPr="00D64936">
        <w:rPr>
          <w:color w:val="000000"/>
          <w:sz w:val="28"/>
          <w:szCs w:val="28"/>
          <w:lang w:val="uk-UA"/>
        </w:rPr>
        <w:t>добровільної участі, інформування хворого про характер дослідження</w:t>
      </w:r>
      <w:r w:rsidR="00C40C3A" w:rsidRPr="00D64936">
        <w:rPr>
          <w:sz w:val="28"/>
          <w:szCs w:val="28"/>
          <w:lang w:val="uk-UA"/>
        </w:rPr>
        <w:t xml:space="preserve">. </w:t>
      </w:r>
      <w:r w:rsidR="00C40C3A" w:rsidRPr="00D64936">
        <w:rPr>
          <w:color w:val="000000"/>
          <w:sz w:val="28"/>
          <w:szCs w:val="28"/>
          <w:lang w:val="uk-UA"/>
        </w:rPr>
        <w:t xml:space="preserve">Обстеження та лікування здійснювалось </w:t>
      </w:r>
      <w:r w:rsidR="00F74889">
        <w:rPr>
          <w:color w:val="000000"/>
          <w:sz w:val="28"/>
          <w:szCs w:val="28"/>
          <w:lang w:val="uk-UA"/>
        </w:rPr>
        <w:t>відповідно</w:t>
      </w:r>
      <w:r w:rsidR="00C40C3A" w:rsidRPr="00D64936">
        <w:rPr>
          <w:color w:val="000000"/>
          <w:sz w:val="28"/>
          <w:szCs w:val="28"/>
          <w:lang w:val="uk-UA"/>
        </w:rPr>
        <w:t xml:space="preserve"> до </w:t>
      </w:r>
      <w:r w:rsidR="00C40C3A" w:rsidRPr="00D64936">
        <w:rPr>
          <w:rStyle w:val="rvts9"/>
          <w:color w:val="000000" w:themeColor="text1"/>
          <w:sz w:val="28"/>
          <w:szCs w:val="28"/>
          <w:bdr w:val="none" w:sz="0" w:space="0" w:color="auto" w:frame="1"/>
          <w:shd w:val="clear" w:color="auto" w:fill="FFFFFF"/>
          <w:lang w:val="uk-UA"/>
        </w:rPr>
        <w:t>Наказу Міністерства</w:t>
      </w:r>
      <w:r w:rsidR="00C40C3A" w:rsidRPr="00D64936">
        <w:rPr>
          <w:rStyle w:val="apple-converted-space"/>
          <w:color w:val="000000" w:themeColor="text1"/>
          <w:sz w:val="28"/>
          <w:szCs w:val="28"/>
        </w:rPr>
        <w:t> </w:t>
      </w:r>
      <w:r w:rsidR="00C40C3A" w:rsidRPr="00D64936">
        <w:rPr>
          <w:rStyle w:val="rvts9"/>
          <w:color w:val="000000" w:themeColor="text1"/>
          <w:sz w:val="28"/>
          <w:szCs w:val="28"/>
          <w:bdr w:val="none" w:sz="0" w:space="0" w:color="auto" w:frame="1"/>
          <w:shd w:val="clear" w:color="auto" w:fill="FFFFFF"/>
          <w:lang w:val="uk-UA"/>
        </w:rPr>
        <w:t>охорони здоров’я України</w:t>
      </w:r>
      <w:r w:rsidR="00F74889">
        <w:rPr>
          <w:rStyle w:val="rvts9"/>
          <w:color w:val="000000" w:themeColor="text1"/>
          <w:sz w:val="28"/>
          <w:szCs w:val="28"/>
          <w:bdr w:val="none" w:sz="0" w:space="0" w:color="auto" w:frame="1"/>
          <w:shd w:val="clear" w:color="auto" w:fill="FFFFFF"/>
          <w:lang w:val="uk-UA"/>
        </w:rPr>
        <w:t xml:space="preserve"> </w:t>
      </w:r>
      <w:r w:rsidR="00C40C3A" w:rsidRPr="00D64936">
        <w:rPr>
          <w:rStyle w:val="rvts9"/>
          <w:color w:val="000000" w:themeColor="text1"/>
          <w:sz w:val="28"/>
          <w:szCs w:val="28"/>
          <w:bdr w:val="none" w:sz="0" w:space="0" w:color="auto" w:frame="1"/>
          <w:shd w:val="clear" w:color="auto" w:fill="FFFFFF"/>
          <w:lang w:val="uk-UA"/>
        </w:rPr>
        <w:t>№787 від 09.09.2013</w:t>
      </w:r>
      <w:r w:rsidR="00F74889">
        <w:rPr>
          <w:rStyle w:val="rvts9"/>
          <w:color w:val="000000" w:themeColor="text1"/>
          <w:sz w:val="28"/>
          <w:szCs w:val="28"/>
          <w:bdr w:val="none" w:sz="0" w:space="0" w:color="auto" w:frame="1"/>
          <w:shd w:val="clear" w:color="auto" w:fill="FFFFFF"/>
          <w:lang w:val="uk-UA"/>
        </w:rPr>
        <w:t xml:space="preserve"> </w:t>
      </w:r>
      <w:r w:rsidR="008647EE">
        <w:rPr>
          <w:rStyle w:val="rvts9"/>
          <w:color w:val="000000" w:themeColor="text1"/>
          <w:sz w:val="28"/>
          <w:szCs w:val="28"/>
          <w:bdr w:val="none" w:sz="0" w:space="0" w:color="auto" w:frame="1"/>
          <w:shd w:val="clear" w:color="auto" w:fill="FFFFFF"/>
          <w:lang w:val="uk-UA"/>
        </w:rPr>
        <w:t xml:space="preserve">р. </w:t>
      </w:r>
      <w:r w:rsidR="00C40C3A" w:rsidRPr="00D64936">
        <w:rPr>
          <w:rStyle w:val="rvts9"/>
          <w:color w:val="000000" w:themeColor="text1"/>
          <w:sz w:val="28"/>
          <w:szCs w:val="28"/>
          <w:bdr w:val="none" w:sz="0" w:space="0" w:color="auto" w:frame="1"/>
          <w:shd w:val="clear" w:color="auto" w:fill="FFFFFF"/>
        </w:rPr>
        <w:t> </w:t>
      </w:r>
      <w:r w:rsidR="00C40C3A" w:rsidRPr="00D64936">
        <w:rPr>
          <w:rStyle w:val="apple-converted-space"/>
          <w:color w:val="000000" w:themeColor="text1"/>
          <w:sz w:val="28"/>
          <w:szCs w:val="28"/>
          <w:lang w:val="uk-UA"/>
        </w:rPr>
        <w:t>про затвердження порядку застосування ДРТ в Україні</w:t>
      </w:r>
      <w:r w:rsidR="00F74889">
        <w:rPr>
          <w:rStyle w:val="apple-converted-space"/>
          <w:color w:val="000000" w:themeColor="text1"/>
          <w:sz w:val="28"/>
          <w:szCs w:val="28"/>
          <w:lang w:val="uk-UA"/>
        </w:rPr>
        <w:t xml:space="preserve"> </w:t>
      </w:r>
      <w:r w:rsidR="00951807" w:rsidRPr="00D64936">
        <w:rPr>
          <w:color w:val="000000"/>
          <w:sz w:val="28"/>
          <w:szCs w:val="28"/>
          <w:lang w:val="uk-UA"/>
        </w:rPr>
        <w:t>[27]</w:t>
      </w:r>
      <w:r w:rsidR="00C40C3A" w:rsidRPr="00D64936">
        <w:rPr>
          <w:rStyle w:val="apple-converted-space"/>
          <w:color w:val="000000" w:themeColor="text1"/>
          <w:sz w:val="28"/>
          <w:szCs w:val="28"/>
          <w:lang w:val="uk-UA"/>
        </w:rPr>
        <w:t xml:space="preserve">. </w:t>
      </w:r>
    </w:p>
    <w:p w:rsidR="00C40C3A" w:rsidRPr="00D64936" w:rsidRDefault="00C40C3A" w:rsidP="00AF75C8">
      <w:pPr>
        <w:spacing w:line="360" w:lineRule="auto"/>
        <w:ind w:firstLine="709"/>
        <w:jc w:val="both"/>
        <w:rPr>
          <w:sz w:val="28"/>
          <w:szCs w:val="28"/>
          <w:lang w:val="uk-UA"/>
        </w:rPr>
      </w:pPr>
      <w:r w:rsidRPr="00D64936">
        <w:rPr>
          <w:sz w:val="28"/>
          <w:szCs w:val="28"/>
          <w:lang w:val="uk-UA"/>
        </w:rPr>
        <w:t>Методологія роботи включала декілька етапів:</w:t>
      </w:r>
    </w:p>
    <w:p w:rsidR="00C40C3A" w:rsidRPr="00D64936" w:rsidRDefault="00C40C3A" w:rsidP="00AF75C8">
      <w:pPr>
        <w:spacing w:line="360" w:lineRule="auto"/>
        <w:ind w:firstLine="709"/>
        <w:jc w:val="both"/>
        <w:rPr>
          <w:sz w:val="28"/>
          <w:szCs w:val="28"/>
          <w:lang w:val="uk-UA"/>
        </w:rPr>
      </w:pPr>
      <w:r w:rsidRPr="00D64936">
        <w:rPr>
          <w:sz w:val="28"/>
          <w:szCs w:val="28"/>
          <w:lang w:val="uk-UA"/>
        </w:rPr>
        <w:t xml:space="preserve">Перший етап роботи полягав у вивченні функціонального стану репродуктивної системи у жінок з безпліддям, що звернулись для застосування методик ДРТ з використанням як загальноприйнятого алгоритму обстеження, так і нових маркерів, зокрема визначення концентрації мелатоніну та </w:t>
      </w:r>
      <w:r w:rsidR="008647EE">
        <w:rPr>
          <w:sz w:val="28"/>
          <w:szCs w:val="28"/>
          <w:lang w:val="uk-UA"/>
        </w:rPr>
        <w:t xml:space="preserve">8-ізопростану </w:t>
      </w:r>
      <w:r w:rsidRPr="00D64936">
        <w:rPr>
          <w:sz w:val="28"/>
          <w:szCs w:val="28"/>
          <w:lang w:val="uk-UA"/>
        </w:rPr>
        <w:t>в сироватці крові та фолікулярній рідині.</w:t>
      </w:r>
    </w:p>
    <w:p w:rsidR="00C40C3A" w:rsidRPr="00D64936" w:rsidRDefault="00C40C3A" w:rsidP="00AF75C8">
      <w:pPr>
        <w:spacing w:line="360" w:lineRule="auto"/>
        <w:ind w:firstLine="709"/>
        <w:jc w:val="both"/>
        <w:rPr>
          <w:sz w:val="28"/>
          <w:szCs w:val="28"/>
          <w:lang w:val="uk-UA"/>
        </w:rPr>
      </w:pPr>
      <w:r w:rsidRPr="00D64936">
        <w:rPr>
          <w:sz w:val="28"/>
          <w:szCs w:val="28"/>
          <w:lang w:val="uk-UA"/>
        </w:rPr>
        <w:t>Другий етап роботи включав розробку та впровадження модифікованих схем КОС для покращення оваріальної ві</w:t>
      </w:r>
      <w:r w:rsidR="00054A88">
        <w:rPr>
          <w:sz w:val="28"/>
          <w:szCs w:val="28"/>
          <w:lang w:val="uk-UA"/>
        </w:rPr>
        <w:t>дповіді у жінок з НОР</w:t>
      </w:r>
      <w:r w:rsidRPr="00D64936">
        <w:rPr>
          <w:sz w:val="28"/>
          <w:szCs w:val="28"/>
          <w:lang w:val="uk-UA"/>
        </w:rPr>
        <w:t xml:space="preserve">. </w:t>
      </w:r>
    </w:p>
    <w:p w:rsidR="00C40C3A" w:rsidRPr="00D64936" w:rsidRDefault="00C40C3A" w:rsidP="00AF75C8">
      <w:pPr>
        <w:spacing w:line="360" w:lineRule="auto"/>
        <w:ind w:firstLine="709"/>
        <w:jc w:val="both"/>
        <w:rPr>
          <w:sz w:val="28"/>
          <w:szCs w:val="28"/>
          <w:lang w:val="uk-UA"/>
        </w:rPr>
      </w:pPr>
      <w:r w:rsidRPr="00D64936">
        <w:rPr>
          <w:sz w:val="28"/>
          <w:szCs w:val="28"/>
          <w:lang w:val="uk-UA"/>
        </w:rPr>
        <w:t xml:space="preserve">Третій етап роботи </w:t>
      </w:r>
      <w:r w:rsidR="00F74889">
        <w:rPr>
          <w:sz w:val="28"/>
          <w:szCs w:val="28"/>
          <w:lang w:val="uk-UA"/>
        </w:rPr>
        <w:t>полягав</w:t>
      </w:r>
      <w:r w:rsidRPr="00D64936">
        <w:rPr>
          <w:sz w:val="28"/>
          <w:szCs w:val="28"/>
          <w:lang w:val="uk-UA"/>
        </w:rPr>
        <w:t xml:space="preserve"> </w:t>
      </w:r>
      <w:r w:rsidR="00F74889">
        <w:rPr>
          <w:sz w:val="28"/>
          <w:szCs w:val="28"/>
          <w:lang w:val="uk-UA"/>
        </w:rPr>
        <w:t>у</w:t>
      </w:r>
      <w:r w:rsidRPr="00D64936">
        <w:rPr>
          <w:sz w:val="28"/>
          <w:szCs w:val="28"/>
          <w:lang w:val="uk-UA"/>
        </w:rPr>
        <w:t xml:space="preserve"> обробці та аналізі даних оваріальної відповіді на КОС</w:t>
      </w:r>
      <w:r w:rsidR="008647EE">
        <w:rPr>
          <w:sz w:val="28"/>
          <w:szCs w:val="28"/>
          <w:lang w:val="uk-UA"/>
        </w:rPr>
        <w:t xml:space="preserve"> та ефективності застосованих програм ДРТ.</w:t>
      </w:r>
    </w:p>
    <w:p w:rsidR="00C40C3A" w:rsidRDefault="00C40C3A" w:rsidP="00AF75C8">
      <w:pPr>
        <w:spacing w:line="360" w:lineRule="auto"/>
        <w:ind w:firstLine="720"/>
        <w:jc w:val="both"/>
        <w:rPr>
          <w:sz w:val="28"/>
          <w:szCs w:val="28"/>
          <w:lang w:val="uk-UA"/>
        </w:rPr>
      </w:pPr>
      <w:r w:rsidRPr="00D64936">
        <w:rPr>
          <w:color w:val="000000"/>
          <w:sz w:val="28"/>
          <w:szCs w:val="28"/>
          <w:lang w:val="uk-UA"/>
        </w:rPr>
        <w:t xml:space="preserve">Загалом під спостереженням перебувало </w:t>
      </w:r>
      <w:r w:rsidRPr="00D64936">
        <w:rPr>
          <w:sz w:val="28"/>
          <w:szCs w:val="28"/>
          <w:lang w:val="uk-UA"/>
        </w:rPr>
        <w:t>96 жінок репродуктивного віку. З них 66 хворих на</w:t>
      </w:r>
      <w:r w:rsidR="00054A88">
        <w:rPr>
          <w:sz w:val="28"/>
          <w:szCs w:val="28"/>
          <w:lang w:val="uk-UA"/>
        </w:rPr>
        <w:t xml:space="preserve"> трубно-перитонеальне</w:t>
      </w:r>
      <w:r w:rsidRPr="00D64936">
        <w:rPr>
          <w:sz w:val="28"/>
          <w:szCs w:val="28"/>
          <w:lang w:val="uk-UA"/>
        </w:rPr>
        <w:t xml:space="preserve"> безпліддя </w:t>
      </w:r>
      <w:r w:rsidR="00054A88">
        <w:rPr>
          <w:sz w:val="28"/>
          <w:szCs w:val="28"/>
          <w:lang w:val="uk-UA"/>
        </w:rPr>
        <w:t>жінок з НОР</w:t>
      </w:r>
      <w:r w:rsidRPr="00D64936">
        <w:rPr>
          <w:sz w:val="28"/>
          <w:szCs w:val="28"/>
          <w:lang w:val="uk-UA"/>
        </w:rPr>
        <w:t xml:space="preserve">, </w:t>
      </w:r>
      <w:r w:rsidR="00054A88">
        <w:rPr>
          <w:sz w:val="28"/>
          <w:szCs w:val="28"/>
          <w:lang w:val="uk-UA"/>
        </w:rPr>
        <w:t xml:space="preserve">яким показано застосування програм ДРТ </w:t>
      </w:r>
      <w:r w:rsidRPr="00D64936">
        <w:rPr>
          <w:sz w:val="28"/>
          <w:szCs w:val="28"/>
          <w:lang w:val="uk-UA"/>
        </w:rPr>
        <w:t>– склали основну групу. До контрольної групи увійшли 30 здорових жінок</w:t>
      </w:r>
      <w:r w:rsidR="00EE05E7">
        <w:rPr>
          <w:sz w:val="28"/>
          <w:szCs w:val="28"/>
          <w:lang w:val="uk-UA"/>
        </w:rPr>
        <w:t>,  донорів яйцеклітин</w:t>
      </w:r>
      <w:r w:rsidRPr="00D64936">
        <w:rPr>
          <w:sz w:val="28"/>
          <w:szCs w:val="28"/>
          <w:lang w:val="uk-UA"/>
        </w:rPr>
        <w:t>.</w:t>
      </w:r>
    </w:p>
    <w:p w:rsidR="00576BAD" w:rsidRPr="00D64936" w:rsidRDefault="00576BAD" w:rsidP="00576BAD">
      <w:pPr>
        <w:spacing w:line="360" w:lineRule="auto"/>
        <w:ind w:firstLine="708"/>
        <w:jc w:val="both"/>
        <w:rPr>
          <w:sz w:val="28"/>
          <w:szCs w:val="28"/>
          <w:lang w:val="uk-UA"/>
        </w:rPr>
      </w:pPr>
      <w:r w:rsidRPr="00D64936">
        <w:rPr>
          <w:sz w:val="28"/>
          <w:szCs w:val="28"/>
          <w:lang w:val="uk-UA"/>
        </w:rPr>
        <w:t>Після включення в програму ДРТ і проведення стандартного обстеження пацієнток основної групи, які дали згоду на участь у дослідженні (</w:t>
      </w:r>
      <w:r w:rsidRPr="00D64936">
        <w:rPr>
          <w:sz w:val="28"/>
          <w:szCs w:val="28"/>
          <w:lang w:val="en-US"/>
        </w:rPr>
        <w:t>n</w:t>
      </w:r>
      <w:r w:rsidRPr="00D64936">
        <w:rPr>
          <w:sz w:val="28"/>
          <w:szCs w:val="28"/>
          <w:lang w:val="uk-UA"/>
        </w:rPr>
        <w:t>=66), методом випадкового р</w:t>
      </w:r>
      <w:r>
        <w:rPr>
          <w:sz w:val="28"/>
          <w:szCs w:val="28"/>
          <w:lang w:val="uk-UA"/>
        </w:rPr>
        <w:t xml:space="preserve">озподілу – простої рандомізаці </w:t>
      </w:r>
      <w:r w:rsidRPr="00D64936">
        <w:rPr>
          <w:sz w:val="28"/>
          <w:szCs w:val="28"/>
          <w:lang w:val="uk-UA"/>
        </w:rPr>
        <w:t xml:space="preserve">(з </w:t>
      </w:r>
      <w:r w:rsidRPr="00D64936">
        <w:rPr>
          <w:sz w:val="28"/>
          <w:szCs w:val="28"/>
          <w:lang w:val="uk-UA"/>
        </w:rPr>
        <w:lastRenderedPageBreak/>
        <w:t xml:space="preserve">використанням таблиці </w:t>
      </w:r>
      <w:r w:rsidR="00F74889">
        <w:rPr>
          <w:sz w:val="28"/>
          <w:szCs w:val="28"/>
          <w:lang w:val="uk-UA"/>
        </w:rPr>
        <w:t>випадкових чисел) було поділено</w:t>
      </w:r>
      <w:r>
        <w:rPr>
          <w:sz w:val="28"/>
          <w:szCs w:val="28"/>
          <w:lang w:val="uk-UA"/>
        </w:rPr>
        <w:t xml:space="preserve"> залежно від лікувальної схеми</w:t>
      </w:r>
      <w:r w:rsidR="00F74889">
        <w:rPr>
          <w:sz w:val="28"/>
          <w:szCs w:val="28"/>
          <w:lang w:val="uk-UA"/>
        </w:rPr>
        <w:t xml:space="preserve"> (Рис</w:t>
      </w:r>
      <w:r w:rsidRPr="00D64936">
        <w:rPr>
          <w:sz w:val="28"/>
          <w:szCs w:val="28"/>
          <w:lang w:val="uk-UA"/>
        </w:rPr>
        <w:t xml:space="preserve">. 2.1): </w:t>
      </w:r>
    </w:p>
    <w:p w:rsidR="00576BAD" w:rsidRPr="00D64936" w:rsidRDefault="00576BAD" w:rsidP="00576BAD">
      <w:pPr>
        <w:pStyle w:val="af3"/>
        <w:numPr>
          <w:ilvl w:val="0"/>
          <w:numId w:val="7"/>
        </w:numPr>
        <w:spacing w:line="360" w:lineRule="auto"/>
        <w:jc w:val="both"/>
        <w:rPr>
          <w:sz w:val="28"/>
          <w:szCs w:val="28"/>
          <w:lang w:val="uk-UA"/>
        </w:rPr>
      </w:pPr>
      <w:r w:rsidRPr="00D64936">
        <w:rPr>
          <w:sz w:val="28"/>
          <w:szCs w:val="28"/>
          <w:lang w:val="uk-UA"/>
        </w:rPr>
        <w:t xml:space="preserve">І група – 33 жінки </w:t>
      </w:r>
      <w:r>
        <w:rPr>
          <w:sz w:val="28"/>
          <w:szCs w:val="28"/>
          <w:lang w:val="uk-UA"/>
        </w:rPr>
        <w:t xml:space="preserve">з НОР, </w:t>
      </w:r>
      <w:r w:rsidRPr="00D64936">
        <w:rPr>
          <w:sz w:val="28"/>
          <w:szCs w:val="28"/>
          <w:lang w:val="uk-UA"/>
        </w:rPr>
        <w:t xml:space="preserve"> яким проводиласьКОС за допомогою стандартного протоколу (протокол с ант-ГнРГ або с а-ГнРГ); </w:t>
      </w:r>
    </w:p>
    <w:p w:rsidR="00576BAD" w:rsidRDefault="00576BAD" w:rsidP="00576BAD">
      <w:pPr>
        <w:pStyle w:val="af3"/>
        <w:numPr>
          <w:ilvl w:val="0"/>
          <w:numId w:val="7"/>
        </w:numPr>
        <w:spacing w:line="360" w:lineRule="auto"/>
        <w:jc w:val="both"/>
        <w:rPr>
          <w:sz w:val="28"/>
          <w:szCs w:val="28"/>
          <w:lang w:val="uk-UA"/>
        </w:rPr>
      </w:pPr>
      <w:r w:rsidRPr="00D64936">
        <w:rPr>
          <w:sz w:val="28"/>
          <w:szCs w:val="28"/>
          <w:lang w:val="uk-UA"/>
        </w:rPr>
        <w:t xml:space="preserve">ІІ група – 33 жінки </w:t>
      </w:r>
      <w:r>
        <w:rPr>
          <w:sz w:val="28"/>
          <w:szCs w:val="28"/>
          <w:lang w:val="uk-UA"/>
        </w:rPr>
        <w:t>з НОР</w:t>
      </w:r>
      <w:r w:rsidRPr="00D64936">
        <w:rPr>
          <w:sz w:val="28"/>
          <w:szCs w:val="28"/>
          <w:lang w:val="uk-UA"/>
        </w:rPr>
        <w:t>, яким проводилась модифікована схема КОС (протокол с ант-ГнРГ або с а-ГнРГ) з ад'ювантною мелатонін-гормонотерапією (АМГТ);</w:t>
      </w:r>
    </w:p>
    <w:p w:rsidR="00576BAD" w:rsidRPr="00DC2301" w:rsidRDefault="00DC2301" w:rsidP="00DC2301">
      <w:pPr>
        <w:spacing w:line="360" w:lineRule="auto"/>
        <w:jc w:val="both"/>
        <w:rPr>
          <w:sz w:val="28"/>
          <w:szCs w:val="28"/>
          <w:lang w:val="uk-UA"/>
        </w:rPr>
      </w:pPr>
      <w:r w:rsidRPr="00DC2301">
        <w:rPr>
          <w:noProof/>
        </w:rPr>
        <w:drawing>
          <wp:inline distT="0" distB="0" distL="0" distR="0">
            <wp:extent cx="5589905" cy="3524250"/>
            <wp:effectExtent l="0" t="0" r="0" b="0"/>
            <wp:docPr id="6" name="Рисунок 6" descr="C:\Users\Оксана\Desktop\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схем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701" cy="3538622"/>
                    </a:xfrm>
                    <a:prstGeom prst="rect">
                      <a:avLst/>
                    </a:prstGeom>
                    <a:noFill/>
                    <a:ln>
                      <a:noFill/>
                    </a:ln>
                  </pic:spPr>
                </pic:pic>
              </a:graphicData>
            </a:graphic>
          </wp:inline>
        </w:drawing>
      </w:r>
    </w:p>
    <w:p w:rsidR="00576BAD" w:rsidRPr="00576BAD" w:rsidRDefault="00F74889" w:rsidP="00576BAD">
      <w:pPr>
        <w:spacing w:line="360" w:lineRule="auto"/>
        <w:ind w:firstLine="708"/>
        <w:jc w:val="both"/>
        <w:rPr>
          <w:sz w:val="28"/>
          <w:szCs w:val="28"/>
          <w:lang w:val="uk-UA"/>
        </w:rPr>
      </w:pPr>
      <w:r>
        <w:rPr>
          <w:sz w:val="28"/>
          <w:szCs w:val="28"/>
          <w:lang w:val="uk-UA"/>
        </w:rPr>
        <w:t xml:space="preserve">Рис. </w:t>
      </w:r>
      <w:r w:rsidR="00576BAD" w:rsidRPr="00D64936">
        <w:rPr>
          <w:sz w:val="28"/>
          <w:szCs w:val="28"/>
          <w:lang w:val="uk-UA"/>
        </w:rPr>
        <w:t>2.1. Схема розпо</w:t>
      </w:r>
      <w:r>
        <w:rPr>
          <w:sz w:val="28"/>
          <w:szCs w:val="28"/>
          <w:lang w:val="uk-UA"/>
        </w:rPr>
        <w:t>ділу пацієнток основної групи залежно</w:t>
      </w:r>
      <w:r w:rsidR="00576BAD" w:rsidRPr="00D64936">
        <w:rPr>
          <w:sz w:val="28"/>
          <w:szCs w:val="28"/>
          <w:lang w:val="uk-UA"/>
        </w:rPr>
        <w:t xml:space="preserve"> від </w:t>
      </w:r>
      <w:r w:rsidR="00576BAD">
        <w:rPr>
          <w:sz w:val="28"/>
          <w:szCs w:val="28"/>
          <w:lang w:val="uk-UA"/>
        </w:rPr>
        <w:t>лікувальної схеми</w:t>
      </w:r>
      <w:r w:rsidR="00576BAD" w:rsidRPr="00D64936">
        <w:rPr>
          <w:sz w:val="28"/>
          <w:szCs w:val="28"/>
          <w:lang w:val="uk-UA"/>
        </w:rPr>
        <w:t>.</w:t>
      </w:r>
    </w:p>
    <w:p w:rsidR="002548D0" w:rsidRPr="00D64936" w:rsidRDefault="00EE05E7" w:rsidP="00AF75C8">
      <w:pPr>
        <w:pStyle w:val="ae"/>
        <w:widowControl w:val="0"/>
        <w:spacing w:after="0" w:line="360" w:lineRule="auto"/>
        <w:ind w:firstLine="708"/>
        <w:jc w:val="both"/>
        <w:rPr>
          <w:color w:val="000000"/>
          <w:sz w:val="28"/>
          <w:szCs w:val="28"/>
          <w:lang w:val="uk-UA"/>
        </w:rPr>
      </w:pPr>
      <w:r>
        <w:rPr>
          <w:color w:val="000000"/>
          <w:sz w:val="28"/>
          <w:szCs w:val="28"/>
          <w:lang w:val="uk-UA"/>
        </w:rPr>
        <w:t>Включення пацієнток</w:t>
      </w:r>
      <w:r w:rsidR="002548D0" w:rsidRPr="00D64936">
        <w:rPr>
          <w:color w:val="000000"/>
          <w:sz w:val="28"/>
          <w:szCs w:val="28"/>
          <w:lang w:val="uk-UA"/>
        </w:rPr>
        <w:t xml:space="preserve"> до</w:t>
      </w:r>
      <w:r w:rsidR="00C40C3A" w:rsidRPr="00D64936">
        <w:rPr>
          <w:color w:val="000000"/>
          <w:sz w:val="28"/>
          <w:szCs w:val="28"/>
          <w:lang w:val="uk-UA"/>
        </w:rPr>
        <w:t xml:space="preserve"> основної групи</w:t>
      </w:r>
      <w:r w:rsidR="002548D0" w:rsidRPr="00D64936">
        <w:rPr>
          <w:color w:val="000000"/>
          <w:sz w:val="28"/>
          <w:szCs w:val="28"/>
          <w:lang w:val="uk-UA"/>
        </w:rPr>
        <w:t xml:space="preserve"> проводилося за наступними критеріями: </w:t>
      </w:r>
    </w:p>
    <w:p w:rsidR="002548D0" w:rsidRPr="00D64936" w:rsidRDefault="002548D0" w:rsidP="00AF75C8">
      <w:pPr>
        <w:pStyle w:val="ae"/>
        <w:widowControl w:val="0"/>
        <w:spacing w:after="0" w:line="360" w:lineRule="auto"/>
        <w:ind w:firstLine="708"/>
        <w:jc w:val="both"/>
        <w:rPr>
          <w:color w:val="000000"/>
          <w:sz w:val="28"/>
          <w:szCs w:val="28"/>
          <w:lang w:val="uk-UA"/>
        </w:rPr>
      </w:pPr>
      <w:r w:rsidRPr="00D64936">
        <w:rPr>
          <w:color w:val="000000"/>
          <w:sz w:val="28"/>
          <w:szCs w:val="28"/>
          <w:lang w:val="uk-UA"/>
        </w:rPr>
        <w:t xml:space="preserve">1) наявність клінічних проявів </w:t>
      </w:r>
      <w:r w:rsidR="00C971CC" w:rsidRPr="00D64936">
        <w:rPr>
          <w:color w:val="000000"/>
          <w:sz w:val="28"/>
          <w:szCs w:val="28"/>
          <w:lang w:val="uk-UA"/>
        </w:rPr>
        <w:t xml:space="preserve">довготривалого безпліддя </w:t>
      </w:r>
      <w:r w:rsidR="00F93377" w:rsidRPr="00D64936">
        <w:rPr>
          <w:color w:val="000000"/>
          <w:sz w:val="28"/>
          <w:szCs w:val="28"/>
          <w:lang w:val="uk-UA"/>
        </w:rPr>
        <w:t xml:space="preserve">у жінок </w:t>
      </w:r>
      <w:r w:rsidR="00C971CC" w:rsidRPr="00D64936">
        <w:rPr>
          <w:color w:val="000000"/>
          <w:sz w:val="28"/>
          <w:szCs w:val="28"/>
          <w:lang w:val="uk-UA"/>
        </w:rPr>
        <w:t>(біль</w:t>
      </w:r>
      <w:r w:rsidR="00F74889">
        <w:rPr>
          <w:color w:val="000000"/>
          <w:sz w:val="28"/>
          <w:szCs w:val="28"/>
          <w:lang w:val="uk-UA"/>
        </w:rPr>
        <w:t>ше 5 років) виключно трубно-пери</w:t>
      </w:r>
      <w:r w:rsidR="00C971CC" w:rsidRPr="00D64936">
        <w:rPr>
          <w:color w:val="000000"/>
          <w:sz w:val="28"/>
          <w:szCs w:val="28"/>
          <w:lang w:val="uk-UA"/>
        </w:rPr>
        <w:t>тонеального генезу</w:t>
      </w:r>
      <w:r w:rsidRPr="00D64936">
        <w:rPr>
          <w:color w:val="000000"/>
          <w:sz w:val="28"/>
          <w:szCs w:val="28"/>
          <w:lang w:val="uk-UA"/>
        </w:rPr>
        <w:t xml:space="preserve">; </w:t>
      </w:r>
    </w:p>
    <w:p w:rsidR="002548D0" w:rsidRPr="00D64936" w:rsidRDefault="002548D0" w:rsidP="00AF75C8">
      <w:pPr>
        <w:pStyle w:val="ae"/>
        <w:widowControl w:val="0"/>
        <w:spacing w:after="0" w:line="360" w:lineRule="auto"/>
        <w:ind w:firstLine="708"/>
        <w:jc w:val="both"/>
        <w:rPr>
          <w:color w:val="000000"/>
          <w:sz w:val="28"/>
          <w:szCs w:val="28"/>
          <w:lang w:val="uk-UA"/>
        </w:rPr>
      </w:pPr>
      <w:r w:rsidRPr="00D64936">
        <w:rPr>
          <w:color w:val="000000"/>
          <w:sz w:val="28"/>
          <w:szCs w:val="28"/>
          <w:lang w:val="uk-UA"/>
        </w:rPr>
        <w:t xml:space="preserve">2) </w:t>
      </w:r>
      <w:r w:rsidR="00C971CC" w:rsidRPr="00D64936">
        <w:rPr>
          <w:color w:val="000000"/>
          <w:sz w:val="28"/>
          <w:szCs w:val="28"/>
          <w:lang w:val="uk-UA"/>
        </w:rPr>
        <w:t>інструментальне</w:t>
      </w:r>
      <w:r w:rsidRPr="00D64936">
        <w:rPr>
          <w:color w:val="000000"/>
          <w:sz w:val="28"/>
          <w:szCs w:val="28"/>
          <w:lang w:val="uk-UA"/>
        </w:rPr>
        <w:t xml:space="preserve"> підтвердження </w:t>
      </w:r>
      <w:r w:rsidR="00F74889">
        <w:rPr>
          <w:color w:val="000000"/>
          <w:sz w:val="28"/>
          <w:szCs w:val="28"/>
          <w:lang w:val="uk-UA"/>
        </w:rPr>
        <w:t>трубно-пери</w:t>
      </w:r>
      <w:r w:rsidR="00C971CC" w:rsidRPr="00D64936">
        <w:rPr>
          <w:color w:val="000000"/>
          <w:sz w:val="28"/>
          <w:szCs w:val="28"/>
          <w:lang w:val="uk-UA"/>
        </w:rPr>
        <w:t xml:space="preserve">тонеального генезу </w:t>
      </w:r>
      <w:r w:rsidRPr="00D64936">
        <w:rPr>
          <w:color w:val="000000"/>
          <w:sz w:val="28"/>
          <w:szCs w:val="28"/>
          <w:lang w:val="uk-UA"/>
        </w:rPr>
        <w:t xml:space="preserve">захворювання </w:t>
      </w:r>
      <w:r w:rsidR="00C971CC" w:rsidRPr="00D64936">
        <w:rPr>
          <w:color w:val="000000"/>
          <w:sz w:val="28"/>
          <w:szCs w:val="28"/>
          <w:lang w:val="uk-UA"/>
        </w:rPr>
        <w:t>методом метросальпінгографії (МСГ), наявності рентгенівських знімків</w:t>
      </w:r>
      <w:r w:rsidRPr="00D64936">
        <w:rPr>
          <w:color w:val="000000"/>
          <w:sz w:val="28"/>
          <w:szCs w:val="28"/>
          <w:lang w:val="uk-UA"/>
        </w:rPr>
        <w:t xml:space="preserve">; </w:t>
      </w:r>
    </w:p>
    <w:p w:rsidR="00F93377" w:rsidRPr="00D64936" w:rsidRDefault="00F93377" w:rsidP="00AF75C8">
      <w:pPr>
        <w:pStyle w:val="ae"/>
        <w:widowControl w:val="0"/>
        <w:spacing w:after="0" w:line="360" w:lineRule="auto"/>
        <w:ind w:firstLine="708"/>
        <w:jc w:val="both"/>
        <w:rPr>
          <w:color w:val="000000"/>
          <w:sz w:val="28"/>
          <w:szCs w:val="28"/>
          <w:lang w:val="uk-UA"/>
        </w:rPr>
      </w:pPr>
      <w:r w:rsidRPr="00D64936">
        <w:rPr>
          <w:color w:val="000000"/>
          <w:sz w:val="28"/>
          <w:szCs w:val="28"/>
          <w:lang w:val="uk-UA"/>
        </w:rPr>
        <w:t xml:space="preserve">3) </w:t>
      </w:r>
      <w:r w:rsidR="00F74889">
        <w:rPr>
          <w:color w:val="000000"/>
          <w:sz w:val="28"/>
          <w:szCs w:val="28"/>
          <w:lang w:val="uk-UA"/>
        </w:rPr>
        <w:t>НОР</w:t>
      </w:r>
      <w:r w:rsidR="00054A88">
        <w:rPr>
          <w:color w:val="000000"/>
          <w:sz w:val="28"/>
          <w:szCs w:val="28"/>
          <w:lang w:val="uk-UA"/>
        </w:rPr>
        <w:t xml:space="preserve"> та </w:t>
      </w:r>
      <w:r w:rsidR="00F74889">
        <w:rPr>
          <w:color w:val="000000"/>
          <w:sz w:val="28"/>
          <w:szCs w:val="28"/>
          <w:lang w:val="uk-UA"/>
        </w:rPr>
        <w:t>наявність 2</w:t>
      </w:r>
      <w:r w:rsidRPr="00D64936">
        <w:rPr>
          <w:color w:val="000000"/>
          <w:sz w:val="28"/>
          <w:szCs w:val="28"/>
          <w:lang w:val="uk-UA"/>
        </w:rPr>
        <w:t xml:space="preserve"> і більше критеріїв «поганих відповідачів»;</w:t>
      </w:r>
    </w:p>
    <w:p w:rsidR="002548D0" w:rsidRPr="00D64936" w:rsidRDefault="00F93377" w:rsidP="00AF75C8">
      <w:pPr>
        <w:pStyle w:val="ae"/>
        <w:widowControl w:val="0"/>
        <w:spacing w:after="0" w:line="360" w:lineRule="auto"/>
        <w:ind w:firstLine="708"/>
        <w:jc w:val="both"/>
        <w:rPr>
          <w:color w:val="000000"/>
          <w:sz w:val="28"/>
          <w:szCs w:val="28"/>
          <w:lang w:val="uk-UA"/>
        </w:rPr>
      </w:pPr>
      <w:r w:rsidRPr="00D64936">
        <w:rPr>
          <w:color w:val="000000"/>
          <w:sz w:val="28"/>
          <w:szCs w:val="28"/>
          <w:lang w:val="uk-UA"/>
        </w:rPr>
        <w:t>4</w:t>
      </w:r>
      <w:r w:rsidR="005056DB" w:rsidRPr="00D64936">
        <w:rPr>
          <w:color w:val="000000"/>
          <w:sz w:val="28"/>
          <w:szCs w:val="28"/>
          <w:lang w:val="uk-UA"/>
        </w:rPr>
        <w:t>) репродуктивний вік</w:t>
      </w:r>
      <w:r w:rsidR="002548D0" w:rsidRPr="00D64936">
        <w:rPr>
          <w:color w:val="000000"/>
          <w:sz w:val="28"/>
          <w:szCs w:val="28"/>
          <w:lang w:val="uk-UA"/>
        </w:rPr>
        <w:t xml:space="preserve">; </w:t>
      </w:r>
    </w:p>
    <w:p w:rsidR="00F93377" w:rsidRPr="00D64936" w:rsidRDefault="00F93377" w:rsidP="00AF75C8">
      <w:pPr>
        <w:pStyle w:val="ae"/>
        <w:widowControl w:val="0"/>
        <w:spacing w:after="0" w:line="360" w:lineRule="auto"/>
        <w:ind w:firstLine="708"/>
        <w:jc w:val="both"/>
        <w:rPr>
          <w:color w:val="000000"/>
          <w:sz w:val="28"/>
          <w:szCs w:val="28"/>
          <w:lang w:val="uk-UA"/>
        </w:rPr>
      </w:pPr>
      <w:r w:rsidRPr="00D64936">
        <w:rPr>
          <w:color w:val="000000"/>
          <w:sz w:val="28"/>
          <w:szCs w:val="28"/>
          <w:lang w:val="uk-UA"/>
        </w:rPr>
        <w:lastRenderedPageBreak/>
        <w:t xml:space="preserve">5) наявність показань до </w:t>
      </w:r>
      <w:r w:rsidR="009C5A2B">
        <w:rPr>
          <w:color w:val="000000"/>
          <w:sz w:val="28"/>
          <w:szCs w:val="28"/>
          <w:lang w:val="uk-UA"/>
        </w:rPr>
        <w:t>застосування ДРТ</w:t>
      </w:r>
      <w:r w:rsidRPr="00D64936">
        <w:rPr>
          <w:color w:val="000000"/>
          <w:sz w:val="28"/>
          <w:szCs w:val="28"/>
          <w:lang w:val="uk-UA"/>
        </w:rPr>
        <w:t>;</w:t>
      </w:r>
    </w:p>
    <w:p w:rsidR="002548D0" w:rsidRPr="00D64936" w:rsidRDefault="00F93377" w:rsidP="00AF75C8">
      <w:pPr>
        <w:pStyle w:val="ae"/>
        <w:widowControl w:val="0"/>
        <w:spacing w:after="0" w:line="360" w:lineRule="auto"/>
        <w:ind w:firstLine="708"/>
        <w:jc w:val="both"/>
        <w:rPr>
          <w:color w:val="000000"/>
          <w:sz w:val="28"/>
          <w:szCs w:val="28"/>
          <w:lang w:val="uk-UA"/>
        </w:rPr>
      </w:pPr>
      <w:r w:rsidRPr="00D64936">
        <w:rPr>
          <w:color w:val="000000"/>
          <w:sz w:val="28"/>
          <w:szCs w:val="28"/>
          <w:lang w:val="uk-UA"/>
        </w:rPr>
        <w:t>6</w:t>
      </w:r>
      <w:r w:rsidR="002548D0" w:rsidRPr="00D64936">
        <w:rPr>
          <w:color w:val="000000"/>
          <w:sz w:val="28"/>
          <w:szCs w:val="28"/>
          <w:lang w:val="uk-UA"/>
        </w:rPr>
        <w:t>)</w:t>
      </w:r>
      <w:r w:rsidR="00C56B7D" w:rsidRPr="00D64936">
        <w:rPr>
          <w:sz w:val="28"/>
          <w:szCs w:val="28"/>
          <w:lang w:val="uk-UA"/>
        </w:rPr>
        <w:t xml:space="preserve"> здоровий соматичний та психічний стан, відс</w:t>
      </w:r>
      <w:r w:rsidR="00F74889">
        <w:rPr>
          <w:sz w:val="28"/>
          <w:szCs w:val="28"/>
          <w:lang w:val="uk-UA"/>
        </w:rPr>
        <w:t xml:space="preserve">утність інфекційних захворювань і </w:t>
      </w:r>
      <w:r w:rsidR="00C971CC" w:rsidRPr="00D64936">
        <w:rPr>
          <w:color w:val="000000"/>
          <w:sz w:val="28"/>
          <w:szCs w:val="28"/>
          <w:lang w:val="uk-UA"/>
        </w:rPr>
        <w:t xml:space="preserve">тяжких супутніх захворювань, що </w:t>
      </w:r>
      <w:r w:rsidR="00F74889">
        <w:rPr>
          <w:color w:val="000000"/>
          <w:sz w:val="28"/>
          <w:szCs w:val="28"/>
          <w:lang w:val="uk-UA"/>
        </w:rPr>
        <w:t>є</w:t>
      </w:r>
      <w:r w:rsidR="00C971CC" w:rsidRPr="00D64936">
        <w:rPr>
          <w:color w:val="000000"/>
          <w:sz w:val="28"/>
          <w:szCs w:val="28"/>
          <w:lang w:val="uk-UA"/>
        </w:rPr>
        <w:t xml:space="preserve"> противопоказаннями до застосування методик</w:t>
      </w:r>
      <w:r w:rsidR="00F74889">
        <w:rPr>
          <w:color w:val="000000"/>
          <w:sz w:val="28"/>
          <w:szCs w:val="28"/>
          <w:lang w:val="uk-UA"/>
        </w:rPr>
        <w:t xml:space="preserve"> ДРТ, та хронічних захворювань у</w:t>
      </w:r>
      <w:r w:rsidR="00C971CC" w:rsidRPr="00D64936">
        <w:rPr>
          <w:color w:val="000000"/>
          <w:sz w:val="28"/>
          <w:szCs w:val="28"/>
          <w:lang w:val="uk-UA"/>
        </w:rPr>
        <w:t xml:space="preserve"> стадії загострення</w:t>
      </w:r>
      <w:r w:rsidR="002548D0" w:rsidRPr="00D64936">
        <w:rPr>
          <w:color w:val="000000"/>
          <w:sz w:val="28"/>
          <w:szCs w:val="28"/>
          <w:lang w:val="uk-UA"/>
        </w:rPr>
        <w:t xml:space="preserve">; </w:t>
      </w:r>
    </w:p>
    <w:p w:rsidR="002548D0" w:rsidRPr="00D64936" w:rsidRDefault="00F93377" w:rsidP="00AF75C8">
      <w:pPr>
        <w:pStyle w:val="ae"/>
        <w:widowControl w:val="0"/>
        <w:spacing w:after="0" w:line="360" w:lineRule="auto"/>
        <w:ind w:firstLine="708"/>
        <w:jc w:val="both"/>
        <w:rPr>
          <w:color w:val="000000"/>
          <w:sz w:val="28"/>
          <w:szCs w:val="28"/>
          <w:lang w:val="uk-UA"/>
        </w:rPr>
      </w:pPr>
      <w:r w:rsidRPr="00D64936">
        <w:rPr>
          <w:color w:val="000000"/>
          <w:sz w:val="28"/>
          <w:szCs w:val="28"/>
          <w:lang w:val="uk-UA"/>
        </w:rPr>
        <w:t>7</w:t>
      </w:r>
      <w:r w:rsidR="00EE05E7">
        <w:rPr>
          <w:color w:val="000000"/>
          <w:sz w:val="28"/>
          <w:szCs w:val="28"/>
          <w:lang w:val="uk-UA"/>
        </w:rPr>
        <w:t>) добровільна згода пацієнтки</w:t>
      </w:r>
      <w:r w:rsidR="00F74889">
        <w:rPr>
          <w:color w:val="000000"/>
          <w:sz w:val="28"/>
          <w:szCs w:val="28"/>
          <w:lang w:val="uk-UA"/>
        </w:rPr>
        <w:t xml:space="preserve"> на участь у</w:t>
      </w:r>
      <w:r w:rsidR="002548D0" w:rsidRPr="00D64936">
        <w:rPr>
          <w:color w:val="000000"/>
          <w:sz w:val="28"/>
          <w:szCs w:val="28"/>
          <w:lang w:val="uk-UA"/>
        </w:rPr>
        <w:t xml:space="preserve"> дослідженні.</w:t>
      </w:r>
    </w:p>
    <w:p w:rsidR="0009063B" w:rsidRPr="00D64936" w:rsidRDefault="0009063B" w:rsidP="00AF75C8">
      <w:pPr>
        <w:pStyle w:val="ae"/>
        <w:widowControl w:val="0"/>
        <w:spacing w:after="0" w:line="360" w:lineRule="auto"/>
        <w:ind w:firstLine="709"/>
        <w:jc w:val="both"/>
        <w:rPr>
          <w:color w:val="000000"/>
          <w:sz w:val="28"/>
          <w:szCs w:val="28"/>
          <w:lang w:val="uk-UA"/>
        </w:rPr>
      </w:pPr>
      <w:r w:rsidRPr="00D64936">
        <w:rPr>
          <w:color w:val="000000"/>
          <w:sz w:val="28"/>
          <w:szCs w:val="28"/>
          <w:lang w:val="uk-UA"/>
        </w:rPr>
        <w:t xml:space="preserve">При відборі хворих на безпліддя жінок </w:t>
      </w:r>
      <w:r w:rsidR="00F74889">
        <w:rPr>
          <w:color w:val="000000"/>
          <w:sz w:val="28"/>
          <w:szCs w:val="28"/>
          <w:lang w:val="uk-UA"/>
        </w:rPr>
        <w:t>до основної групи</w:t>
      </w:r>
      <w:r w:rsidRPr="00D64936">
        <w:rPr>
          <w:color w:val="000000"/>
          <w:sz w:val="28"/>
          <w:szCs w:val="28"/>
          <w:lang w:val="uk-UA"/>
        </w:rPr>
        <w:t xml:space="preserve"> ми </w:t>
      </w:r>
      <w:r w:rsidR="00576BAD">
        <w:rPr>
          <w:color w:val="000000"/>
          <w:sz w:val="28"/>
          <w:szCs w:val="28"/>
          <w:lang w:val="uk-UA"/>
        </w:rPr>
        <w:t>користувалися</w:t>
      </w:r>
      <w:r w:rsidR="00F74889">
        <w:rPr>
          <w:color w:val="000000"/>
          <w:sz w:val="28"/>
          <w:szCs w:val="28"/>
          <w:lang w:val="uk-UA"/>
        </w:rPr>
        <w:t xml:space="preserve"> </w:t>
      </w:r>
      <w:r w:rsidR="00C40C3A" w:rsidRPr="00D64936">
        <w:rPr>
          <w:color w:val="000000"/>
          <w:sz w:val="28"/>
          <w:szCs w:val="28"/>
          <w:lang w:val="uk-UA"/>
        </w:rPr>
        <w:t>Б</w:t>
      </w:r>
      <w:r w:rsidR="00576BAD">
        <w:rPr>
          <w:color w:val="000000"/>
          <w:sz w:val="28"/>
          <w:szCs w:val="28"/>
          <w:lang w:val="uk-UA"/>
        </w:rPr>
        <w:t>олонськими</w:t>
      </w:r>
      <w:r w:rsidRPr="00D64936">
        <w:rPr>
          <w:color w:val="000000"/>
          <w:sz w:val="28"/>
          <w:szCs w:val="28"/>
          <w:lang w:val="uk-UA"/>
        </w:rPr>
        <w:t xml:space="preserve"> критерії «поганих відповідачів» (</w:t>
      </w:r>
      <w:r w:rsidRPr="00D64936">
        <w:rPr>
          <w:color w:val="000000" w:themeColor="text1"/>
          <w:sz w:val="28"/>
          <w:szCs w:val="28"/>
          <w:lang w:val="uk-UA"/>
        </w:rPr>
        <w:t xml:space="preserve">Європейське товариство репродукції людини і ембріології </w:t>
      </w:r>
      <w:r w:rsidRPr="00D64936">
        <w:rPr>
          <w:color w:val="000000"/>
          <w:sz w:val="28"/>
          <w:szCs w:val="28"/>
          <w:lang w:val="en-US"/>
        </w:rPr>
        <w:t>ERSH</w:t>
      </w:r>
      <w:r w:rsidRPr="00D64936">
        <w:rPr>
          <w:color w:val="000000"/>
          <w:sz w:val="28"/>
          <w:szCs w:val="28"/>
          <w:lang w:val="uk-UA"/>
        </w:rPr>
        <w:t xml:space="preserve">Е, 2011 р, м. Болонья)  </w:t>
      </w:r>
      <w:r w:rsidRPr="00D64936">
        <w:rPr>
          <w:sz w:val="28"/>
          <w:szCs w:val="28"/>
          <w:lang w:val="uk-UA"/>
        </w:rPr>
        <w:t>[21, 41].</w:t>
      </w:r>
    </w:p>
    <w:p w:rsidR="0009063B" w:rsidRPr="00D64936" w:rsidRDefault="0009063B" w:rsidP="00AF75C8">
      <w:pPr>
        <w:pStyle w:val="af3"/>
        <w:numPr>
          <w:ilvl w:val="0"/>
          <w:numId w:val="4"/>
        </w:numPr>
        <w:spacing w:line="360" w:lineRule="auto"/>
        <w:jc w:val="both"/>
        <w:rPr>
          <w:color w:val="000000" w:themeColor="text1"/>
          <w:sz w:val="28"/>
          <w:szCs w:val="28"/>
          <w:bdr w:val="none" w:sz="0" w:space="0" w:color="auto" w:frame="1"/>
          <w:lang w:val="uk-UA"/>
        </w:rPr>
      </w:pPr>
      <w:r w:rsidRPr="00D64936">
        <w:rPr>
          <w:color w:val="000000" w:themeColor="text1"/>
          <w:sz w:val="28"/>
          <w:szCs w:val="28"/>
          <w:bdr w:val="none" w:sz="0" w:space="0" w:color="auto" w:frame="1"/>
          <w:lang w:val="uk-UA"/>
        </w:rPr>
        <w:t>Пізній репродуктивний в</w:t>
      </w:r>
      <w:r w:rsidRPr="00D64936">
        <w:rPr>
          <w:color w:val="000000" w:themeColor="text1"/>
          <w:sz w:val="28"/>
          <w:szCs w:val="28"/>
          <w:bdr w:val="none" w:sz="0" w:space="0" w:color="auto" w:frame="1"/>
        </w:rPr>
        <w:t>ік матері (≥40 років) або будь-який інший фактор</w:t>
      </w:r>
      <w:r w:rsidR="009C5A2B">
        <w:rPr>
          <w:color w:val="000000" w:themeColor="text1"/>
          <w:sz w:val="28"/>
          <w:szCs w:val="28"/>
          <w:bdr w:val="none" w:sz="0" w:space="0" w:color="auto" w:frame="1"/>
          <w:lang w:val="uk-UA"/>
        </w:rPr>
        <w:t xml:space="preserve"> ризику Н</w:t>
      </w:r>
      <w:r w:rsidR="00F74889">
        <w:rPr>
          <w:color w:val="000000" w:themeColor="text1"/>
          <w:sz w:val="28"/>
          <w:szCs w:val="28"/>
          <w:bdr w:val="none" w:sz="0" w:space="0" w:color="auto" w:frame="1"/>
          <w:lang w:val="uk-UA"/>
        </w:rPr>
        <w:t>ВЯ.</w:t>
      </w:r>
    </w:p>
    <w:p w:rsidR="00054A88" w:rsidRDefault="00054A88" w:rsidP="00054A88">
      <w:pPr>
        <w:pStyle w:val="af3"/>
        <w:numPr>
          <w:ilvl w:val="0"/>
          <w:numId w:val="4"/>
        </w:numPr>
        <w:spacing w:line="360" w:lineRule="auto"/>
        <w:jc w:val="both"/>
        <w:rPr>
          <w:color w:val="000000" w:themeColor="text1"/>
          <w:sz w:val="28"/>
          <w:szCs w:val="28"/>
          <w:bdr w:val="none" w:sz="0" w:space="0" w:color="auto" w:frame="1"/>
          <w:lang w:val="uk-UA"/>
        </w:rPr>
      </w:pPr>
      <w:r>
        <w:rPr>
          <w:color w:val="000000" w:themeColor="text1"/>
          <w:sz w:val="28"/>
          <w:szCs w:val="28"/>
          <w:bdr w:val="none" w:sz="0" w:space="0" w:color="auto" w:frame="1"/>
          <w:lang w:val="uk-UA"/>
        </w:rPr>
        <w:t>Н</w:t>
      </w:r>
      <w:r w:rsidR="0009063B" w:rsidRPr="00D64936">
        <w:rPr>
          <w:color w:val="000000" w:themeColor="text1"/>
          <w:sz w:val="28"/>
          <w:szCs w:val="28"/>
          <w:bdr w:val="none" w:sz="0" w:space="0" w:color="auto" w:frame="1"/>
          <w:lang w:val="uk-UA"/>
        </w:rPr>
        <w:t>ВЯ у попередньому циклі КОС</w:t>
      </w:r>
      <w:r w:rsidR="0009063B" w:rsidRPr="00D64936">
        <w:rPr>
          <w:color w:val="000000" w:themeColor="text1"/>
          <w:sz w:val="28"/>
          <w:szCs w:val="28"/>
          <w:bdr w:val="none" w:sz="0" w:space="0" w:color="auto" w:frame="1"/>
        </w:rPr>
        <w:t xml:space="preserve"> (</w:t>
      </w:r>
      <w:r w:rsidR="00EC59E8">
        <w:rPr>
          <w:color w:val="000000" w:themeColor="text1"/>
          <w:sz w:val="28"/>
          <w:szCs w:val="28"/>
          <w:bdr w:val="none" w:sz="0" w:space="0" w:color="auto" w:frame="1"/>
        </w:rPr>
        <w:t>&lt;</w:t>
      </w:r>
      <w:r w:rsidR="00955255" w:rsidRPr="00D64936">
        <w:rPr>
          <w:color w:val="000000" w:themeColor="text1"/>
          <w:sz w:val="28"/>
          <w:szCs w:val="28"/>
          <w:bdr w:val="none" w:sz="0" w:space="0" w:color="auto" w:frame="1"/>
          <w:lang w:val="uk-UA"/>
        </w:rPr>
        <w:t>3</w:t>
      </w:r>
      <w:r w:rsidR="0009063B" w:rsidRPr="00D64936">
        <w:rPr>
          <w:color w:val="000000" w:themeColor="text1"/>
          <w:sz w:val="28"/>
          <w:szCs w:val="28"/>
          <w:bdr w:val="none" w:sz="0" w:space="0" w:color="auto" w:frame="1"/>
        </w:rPr>
        <w:t xml:space="preserve"> ооцити </w:t>
      </w:r>
      <w:r w:rsidR="0009063B" w:rsidRPr="00D64936">
        <w:rPr>
          <w:color w:val="000000" w:themeColor="text1"/>
          <w:sz w:val="28"/>
          <w:szCs w:val="28"/>
          <w:bdr w:val="none" w:sz="0" w:space="0" w:color="auto" w:frame="1"/>
          <w:lang w:val="uk-UA"/>
        </w:rPr>
        <w:t>при</w:t>
      </w:r>
      <w:r w:rsidR="0009063B" w:rsidRPr="00D64936">
        <w:rPr>
          <w:color w:val="000000" w:themeColor="text1"/>
          <w:sz w:val="28"/>
          <w:szCs w:val="28"/>
          <w:bdr w:val="none" w:sz="0" w:space="0" w:color="auto" w:frame="1"/>
        </w:rPr>
        <w:t xml:space="preserve"> звичайно</w:t>
      </w:r>
      <w:r w:rsidR="0009063B" w:rsidRPr="00D64936">
        <w:rPr>
          <w:color w:val="000000" w:themeColor="text1"/>
          <w:sz w:val="28"/>
          <w:szCs w:val="28"/>
          <w:bdr w:val="none" w:sz="0" w:space="0" w:color="auto" w:frame="1"/>
          <w:lang w:val="uk-UA"/>
        </w:rPr>
        <w:t>му</w:t>
      </w:r>
      <w:r w:rsidR="0009063B" w:rsidRPr="00D64936">
        <w:rPr>
          <w:color w:val="000000" w:themeColor="text1"/>
          <w:sz w:val="28"/>
          <w:szCs w:val="28"/>
          <w:bdr w:val="none" w:sz="0" w:space="0" w:color="auto" w:frame="1"/>
        </w:rPr>
        <w:t xml:space="preserve"> протокол</w:t>
      </w:r>
      <w:r w:rsidR="0009063B" w:rsidRPr="00D64936">
        <w:rPr>
          <w:color w:val="000000" w:themeColor="text1"/>
          <w:sz w:val="28"/>
          <w:szCs w:val="28"/>
          <w:bdr w:val="none" w:sz="0" w:space="0" w:color="auto" w:frame="1"/>
          <w:lang w:val="uk-UA"/>
        </w:rPr>
        <w:t>і</w:t>
      </w:r>
      <w:r w:rsidR="00F74889">
        <w:rPr>
          <w:color w:val="000000" w:themeColor="text1"/>
          <w:sz w:val="28"/>
          <w:szCs w:val="28"/>
          <w:bdr w:val="none" w:sz="0" w:space="0" w:color="auto" w:frame="1"/>
        </w:rPr>
        <w:t xml:space="preserve"> стимуляції)</w:t>
      </w:r>
      <w:r w:rsidR="00F74889">
        <w:rPr>
          <w:color w:val="000000" w:themeColor="text1"/>
          <w:sz w:val="28"/>
          <w:szCs w:val="28"/>
          <w:bdr w:val="none" w:sz="0" w:space="0" w:color="auto" w:frame="1"/>
          <w:lang w:val="uk-UA"/>
        </w:rPr>
        <w:t>.</w:t>
      </w:r>
    </w:p>
    <w:p w:rsidR="00EE05E7" w:rsidRPr="00EE05E7" w:rsidRDefault="00EE05E7" w:rsidP="00EE05E7">
      <w:pPr>
        <w:pStyle w:val="af3"/>
        <w:numPr>
          <w:ilvl w:val="0"/>
          <w:numId w:val="4"/>
        </w:numPr>
        <w:spacing w:line="360" w:lineRule="auto"/>
        <w:jc w:val="both"/>
        <w:rPr>
          <w:color w:val="000000" w:themeColor="text1"/>
          <w:sz w:val="28"/>
          <w:szCs w:val="28"/>
          <w:bdr w:val="none" w:sz="0" w:space="0" w:color="auto" w:frame="1"/>
          <w:lang w:val="uk-UA"/>
        </w:rPr>
      </w:pPr>
      <w:r>
        <w:rPr>
          <w:color w:val="000000" w:themeColor="text1"/>
          <w:sz w:val="28"/>
          <w:szCs w:val="28"/>
          <w:bdr w:val="none" w:sz="0" w:space="0" w:color="auto" w:frame="1"/>
          <w:lang w:val="uk-UA"/>
        </w:rPr>
        <w:t>Низькі показники оваріального резерву</w:t>
      </w:r>
      <w:r w:rsidR="0009063B" w:rsidRPr="00054A88">
        <w:rPr>
          <w:color w:val="000000" w:themeColor="text1"/>
          <w:sz w:val="28"/>
          <w:szCs w:val="28"/>
          <w:bdr w:val="none" w:sz="0" w:space="0" w:color="auto" w:frame="1"/>
          <w:lang w:val="uk-UA"/>
        </w:rPr>
        <w:t xml:space="preserve"> (тобто ЧАФ &lt;5</w:t>
      </w:r>
      <w:r w:rsidR="00F74889" w:rsidRPr="00E62E7B">
        <w:rPr>
          <w:sz w:val="28"/>
          <w:lang w:val="uk-UA"/>
        </w:rPr>
        <w:t>–</w:t>
      </w:r>
      <w:r w:rsidR="00F74889">
        <w:rPr>
          <w:color w:val="000000" w:themeColor="text1"/>
          <w:sz w:val="28"/>
          <w:szCs w:val="28"/>
          <w:bdr w:val="none" w:sz="0" w:space="0" w:color="auto" w:frame="1"/>
          <w:lang w:val="uk-UA"/>
        </w:rPr>
        <w:t>7 фолікулів або АМГ &lt;0,5</w:t>
      </w:r>
      <w:r w:rsidR="00F74889" w:rsidRPr="00E62E7B">
        <w:rPr>
          <w:sz w:val="28"/>
          <w:lang w:val="uk-UA"/>
        </w:rPr>
        <w:t>–</w:t>
      </w:r>
      <w:r w:rsidR="0009063B" w:rsidRPr="00054A88">
        <w:rPr>
          <w:color w:val="000000" w:themeColor="text1"/>
          <w:sz w:val="28"/>
          <w:szCs w:val="28"/>
          <w:bdr w:val="none" w:sz="0" w:space="0" w:color="auto" w:frame="1"/>
          <w:lang w:val="uk-UA"/>
        </w:rPr>
        <w:t>1,1 нг / мл).</w:t>
      </w:r>
    </w:p>
    <w:p w:rsidR="0069196D" w:rsidRPr="00EE05E7" w:rsidRDefault="0069196D" w:rsidP="004C7DC0">
      <w:pPr>
        <w:spacing w:line="360" w:lineRule="auto"/>
        <w:jc w:val="both"/>
        <w:rPr>
          <w:sz w:val="28"/>
          <w:szCs w:val="28"/>
          <w:lang w:val="uk-UA"/>
        </w:rPr>
      </w:pPr>
      <w:r w:rsidRPr="00EE05E7">
        <w:rPr>
          <w:sz w:val="28"/>
          <w:szCs w:val="28"/>
          <w:lang w:val="uk-UA"/>
        </w:rPr>
        <w:t xml:space="preserve">Алгоритм ведення пацієнток </w:t>
      </w:r>
      <w:r w:rsidR="00F74889">
        <w:rPr>
          <w:sz w:val="28"/>
          <w:szCs w:val="28"/>
          <w:lang w:val="uk-UA"/>
        </w:rPr>
        <w:t>з безпліддям виконувався відповідн</w:t>
      </w:r>
      <w:r w:rsidR="00EE05E7">
        <w:rPr>
          <w:sz w:val="28"/>
          <w:szCs w:val="28"/>
          <w:lang w:val="uk-UA"/>
        </w:rPr>
        <w:t>о до наказів МОЗ України № 787 від 09.09.2013 р. «Про затвердження порядку застосування допоміжних репродуктивних технологій в Україні», № 1030</w:t>
      </w:r>
      <w:r w:rsidR="00EE05E7" w:rsidRPr="00EE05E7">
        <w:rPr>
          <w:sz w:val="28"/>
          <w:szCs w:val="28"/>
          <w:lang w:val="uk-UA"/>
        </w:rPr>
        <w:t>/</w:t>
      </w:r>
      <w:r w:rsidR="00EE05E7">
        <w:rPr>
          <w:sz w:val="28"/>
          <w:szCs w:val="28"/>
          <w:lang w:val="uk-UA"/>
        </w:rPr>
        <w:t>102 від 29.11.2013 р. «Про удосконал</w:t>
      </w:r>
      <w:r w:rsidR="00F74889">
        <w:rPr>
          <w:sz w:val="28"/>
          <w:szCs w:val="28"/>
          <w:lang w:val="uk-UA"/>
        </w:rPr>
        <w:t>ення системи планування сім'ї т</w:t>
      </w:r>
      <w:r w:rsidR="00EE05E7">
        <w:rPr>
          <w:sz w:val="28"/>
          <w:szCs w:val="28"/>
          <w:lang w:val="uk-UA"/>
        </w:rPr>
        <w:t xml:space="preserve">а охорони репродуктивного здоров'я в Україні» </w:t>
      </w:r>
      <w:r w:rsidRPr="00EE05E7">
        <w:rPr>
          <w:sz w:val="28"/>
          <w:szCs w:val="28"/>
          <w:lang w:val="uk-UA"/>
        </w:rPr>
        <w:t>:</w:t>
      </w:r>
    </w:p>
    <w:p w:rsidR="0069196D" w:rsidRPr="00D64936" w:rsidRDefault="00F74889" w:rsidP="00AF75C8">
      <w:pPr>
        <w:pStyle w:val="af3"/>
        <w:numPr>
          <w:ilvl w:val="0"/>
          <w:numId w:val="8"/>
        </w:numPr>
        <w:spacing w:line="360" w:lineRule="auto"/>
        <w:jc w:val="both"/>
        <w:rPr>
          <w:sz w:val="28"/>
          <w:szCs w:val="28"/>
          <w:lang w:val="uk-UA"/>
        </w:rPr>
      </w:pPr>
      <w:r>
        <w:rPr>
          <w:sz w:val="28"/>
          <w:szCs w:val="28"/>
          <w:lang w:val="uk-UA"/>
        </w:rPr>
        <w:t>в</w:t>
      </w:r>
      <w:r w:rsidR="0069196D" w:rsidRPr="00D64936">
        <w:rPr>
          <w:sz w:val="28"/>
          <w:szCs w:val="28"/>
          <w:lang w:val="uk-UA"/>
        </w:rPr>
        <w:t>иконувався збір даних щодо попереднього обстеження та лікування з приводу безпліддя подружньої пари: дані метросальпінгографії  (рентгенівські знімки</w:t>
      </w:r>
      <w:r w:rsidR="00951807" w:rsidRPr="00D64936">
        <w:rPr>
          <w:sz w:val="28"/>
          <w:szCs w:val="28"/>
          <w:lang w:val="uk-UA"/>
        </w:rPr>
        <w:t xml:space="preserve"> прохідності маткових труб). Для</w:t>
      </w:r>
      <w:r w:rsidR="0069196D" w:rsidRPr="00D64936">
        <w:rPr>
          <w:sz w:val="28"/>
          <w:szCs w:val="28"/>
          <w:lang w:val="uk-UA"/>
        </w:rPr>
        <w:t xml:space="preserve"> чоловік</w:t>
      </w:r>
      <w:r w:rsidR="00533AFA" w:rsidRPr="00D64936">
        <w:rPr>
          <w:sz w:val="28"/>
          <w:szCs w:val="28"/>
          <w:lang w:val="uk-UA"/>
        </w:rPr>
        <w:t>а: дані спермограми з</w:t>
      </w:r>
      <w:r w:rsidR="0069196D" w:rsidRPr="00D64936">
        <w:rPr>
          <w:sz w:val="28"/>
          <w:szCs w:val="28"/>
          <w:lang w:val="uk-UA"/>
        </w:rPr>
        <w:t xml:space="preserve"> морфологією. За відсутності таких даних проводилось обстеження партнера, обов’язковими умовами були: кількість днів утримання </w:t>
      </w:r>
      <w:r w:rsidR="0025183D">
        <w:rPr>
          <w:sz w:val="28"/>
          <w:szCs w:val="28"/>
          <w:lang w:val="uk-UA"/>
        </w:rPr>
        <w:t>від статевого життя не менше 2</w:t>
      </w:r>
      <w:r w:rsidR="0069196D" w:rsidRPr="00D64936">
        <w:rPr>
          <w:sz w:val="28"/>
          <w:szCs w:val="28"/>
          <w:lang w:val="uk-UA"/>
        </w:rPr>
        <w:t>, але не більше 7 днів, утримання від відвідування сауни, прийому гарячих ванн і вживання спиртного. За показаннями проводилась консультація  андролога;</w:t>
      </w:r>
    </w:p>
    <w:p w:rsidR="0069196D" w:rsidRPr="00D64936" w:rsidRDefault="0025183D" w:rsidP="00AF75C8">
      <w:pPr>
        <w:pStyle w:val="af3"/>
        <w:numPr>
          <w:ilvl w:val="0"/>
          <w:numId w:val="8"/>
        </w:numPr>
        <w:spacing w:line="360" w:lineRule="auto"/>
        <w:jc w:val="both"/>
        <w:rPr>
          <w:sz w:val="28"/>
          <w:szCs w:val="28"/>
          <w:lang w:val="uk-UA"/>
        </w:rPr>
      </w:pPr>
      <w:r>
        <w:rPr>
          <w:sz w:val="28"/>
          <w:szCs w:val="28"/>
          <w:lang w:val="uk-UA"/>
        </w:rPr>
        <w:lastRenderedPageBreak/>
        <w:t>п</w:t>
      </w:r>
      <w:r w:rsidR="00EE05E7">
        <w:rPr>
          <w:sz w:val="28"/>
          <w:szCs w:val="28"/>
          <w:lang w:val="uk-UA"/>
        </w:rPr>
        <w:t>ари</w:t>
      </w:r>
      <w:r w:rsidR="001931D6" w:rsidRPr="00D64936">
        <w:rPr>
          <w:sz w:val="28"/>
          <w:szCs w:val="28"/>
          <w:lang w:val="uk-UA"/>
        </w:rPr>
        <w:t xml:space="preserve"> підлягали обов’язковому стандартному протоколу обстеження</w:t>
      </w:r>
      <w:r w:rsidR="00951807" w:rsidRPr="00D64936">
        <w:rPr>
          <w:sz w:val="28"/>
          <w:szCs w:val="28"/>
          <w:lang w:val="uk-UA"/>
        </w:rPr>
        <w:t xml:space="preserve"> (ОСПО)</w:t>
      </w:r>
      <w:r w:rsidR="001931D6" w:rsidRPr="00D64936">
        <w:rPr>
          <w:sz w:val="28"/>
          <w:szCs w:val="28"/>
          <w:lang w:val="uk-UA"/>
        </w:rPr>
        <w:t xml:space="preserve">, що передувало </w:t>
      </w:r>
      <w:r>
        <w:rPr>
          <w:sz w:val="28"/>
          <w:szCs w:val="28"/>
          <w:lang w:val="uk-UA"/>
        </w:rPr>
        <w:t>включенню до</w:t>
      </w:r>
      <w:r w:rsidR="001931D6" w:rsidRPr="00D64936">
        <w:rPr>
          <w:sz w:val="28"/>
          <w:szCs w:val="28"/>
          <w:lang w:val="uk-UA"/>
        </w:rPr>
        <w:t xml:space="preserve"> </w:t>
      </w:r>
      <w:r>
        <w:rPr>
          <w:sz w:val="28"/>
          <w:szCs w:val="28"/>
          <w:lang w:val="uk-UA"/>
        </w:rPr>
        <w:t>програми</w:t>
      </w:r>
      <w:r w:rsidR="001931D6" w:rsidRPr="00D64936">
        <w:rPr>
          <w:sz w:val="28"/>
          <w:szCs w:val="28"/>
          <w:lang w:val="uk-UA"/>
        </w:rPr>
        <w:t xml:space="preserve"> </w:t>
      </w:r>
      <w:r w:rsidR="00054A88">
        <w:rPr>
          <w:sz w:val="28"/>
          <w:szCs w:val="28"/>
          <w:lang w:val="uk-UA"/>
        </w:rPr>
        <w:t>ДРТ</w:t>
      </w:r>
      <w:r w:rsidR="001931D6" w:rsidRPr="00D64936">
        <w:rPr>
          <w:sz w:val="28"/>
          <w:szCs w:val="28"/>
          <w:lang w:val="uk-UA"/>
        </w:rPr>
        <w:t xml:space="preserve">: клінічний аналіз крові, клінічний аналіз сечі, коагулограма, біохімія крові; інфекційне обстеження, що включало  виявлення антитіл до ВІЛ, антитіл до антигенів збудника сифілісу, </w:t>
      </w:r>
      <w:r w:rsidR="001931D6" w:rsidRPr="00D64936">
        <w:rPr>
          <w:sz w:val="28"/>
          <w:szCs w:val="28"/>
        </w:rPr>
        <w:t>HbsAg</w:t>
      </w:r>
      <w:r w:rsidR="001931D6" w:rsidRPr="00D64936">
        <w:rPr>
          <w:sz w:val="28"/>
          <w:szCs w:val="28"/>
          <w:lang w:val="uk-UA"/>
        </w:rPr>
        <w:t xml:space="preserve">, </w:t>
      </w:r>
      <w:r w:rsidR="001931D6" w:rsidRPr="00D64936">
        <w:rPr>
          <w:sz w:val="28"/>
          <w:szCs w:val="28"/>
        </w:rPr>
        <w:t>HCV</w:t>
      </w:r>
      <w:r w:rsidR="001931D6" w:rsidRPr="00D64936">
        <w:rPr>
          <w:sz w:val="28"/>
          <w:szCs w:val="28"/>
          <w:lang w:val="uk-UA"/>
        </w:rPr>
        <w:t xml:space="preserve">, визначення антитіл до вірусу простого герпесу, цитомегаловірусу, вірусу краснухи в крові методом ІФА, генетичного  матеріалу  хламідій, вірусу простого герпесу </w:t>
      </w:r>
      <w:r>
        <w:rPr>
          <w:sz w:val="28"/>
          <w:lang w:val="uk-UA"/>
        </w:rPr>
        <w:t>–</w:t>
      </w:r>
      <w:r w:rsidR="001931D6" w:rsidRPr="00D64936">
        <w:rPr>
          <w:sz w:val="28"/>
          <w:szCs w:val="28"/>
          <w:lang w:val="uk-UA"/>
        </w:rPr>
        <w:t xml:space="preserve"> методом ПЛР, уреаплазм, мікоплазм </w:t>
      </w:r>
      <w:r w:rsidRPr="00E62E7B">
        <w:rPr>
          <w:sz w:val="28"/>
          <w:lang w:val="uk-UA"/>
        </w:rPr>
        <w:t xml:space="preserve">– </w:t>
      </w:r>
      <w:r w:rsidR="001931D6" w:rsidRPr="00D64936">
        <w:rPr>
          <w:sz w:val="28"/>
          <w:szCs w:val="28"/>
          <w:lang w:val="uk-UA"/>
        </w:rPr>
        <w:t>культуральним методом; мікроскопічне дослідження виділень статевих органів, мазки на флору з уретри і цервікальн</w:t>
      </w:r>
      <w:r>
        <w:rPr>
          <w:sz w:val="28"/>
          <w:szCs w:val="28"/>
          <w:lang w:val="uk-UA"/>
        </w:rPr>
        <w:t>ого каналу та визначення ступеня</w:t>
      </w:r>
      <w:r w:rsidR="001931D6" w:rsidRPr="00D64936">
        <w:rPr>
          <w:sz w:val="28"/>
          <w:szCs w:val="28"/>
          <w:lang w:val="uk-UA"/>
        </w:rPr>
        <w:t xml:space="preserve"> чистоти піхви (перед кожною програмою індукції суперовуляції); цитологічне дослідження мазків </w:t>
      </w:r>
      <w:r>
        <w:rPr>
          <w:sz w:val="28"/>
          <w:szCs w:val="28"/>
          <w:lang w:val="uk-UA"/>
        </w:rPr>
        <w:t>і</w:t>
      </w:r>
      <w:r w:rsidR="001931D6" w:rsidRPr="00D64936">
        <w:rPr>
          <w:sz w:val="28"/>
          <w:szCs w:val="28"/>
          <w:lang w:val="uk-UA"/>
        </w:rPr>
        <w:t>з шийки матки; ультразвукове</w:t>
      </w:r>
      <w:r>
        <w:rPr>
          <w:sz w:val="28"/>
          <w:szCs w:val="28"/>
          <w:lang w:val="uk-UA"/>
        </w:rPr>
        <w:t xml:space="preserve"> обстеженння органів малого таза</w:t>
      </w:r>
      <w:r w:rsidR="001931D6" w:rsidRPr="00D64936">
        <w:rPr>
          <w:sz w:val="28"/>
          <w:szCs w:val="28"/>
          <w:lang w:val="uk-UA"/>
        </w:rPr>
        <w:t xml:space="preserve"> (перед кожною програмою індукції суперовуляції); гормональне дослідження – кров на ТТГ, пролактин, Т3 св., Т4 св., ФСГ, ЛГ, Е2, тестостерон, АМГ (на 2-5 день циклу); флюорографію; ЕКГ; УЗД молочних залоз жінкам до 35 років, мамографію жінкам після 35 років; висновок терапевта про стан здоров’я та мо</w:t>
      </w:r>
      <w:r>
        <w:rPr>
          <w:sz w:val="28"/>
          <w:szCs w:val="28"/>
          <w:lang w:val="uk-UA"/>
        </w:rPr>
        <w:t>жливості виношування вагітності;</w:t>
      </w:r>
    </w:p>
    <w:p w:rsidR="004C7DC0" w:rsidRDefault="0025183D" w:rsidP="00576BAD">
      <w:pPr>
        <w:pStyle w:val="af3"/>
        <w:numPr>
          <w:ilvl w:val="0"/>
          <w:numId w:val="8"/>
        </w:numPr>
        <w:spacing w:line="360" w:lineRule="auto"/>
        <w:jc w:val="both"/>
        <w:rPr>
          <w:sz w:val="28"/>
          <w:szCs w:val="28"/>
          <w:lang w:val="uk-UA"/>
        </w:rPr>
      </w:pPr>
      <w:r>
        <w:rPr>
          <w:sz w:val="28"/>
          <w:szCs w:val="28"/>
          <w:lang w:val="uk-UA"/>
        </w:rPr>
        <w:t>з</w:t>
      </w:r>
      <w:r w:rsidR="001931D6" w:rsidRPr="00D64936">
        <w:rPr>
          <w:sz w:val="28"/>
          <w:szCs w:val="28"/>
          <w:lang w:val="uk-UA"/>
        </w:rPr>
        <w:t xml:space="preserve">а показаннями пацієнтам проводилась консультація суміжних фахівців, лікаря-генетика і каріотипування, обстеження на наявність антиспермальних та антифосфоліпідних антитіл, та інвазивні ліувально </w:t>
      </w:r>
      <w:r>
        <w:rPr>
          <w:sz w:val="28"/>
          <w:lang w:val="uk-UA"/>
        </w:rPr>
        <w:t>–</w:t>
      </w:r>
      <w:r w:rsidR="001931D6" w:rsidRPr="00D64936">
        <w:rPr>
          <w:sz w:val="28"/>
          <w:szCs w:val="28"/>
          <w:lang w:val="uk-UA"/>
        </w:rPr>
        <w:t xml:space="preserve"> діагностичні заходи: гістероскопія, лапароскопія, дослідження стану матки та маткових труб (гістеросальпінгографія або гістеросальпінгографія і лапароскопія).</w:t>
      </w:r>
    </w:p>
    <w:p w:rsidR="0025183D" w:rsidRPr="0025183D" w:rsidRDefault="0025183D" w:rsidP="0025183D">
      <w:pPr>
        <w:pStyle w:val="af3"/>
        <w:spacing w:line="360" w:lineRule="auto"/>
        <w:ind w:left="1068"/>
        <w:jc w:val="both"/>
        <w:rPr>
          <w:sz w:val="28"/>
          <w:szCs w:val="28"/>
          <w:lang w:val="uk-UA"/>
        </w:rPr>
      </w:pPr>
    </w:p>
    <w:p w:rsidR="003B7A9F" w:rsidRPr="00D64936" w:rsidRDefault="00B27E00" w:rsidP="00AF75C8">
      <w:pPr>
        <w:spacing w:line="360" w:lineRule="auto"/>
        <w:ind w:firstLine="708"/>
        <w:jc w:val="both"/>
        <w:rPr>
          <w:sz w:val="28"/>
          <w:szCs w:val="28"/>
          <w:lang w:val="uk-UA"/>
        </w:rPr>
      </w:pPr>
      <w:r w:rsidRPr="00D64936">
        <w:rPr>
          <w:sz w:val="28"/>
          <w:szCs w:val="28"/>
          <w:lang w:val="uk-UA"/>
        </w:rPr>
        <w:t>Для відбору групи донорів (</w:t>
      </w:r>
      <w:r w:rsidRPr="00D64936">
        <w:rPr>
          <w:sz w:val="28"/>
          <w:szCs w:val="28"/>
          <w:lang w:val="en-US"/>
        </w:rPr>
        <w:t>n</w:t>
      </w:r>
      <w:r w:rsidRPr="00D64936">
        <w:rPr>
          <w:sz w:val="28"/>
          <w:szCs w:val="28"/>
        </w:rPr>
        <w:t>=</w:t>
      </w:r>
      <w:r w:rsidRPr="00D64936">
        <w:rPr>
          <w:sz w:val="28"/>
          <w:szCs w:val="28"/>
          <w:lang w:val="uk-UA"/>
        </w:rPr>
        <w:t xml:space="preserve">30), які склали III контрольну групу (КГ), </w:t>
      </w:r>
    </w:p>
    <w:p w:rsidR="00B27E00" w:rsidRPr="00D64936" w:rsidRDefault="00B27E00" w:rsidP="00AF75C8">
      <w:pPr>
        <w:spacing w:line="360" w:lineRule="auto"/>
        <w:jc w:val="both"/>
        <w:rPr>
          <w:sz w:val="28"/>
          <w:szCs w:val="28"/>
          <w:lang w:val="uk-UA"/>
        </w:rPr>
      </w:pPr>
      <w:r w:rsidRPr="00D64936">
        <w:rPr>
          <w:sz w:val="28"/>
          <w:szCs w:val="28"/>
          <w:lang w:val="uk-UA"/>
        </w:rPr>
        <w:t xml:space="preserve">застосовувались наступні критерії: </w:t>
      </w:r>
    </w:p>
    <w:p w:rsidR="00B27E00" w:rsidRPr="00D64936" w:rsidRDefault="00B27E00" w:rsidP="00AF75C8">
      <w:pPr>
        <w:pStyle w:val="af3"/>
        <w:numPr>
          <w:ilvl w:val="0"/>
          <w:numId w:val="6"/>
        </w:numPr>
        <w:spacing w:line="360" w:lineRule="auto"/>
        <w:jc w:val="both"/>
        <w:rPr>
          <w:sz w:val="28"/>
          <w:szCs w:val="28"/>
          <w:lang w:val="uk-UA"/>
        </w:rPr>
      </w:pPr>
      <w:r w:rsidRPr="00D64936">
        <w:rPr>
          <w:sz w:val="28"/>
          <w:szCs w:val="28"/>
          <w:lang w:val="uk-UA"/>
        </w:rPr>
        <w:t>репродуктивний вік жінки (до 35 років);</w:t>
      </w:r>
    </w:p>
    <w:p w:rsidR="00B27E00" w:rsidRPr="00D64936" w:rsidRDefault="00B27E00" w:rsidP="00AF75C8">
      <w:pPr>
        <w:pStyle w:val="af3"/>
        <w:numPr>
          <w:ilvl w:val="0"/>
          <w:numId w:val="6"/>
        </w:numPr>
        <w:spacing w:line="360" w:lineRule="auto"/>
        <w:jc w:val="both"/>
        <w:rPr>
          <w:sz w:val="28"/>
          <w:szCs w:val="28"/>
          <w:lang w:val="uk-UA"/>
        </w:rPr>
      </w:pPr>
      <w:r w:rsidRPr="00D64936">
        <w:rPr>
          <w:sz w:val="28"/>
          <w:szCs w:val="28"/>
          <w:lang w:val="uk-UA"/>
        </w:rPr>
        <w:t>здоровий соматичний та психічний стан;</w:t>
      </w:r>
    </w:p>
    <w:p w:rsidR="00B27E00" w:rsidRPr="00D64936" w:rsidRDefault="00B27E00" w:rsidP="00AF75C8">
      <w:pPr>
        <w:pStyle w:val="af3"/>
        <w:numPr>
          <w:ilvl w:val="0"/>
          <w:numId w:val="6"/>
        </w:numPr>
        <w:spacing w:line="360" w:lineRule="auto"/>
        <w:jc w:val="both"/>
        <w:rPr>
          <w:sz w:val="28"/>
          <w:szCs w:val="28"/>
          <w:lang w:val="uk-UA"/>
        </w:rPr>
      </w:pPr>
      <w:r w:rsidRPr="00D64936">
        <w:rPr>
          <w:sz w:val="28"/>
          <w:szCs w:val="28"/>
          <w:lang w:val="uk-UA"/>
        </w:rPr>
        <w:lastRenderedPageBreak/>
        <w:t xml:space="preserve"> відсутність інфекційних захворювань;</w:t>
      </w:r>
    </w:p>
    <w:p w:rsidR="00B27E00" w:rsidRPr="00D64936" w:rsidRDefault="00B27E00" w:rsidP="00AF75C8">
      <w:pPr>
        <w:pStyle w:val="af3"/>
        <w:numPr>
          <w:ilvl w:val="0"/>
          <w:numId w:val="6"/>
        </w:numPr>
        <w:spacing w:line="360" w:lineRule="auto"/>
        <w:jc w:val="both"/>
        <w:rPr>
          <w:sz w:val="28"/>
          <w:szCs w:val="28"/>
          <w:lang w:val="uk-UA"/>
        </w:rPr>
      </w:pPr>
      <w:r w:rsidRPr="00D64936">
        <w:rPr>
          <w:sz w:val="28"/>
          <w:szCs w:val="28"/>
          <w:lang w:val="uk-UA"/>
        </w:rPr>
        <w:t xml:space="preserve"> наявність власних здорових дітей;</w:t>
      </w:r>
    </w:p>
    <w:p w:rsidR="00B27E00" w:rsidRPr="00D64936" w:rsidRDefault="00B27E00" w:rsidP="00AF75C8">
      <w:pPr>
        <w:pStyle w:val="ae"/>
        <w:widowControl w:val="0"/>
        <w:numPr>
          <w:ilvl w:val="0"/>
          <w:numId w:val="6"/>
        </w:numPr>
        <w:spacing w:after="0" w:line="360" w:lineRule="auto"/>
        <w:jc w:val="both"/>
        <w:rPr>
          <w:color w:val="000000"/>
          <w:sz w:val="28"/>
          <w:szCs w:val="28"/>
          <w:lang w:val="uk-UA"/>
        </w:rPr>
      </w:pPr>
      <w:r w:rsidRPr="00D64936">
        <w:rPr>
          <w:color w:val="000000"/>
          <w:sz w:val="28"/>
          <w:szCs w:val="28"/>
          <w:lang w:val="uk-UA"/>
        </w:rPr>
        <w:t>добровільна згода пацієнта на уч</w:t>
      </w:r>
      <w:r w:rsidR="0025183D">
        <w:rPr>
          <w:color w:val="000000"/>
          <w:sz w:val="28"/>
          <w:szCs w:val="28"/>
          <w:lang w:val="uk-UA"/>
        </w:rPr>
        <w:t>асть у</w:t>
      </w:r>
      <w:r w:rsidRPr="00D64936">
        <w:rPr>
          <w:color w:val="000000"/>
          <w:sz w:val="28"/>
          <w:szCs w:val="28"/>
          <w:lang w:val="uk-UA"/>
        </w:rPr>
        <w:t xml:space="preserve"> дослідженні;</w:t>
      </w:r>
    </w:p>
    <w:p w:rsidR="00D53FFB" w:rsidRPr="004C7DC0" w:rsidRDefault="00B27E00" w:rsidP="004C7DC0">
      <w:pPr>
        <w:pStyle w:val="af3"/>
        <w:numPr>
          <w:ilvl w:val="0"/>
          <w:numId w:val="6"/>
        </w:numPr>
        <w:spacing w:line="360" w:lineRule="auto"/>
        <w:jc w:val="both"/>
        <w:rPr>
          <w:sz w:val="28"/>
          <w:szCs w:val="28"/>
          <w:lang w:val="uk-UA"/>
        </w:rPr>
      </w:pPr>
      <w:r w:rsidRPr="00D64936">
        <w:rPr>
          <w:sz w:val="28"/>
          <w:szCs w:val="28"/>
          <w:lang w:val="uk-UA"/>
        </w:rPr>
        <w:t>поінформовану згоду про передачу яйцеклітин.</w:t>
      </w:r>
    </w:p>
    <w:p w:rsidR="00B27E00" w:rsidRPr="004C7DC0" w:rsidRDefault="00B27E00" w:rsidP="00AF75C8">
      <w:pPr>
        <w:spacing w:line="360" w:lineRule="auto"/>
        <w:ind w:firstLine="708"/>
        <w:jc w:val="both"/>
        <w:rPr>
          <w:sz w:val="28"/>
          <w:szCs w:val="28"/>
          <w:lang w:val="uk-UA"/>
        </w:rPr>
      </w:pPr>
      <w:r w:rsidRPr="004C7DC0">
        <w:rPr>
          <w:sz w:val="28"/>
          <w:szCs w:val="28"/>
          <w:lang w:val="uk-UA"/>
        </w:rPr>
        <w:t>Алгоритм ведення пацієнток контрольної групи донорів</w:t>
      </w:r>
      <w:r w:rsidR="0025183D">
        <w:rPr>
          <w:sz w:val="28"/>
          <w:szCs w:val="28"/>
          <w:lang w:val="uk-UA"/>
        </w:rPr>
        <w:t xml:space="preserve"> відповідн</w:t>
      </w:r>
      <w:r w:rsidR="004C7DC0">
        <w:rPr>
          <w:sz w:val="28"/>
          <w:szCs w:val="28"/>
          <w:lang w:val="uk-UA"/>
        </w:rPr>
        <w:t>о до наказу МОЗ України № 787 від 09.09.2013 р. «Про затвердження порядку застосування допоміжних репродуктивних технологій в Україні»</w:t>
      </w:r>
      <w:r w:rsidRPr="004C7DC0">
        <w:rPr>
          <w:sz w:val="28"/>
          <w:szCs w:val="28"/>
          <w:lang w:val="uk-UA"/>
        </w:rPr>
        <w:t>:</w:t>
      </w:r>
    </w:p>
    <w:p w:rsidR="00B27E00" w:rsidRPr="00D64936" w:rsidRDefault="00B27E00" w:rsidP="00AF75C8">
      <w:pPr>
        <w:pStyle w:val="af3"/>
        <w:numPr>
          <w:ilvl w:val="0"/>
          <w:numId w:val="7"/>
        </w:numPr>
        <w:spacing w:line="360" w:lineRule="auto"/>
        <w:jc w:val="both"/>
        <w:rPr>
          <w:sz w:val="28"/>
          <w:szCs w:val="28"/>
          <w:lang w:val="uk-UA"/>
        </w:rPr>
      </w:pPr>
      <w:r w:rsidRPr="00D64936">
        <w:rPr>
          <w:sz w:val="28"/>
          <w:szCs w:val="28"/>
          <w:lang w:val="uk-UA"/>
        </w:rPr>
        <w:t>Усі донори підлягали стандартному обстеженню, що включало: гінекологічне обстеження, мазки на флору з уретри і цервикального каналу і ступінь чистоти піхви (перед кожною програмою індукції суперовуляції); цитологічне дослідження мазків з шийки матки; ультразвуков</w:t>
      </w:r>
      <w:r w:rsidR="0025183D">
        <w:rPr>
          <w:sz w:val="28"/>
          <w:szCs w:val="28"/>
          <w:lang w:val="uk-UA"/>
        </w:rPr>
        <w:t>е обстеження органів малого таза</w:t>
      </w:r>
      <w:r w:rsidRPr="00D64936">
        <w:rPr>
          <w:sz w:val="28"/>
          <w:szCs w:val="28"/>
          <w:lang w:val="uk-UA"/>
        </w:rPr>
        <w:t xml:space="preserve"> (перед кожною програмою індукції суперовуляції); обстеження на інфекції: гонорею, хламідіоз, геніальний герпес, уреаплазмоз, мікоплазмоз, цитомегаловірус; аналіз крові на сифіліс, ВІЛ, гепатити В і С; гормональне дослідження (АМГ, ЛГ, естрадіол, прогестерон); визначення групи крові і резус-фактора; огляд терапевта і висновок про стан здоров'я; огляд і висновок психолога; медико-генетичне обстеження та клініко-генеалогічне дослідження, каріотипування.</w:t>
      </w:r>
    </w:p>
    <w:p w:rsidR="00B27E00" w:rsidRPr="00D64936" w:rsidRDefault="00B27E00" w:rsidP="00AF75C8">
      <w:pPr>
        <w:pStyle w:val="af3"/>
        <w:numPr>
          <w:ilvl w:val="0"/>
          <w:numId w:val="7"/>
        </w:numPr>
        <w:spacing w:line="360" w:lineRule="auto"/>
        <w:jc w:val="both"/>
        <w:rPr>
          <w:sz w:val="28"/>
          <w:szCs w:val="28"/>
          <w:lang w:val="uk-UA"/>
        </w:rPr>
      </w:pPr>
      <w:r w:rsidRPr="00D64936">
        <w:rPr>
          <w:sz w:val="28"/>
          <w:szCs w:val="28"/>
          <w:lang w:val="uk-UA"/>
        </w:rPr>
        <w:t>Донори давали поінформовану згоду, в якій зазначалось, що їх яйцеклітини і отримані з них ембріони будуть власністю пацієнтів.</w:t>
      </w:r>
    </w:p>
    <w:p w:rsidR="00B27E00" w:rsidRPr="00D64936" w:rsidRDefault="00B27E00" w:rsidP="00AF75C8">
      <w:pPr>
        <w:pStyle w:val="af3"/>
        <w:numPr>
          <w:ilvl w:val="0"/>
          <w:numId w:val="7"/>
        </w:numPr>
        <w:spacing w:line="360" w:lineRule="auto"/>
        <w:jc w:val="both"/>
        <w:rPr>
          <w:sz w:val="28"/>
          <w:szCs w:val="28"/>
          <w:lang w:val="uk-UA"/>
        </w:rPr>
      </w:pPr>
      <w:r w:rsidRPr="00D64936">
        <w:rPr>
          <w:sz w:val="28"/>
          <w:szCs w:val="28"/>
          <w:lang w:val="uk-UA"/>
        </w:rPr>
        <w:t xml:space="preserve">Процедурі ЕКЗ з використанням ооцитів донора передувала синхронізація менструальних циклів донора і пацієнтки. </w:t>
      </w:r>
      <w:r w:rsidRPr="00D64936">
        <w:rPr>
          <w:sz w:val="28"/>
          <w:szCs w:val="28"/>
        </w:rPr>
        <w:t>Після цього донору виконували стимуляцію яєчників, а реципієнтам</w:t>
      </w:r>
      <w:r w:rsidR="0025183D">
        <w:rPr>
          <w:sz w:val="28"/>
          <w:szCs w:val="28"/>
        </w:rPr>
        <w:t xml:space="preserve"> проводили підготовку ендометрі</w:t>
      </w:r>
      <w:r w:rsidR="0025183D">
        <w:rPr>
          <w:sz w:val="28"/>
          <w:szCs w:val="28"/>
          <w:lang w:val="uk-UA"/>
        </w:rPr>
        <w:t>я</w:t>
      </w:r>
      <w:r w:rsidRPr="00D64936">
        <w:rPr>
          <w:sz w:val="28"/>
          <w:szCs w:val="28"/>
        </w:rPr>
        <w:t xml:space="preserve"> до імплантації ембріонів. </w:t>
      </w:r>
    </w:p>
    <w:p w:rsidR="00B27E00" w:rsidRPr="00D64936" w:rsidRDefault="00B27E00" w:rsidP="00AF75C8">
      <w:pPr>
        <w:pStyle w:val="af3"/>
        <w:numPr>
          <w:ilvl w:val="0"/>
          <w:numId w:val="7"/>
        </w:numPr>
        <w:spacing w:line="360" w:lineRule="auto"/>
        <w:jc w:val="both"/>
        <w:rPr>
          <w:sz w:val="28"/>
          <w:szCs w:val="28"/>
          <w:lang w:val="uk-UA"/>
        </w:rPr>
      </w:pPr>
      <w:r w:rsidRPr="00D64936">
        <w:rPr>
          <w:sz w:val="28"/>
          <w:szCs w:val="28"/>
          <w:lang w:val="uk-UA"/>
        </w:rPr>
        <w:t xml:space="preserve">Отримання дозрілих яйцеклітин у донора виконувалось шляхом трансвагінальної пункції під внутрішньовенною анестезією. </w:t>
      </w:r>
    </w:p>
    <w:p w:rsidR="00B27E00" w:rsidRPr="00D64936" w:rsidRDefault="00B27E00" w:rsidP="00AF75C8">
      <w:pPr>
        <w:pStyle w:val="af3"/>
        <w:numPr>
          <w:ilvl w:val="0"/>
          <w:numId w:val="7"/>
        </w:numPr>
        <w:spacing w:line="360" w:lineRule="auto"/>
        <w:jc w:val="both"/>
        <w:rPr>
          <w:sz w:val="28"/>
          <w:szCs w:val="28"/>
          <w:lang w:val="uk-UA"/>
        </w:rPr>
      </w:pPr>
      <w:r w:rsidRPr="00D64936">
        <w:rPr>
          <w:sz w:val="28"/>
          <w:szCs w:val="28"/>
        </w:rPr>
        <w:t xml:space="preserve">Яйцеклітини запліднювались за допомогою сперми чоловіка або донора, за відсутності сперматозоїдів чоловіка. </w:t>
      </w:r>
    </w:p>
    <w:p w:rsidR="00B27E00" w:rsidRPr="00D64936" w:rsidRDefault="00B27E00" w:rsidP="00AF75C8">
      <w:pPr>
        <w:pStyle w:val="af3"/>
        <w:numPr>
          <w:ilvl w:val="0"/>
          <w:numId w:val="7"/>
        </w:numPr>
        <w:spacing w:line="360" w:lineRule="auto"/>
        <w:jc w:val="both"/>
        <w:rPr>
          <w:sz w:val="28"/>
          <w:szCs w:val="28"/>
          <w:lang w:val="uk-UA"/>
        </w:rPr>
      </w:pPr>
      <w:r w:rsidRPr="00D64936">
        <w:rPr>
          <w:sz w:val="28"/>
          <w:szCs w:val="28"/>
        </w:rPr>
        <w:lastRenderedPageBreak/>
        <w:t>Ембріони культивувались в умовах емб</w:t>
      </w:r>
      <w:r w:rsidR="003B7A9F" w:rsidRPr="00D64936">
        <w:rPr>
          <w:sz w:val="28"/>
          <w:szCs w:val="28"/>
        </w:rPr>
        <w:t>ріологічної лабораторії</w:t>
      </w:r>
      <w:r w:rsidRPr="00D64936">
        <w:rPr>
          <w:sz w:val="28"/>
          <w:szCs w:val="28"/>
        </w:rPr>
        <w:t xml:space="preserve">, після чого </w:t>
      </w:r>
      <w:r w:rsidR="003B7A9F" w:rsidRPr="00D64936">
        <w:rPr>
          <w:sz w:val="28"/>
          <w:szCs w:val="28"/>
          <w:lang w:val="uk-UA"/>
        </w:rPr>
        <w:t>їх</w:t>
      </w:r>
      <w:r w:rsidRPr="00D64936">
        <w:rPr>
          <w:sz w:val="28"/>
          <w:szCs w:val="28"/>
        </w:rPr>
        <w:t xml:space="preserve"> переносили в порожнину матки реципієнта, так само, як і при звичайному ЕКЗ.</w:t>
      </w:r>
    </w:p>
    <w:p w:rsidR="00B27E00" w:rsidRPr="00D64936" w:rsidRDefault="00B27E00" w:rsidP="00AF75C8">
      <w:pPr>
        <w:pStyle w:val="af3"/>
        <w:numPr>
          <w:ilvl w:val="0"/>
          <w:numId w:val="7"/>
        </w:numPr>
        <w:spacing w:line="360" w:lineRule="auto"/>
        <w:jc w:val="both"/>
        <w:rPr>
          <w:sz w:val="28"/>
          <w:szCs w:val="28"/>
          <w:lang w:val="uk-UA"/>
        </w:rPr>
      </w:pPr>
      <w:r w:rsidRPr="00D64936">
        <w:rPr>
          <w:sz w:val="28"/>
          <w:szCs w:val="28"/>
          <w:lang w:val="uk-UA"/>
        </w:rPr>
        <w:t xml:space="preserve"> </w:t>
      </w:r>
      <w:r w:rsidR="0025183D">
        <w:rPr>
          <w:sz w:val="28"/>
          <w:szCs w:val="28"/>
          <w:lang w:val="uk-UA"/>
        </w:rPr>
        <w:t>Протягом</w:t>
      </w:r>
      <w:r w:rsidRPr="00D64936">
        <w:rPr>
          <w:sz w:val="28"/>
          <w:szCs w:val="28"/>
          <w:lang w:val="uk-UA"/>
        </w:rPr>
        <w:t xml:space="preserve"> </w:t>
      </w:r>
      <w:r w:rsidR="0025183D">
        <w:rPr>
          <w:sz w:val="28"/>
          <w:szCs w:val="28"/>
          <w:lang w:val="uk-UA"/>
        </w:rPr>
        <w:t>2 тиж. після переносення</w:t>
      </w:r>
      <w:r w:rsidRPr="00D64936">
        <w:rPr>
          <w:sz w:val="28"/>
          <w:szCs w:val="28"/>
          <w:lang w:val="uk-UA"/>
        </w:rPr>
        <w:t xml:space="preserve"> ембріону пацієнтки отримували підтримуючу терапію, до отримання підтвердження вагітності шляхом проведення двох експрес тестів на </w:t>
      </w:r>
      <w:r w:rsidRPr="00D64936">
        <w:rPr>
          <w:sz w:val="28"/>
          <w:szCs w:val="28"/>
        </w:rPr>
        <w:t>β</w:t>
      </w:r>
      <w:r w:rsidRPr="00D64936">
        <w:rPr>
          <w:sz w:val="28"/>
          <w:szCs w:val="28"/>
          <w:lang w:val="uk-UA"/>
        </w:rPr>
        <w:t xml:space="preserve">-ХГЧ різних виробників. </w:t>
      </w:r>
    </w:p>
    <w:p w:rsidR="00B27E00" w:rsidRPr="00D64936" w:rsidRDefault="00B27E00" w:rsidP="00AF75C8">
      <w:pPr>
        <w:pStyle w:val="af3"/>
        <w:numPr>
          <w:ilvl w:val="0"/>
          <w:numId w:val="7"/>
        </w:numPr>
        <w:spacing w:line="360" w:lineRule="auto"/>
        <w:jc w:val="both"/>
        <w:rPr>
          <w:sz w:val="28"/>
          <w:szCs w:val="28"/>
          <w:lang w:val="uk-UA"/>
        </w:rPr>
      </w:pPr>
      <w:r w:rsidRPr="00D64936">
        <w:rPr>
          <w:sz w:val="28"/>
          <w:szCs w:val="28"/>
        </w:rPr>
        <w:t>Після отримання позитивного результату підтримуюча тера</w:t>
      </w:r>
      <w:r w:rsidR="0025183D">
        <w:rPr>
          <w:sz w:val="28"/>
          <w:szCs w:val="28"/>
        </w:rPr>
        <w:t>пія продовжувалась до 14 тиж</w:t>
      </w:r>
      <w:r w:rsidR="0025183D">
        <w:rPr>
          <w:sz w:val="28"/>
          <w:szCs w:val="28"/>
          <w:lang w:val="uk-UA"/>
        </w:rPr>
        <w:t xml:space="preserve">. </w:t>
      </w:r>
      <w:r w:rsidRPr="00D64936">
        <w:rPr>
          <w:sz w:val="28"/>
          <w:szCs w:val="28"/>
        </w:rPr>
        <w:t>вагітності.</w:t>
      </w:r>
    </w:p>
    <w:p w:rsidR="00DE4BEB" w:rsidRPr="00D64936" w:rsidRDefault="003B7A9F" w:rsidP="00AF75C8">
      <w:pPr>
        <w:spacing w:line="360" w:lineRule="auto"/>
        <w:ind w:firstLine="708"/>
        <w:jc w:val="both"/>
        <w:rPr>
          <w:sz w:val="28"/>
          <w:szCs w:val="28"/>
          <w:lang w:val="uk-UA"/>
        </w:rPr>
      </w:pPr>
      <w:r w:rsidRPr="00D64936">
        <w:rPr>
          <w:sz w:val="28"/>
          <w:szCs w:val="28"/>
          <w:lang w:val="uk-UA"/>
        </w:rPr>
        <w:t>Віковий склад пацієнток основної та контрольної групи представлений у  вигл</w:t>
      </w:r>
      <w:r w:rsidR="0025183D">
        <w:rPr>
          <w:sz w:val="28"/>
          <w:szCs w:val="28"/>
          <w:lang w:val="uk-UA"/>
        </w:rPr>
        <w:t>яді вікових діапазонів у таб</w:t>
      </w:r>
      <w:r w:rsidR="00E41EE6">
        <w:rPr>
          <w:sz w:val="28"/>
          <w:szCs w:val="28"/>
          <w:lang w:val="uk-UA"/>
        </w:rPr>
        <w:t>л</w:t>
      </w:r>
      <w:r w:rsidR="0025183D">
        <w:rPr>
          <w:sz w:val="28"/>
          <w:szCs w:val="28"/>
          <w:lang w:val="uk-UA"/>
        </w:rPr>
        <w:t>.</w:t>
      </w:r>
      <w:r w:rsidRPr="00D64936">
        <w:rPr>
          <w:sz w:val="28"/>
          <w:szCs w:val="28"/>
          <w:lang w:val="uk-UA"/>
        </w:rPr>
        <w:t xml:space="preserve"> 2.1.</w:t>
      </w:r>
    </w:p>
    <w:p w:rsidR="00DE4BEB" w:rsidRPr="00D64936" w:rsidRDefault="00EA6066" w:rsidP="00AF75C8">
      <w:pPr>
        <w:pStyle w:val="ae"/>
        <w:spacing w:after="0" w:line="360" w:lineRule="auto"/>
        <w:ind w:left="20" w:right="20" w:firstLine="700"/>
        <w:jc w:val="right"/>
        <w:rPr>
          <w:i/>
          <w:sz w:val="28"/>
          <w:szCs w:val="28"/>
          <w:lang w:val="uk-UA"/>
        </w:rPr>
      </w:pPr>
      <w:r w:rsidRPr="00D64936">
        <w:rPr>
          <w:i/>
          <w:sz w:val="28"/>
          <w:szCs w:val="28"/>
          <w:lang w:val="uk-UA"/>
        </w:rPr>
        <w:t>Таблиця 2.1</w:t>
      </w:r>
    </w:p>
    <w:p w:rsidR="00DE4BEB" w:rsidRPr="004C7DC0" w:rsidRDefault="007959EF" w:rsidP="00576BAD">
      <w:pPr>
        <w:pStyle w:val="ae"/>
        <w:spacing w:after="0" w:line="360" w:lineRule="auto"/>
        <w:ind w:left="20" w:right="20" w:firstLine="700"/>
        <w:jc w:val="center"/>
        <w:rPr>
          <w:sz w:val="28"/>
          <w:szCs w:val="28"/>
          <w:lang w:val="uk-UA"/>
        </w:rPr>
      </w:pPr>
      <w:r w:rsidRPr="004C7DC0">
        <w:rPr>
          <w:sz w:val="28"/>
          <w:szCs w:val="28"/>
          <w:lang w:val="uk-UA"/>
        </w:rPr>
        <w:t xml:space="preserve">Вікова структура пацієнток </w:t>
      </w:r>
      <w:r w:rsidR="00576BAD">
        <w:rPr>
          <w:sz w:val="28"/>
          <w:szCs w:val="28"/>
          <w:lang w:val="uk-UA"/>
        </w:rPr>
        <w:t>обстежених груп</w:t>
      </w:r>
    </w:p>
    <w:tbl>
      <w:tblPr>
        <w:tblStyle w:val="a4"/>
        <w:tblW w:w="0" w:type="auto"/>
        <w:tblInd w:w="20" w:type="dxa"/>
        <w:tblLook w:val="04A0" w:firstRow="1" w:lastRow="0" w:firstColumn="1" w:lastColumn="0" w:noHBand="0" w:noVBand="1"/>
      </w:tblPr>
      <w:tblGrid>
        <w:gridCol w:w="2884"/>
        <w:gridCol w:w="1586"/>
        <w:gridCol w:w="1552"/>
        <w:gridCol w:w="1838"/>
        <w:gridCol w:w="1690"/>
      </w:tblGrid>
      <w:tr w:rsidR="00DE4BEB" w:rsidRPr="00D64936" w:rsidTr="00C50C92">
        <w:tc>
          <w:tcPr>
            <w:tcW w:w="2884" w:type="dxa"/>
            <w:vMerge w:val="restart"/>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Вікові діапазони</w:t>
            </w:r>
          </w:p>
        </w:tc>
        <w:tc>
          <w:tcPr>
            <w:tcW w:w="3138" w:type="dxa"/>
            <w:gridSpan w:val="2"/>
          </w:tcPr>
          <w:p w:rsidR="00DE4BEB" w:rsidRPr="00D64936" w:rsidRDefault="00DE4BEB" w:rsidP="00AF75C8">
            <w:pPr>
              <w:pStyle w:val="512"/>
              <w:shd w:val="clear" w:color="auto" w:fill="auto"/>
              <w:spacing w:line="360" w:lineRule="auto"/>
              <w:ind w:left="320"/>
              <w:rPr>
                <w:b w:val="0"/>
                <w:sz w:val="28"/>
                <w:szCs w:val="28"/>
                <w:lang w:val="en-US"/>
              </w:rPr>
            </w:pPr>
            <w:r w:rsidRPr="00D64936">
              <w:rPr>
                <w:b w:val="0"/>
                <w:sz w:val="28"/>
                <w:szCs w:val="28"/>
                <w:lang w:val="uk-UA"/>
              </w:rPr>
              <w:t>Основна група (</w:t>
            </w:r>
            <w:r w:rsidRPr="00D64936">
              <w:rPr>
                <w:b w:val="0"/>
                <w:sz w:val="28"/>
                <w:szCs w:val="28"/>
                <w:lang w:val="en-US"/>
              </w:rPr>
              <w:t>n=66)</w:t>
            </w:r>
          </w:p>
        </w:tc>
        <w:tc>
          <w:tcPr>
            <w:tcW w:w="3528" w:type="dxa"/>
            <w:gridSpan w:val="2"/>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Контрольна група</w:t>
            </w:r>
            <w:r w:rsidR="00E41EE6">
              <w:rPr>
                <w:sz w:val="28"/>
                <w:szCs w:val="28"/>
                <w:lang w:val="uk-UA"/>
              </w:rPr>
              <w:t xml:space="preserve"> </w:t>
            </w:r>
            <w:r w:rsidRPr="00D64936">
              <w:rPr>
                <w:sz w:val="28"/>
                <w:szCs w:val="28"/>
                <w:lang w:val="en-US"/>
              </w:rPr>
              <w:t>(n=3</w:t>
            </w:r>
            <w:r w:rsidRPr="00D64936">
              <w:rPr>
                <w:sz w:val="28"/>
                <w:szCs w:val="28"/>
              </w:rPr>
              <w:t>0</w:t>
            </w:r>
            <w:r w:rsidRPr="00D64936">
              <w:rPr>
                <w:sz w:val="28"/>
                <w:szCs w:val="28"/>
                <w:lang w:val="en-US"/>
              </w:rPr>
              <w:t>)</w:t>
            </w:r>
          </w:p>
        </w:tc>
      </w:tr>
      <w:tr w:rsidR="00DE4BEB" w:rsidRPr="00D64936" w:rsidTr="00C50C92">
        <w:tc>
          <w:tcPr>
            <w:tcW w:w="2884" w:type="dxa"/>
            <w:vMerge/>
          </w:tcPr>
          <w:p w:rsidR="00DE4BEB" w:rsidRPr="00D64936" w:rsidRDefault="00DE4BEB" w:rsidP="00AF75C8">
            <w:pPr>
              <w:pStyle w:val="ae"/>
              <w:spacing w:after="0" w:line="360" w:lineRule="auto"/>
              <w:ind w:right="20"/>
              <w:jc w:val="center"/>
              <w:rPr>
                <w:sz w:val="28"/>
                <w:szCs w:val="28"/>
                <w:lang w:val="uk-UA"/>
              </w:rPr>
            </w:pPr>
          </w:p>
        </w:tc>
        <w:tc>
          <w:tcPr>
            <w:tcW w:w="1586" w:type="dxa"/>
          </w:tcPr>
          <w:p w:rsidR="00DE4BEB" w:rsidRPr="00D64936" w:rsidRDefault="00DE4BEB" w:rsidP="00AF75C8">
            <w:pPr>
              <w:pStyle w:val="512"/>
              <w:shd w:val="clear" w:color="auto" w:fill="auto"/>
              <w:spacing w:line="360" w:lineRule="auto"/>
              <w:ind w:left="220"/>
              <w:rPr>
                <w:b w:val="0"/>
                <w:sz w:val="28"/>
                <w:szCs w:val="28"/>
                <w:lang w:val="uk-UA"/>
              </w:rPr>
            </w:pPr>
            <w:r w:rsidRPr="00D64936">
              <w:rPr>
                <w:b w:val="0"/>
                <w:sz w:val="28"/>
                <w:szCs w:val="28"/>
                <w:lang w:val="uk-UA"/>
              </w:rPr>
              <w:t>Кількість</w:t>
            </w:r>
          </w:p>
        </w:tc>
        <w:tc>
          <w:tcPr>
            <w:tcW w:w="1552" w:type="dxa"/>
          </w:tcPr>
          <w:p w:rsidR="00DE4BEB" w:rsidRPr="00D64936" w:rsidRDefault="00DE4BEB" w:rsidP="00AF75C8">
            <w:pPr>
              <w:pStyle w:val="341"/>
              <w:shd w:val="clear" w:color="auto" w:fill="auto"/>
              <w:spacing w:line="360" w:lineRule="auto"/>
              <w:ind w:left="380"/>
              <w:jc w:val="center"/>
              <w:rPr>
                <w:b w:val="0"/>
              </w:rPr>
            </w:pPr>
            <w:r w:rsidRPr="00D64936">
              <w:rPr>
                <w:b w:val="0"/>
                <w:noProof w:val="0"/>
              </w:rPr>
              <w:t>%</w:t>
            </w:r>
          </w:p>
        </w:tc>
        <w:tc>
          <w:tcPr>
            <w:tcW w:w="1838" w:type="dxa"/>
          </w:tcPr>
          <w:p w:rsidR="00DE4BEB" w:rsidRPr="00D64936" w:rsidRDefault="00DE4BEB" w:rsidP="00AF75C8">
            <w:pPr>
              <w:pStyle w:val="341"/>
              <w:shd w:val="clear" w:color="auto" w:fill="auto"/>
              <w:spacing w:line="360" w:lineRule="auto"/>
              <w:jc w:val="center"/>
              <w:rPr>
                <w:b w:val="0"/>
                <w:lang w:val="uk-UA"/>
              </w:rPr>
            </w:pPr>
            <w:r w:rsidRPr="00D64936">
              <w:rPr>
                <w:b w:val="0"/>
                <w:lang w:val="uk-UA"/>
              </w:rPr>
              <w:t>Кількість</w:t>
            </w:r>
          </w:p>
        </w:tc>
        <w:tc>
          <w:tcPr>
            <w:tcW w:w="1690" w:type="dxa"/>
          </w:tcPr>
          <w:p w:rsidR="00DE4BEB" w:rsidRPr="00D64936" w:rsidRDefault="00DE4BEB" w:rsidP="00AF75C8">
            <w:pPr>
              <w:pStyle w:val="341"/>
              <w:shd w:val="clear" w:color="auto" w:fill="auto"/>
              <w:spacing w:line="360" w:lineRule="auto"/>
              <w:jc w:val="center"/>
              <w:rPr>
                <w:b w:val="0"/>
                <w:lang w:val="uk-UA"/>
              </w:rPr>
            </w:pPr>
            <w:r w:rsidRPr="00D64936">
              <w:rPr>
                <w:b w:val="0"/>
                <w:lang w:val="uk-UA"/>
              </w:rPr>
              <w:t>%</w:t>
            </w:r>
          </w:p>
        </w:tc>
      </w:tr>
      <w:tr w:rsidR="00DE4BEB" w:rsidRPr="00D64936" w:rsidTr="00C50C92">
        <w:tc>
          <w:tcPr>
            <w:tcW w:w="2884"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23-25 років</w:t>
            </w:r>
          </w:p>
        </w:tc>
        <w:tc>
          <w:tcPr>
            <w:tcW w:w="1586"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1</w:t>
            </w:r>
          </w:p>
        </w:tc>
        <w:tc>
          <w:tcPr>
            <w:tcW w:w="1552"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2</w:t>
            </w:r>
          </w:p>
        </w:tc>
        <w:tc>
          <w:tcPr>
            <w:tcW w:w="1838"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3</w:t>
            </w:r>
          </w:p>
        </w:tc>
        <w:tc>
          <w:tcPr>
            <w:tcW w:w="1690"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10</w:t>
            </w:r>
          </w:p>
        </w:tc>
      </w:tr>
      <w:tr w:rsidR="00DE4BEB" w:rsidRPr="00D64936" w:rsidTr="00C50C92">
        <w:tc>
          <w:tcPr>
            <w:tcW w:w="2884"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26-29 років</w:t>
            </w:r>
          </w:p>
        </w:tc>
        <w:tc>
          <w:tcPr>
            <w:tcW w:w="1586"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8</w:t>
            </w:r>
          </w:p>
        </w:tc>
        <w:tc>
          <w:tcPr>
            <w:tcW w:w="1552"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12</w:t>
            </w:r>
          </w:p>
        </w:tc>
        <w:tc>
          <w:tcPr>
            <w:tcW w:w="1838"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16</w:t>
            </w:r>
          </w:p>
        </w:tc>
        <w:tc>
          <w:tcPr>
            <w:tcW w:w="1690"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54</w:t>
            </w:r>
          </w:p>
        </w:tc>
      </w:tr>
      <w:tr w:rsidR="00DE4BEB" w:rsidRPr="00D64936" w:rsidTr="00C50C92">
        <w:tc>
          <w:tcPr>
            <w:tcW w:w="2884"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30-33 років</w:t>
            </w:r>
          </w:p>
        </w:tc>
        <w:tc>
          <w:tcPr>
            <w:tcW w:w="1586"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10</w:t>
            </w:r>
          </w:p>
        </w:tc>
        <w:tc>
          <w:tcPr>
            <w:tcW w:w="1552"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15</w:t>
            </w:r>
          </w:p>
        </w:tc>
        <w:tc>
          <w:tcPr>
            <w:tcW w:w="1838"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10</w:t>
            </w:r>
          </w:p>
        </w:tc>
        <w:tc>
          <w:tcPr>
            <w:tcW w:w="1690"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33</w:t>
            </w:r>
          </w:p>
        </w:tc>
      </w:tr>
      <w:tr w:rsidR="00DE4BEB" w:rsidRPr="00D64936" w:rsidTr="00C50C92">
        <w:trPr>
          <w:trHeight w:val="369"/>
        </w:trPr>
        <w:tc>
          <w:tcPr>
            <w:tcW w:w="2884"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34-37 років</w:t>
            </w:r>
          </w:p>
        </w:tc>
        <w:tc>
          <w:tcPr>
            <w:tcW w:w="1586"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17</w:t>
            </w:r>
          </w:p>
        </w:tc>
        <w:tc>
          <w:tcPr>
            <w:tcW w:w="1552"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26</w:t>
            </w:r>
          </w:p>
        </w:tc>
        <w:tc>
          <w:tcPr>
            <w:tcW w:w="1838"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1</w:t>
            </w:r>
          </w:p>
        </w:tc>
        <w:tc>
          <w:tcPr>
            <w:tcW w:w="1690"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3</w:t>
            </w:r>
          </w:p>
        </w:tc>
      </w:tr>
      <w:tr w:rsidR="00DE4BEB" w:rsidRPr="00D64936" w:rsidTr="00C50C92">
        <w:trPr>
          <w:trHeight w:val="369"/>
        </w:trPr>
        <w:tc>
          <w:tcPr>
            <w:tcW w:w="2884"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38-41 років</w:t>
            </w:r>
          </w:p>
        </w:tc>
        <w:tc>
          <w:tcPr>
            <w:tcW w:w="1586"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24</w:t>
            </w:r>
          </w:p>
        </w:tc>
        <w:tc>
          <w:tcPr>
            <w:tcW w:w="1552"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37</w:t>
            </w:r>
          </w:p>
        </w:tc>
        <w:tc>
          <w:tcPr>
            <w:tcW w:w="1838"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w:t>
            </w:r>
          </w:p>
        </w:tc>
        <w:tc>
          <w:tcPr>
            <w:tcW w:w="1690"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w:t>
            </w:r>
          </w:p>
        </w:tc>
      </w:tr>
      <w:tr w:rsidR="00DE4BEB" w:rsidRPr="00D64936" w:rsidTr="00C50C92">
        <w:trPr>
          <w:trHeight w:val="369"/>
        </w:trPr>
        <w:tc>
          <w:tcPr>
            <w:tcW w:w="2884"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42-45 років</w:t>
            </w:r>
          </w:p>
        </w:tc>
        <w:tc>
          <w:tcPr>
            <w:tcW w:w="1586"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5</w:t>
            </w:r>
          </w:p>
        </w:tc>
        <w:tc>
          <w:tcPr>
            <w:tcW w:w="1552"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8</w:t>
            </w:r>
          </w:p>
        </w:tc>
        <w:tc>
          <w:tcPr>
            <w:tcW w:w="1838"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w:t>
            </w:r>
          </w:p>
        </w:tc>
        <w:tc>
          <w:tcPr>
            <w:tcW w:w="1690" w:type="dxa"/>
          </w:tcPr>
          <w:p w:rsidR="00DE4BEB" w:rsidRPr="00D64936" w:rsidRDefault="00DE4BEB" w:rsidP="00AF75C8">
            <w:pPr>
              <w:pStyle w:val="ae"/>
              <w:spacing w:after="0" w:line="360" w:lineRule="auto"/>
              <w:ind w:right="20"/>
              <w:jc w:val="center"/>
              <w:rPr>
                <w:sz w:val="28"/>
                <w:szCs w:val="28"/>
                <w:lang w:val="uk-UA"/>
              </w:rPr>
            </w:pPr>
            <w:r w:rsidRPr="00D64936">
              <w:rPr>
                <w:sz w:val="28"/>
                <w:szCs w:val="28"/>
                <w:lang w:val="uk-UA"/>
              </w:rPr>
              <w:t>-</w:t>
            </w:r>
          </w:p>
        </w:tc>
      </w:tr>
    </w:tbl>
    <w:p w:rsidR="003B7A9F" w:rsidRPr="00D64936" w:rsidRDefault="003B7A9F" w:rsidP="00AF75C8">
      <w:pPr>
        <w:pStyle w:val="ae"/>
        <w:spacing w:after="0" w:line="360" w:lineRule="auto"/>
        <w:ind w:right="20" w:firstLine="709"/>
        <w:jc w:val="both"/>
        <w:rPr>
          <w:sz w:val="28"/>
          <w:szCs w:val="28"/>
          <w:lang w:val="uk-UA"/>
        </w:rPr>
      </w:pPr>
    </w:p>
    <w:p w:rsidR="00C92170" w:rsidRPr="00D64936" w:rsidRDefault="00C92170" w:rsidP="00AF75C8">
      <w:pPr>
        <w:pStyle w:val="ae"/>
        <w:spacing w:after="0" w:line="360" w:lineRule="auto"/>
        <w:ind w:right="20" w:firstLine="709"/>
        <w:jc w:val="both"/>
        <w:rPr>
          <w:sz w:val="28"/>
          <w:szCs w:val="28"/>
          <w:lang w:val="uk-UA"/>
        </w:rPr>
      </w:pPr>
      <w:r w:rsidRPr="00D64936">
        <w:rPr>
          <w:sz w:val="28"/>
          <w:szCs w:val="28"/>
          <w:lang w:val="uk-UA"/>
        </w:rPr>
        <w:t>Віковий склад основної групи коливався від 24 до 4</w:t>
      </w:r>
      <w:r w:rsidR="00882505" w:rsidRPr="00D64936">
        <w:rPr>
          <w:sz w:val="28"/>
          <w:szCs w:val="28"/>
          <w:lang w:val="uk-UA"/>
        </w:rPr>
        <w:t>5 років, середній вік складав 36,00</w:t>
      </w:r>
      <w:r w:rsidRPr="00D64936">
        <w:rPr>
          <w:sz w:val="28"/>
          <w:szCs w:val="28"/>
          <w:lang w:val="uk-UA"/>
        </w:rPr>
        <w:t>±</w:t>
      </w:r>
      <w:r w:rsidR="00882505" w:rsidRPr="00D64936">
        <w:rPr>
          <w:sz w:val="28"/>
          <w:szCs w:val="28"/>
          <w:lang w:val="uk-UA"/>
        </w:rPr>
        <w:t>4,86</w:t>
      </w:r>
      <w:r w:rsidRPr="00D64936">
        <w:rPr>
          <w:sz w:val="28"/>
          <w:szCs w:val="28"/>
          <w:lang w:val="uk-UA"/>
        </w:rPr>
        <w:t xml:space="preserve"> років,</w:t>
      </w:r>
      <w:r w:rsidR="00882505" w:rsidRPr="00D64936">
        <w:rPr>
          <w:sz w:val="28"/>
          <w:szCs w:val="28"/>
          <w:lang w:val="uk-UA"/>
        </w:rPr>
        <w:t xml:space="preserve"> медіана знаходилась на рівні 36 років,</w:t>
      </w:r>
      <w:r w:rsidRPr="00D64936">
        <w:rPr>
          <w:sz w:val="28"/>
          <w:szCs w:val="28"/>
          <w:lang w:val="uk-UA"/>
        </w:rPr>
        <w:t xml:space="preserve"> в контрольній групі коливався від 23 до 35, середній вік складав 28,67± 2,61 років</w:t>
      </w:r>
      <w:r w:rsidR="00882505" w:rsidRPr="00D64936">
        <w:rPr>
          <w:sz w:val="28"/>
          <w:szCs w:val="28"/>
          <w:lang w:val="uk-UA"/>
        </w:rPr>
        <w:t>, медіана знаходилась на рівні 28 років</w:t>
      </w:r>
      <w:r w:rsidRPr="00D64936">
        <w:rPr>
          <w:sz w:val="28"/>
          <w:szCs w:val="28"/>
          <w:lang w:val="uk-UA"/>
        </w:rPr>
        <w:t>.</w:t>
      </w:r>
    </w:p>
    <w:p w:rsidR="002A7BB7" w:rsidRPr="00D64936" w:rsidRDefault="002A7BB7" w:rsidP="00AF75C8">
      <w:pPr>
        <w:pStyle w:val="ae"/>
        <w:spacing w:after="0" w:line="360" w:lineRule="auto"/>
        <w:ind w:left="20" w:right="20" w:firstLine="700"/>
        <w:jc w:val="both"/>
        <w:rPr>
          <w:sz w:val="28"/>
          <w:szCs w:val="28"/>
          <w:lang w:val="uk-UA"/>
        </w:rPr>
      </w:pPr>
      <w:r w:rsidRPr="00D64936">
        <w:rPr>
          <w:sz w:val="28"/>
          <w:szCs w:val="28"/>
          <w:lang w:val="uk-UA"/>
        </w:rPr>
        <w:t>Звертає увагу велика кількість жінок</w:t>
      </w:r>
      <w:r w:rsidR="004F342B">
        <w:rPr>
          <w:sz w:val="28"/>
          <w:szCs w:val="28"/>
          <w:lang w:val="uk-UA"/>
        </w:rPr>
        <w:t xml:space="preserve"> основної групи</w:t>
      </w:r>
      <w:r w:rsidRPr="00D64936">
        <w:rPr>
          <w:sz w:val="28"/>
          <w:szCs w:val="28"/>
          <w:lang w:val="uk-UA"/>
        </w:rPr>
        <w:t xml:space="preserve">, хворих на безпліддя, старше 33 років, порівняно з </w:t>
      </w:r>
      <w:r w:rsidR="004F342B">
        <w:rPr>
          <w:sz w:val="28"/>
          <w:szCs w:val="28"/>
          <w:lang w:val="uk-UA"/>
        </w:rPr>
        <w:t>контрольною групою</w:t>
      </w:r>
      <w:r w:rsidR="00C92170" w:rsidRPr="00D64936">
        <w:rPr>
          <w:sz w:val="28"/>
          <w:szCs w:val="28"/>
          <w:lang w:val="uk-UA"/>
        </w:rPr>
        <w:t xml:space="preserve"> </w:t>
      </w:r>
      <w:r w:rsidRPr="00D64936">
        <w:rPr>
          <w:sz w:val="28"/>
          <w:szCs w:val="28"/>
          <w:lang w:val="uk-UA"/>
        </w:rPr>
        <w:t xml:space="preserve">здорових жінок-донорів, що обумовлено одним з критеріїв </w:t>
      </w:r>
      <w:r w:rsidR="00E41EE6">
        <w:rPr>
          <w:sz w:val="28"/>
          <w:szCs w:val="28"/>
          <w:lang w:val="uk-UA"/>
        </w:rPr>
        <w:t>відбору «поганих відповідачів» до основної групи</w:t>
      </w:r>
      <w:r w:rsidRPr="00D64936">
        <w:rPr>
          <w:sz w:val="28"/>
          <w:szCs w:val="28"/>
          <w:lang w:val="uk-UA"/>
        </w:rPr>
        <w:t xml:space="preserve"> та клінічним перебігом безпліддя. </w:t>
      </w:r>
      <w:r w:rsidR="00C92170" w:rsidRPr="00D64936">
        <w:rPr>
          <w:sz w:val="28"/>
          <w:szCs w:val="28"/>
          <w:lang w:val="uk-UA"/>
        </w:rPr>
        <w:lastRenderedPageBreak/>
        <w:t>Найбільша кількість жінок ОГ знаходилась у вікових діапазонах</w:t>
      </w:r>
      <w:r w:rsidR="00E41EE6">
        <w:rPr>
          <w:sz w:val="28"/>
          <w:szCs w:val="28"/>
          <w:lang w:val="uk-UA"/>
        </w:rPr>
        <w:t xml:space="preserve"> 34-37 років та 38-41 років, 26% та 37</w:t>
      </w:r>
      <w:r w:rsidR="00C92170" w:rsidRPr="00D64936">
        <w:rPr>
          <w:sz w:val="28"/>
          <w:szCs w:val="28"/>
          <w:lang w:val="uk-UA"/>
        </w:rPr>
        <w:t xml:space="preserve">% відповідно. Основна кількість жінок КГ знаходилсь у вікових діапазонах 26-29 </w:t>
      </w:r>
      <w:r w:rsidR="00E41EE6">
        <w:rPr>
          <w:sz w:val="28"/>
          <w:szCs w:val="28"/>
          <w:lang w:val="uk-UA"/>
        </w:rPr>
        <w:t>років та 30-33 років, 53% и 24</w:t>
      </w:r>
      <w:r w:rsidR="00C92170" w:rsidRPr="00D64936">
        <w:rPr>
          <w:sz w:val="28"/>
          <w:szCs w:val="28"/>
          <w:lang w:val="uk-UA"/>
        </w:rPr>
        <w:t xml:space="preserve">% відповідно. </w:t>
      </w:r>
      <w:r w:rsidRPr="00D64936">
        <w:rPr>
          <w:sz w:val="28"/>
          <w:szCs w:val="28"/>
          <w:lang w:val="uk-UA"/>
        </w:rPr>
        <w:t>Така відмінність не мала принципового значення, оскільки контрольна група була відібрана для відпрацювання нормативних показників мелатоніну та 8-ізопростану в сироватці крові та фолікулярній рідині пацієнток, та порівнюв</w:t>
      </w:r>
      <w:r w:rsidR="005A3B99" w:rsidRPr="00D64936">
        <w:rPr>
          <w:sz w:val="28"/>
          <w:szCs w:val="28"/>
          <w:lang w:val="uk-UA"/>
        </w:rPr>
        <w:t>алась згідно вікових діапазонів.</w:t>
      </w:r>
    </w:p>
    <w:p w:rsidR="00C2529B" w:rsidRPr="00D64936" w:rsidRDefault="00C2529B" w:rsidP="00AF75C8">
      <w:pPr>
        <w:pStyle w:val="ae"/>
        <w:spacing w:after="0" w:line="360" w:lineRule="auto"/>
        <w:ind w:left="20" w:right="20" w:firstLine="700"/>
        <w:jc w:val="both"/>
        <w:rPr>
          <w:sz w:val="28"/>
          <w:szCs w:val="28"/>
          <w:lang w:val="uk-UA"/>
        </w:rPr>
      </w:pPr>
      <w:r w:rsidRPr="00D64936">
        <w:rPr>
          <w:sz w:val="28"/>
          <w:szCs w:val="28"/>
          <w:lang w:val="uk-UA"/>
        </w:rPr>
        <w:t xml:space="preserve">Згідно з положенням </w:t>
      </w:r>
      <w:r w:rsidRPr="00D64936">
        <w:rPr>
          <w:sz w:val="28"/>
          <w:szCs w:val="28"/>
          <w:lang w:val="en-US"/>
        </w:rPr>
        <w:t>ERSHE</w:t>
      </w:r>
      <w:r w:rsidRPr="00D64936">
        <w:rPr>
          <w:sz w:val="28"/>
          <w:szCs w:val="28"/>
          <w:lang w:val="uk-UA"/>
        </w:rPr>
        <w:t xml:space="preserve"> групи наявність двох та більше Болонських критеріїв дають право вважати пацієнтів «поганими відповідачами». Оскільки об’єктом дослідження стали </w:t>
      </w:r>
      <w:r w:rsidR="00054A88">
        <w:rPr>
          <w:sz w:val="28"/>
          <w:szCs w:val="28"/>
          <w:lang w:val="uk-UA"/>
        </w:rPr>
        <w:t>жінки з НОР</w:t>
      </w:r>
      <w:r w:rsidRPr="00D64936">
        <w:rPr>
          <w:sz w:val="28"/>
          <w:szCs w:val="28"/>
          <w:lang w:val="uk-UA"/>
        </w:rPr>
        <w:t>, то у відборі пацієнтів в групу дослідження ми керувалися саме цими критеріями (таб</w:t>
      </w:r>
      <w:r w:rsidR="005A768B" w:rsidRPr="00D64936">
        <w:rPr>
          <w:sz w:val="28"/>
          <w:szCs w:val="28"/>
          <w:lang w:val="uk-UA"/>
        </w:rPr>
        <w:t>л</w:t>
      </w:r>
      <w:r w:rsidRPr="00D64936">
        <w:rPr>
          <w:sz w:val="28"/>
          <w:szCs w:val="28"/>
          <w:lang w:val="uk-UA"/>
        </w:rPr>
        <w:t>.2.2).</w:t>
      </w:r>
    </w:p>
    <w:p w:rsidR="00DE4BEB" w:rsidRPr="00D64936" w:rsidRDefault="00EA6066" w:rsidP="00AF75C8">
      <w:pPr>
        <w:pStyle w:val="ae"/>
        <w:spacing w:after="0" w:line="360" w:lineRule="auto"/>
        <w:ind w:left="20" w:right="20" w:firstLine="700"/>
        <w:jc w:val="right"/>
        <w:rPr>
          <w:i/>
          <w:sz w:val="28"/>
          <w:szCs w:val="28"/>
          <w:lang w:val="uk-UA"/>
        </w:rPr>
      </w:pPr>
      <w:r w:rsidRPr="00D64936">
        <w:rPr>
          <w:i/>
          <w:sz w:val="28"/>
          <w:szCs w:val="28"/>
          <w:lang w:val="uk-UA"/>
        </w:rPr>
        <w:t>Таблиця 2.2</w:t>
      </w:r>
    </w:p>
    <w:p w:rsidR="004F342B" w:rsidRDefault="00C50C92" w:rsidP="00AF75C8">
      <w:pPr>
        <w:pStyle w:val="ae"/>
        <w:spacing w:after="0" w:line="360" w:lineRule="auto"/>
        <w:ind w:right="20"/>
        <w:jc w:val="center"/>
        <w:rPr>
          <w:sz w:val="28"/>
          <w:szCs w:val="28"/>
          <w:lang w:val="uk-UA"/>
        </w:rPr>
      </w:pPr>
      <w:r w:rsidRPr="004C7DC0">
        <w:rPr>
          <w:sz w:val="28"/>
          <w:szCs w:val="28"/>
          <w:lang w:val="uk-UA"/>
        </w:rPr>
        <w:t xml:space="preserve">Структура пацієтнок основної групи </w:t>
      </w:r>
      <w:r w:rsidR="004F342B">
        <w:rPr>
          <w:sz w:val="28"/>
          <w:szCs w:val="28"/>
          <w:lang w:val="uk-UA"/>
        </w:rPr>
        <w:t>відповідно</w:t>
      </w:r>
      <w:r w:rsidRPr="004C7DC0">
        <w:rPr>
          <w:sz w:val="28"/>
          <w:szCs w:val="28"/>
          <w:lang w:val="uk-UA"/>
        </w:rPr>
        <w:t xml:space="preserve"> до критеріїв включення</w:t>
      </w:r>
    </w:p>
    <w:p w:rsidR="00C50C92" w:rsidRPr="004C7DC0" w:rsidRDefault="00C50C92" w:rsidP="00AF75C8">
      <w:pPr>
        <w:pStyle w:val="ae"/>
        <w:spacing w:after="0" w:line="360" w:lineRule="auto"/>
        <w:ind w:right="20"/>
        <w:jc w:val="center"/>
        <w:rPr>
          <w:sz w:val="28"/>
          <w:szCs w:val="28"/>
          <w:lang w:val="uk-UA"/>
        </w:rPr>
      </w:pPr>
      <w:r w:rsidRPr="004C7DC0">
        <w:rPr>
          <w:sz w:val="28"/>
          <w:szCs w:val="28"/>
          <w:lang w:val="uk-UA"/>
        </w:rPr>
        <w:t xml:space="preserve"> в дослідження</w:t>
      </w:r>
      <w:r w:rsidR="00C2529B" w:rsidRPr="004C7DC0">
        <w:rPr>
          <w:sz w:val="28"/>
          <w:szCs w:val="28"/>
          <w:lang w:val="uk-UA"/>
        </w:rPr>
        <w:t xml:space="preserve"> (Болонських критеріїв)</w:t>
      </w:r>
      <w:r w:rsidRPr="004C7DC0">
        <w:rPr>
          <w:sz w:val="28"/>
          <w:szCs w:val="28"/>
          <w:lang w:val="uk-UA"/>
        </w:rPr>
        <w:t>.</w:t>
      </w:r>
    </w:p>
    <w:tbl>
      <w:tblPr>
        <w:tblStyle w:val="a4"/>
        <w:tblW w:w="0" w:type="auto"/>
        <w:tblLook w:val="04A0" w:firstRow="1" w:lastRow="0" w:firstColumn="1" w:lastColumn="0" w:noHBand="0" w:noVBand="1"/>
      </w:tblPr>
      <w:tblGrid>
        <w:gridCol w:w="6345"/>
        <w:gridCol w:w="1418"/>
        <w:gridCol w:w="1701"/>
      </w:tblGrid>
      <w:tr w:rsidR="00C50C92" w:rsidRPr="00D64936" w:rsidTr="007E03DC">
        <w:tc>
          <w:tcPr>
            <w:tcW w:w="6345" w:type="dxa"/>
            <w:vMerge w:val="restart"/>
            <w:vAlign w:val="center"/>
          </w:tcPr>
          <w:p w:rsidR="00C50C92" w:rsidRPr="00D64936" w:rsidRDefault="00C50C92" w:rsidP="00AF75C8">
            <w:pPr>
              <w:pStyle w:val="ae"/>
              <w:spacing w:after="0" w:line="360" w:lineRule="auto"/>
              <w:ind w:right="20"/>
              <w:jc w:val="center"/>
              <w:rPr>
                <w:sz w:val="28"/>
                <w:szCs w:val="28"/>
                <w:lang w:val="uk-UA"/>
              </w:rPr>
            </w:pPr>
            <w:r w:rsidRPr="00D64936">
              <w:rPr>
                <w:sz w:val="28"/>
                <w:szCs w:val="28"/>
                <w:lang w:val="uk-UA"/>
              </w:rPr>
              <w:t>Критерій відбору</w:t>
            </w:r>
          </w:p>
        </w:tc>
        <w:tc>
          <w:tcPr>
            <w:tcW w:w="3119" w:type="dxa"/>
            <w:gridSpan w:val="2"/>
            <w:vAlign w:val="center"/>
          </w:tcPr>
          <w:p w:rsidR="00C50C92" w:rsidRPr="00D64936" w:rsidRDefault="00C50C92" w:rsidP="00AF75C8">
            <w:pPr>
              <w:pStyle w:val="ae"/>
              <w:spacing w:after="0" w:line="360" w:lineRule="auto"/>
              <w:ind w:right="20"/>
              <w:jc w:val="center"/>
              <w:rPr>
                <w:sz w:val="28"/>
                <w:szCs w:val="28"/>
                <w:lang w:val="uk-UA"/>
              </w:rPr>
            </w:pPr>
            <w:r w:rsidRPr="00D64936">
              <w:rPr>
                <w:sz w:val="28"/>
                <w:szCs w:val="28"/>
                <w:lang w:val="uk-UA"/>
              </w:rPr>
              <w:t>Основна група (</w:t>
            </w:r>
            <w:r w:rsidRPr="00D64936">
              <w:rPr>
                <w:sz w:val="28"/>
                <w:szCs w:val="28"/>
                <w:lang w:val="en-US"/>
              </w:rPr>
              <w:t>n</w:t>
            </w:r>
            <w:r w:rsidRPr="00D64936">
              <w:rPr>
                <w:sz w:val="28"/>
                <w:szCs w:val="28"/>
                <w:lang w:val="uk-UA"/>
              </w:rPr>
              <w:t>=66)</w:t>
            </w:r>
          </w:p>
        </w:tc>
      </w:tr>
      <w:tr w:rsidR="00C50C92" w:rsidRPr="00D64936" w:rsidTr="007E03DC">
        <w:tc>
          <w:tcPr>
            <w:tcW w:w="6345" w:type="dxa"/>
            <w:vMerge/>
            <w:vAlign w:val="center"/>
          </w:tcPr>
          <w:p w:rsidR="00C50C92" w:rsidRPr="00D64936" w:rsidRDefault="00C50C92" w:rsidP="00AF75C8">
            <w:pPr>
              <w:pStyle w:val="ae"/>
              <w:spacing w:after="0" w:line="360" w:lineRule="auto"/>
              <w:ind w:right="20"/>
              <w:jc w:val="center"/>
              <w:rPr>
                <w:sz w:val="28"/>
                <w:szCs w:val="28"/>
                <w:lang w:val="uk-UA"/>
              </w:rPr>
            </w:pPr>
          </w:p>
        </w:tc>
        <w:tc>
          <w:tcPr>
            <w:tcW w:w="1418" w:type="dxa"/>
            <w:vAlign w:val="center"/>
          </w:tcPr>
          <w:p w:rsidR="00C50C92" w:rsidRPr="00D64936" w:rsidRDefault="00C50C92" w:rsidP="00AF75C8">
            <w:pPr>
              <w:pStyle w:val="ae"/>
              <w:spacing w:after="0" w:line="360" w:lineRule="auto"/>
              <w:ind w:right="20"/>
              <w:jc w:val="center"/>
              <w:rPr>
                <w:sz w:val="28"/>
                <w:szCs w:val="28"/>
                <w:lang w:val="uk-UA"/>
              </w:rPr>
            </w:pPr>
            <w:r w:rsidRPr="00D64936">
              <w:rPr>
                <w:sz w:val="28"/>
                <w:szCs w:val="28"/>
                <w:lang w:val="uk-UA"/>
              </w:rPr>
              <w:t>Кількість</w:t>
            </w:r>
          </w:p>
        </w:tc>
        <w:tc>
          <w:tcPr>
            <w:tcW w:w="1701" w:type="dxa"/>
            <w:vAlign w:val="center"/>
          </w:tcPr>
          <w:p w:rsidR="00C50C92" w:rsidRPr="00D64936" w:rsidRDefault="00C50C92" w:rsidP="00AF75C8">
            <w:pPr>
              <w:pStyle w:val="ae"/>
              <w:spacing w:after="0" w:line="360" w:lineRule="auto"/>
              <w:ind w:right="20"/>
              <w:jc w:val="center"/>
              <w:rPr>
                <w:sz w:val="28"/>
                <w:szCs w:val="28"/>
                <w:lang w:val="uk-UA"/>
              </w:rPr>
            </w:pPr>
            <w:r w:rsidRPr="00D64936">
              <w:rPr>
                <w:sz w:val="28"/>
                <w:szCs w:val="28"/>
                <w:lang w:val="uk-UA"/>
              </w:rPr>
              <w:t>%</w:t>
            </w:r>
          </w:p>
        </w:tc>
      </w:tr>
      <w:tr w:rsidR="00C50C92" w:rsidRPr="00D64936" w:rsidTr="007E03DC">
        <w:tc>
          <w:tcPr>
            <w:tcW w:w="6345" w:type="dxa"/>
          </w:tcPr>
          <w:p w:rsidR="00C50C92" w:rsidRPr="00D64936" w:rsidRDefault="00C50C92" w:rsidP="00AF75C8">
            <w:pPr>
              <w:pStyle w:val="ae"/>
              <w:spacing w:after="0" w:line="360" w:lineRule="auto"/>
              <w:ind w:right="20"/>
              <w:jc w:val="both"/>
              <w:rPr>
                <w:sz w:val="28"/>
                <w:szCs w:val="28"/>
                <w:lang w:val="uk-UA"/>
              </w:rPr>
            </w:pPr>
            <w:r w:rsidRPr="00D64936">
              <w:rPr>
                <w:sz w:val="28"/>
                <w:szCs w:val="28"/>
                <w:lang w:val="uk-UA"/>
              </w:rPr>
              <w:t>Вік старше 40 років</w:t>
            </w:r>
          </w:p>
        </w:tc>
        <w:tc>
          <w:tcPr>
            <w:tcW w:w="1418" w:type="dxa"/>
            <w:vAlign w:val="center"/>
          </w:tcPr>
          <w:p w:rsidR="00C50C92" w:rsidRPr="00D64936" w:rsidRDefault="00C50C92" w:rsidP="00AF75C8">
            <w:pPr>
              <w:pStyle w:val="ae"/>
              <w:spacing w:after="0" w:line="360" w:lineRule="auto"/>
              <w:ind w:right="20"/>
              <w:jc w:val="center"/>
              <w:rPr>
                <w:sz w:val="28"/>
                <w:szCs w:val="28"/>
                <w:lang w:val="uk-UA"/>
              </w:rPr>
            </w:pPr>
            <w:r w:rsidRPr="00D64936">
              <w:rPr>
                <w:sz w:val="28"/>
                <w:szCs w:val="28"/>
                <w:lang w:val="uk-UA"/>
              </w:rPr>
              <w:t>18</w:t>
            </w:r>
          </w:p>
        </w:tc>
        <w:tc>
          <w:tcPr>
            <w:tcW w:w="1701" w:type="dxa"/>
            <w:vAlign w:val="center"/>
          </w:tcPr>
          <w:p w:rsidR="00C50C92" w:rsidRPr="00D64936" w:rsidRDefault="00C50C92" w:rsidP="00AF75C8">
            <w:pPr>
              <w:pStyle w:val="ae"/>
              <w:spacing w:after="0" w:line="360" w:lineRule="auto"/>
              <w:ind w:right="20"/>
              <w:jc w:val="center"/>
              <w:rPr>
                <w:sz w:val="28"/>
                <w:szCs w:val="28"/>
                <w:lang w:val="uk-UA"/>
              </w:rPr>
            </w:pPr>
            <w:r w:rsidRPr="00D64936">
              <w:rPr>
                <w:sz w:val="28"/>
                <w:szCs w:val="28"/>
                <w:lang w:val="uk-UA"/>
              </w:rPr>
              <w:t>27</w:t>
            </w:r>
          </w:p>
        </w:tc>
      </w:tr>
      <w:tr w:rsidR="00C50C92" w:rsidRPr="00D64936" w:rsidTr="007E03DC">
        <w:tc>
          <w:tcPr>
            <w:tcW w:w="6345" w:type="dxa"/>
          </w:tcPr>
          <w:p w:rsidR="00C50C92" w:rsidRPr="00D64936" w:rsidRDefault="00C50C92" w:rsidP="00AF75C8">
            <w:pPr>
              <w:pStyle w:val="ae"/>
              <w:spacing w:after="0" w:line="360" w:lineRule="auto"/>
              <w:ind w:right="20"/>
              <w:jc w:val="both"/>
              <w:rPr>
                <w:sz w:val="28"/>
                <w:szCs w:val="28"/>
                <w:lang w:val="uk-UA"/>
              </w:rPr>
            </w:pPr>
            <w:r w:rsidRPr="00D64936">
              <w:rPr>
                <w:sz w:val="28"/>
                <w:szCs w:val="28"/>
                <w:lang w:val="uk-UA"/>
              </w:rPr>
              <w:t>Операції на яєчниках в анамнезі</w:t>
            </w:r>
          </w:p>
        </w:tc>
        <w:tc>
          <w:tcPr>
            <w:tcW w:w="1418" w:type="dxa"/>
            <w:vAlign w:val="center"/>
          </w:tcPr>
          <w:p w:rsidR="00C50C92" w:rsidRPr="00D64936" w:rsidRDefault="00C50C92" w:rsidP="00AF75C8">
            <w:pPr>
              <w:pStyle w:val="ae"/>
              <w:spacing w:after="0" w:line="360" w:lineRule="auto"/>
              <w:ind w:right="20"/>
              <w:jc w:val="center"/>
              <w:rPr>
                <w:sz w:val="28"/>
                <w:szCs w:val="28"/>
                <w:lang w:val="uk-UA"/>
              </w:rPr>
            </w:pPr>
            <w:r w:rsidRPr="00D64936">
              <w:rPr>
                <w:sz w:val="28"/>
                <w:szCs w:val="28"/>
                <w:lang w:val="uk-UA"/>
              </w:rPr>
              <w:t>16</w:t>
            </w:r>
          </w:p>
        </w:tc>
        <w:tc>
          <w:tcPr>
            <w:tcW w:w="1701" w:type="dxa"/>
            <w:vAlign w:val="center"/>
          </w:tcPr>
          <w:p w:rsidR="00C50C92" w:rsidRPr="00D64936" w:rsidRDefault="00C50C92" w:rsidP="00AF75C8">
            <w:pPr>
              <w:pStyle w:val="ae"/>
              <w:spacing w:after="0" w:line="360" w:lineRule="auto"/>
              <w:ind w:right="20"/>
              <w:jc w:val="center"/>
              <w:rPr>
                <w:sz w:val="28"/>
                <w:szCs w:val="28"/>
                <w:lang w:val="uk-UA"/>
              </w:rPr>
            </w:pPr>
            <w:r w:rsidRPr="00D64936">
              <w:rPr>
                <w:sz w:val="28"/>
                <w:szCs w:val="28"/>
                <w:lang w:val="uk-UA"/>
              </w:rPr>
              <w:t>24</w:t>
            </w:r>
          </w:p>
        </w:tc>
      </w:tr>
      <w:tr w:rsidR="00C50C92" w:rsidRPr="00D64936" w:rsidTr="007E03DC">
        <w:tc>
          <w:tcPr>
            <w:tcW w:w="6345" w:type="dxa"/>
          </w:tcPr>
          <w:p w:rsidR="00C50C92" w:rsidRPr="00D64936" w:rsidRDefault="00C50C92" w:rsidP="00AF75C8">
            <w:pPr>
              <w:pStyle w:val="ae"/>
              <w:spacing w:after="0" w:line="360" w:lineRule="auto"/>
              <w:ind w:right="20"/>
              <w:jc w:val="both"/>
              <w:rPr>
                <w:sz w:val="28"/>
                <w:szCs w:val="28"/>
                <w:lang w:val="uk-UA"/>
              </w:rPr>
            </w:pPr>
            <w:r w:rsidRPr="00D64936">
              <w:rPr>
                <w:sz w:val="28"/>
                <w:szCs w:val="28"/>
                <w:lang w:val="uk-UA"/>
              </w:rPr>
              <w:t>Слабка відповідь на КОС (3 и менше ооцитів) при попередніх спробах ЕКЗ</w:t>
            </w:r>
          </w:p>
        </w:tc>
        <w:tc>
          <w:tcPr>
            <w:tcW w:w="1418" w:type="dxa"/>
            <w:vAlign w:val="center"/>
          </w:tcPr>
          <w:p w:rsidR="00C50C92" w:rsidRPr="00D64936" w:rsidRDefault="00C50C92" w:rsidP="00AF75C8">
            <w:pPr>
              <w:pStyle w:val="ae"/>
              <w:spacing w:after="0" w:line="360" w:lineRule="auto"/>
              <w:ind w:right="20"/>
              <w:jc w:val="center"/>
              <w:rPr>
                <w:sz w:val="28"/>
                <w:szCs w:val="28"/>
                <w:lang w:val="uk-UA"/>
              </w:rPr>
            </w:pPr>
            <w:r w:rsidRPr="00D64936">
              <w:rPr>
                <w:sz w:val="28"/>
                <w:szCs w:val="28"/>
                <w:lang w:val="uk-UA"/>
              </w:rPr>
              <w:t>13</w:t>
            </w:r>
          </w:p>
        </w:tc>
        <w:tc>
          <w:tcPr>
            <w:tcW w:w="1701" w:type="dxa"/>
            <w:vAlign w:val="center"/>
          </w:tcPr>
          <w:p w:rsidR="00C50C92" w:rsidRPr="00D64936" w:rsidRDefault="00C50C92" w:rsidP="00AF75C8">
            <w:pPr>
              <w:pStyle w:val="ae"/>
              <w:spacing w:after="0" w:line="360" w:lineRule="auto"/>
              <w:ind w:right="20"/>
              <w:jc w:val="center"/>
              <w:rPr>
                <w:sz w:val="28"/>
                <w:szCs w:val="28"/>
                <w:lang w:val="uk-UA"/>
              </w:rPr>
            </w:pPr>
            <w:r w:rsidRPr="00D64936">
              <w:rPr>
                <w:sz w:val="28"/>
                <w:szCs w:val="28"/>
                <w:lang w:val="uk-UA"/>
              </w:rPr>
              <w:t>20</w:t>
            </w:r>
          </w:p>
        </w:tc>
      </w:tr>
      <w:tr w:rsidR="00C50C92" w:rsidRPr="00D64936" w:rsidTr="007E03DC">
        <w:tc>
          <w:tcPr>
            <w:tcW w:w="6345" w:type="dxa"/>
          </w:tcPr>
          <w:p w:rsidR="00C50C92" w:rsidRPr="00D64936" w:rsidRDefault="00C50C92" w:rsidP="00AF75C8">
            <w:pPr>
              <w:pStyle w:val="ae"/>
              <w:spacing w:after="0" w:line="360" w:lineRule="auto"/>
              <w:ind w:right="20"/>
              <w:jc w:val="both"/>
              <w:rPr>
                <w:sz w:val="28"/>
                <w:szCs w:val="28"/>
                <w:lang w:val="uk-UA"/>
              </w:rPr>
            </w:pPr>
            <w:r w:rsidRPr="00D64936">
              <w:rPr>
                <w:sz w:val="28"/>
                <w:szCs w:val="28"/>
                <w:lang w:val="uk-UA"/>
              </w:rPr>
              <w:t>АМГ менше 1.1 нг/мл</w:t>
            </w:r>
          </w:p>
        </w:tc>
        <w:tc>
          <w:tcPr>
            <w:tcW w:w="1418" w:type="dxa"/>
            <w:vAlign w:val="center"/>
          </w:tcPr>
          <w:p w:rsidR="00C50C92" w:rsidRPr="00D64936" w:rsidRDefault="00C50C92" w:rsidP="00AF75C8">
            <w:pPr>
              <w:pStyle w:val="ae"/>
              <w:spacing w:after="0" w:line="360" w:lineRule="auto"/>
              <w:ind w:right="20"/>
              <w:jc w:val="center"/>
              <w:rPr>
                <w:sz w:val="28"/>
                <w:szCs w:val="28"/>
                <w:lang w:val="uk-UA"/>
              </w:rPr>
            </w:pPr>
            <w:r w:rsidRPr="00D64936">
              <w:rPr>
                <w:sz w:val="28"/>
                <w:szCs w:val="28"/>
                <w:lang w:val="uk-UA"/>
              </w:rPr>
              <w:t>6</w:t>
            </w:r>
            <w:r w:rsidR="007E03DC" w:rsidRPr="00D64936">
              <w:rPr>
                <w:sz w:val="28"/>
                <w:szCs w:val="28"/>
                <w:lang w:val="uk-UA"/>
              </w:rPr>
              <w:t>0</w:t>
            </w:r>
          </w:p>
        </w:tc>
        <w:tc>
          <w:tcPr>
            <w:tcW w:w="1701" w:type="dxa"/>
            <w:vAlign w:val="center"/>
          </w:tcPr>
          <w:p w:rsidR="00C50C92" w:rsidRPr="00D64936" w:rsidRDefault="007E03DC" w:rsidP="00AF75C8">
            <w:pPr>
              <w:pStyle w:val="ae"/>
              <w:spacing w:after="0" w:line="360" w:lineRule="auto"/>
              <w:ind w:right="20"/>
              <w:jc w:val="center"/>
              <w:rPr>
                <w:sz w:val="28"/>
                <w:szCs w:val="28"/>
                <w:lang w:val="uk-UA"/>
              </w:rPr>
            </w:pPr>
            <w:r w:rsidRPr="00D64936">
              <w:rPr>
                <w:sz w:val="28"/>
                <w:szCs w:val="28"/>
                <w:lang w:val="uk-UA"/>
              </w:rPr>
              <w:t>91</w:t>
            </w:r>
          </w:p>
        </w:tc>
      </w:tr>
      <w:tr w:rsidR="00C50C92" w:rsidRPr="00D64936" w:rsidTr="007E03DC">
        <w:tc>
          <w:tcPr>
            <w:tcW w:w="6345" w:type="dxa"/>
          </w:tcPr>
          <w:p w:rsidR="00C50C92" w:rsidRPr="00D64936" w:rsidRDefault="00C50C92" w:rsidP="00AF75C8">
            <w:pPr>
              <w:pStyle w:val="ae"/>
              <w:spacing w:after="0" w:line="360" w:lineRule="auto"/>
              <w:ind w:right="20"/>
              <w:jc w:val="both"/>
              <w:rPr>
                <w:sz w:val="28"/>
                <w:szCs w:val="28"/>
              </w:rPr>
            </w:pPr>
            <w:r w:rsidRPr="00D64936">
              <w:rPr>
                <w:sz w:val="28"/>
                <w:szCs w:val="28"/>
                <w:lang w:val="uk-UA"/>
              </w:rPr>
              <w:t>ЧАФ 5-7</w:t>
            </w:r>
          </w:p>
        </w:tc>
        <w:tc>
          <w:tcPr>
            <w:tcW w:w="1418" w:type="dxa"/>
            <w:vAlign w:val="center"/>
          </w:tcPr>
          <w:p w:rsidR="00C50C92" w:rsidRPr="00D64936" w:rsidRDefault="00C50C92" w:rsidP="00AF75C8">
            <w:pPr>
              <w:pStyle w:val="ae"/>
              <w:spacing w:after="0" w:line="360" w:lineRule="auto"/>
              <w:ind w:right="20"/>
              <w:jc w:val="center"/>
              <w:rPr>
                <w:sz w:val="28"/>
                <w:szCs w:val="28"/>
                <w:lang w:val="uk-UA"/>
              </w:rPr>
            </w:pPr>
            <w:r w:rsidRPr="00D64936">
              <w:rPr>
                <w:sz w:val="28"/>
                <w:szCs w:val="28"/>
                <w:lang w:val="uk-UA"/>
              </w:rPr>
              <w:t>19</w:t>
            </w:r>
          </w:p>
        </w:tc>
        <w:tc>
          <w:tcPr>
            <w:tcW w:w="1701" w:type="dxa"/>
            <w:vAlign w:val="center"/>
          </w:tcPr>
          <w:p w:rsidR="00C50C92" w:rsidRPr="00D64936" w:rsidRDefault="00C50C92" w:rsidP="00AF75C8">
            <w:pPr>
              <w:pStyle w:val="ae"/>
              <w:spacing w:after="0" w:line="360" w:lineRule="auto"/>
              <w:ind w:right="20"/>
              <w:jc w:val="center"/>
              <w:rPr>
                <w:sz w:val="28"/>
                <w:szCs w:val="28"/>
                <w:lang w:val="uk-UA"/>
              </w:rPr>
            </w:pPr>
            <w:r w:rsidRPr="00D64936">
              <w:rPr>
                <w:sz w:val="28"/>
                <w:szCs w:val="28"/>
                <w:lang w:val="uk-UA"/>
              </w:rPr>
              <w:t>29</w:t>
            </w:r>
          </w:p>
        </w:tc>
      </w:tr>
    </w:tbl>
    <w:p w:rsidR="00C50C92" w:rsidRPr="00D64936" w:rsidRDefault="00C50C92" w:rsidP="00AF75C8">
      <w:pPr>
        <w:pStyle w:val="ae"/>
        <w:spacing w:after="0" w:line="360" w:lineRule="auto"/>
        <w:ind w:right="20"/>
        <w:jc w:val="both"/>
        <w:rPr>
          <w:b/>
          <w:sz w:val="28"/>
          <w:szCs w:val="28"/>
          <w:lang w:val="uk-UA"/>
        </w:rPr>
      </w:pPr>
    </w:p>
    <w:p w:rsidR="007E03DC" w:rsidRPr="00D64936" w:rsidRDefault="007E03DC" w:rsidP="00AF75C8">
      <w:pPr>
        <w:pStyle w:val="ae"/>
        <w:spacing w:after="0" w:line="360" w:lineRule="auto"/>
        <w:ind w:right="20" w:firstLine="709"/>
        <w:jc w:val="both"/>
        <w:rPr>
          <w:sz w:val="28"/>
          <w:szCs w:val="28"/>
          <w:lang w:val="uk-UA"/>
        </w:rPr>
      </w:pPr>
      <w:r w:rsidRPr="00D64936">
        <w:rPr>
          <w:sz w:val="28"/>
          <w:szCs w:val="28"/>
          <w:lang w:val="uk-UA"/>
        </w:rPr>
        <w:t xml:space="preserve">Одним із основних показників зниження оваріального резерву вважають рівень АМГ. Більшість пацієнток ОГ </w:t>
      </w:r>
      <w:r w:rsidR="004F342B">
        <w:rPr>
          <w:sz w:val="28"/>
          <w:lang w:val="uk-UA"/>
        </w:rPr>
        <w:t>–</w:t>
      </w:r>
      <w:r w:rsidRPr="00D64936">
        <w:rPr>
          <w:sz w:val="28"/>
          <w:szCs w:val="28"/>
          <w:lang w:val="uk-UA"/>
        </w:rPr>
        <w:t xml:space="preserve"> 90,9% мали рівні АМГ нижче 1,1 нг/мл, </w:t>
      </w:r>
      <w:r w:rsidR="002B0F15" w:rsidRPr="00D64936">
        <w:rPr>
          <w:sz w:val="28"/>
          <w:szCs w:val="28"/>
          <w:lang w:val="uk-UA"/>
        </w:rPr>
        <w:t xml:space="preserve"> що стало першим критерієм відбору. Други</w:t>
      </w:r>
      <w:r w:rsidR="000B558B">
        <w:rPr>
          <w:sz w:val="28"/>
          <w:szCs w:val="28"/>
          <w:lang w:val="uk-UA"/>
        </w:rPr>
        <w:t>м</w:t>
      </w:r>
      <w:r w:rsidR="004F342B">
        <w:rPr>
          <w:sz w:val="28"/>
          <w:szCs w:val="28"/>
          <w:lang w:val="uk-UA"/>
        </w:rPr>
        <w:t xml:space="preserve"> критерієм у цих пацієнток в 29</w:t>
      </w:r>
      <w:r w:rsidR="002B0F15" w:rsidRPr="00D64936">
        <w:rPr>
          <w:sz w:val="28"/>
          <w:szCs w:val="28"/>
          <w:lang w:val="uk-UA"/>
        </w:rPr>
        <w:t xml:space="preserve">% </w:t>
      </w:r>
      <w:r w:rsidR="004F342B">
        <w:rPr>
          <w:sz w:val="28"/>
          <w:szCs w:val="28"/>
          <w:lang w:val="uk-UA"/>
        </w:rPr>
        <w:t>були низькі показники ЧАФ, в 27</w:t>
      </w:r>
      <w:r w:rsidR="002B0F15" w:rsidRPr="00D64936">
        <w:rPr>
          <w:sz w:val="28"/>
          <w:szCs w:val="28"/>
          <w:lang w:val="uk-UA"/>
        </w:rPr>
        <w:t>% - п</w:t>
      </w:r>
      <w:r w:rsidR="004F342B">
        <w:rPr>
          <w:sz w:val="28"/>
          <w:szCs w:val="28"/>
          <w:lang w:val="uk-UA"/>
        </w:rPr>
        <w:t>ізній репродуктивний вік,  в 24</w:t>
      </w:r>
      <w:r w:rsidR="002B0F15" w:rsidRPr="00D64936">
        <w:rPr>
          <w:sz w:val="28"/>
          <w:szCs w:val="28"/>
          <w:lang w:val="uk-UA"/>
        </w:rPr>
        <w:t>% - перенесені операції на яєчниках, в 20</w:t>
      </w:r>
      <w:r w:rsidR="009C5A2B">
        <w:rPr>
          <w:sz w:val="28"/>
          <w:szCs w:val="28"/>
          <w:lang w:val="uk-UA"/>
        </w:rPr>
        <w:t>%  - Н</w:t>
      </w:r>
      <w:r w:rsidR="004F342B">
        <w:rPr>
          <w:sz w:val="28"/>
          <w:szCs w:val="28"/>
          <w:lang w:val="uk-UA"/>
        </w:rPr>
        <w:t>ВЯ в попередньому циклі ЕКЗ. 9</w:t>
      </w:r>
      <w:r w:rsidR="002B0F15" w:rsidRPr="00D64936">
        <w:rPr>
          <w:sz w:val="28"/>
          <w:szCs w:val="28"/>
          <w:lang w:val="uk-UA"/>
        </w:rPr>
        <w:t xml:space="preserve">% (n=6) пацієнток ОГ мали нормативні значення </w:t>
      </w:r>
      <w:r w:rsidR="002B0F15" w:rsidRPr="00D64936">
        <w:rPr>
          <w:sz w:val="28"/>
          <w:szCs w:val="28"/>
          <w:lang w:val="uk-UA"/>
        </w:rPr>
        <w:lastRenderedPageBreak/>
        <w:t>АМГ у поєднанні з т</w:t>
      </w:r>
      <w:r w:rsidR="009C5A2B">
        <w:rPr>
          <w:sz w:val="28"/>
          <w:szCs w:val="28"/>
          <w:lang w:val="uk-UA"/>
        </w:rPr>
        <w:t>рьома іншими факторами ризику: Н</w:t>
      </w:r>
      <w:r w:rsidR="004F342B">
        <w:rPr>
          <w:sz w:val="28"/>
          <w:szCs w:val="28"/>
          <w:lang w:val="uk-UA"/>
        </w:rPr>
        <w:t>ВЯ у</w:t>
      </w:r>
      <w:r w:rsidR="002B0F15" w:rsidRPr="00D64936">
        <w:rPr>
          <w:sz w:val="28"/>
          <w:szCs w:val="28"/>
          <w:lang w:val="uk-UA"/>
        </w:rPr>
        <w:t xml:space="preserve"> попередньому циклі ЕКЗ, операції на яєчниках в анамнезі, знижене ЧАФ</w:t>
      </w:r>
      <w:r w:rsidR="00C92170" w:rsidRPr="00D64936">
        <w:rPr>
          <w:sz w:val="28"/>
          <w:szCs w:val="28"/>
          <w:lang w:val="uk-UA"/>
        </w:rPr>
        <w:t xml:space="preserve">. </w:t>
      </w:r>
    </w:p>
    <w:p w:rsidR="00DE4BEB" w:rsidRPr="00D64936" w:rsidRDefault="00DE4BEB" w:rsidP="00AF75C8">
      <w:pPr>
        <w:pStyle w:val="ae"/>
        <w:spacing w:after="0" w:line="360" w:lineRule="auto"/>
        <w:ind w:left="20" w:right="20" w:firstLine="700"/>
        <w:jc w:val="both"/>
        <w:rPr>
          <w:sz w:val="28"/>
          <w:szCs w:val="28"/>
          <w:lang w:val="uk-UA"/>
        </w:rPr>
      </w:pPr>
      <w:r w:rsidRPr="00D64936">
        <w:rPr>
          <w:sz w:val="28"/>
          <w:szCs w:val="28"/>
          <w:lang w:val="uk-UA"/>
        </w:rPr>
        <w:t>Серед жінок основної групи пр</w:t>
      </w:r>
      <w:r w:rsidR="007959EF" w:rsidRPr="00D64936">
        <w:rPr>
          <w:sz w:val="28"/>
          <w:szCs w:val="28"/>
          <w:lang w:val="uk-UA"/>
        </w:rPr>
        <w:t>овідною скаргою було безпліддя (</w:t>
      </w:r>
      <w:r w:rsidRPr="00D64936">
        <w:rPr>
          <w:sz w:val="28"/>
          <w:szCs w:val="28"/>
          <w:lang w:val="uk-UA"/>
        </w:rPr>
        <w:t>неможливість завагітніти при веденні статевого життя без застосування будь-яких методів контрацепції більше року</w:t>
      </w:r>
      <w:r w:rsidR="007959EF" w:rsidRPr="00D64936">
        <w:rPr>
          <w:sz w:val="28"/>
          <w:szCs w:val="28"/>
          <w:lang w:val="uk-UA"/>
        </w:rPr>
        <w:t>)</w:t>
      </w:r>
      <w:r w:rsidRPr="00D64936">
        <w:rPr>
          <w:sz w:val="28"/>
          <w:szCs w:val="28"/>
          <w:lang w:val="uk-UA"/>
        </w:rPr>
        <w:t>. Середня тривалість безпліддя у пацієн</w:t>
      </w:r>
      <w:r w:rsidR="002A7BB7" w:rsidRPr="00D64936">
        <w:rPr>
          <w:sz w:val="28"/>
          <w:szCs w:val="28"/>
          <w:lang w:val="uk-UA"/>
        </w:rPr>
        <w:t>ток основної групи склала 9,14±3</w:t>
      </w:r>
      <w:r w:rsidRPr="00D64936">
        <w:rPr>
          <w:sz w:val="28"/>
          <w:szCs w:val="28"/>
          <w:lang w:val="uk-UA"/>
        </w:rPr>
        <w:t>,18 років (</w:t>
      </w:r>
      <w:r w:rsidRPr="00D64936">
        <w:rPr>
          <w:sz w:val="28"/>
          <w:szCs w:val="28"/>
          <w:lang w:val="en-US"/>
        </w:rPr>
        <w:t>M</w:t>
      </w:r>
      <w:r w:rsidRPr="00D64936">
        <w:rPr>
          <w:sz w:val="28"/>
          <w:szCs w:val="28"/>
          <w:lang w:val="uk-UA"/>
        </w:rPr>
        <w:t>±</w:t>
      </w:r>
      <w:r w:rsidR="00EA6066" w:rsidRPr="00D64936">
        <w:rPr>
          <w:sz w:val="28"/>
          <w:szCs w:val="28"/>
          <w:lang w:val="uk-UA"/>
        </w:rPr>
        <w:t>σ)</w:t>
      </w:r>
      <w:r w:rsidRPr="00D64936">
        <w:rPr>
          <w:sz w:val="28"/>
          <w:szCs w:val="28"/>
          <w:lang w:val="uk-UA"/>
        </w:rPr>
        <w:t>, що було обумовлено тривалим попереднім лікуванням з приводу даного захворювання, у тому числі попередніх спробах ЕКЗ, які не були ефективні.</w:t>
      </w:r>
    </w:p>
    <w:p w:rsidR="00DE4BEB" w:rsidRPr="00D64936" w:rsidRDefault="00DE4BEB" w:rsidP="00AF75C8">
      <w:pPr>
        <w:pStyle w:val="ae"/>
        <w:spacing w:after="0" w:line="360" w:lineRule="auto"/>
        <w:ind w:left="20" w:right="20" w:firstLine="700"/>
        <w:jc w:val="both"/>
        <w:rPr>
          <w:sz w:val="28"/>
          <w:szCs w:val="28"/>
          <w:lang w:val="uk-UA"/>
        </w:rPr>
      </w:pPr>
      <w:r w:rsidRPr="00D64936">
        <w:rPr>
          <w:sz w:val="28"/>
          <w:szCs w:val="28"/>
          <w:lang w:val="uk-UA"/>
        </w:rPr>
        <w:t xml:space="preserve">Вивчаючи анамнестичні дані пацієнток, зокрема генеалогічний анамнез, дитячі захворювання, соціально-побутові умови життя не виявлено відхилень від загальної популяції, що звертали на себе увагу. Серед  пацієнток </w:t>
      </w:r>
      <w:r w:rsidR="003073B5" w:rsidRPr="00D64936">
        <w:rPr>
          <w:sz w:val="28"/>
          <w:szCs w:val="28"/>
          <w:lang w:val="uk-UA"/>
        </w:rPr>
        <w:t>ОГ</w:t>
      </w:r>
      <w:r w:rsidRPr="00D64936">
        <w:rPr>
          <w:sz w:val="28"/>
          <w:szCs w:val="28"/>
          <w:lang w:val="uk-UA"/>
        </w:rPr>
        <w:t xml:space="preserve"> та </w:t>
      </w:r>
      <w:r w:rsidR="003073B5" w:rsidRPr="00D64936">
        <w:rPr>
          <w:sz w:val="28"/>
          <w:szCs w:val="28"/>
          <w:lang w:val="uk-UA"/>
        </w:rPr>
        <w:t>КГ</w:t>
      </w:r>
      <w:r w:rsidRPr="00D64936">
        <w:rPr>
          <w:sz w:val="28"/>
          <w:szCs w:val="28"/>
          <w:lang w:val="uk-UA"/>
        </w:rPr>
        <w:t xml:space="preserve"> не було виявлено профшкідливостей, та умов праці</w:t>
      </w:r>
      <w:r w:rsidR="004F342B">
        <w:rPr>
          <w:sz w:val="28"/>
          <w:szCs w:val="28"/>
          <w:lang w:val="uk-UA"/>
        </w:rPr>
        <w:t xml:space="preserve"> пов’язаних</w:t>
      </w:r>
      <w:r w:rsidRPr="00D64936">
        <w:rPr>
          <w:sz w:val="28"/>
          <w:szCs w:val="28"/>
          <w:lang w:val="uk-UA"/>
        </w:rPr>
        <w:t xml:space="preserve"> з важкими фізичними навантаженнями. При опитуванні серед пацієнток </w:t>
      </w:r>
      <w:r w:rsidR="003073B5" w:rsidRPr="00D64936">
        <w:rPr>
          <w:sz w:val="28"/>
          <w:szCs w:val="28"/>
          <w:lang w:val="uk-UA"/>
        </w:rPr>
        <w:t>ОГ</w:t>
      </w:r>
      <w:r w:rsidR="009E6204" w:rsidRPr="00D64936">
        <w:rPr>
          <w:sz w:val="28"/>
          <w:szCs w:val="28"/>
          <w:lang w:val="uk-UA"/>
        </w:rPr>
        <w:t xml:space="preserve"> в 23%</w:t>
      </w:r>
      <w:r w:rsidRPr="00D64936">
        <w:rPr>
          <w:sz w:val="28"/>
          <w:szCs w:val="28"/>
          <w:lang w:val="uk-UA"/>
        </w:rPr>
        <w:t xml:space="preserve"> випадках були виявлені шкідливі звички у вигляді тютюнопаління </w:t>
      </w:r>
      <w:r w:rsidR="009E6204" w:rsidRPr="00D64936">
        <w:rPr>
          <w:sz w:val="28"/>
          <w:szCs w:val="28"/>
          <w:lang w:val="uk-UA"/>
        </w:rPr>
        <w:t>в анамнезі, та в 5%</w:t>
      </w:r>
      <w:r w:rsidRPr="00D64936">
        <w:rPr>
          <w:sz w:val="28"/>
          <w:szCs w:val="28"/>
          <w:lang w:val="uk-UA"/>
        </w:rPr>
        <w:t xml:space="preserve"> випадках</w:t>
      </w:r>
      <w:r w:rsidR="00DD62A8" w:rsidRPr="00D64936">
        <w:rPr>
          <w:sz w:val="28"/>
          <w:szCs w:val="28"/>
          <w:lang w:val="uk-UA"/>
        </w:rPr>
        <w:t xml:space="preserve"> були виявлені</w:t>
      </w:r>
      <w:r w:rsidRPr="00D64936">
        <w:rPr>
          <w:sz w:val="28"/>
          <w:szCs w:val="28"/>
          <w:lang w:val="uk-UA"/>
        </w:rPr>
        <w:t xml:space="preserve"> активні курці.</w:t>
      </w:r>
      <w:r w:rsidR="004F342B">
        <w:rPr>
          <w:sz w:val="28"/>
          <w:szCs w:val="28"/>
          <w:lang w:val="uk-UA"/>
        </w:rPr>
        <w:t xml:space="preserve"> В</w:t>
      </w:r>
      <w:r w:rsidRPr="00D64936">
        <w:rPr>
          <w:sz w:val="28"/>
          <w:szCs w:val="28"/>
          <w:lang w:val="uk-UA"/>
        </w:rPr>
        <w:t xml:space="preserve"> </w:t>
      </w:r>
      <w:r w:rsidR="003073B5" w:rsidRPr="00D64936">
        <w:rPr>
          <w:sz w:val="28"/>
          <w:szCs w:val="28"/>
          <w:lang w:val="uk-UA"/>
        </w:rPr>
        <w:t>КГ</w:t>
      </w:r>
      <w:r w:rsidRPr="00D64936">
        <w:rPr>
          <w:sz w:val="28"/>
          <w:szCs w:val="28"/>
          <w:lang w:val="uk-UA"/>
        </w:rPr>
        <w:t xml:space="preserve"> не було виявлен</w:t>
      </w:r>
      <w:r w:rsidR="004F342B">
        <w:rPr>
          <w:sz w:val="28"/>
          <w:szCs w:val="28"/>
          <w:lang w:val="uk-UA"/>
        </w:rPr>
        <w:t>о активних курців, і</w:t>
      </w:r>
      <w:r w:rsidR="002A7BB7" w:rsidRPr="00D64936">
        <w:rPr>
          <w:sz w:val="28"/>
          <w:szCs w:val="28"/>
          <w:lang w:val="uk-UA"/>
        </w:rPr>
        <w:t xml:space="preserve"> лише в 23%</w:t>
      </w:r>
      <w:r w:rsidRPr="00D64936">
        <w:rPr>
          <w:sz w:val="28"/>
          <w:szCs w:val="28"/>
          <w:lang w:val="uk-UA"/>
        </w:rPr>
        <w:t xml:space="preserve"> випадках</w:t>
      </w:r>
      <w:r w:rsidR="002A7BB7" w:rsidRPr="00D64936">
        <w:rPr>
          <w:sz w:val="28"/>
          <w:szCs w:val="28"/>
          <w:lang w:val="uk-UA"/>
        </w:rPr>
        <w:t xml:space="preserve"> виявлено тютюнопаління в анамнезі</w:t>
      </w:r>
      <w:r w:rsidRPr="00D64936">
        <w:rPr>
          <w:sz w:val="28"/>
          <w:szCs w:val="28"/>
          <w:lang w:val="uk-UA"/>
        </w:rPr>
        <w:t>.</w:t>
      </w:r>
    </w:p>
    <w:p w:rsidR="009E6204" w:rsidRPr="00D64936" w:rsidRDefault="00DE4BEB" w:rsidP="00AF75C8">
      <w:pPr>
        <w:pStyle w:val="ae"/>
        <w:spacing w:after="0" w:line="360" w:lineRule="auto"/>
        <w:ind w:left="20" w:right="20" w:firstLine="700"/>
        <w:jc w:val="both"/>
        <w:rPr>
          <w:sz w:val="28"/>
          <w:szCs w:val="28"/>
          <w:lang w:val="uk-UA"/>
        </w:rPr>
      </w:pPr>
      <w:r w:rsidRPr="00D64936">
        <w:rPr>
          <w:sz w:val="28"/>
          <w:szCs w:val="28"/>
          <w:lang w:val="uk-UA"/>
        </w:rPr>
        <w:t xml:space="preserve">Більше 90% опитаних жінок на момент дослідження були у шлюбі. </w:t>
      </w:r>
      <w:r w:rsidR="003073B5" w:rsidRPr="00D64936">
        <w:rPr>
          <w:sz w:val="28"/>
          <w:szCs w:val="28"/>
          <w:lang w:val="uk-UA"/>
        </w:rPr>
        <w:t>В</w:t>
      </w:r>
      <w:r w:rsidR="004F342B">
        <w:rPr>
          <w:sz w:val="28"/>
          <w:szCs w:val="28"/>
          <w:lang w:val="uk-UA"/>
        </w:rPr>
        <w:t xml:space="preserve"> </w:t>
      </w:r>
      <w:r w:rsidR="003073B5" w:rsidRPr="00D64936">
        <w:rPr>
          <w:sz w:val="28"/>
          <w:szCs w:val="28"/>
          <w:lang w:val="uk-UA"/>
        </w:rPr>
        <w:t>ОГ</w:t>
      </w:r>
      <w:r w:rsidR="004F342B">
        <w:rPr>
          <w:sz w:val="28"/>
          <w:szCs w:val="28"/>
          <w:lang w:val="uk-UA"/>
        </w:rPr>
        <w:t xml:space="preserve"> </w:t>
      </w:r>
      <w:r w:rsidRPr="00D64936">
        <w:rPr>
          <w:sz w:val="28"/>
          <w:szCs w:val="28"/>
          <w:lang w:val="uk-UA"/>
        </w:rPr>
        <w:t>38%</w:t>
      </w:r>
      <w:r w:rsidR="002A7BB7" w:rsidRPr="00D64936">
        <w:rPr>
          <w:sz w:val="28"/>
          <w:szCs w:val="28"/>
          <w:lang w:val="uk-UA"/>
        </w:rPr>
        <w:t xml:space="preserve"> (n=25</w:t>
      </w:r>
      <w:r w:rsidRPr="00D64936">
        <w:rPr>
          <w:sz w:val="28"/>
          <w:szCs w:val="28"/>
          <w:lang w:val="uk-UA"/>
        </w:rPr>
        <w:t xml:space="preserve">) жінок мали повторні шлюби, що в 5 разів частіше порівняно з </w:t>
      </w:r>
      <w:r w:rsidR="003073B5" w:rsidRPr="00D64936">
        <w:rPr>
          <w:sz w:val="28"/>
          <w:szCs w:val="28"/>
          <w:lang w:val="uk-UA"/>
        </w:rPr>
        <w:t>КГ</w:t>
      </w:r>
      <w:r w:rsidR="004F342B">
        <w:rPr>
          <w:sz w:val="28"/>
          <w:szCs w:val="28"/>
          <w:lang w:val="uk-UA"/>
        </w:rPr>
        <w:t xml:space="preserve"> </w:t>
      </w:r>
      <w:r w:rsidRPr="00D64936">
        <w:rPr>
          <w:sz w:val="28"/>
          <w:szCs w:val="28"/>
          <w:lang w:val="uk-UA"/>
        </w:rPr>
        <w:t>17%</w:t>
      </w:r>
      <w:r w:rsidR="002A7BB7" w:rsidRPr="00D64936">
        <w:rPr>
          <w:sz w:val="28"/>
          <w:szCs w:val="28"/>
          <w:lang w:val="uk-UA"/>
        </w:rPr>
        <w:t xml:space="preserve"> (n=5</w:t>
      </w:r>
      <w:r w:rsidRPr="00D64936">
        <w:rPr>
          <w:sz w:val="28"/>
          <w:szCs w:val="28"/>
          <w:lang w:val="uk-UA"/>
        </w:rPr>
        <w:t>).</w:t>
      </w:r>
    </w:p>
    <w:p w:rsidR="00533AFA" w:rsidRPr="00D64936" w:rsidRDefault="00533AFA" w:rsidP="00AF75C8">
      <w:pPr>
        <w:pStyle w:val="ae"/>
        <w:spacing w:after="0" w:line="360" w:lineRule="auto"/>
        <w:ind w:left="20" w:right="20" w:firstLine="700"/>
        <w:jc w:val="both"/>
        <w:rPr>
          <w:sz w:val="28"/>
          <w:szCs w:val="28"/>
          <w:lang w:val="uk-UA"/>
        </w:rPr>
      </w:pPr>
      <w:r w:rsidRPr="00D64936">
        <w:rPr>
          <w:sz w:val="28"/>
          <w:szCs w:val="28"/>
          <w:lang w:val="uk-UA"/>
        </w:rPr>
        <w:t xml:space="preserve">Досліджено ендокринний фон у пацієнток основної та контрольної груп, жінки детально обстежені на предмет наявності явних фенотипічних (акне, гірсутизм, ожиріння) та прихованих симптомів ендокринної патології, оскільки наявність супутніх ендокринних захворювань, наприклад СПКЯ, була критерієм виключення пацієнток </w:t>
      </w:r>
      <w:r w:rsidR="004F342B">
        <w:rPr>
          <w:sz w:val="28"/>
          <w:szCs w:val="28"/>
          <w:lang w:val="uk-UA"/>
        </w:rPr>
        <w:t>і</w:t>
      </w:r>
      <w:r w:rsidRPr="00D64936">
        <w:rPr>
          <w:sz w:val="28"/>
          <w:szCs w:val="28"/>
          <w:lang w:val="uk-UA"/>
        </w:rPr>
        <w:t>з дослідження</w:t>
      </w:r>
      <w:r w:rsidR="004F342B">
        <w:rPr>
          <w:sz w:val="28"/>
          <w:szCs w:val="28"/>
          <w:lang w:val="uk-UA"/>
        </w:rPr>
        <w:t>.</w:t>
      </w:r>
    </w:p>
    <w:p w:rsidR="00D53FFB" w:rsidRPr="00D53FFB" w:rsidRDefault="00DE4BEB" w:rsidP="00D53FFB">
      <w:pPr>
        <w:pStyle w:val="ae"/>
        <w:spacing w:after="0" w:line="360" w:lineRule="auto"/>
        <w:ind w:left="20" w:right="20" w:firstLine="700"/>
        <w:jc w:val="both"/>
        <w:rPr>
          <w:color w:val="252525"/>
          <w:sz w:val="28"/>
          <w:szCs w:val="28"/>
          <w:lang w:val="uk-UA"/>
        </w:rPr>
      </w:pPr>
      <w:r w:rsidRPr="00D64936">
        <w:rPr>
          <w:sz w:val="28"/>
          <w:szCs w:val="28"/>
          <w:lang w:val="uk-UA"/>
        </w:rPr>
        <w:t xml:space="preserve">Проведено </w:t>
      </w:r>
      <w:r w:rsidRPr="004C7DC0">
        <w:rPr>
          <w:sz w:val="28"/>
          <w:szCs w:val="28"/>
          <w:lang w:val="uk-UA"/>
        </w:rPr>
        <w:t>аналіз конституційного типу</w:t>
      </w:r>
      <w:r w:rsidRPr="00D64936">
        <w:rPr>
          <w:sz w:val="28"/>
          <w:szCs w:val="28"/>
          <w:lang w:val="uk-UA"/>
        </w:rPr>
        <w:t xml:space="preserve"> за доп</w:t>
      </w:r>
      <w:r w:rsidR="00533AFA" w:rsidRPr="00D64936">
        <w:rPr>
          <w:sz w:val="28"/>
          <w:szCs w:val="28"/>
          <w:lang w:val="uk-UA"/>
        </w:rPr>
        <w:t xml:space="preserve">омогою індексу маси тіла (ІМТ) </w:t>
      </w:r>
      <w:r w:rsidRPr="00D64936">
        <w:rPr>
          <w:sz w:val="28"/>
          <w:szCs w:val="28"/>
          <w:lang w:val="uk-UA"/>
        </w:rPr>
        <w:t xml:space="preserve">у обстежених пацієнток, </w:t>
      </w:r>
      <w:r w:rsidR="00533AFA" w:rsidRPr="00D64936">
        <w:rPr>
          <w:sz w:val="28"/>
          <w:szCs w:val="28"/>
          <w:lang w:val="uk-UA"/>
        </w:rPr>
        <w:t>який інтерпретували згідно</w:t>
      </w:r>
      <w:r w:rsidR="004F342B">
        <w:rPr>
          <w:sz w:val="28"/>
          <w:szCs w:val="28"/>
          <w:lang w:val="uk-UA"/>
        </w:rPr>
        <w:t xml:space="preserve"> з</w:t>
      </w:r>
      <w:r w:rsidR="00533AFA" w:rsidRPr="00D64936">
        <w:rPr>
          <w:sz w:val="28"/>
          <w:szCs w:val="28"/>
          <w:lang w:val="uk-UA"/>
        </w:rPr>
        <w:t xml:space="preserve"> </w:t>
      </w:r>
      <w:r w:rsidR="004F342B">
        <w:rPr>
          <w:sz w:val="28"/>
          <w:szCs w:val="28"/>
          <w:lang w:val="uk-UA"/>
        </w:rPr>
        <w:t>табл.</w:t>
      </w:r>
      <w:r w:rsidR="00533AFA" w:rsidRPr="00D64936">
        <w:rPr>
          <w:sz w:val="28"/>
          <w:szCs w:val="28"/>
          <w:lang w:val="uk-UA"/>
        </w:rPr>
        <w:t xml:space="preserve"> 2.3</w:t>
      </w:r>
    </w:p>
    <w:p w:rsidR="00D53FFB" w:rsidRDefault="00D53FFB" w:rsidP="00AF75C8">
      <w:pPr>
        <w:spacing w:line="360" w:lineRule="auto"/>
        <w:jc w:val="right"/>
        <w:rPr>
          <w:i/>
          <w:sz w:val="28"/>
          <w:szCs w:val="28"/>
          <w:lang w:val="uk-UA"/>
        </w:rPr>
      </w:pPr>
    </w:p>
    <w:p w:rsidR="00DC2301" w:rsidRDefault="00DC2301" w:rsidP="00AF75C8">
      <w:pPr>
        <w:spacing w:line="360" w:lineRule="auto"/>
        <w:jc w:val="right"/>
        <w:rPr>
          <w:i/>
          <w:sz w:val="28"/>
          <w:szCs w:val="28"/>
          <w:lang w:val="uk-UA"/>
        </w:rPr>
      </w:pPr>
    </w:p>
    <w:p w:rsidR="00DC2301" w:rsidRDefault="00DC2301" w:rsidP="00AF75C8">
      <w:pPr>
        <w:spacing w:line="360" w:lineRule="auto"/>
        <w:jc w:val="right"/>
        <w:rPr>
          <w:i/>
          <w:sz w:val="28"/>
          <w:szCs w:val="28"/>
          <w:lang w:val="uk-UA"/>
        </w:rPr>
      </w:pPr>
    </w:p>
    <w:p w:rsidR="00DE4BEB" w:rsidRPr="00D64936" w:rsidRDefault="00EA6066" w:rsidP="00AF75C8">
      <w:pPr>
        <w:spacing w:line="360" w:lineRule="auto"/>
        <w:jc w:val="right"/>
        <w:rPr>
          <w:i/>
          <w:sz w:val="28"/>
          <w:szCs w:val="28"/>
          <w:lang w:val="uk-UA"/>
        </w:rPr>
      </w:pPr>
      <w:r w:rsidRPr="00D64936">
        <w:rPr>
          <w:i/>
          <w:sz w:val="28"/>
          <w:szCs w:val="28"/>
          <w:lang w:val="uk-UA"/>
        </w:rPr>
        <w:lastRenderedPageBreak/>
        <w:t>Таблиця 2.3</w:t>
      </w:r>
    </w:p>
    <w:p w:rsidR="003073B5" w:rsidRPr="004C7DC0" w:rsidRDefault="003073B5" w:rsidP="00AF75C8">
      <w:pPr>
        <w:spacing w:line="360" w:lineRule="auto"/>
        <w:jc w:val="center"/>
        <w:rPr>
          <w:sz w:val="28"/>
          <w:szCs w:val="28"/>
          <w:lang w:val="uk-UA"/>
        </w:rPr>
      </w:pPr>
      <w:r w:rsidRPr="004C7DC0">
        <w:rPr>
          <w:sz w:val="28"/>
          <w:szCs w:val="28"/>
          <w:lang w:val="uk-UA"/>
        </w:rPr>
        <w:t>Інтерпретація ІМТ</w:t>
      </w:r>
    </w:p>
    <w:tbl>
      <w:tblPr>
        <w:tblW w:w="0" w:type="auto"/>
        <w:tblBorders>
          <w:top w:val="single" w:sz="12" w:space="0" w:color="AAAAAA"/>
          <w:left w:val="single" w:sz="12" w:space="0" w:color="AAAAAA"/>
          <w:bottom w:val="single" w:sz="12" w:space="0" w:color="AAAAAA"/>
          <w:right w:val="single" w:sz="12"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046"/>
        <w:gridCol w:w="7358"/>
      </w:tblGrid>
      <w:tr w:rsidR="00DE4BEB" w:rsidRPr="00D64936" w:rsidTr="007959EF">
        <w:tc>
          <w:tcPr>
            <w:tcW w:w="0" w:type="auto"/>
            <w:tcBorders>
              <w:top w:val="single" w:sz="12" w:space="0" w:color="AAAAAA"/>
              <w:left w:val="single" w:sz="12" w:space="0" w:color="AAAAAA"/>
              <w:bottom w:val="single" w:sz="12" w:space="0" w:color="AAAAAA"/>
              <w:right w:val="single" w:sz="12" w:space="0" w:color="AAAAAA"/>
            </w:tcBorders>
            <w:shd w:val="clear" w:color="auto" w:fill="auto"/>
            <w:tcMar>
              <w:top w:w="15" w:type="dxa"/>
              <w:left w:w="48" w:type="dxa"/>
              <w:bottom w:w="15" w:type="dxa"/>
              <w:right w:w="48" w:type="dxa"/>
            </w:tcMar>
            <w:vAlign w:val="center"/>
            <w:hideMark/>
          </w:tcPr>
          <w:p w:rsidR="00DE4BEB" w:rsidRPr="00D64936" w:rsidRDefault="00DE4BEB" w:rsidP="00AF75C8">
            <w:pPr>
              <w:spacing w:line="360" w:lineRule="auto"/>
              <w:rPr>
                <w:bCs/>
                <w:color w:val="252525"/>
                <w:sz w:val="28"/>
                <w:szCs w:val="28"/>
                <w:lang w:val="uk-UA"/>
              </w:rPr>
            </w:pPr>
            <w:r w:rsidRPr="00D64936">
              <w:rPr>
                <w:bCs/>
                <w:color w:val="252525"/>
                <w:sz w:val="28"/>
                <w:szCs w:val="28"/>
                <w:lang w:val="uk-UA"/>
              </w:rPr>
              <w:t>Індекс маси тіла</w:t>
            </w:r>
          </w:p>
        </w:tc>
        <w:tc>
          <w:tcPr>
            <w:tcW w:w="7358" w:type="dxa"/>
            <w:tcBorders>
              <w:top w:val="single" w:sz="12" w:space="0" w:color="AAAAAA"/>
              <w:left w:val="single" w:sz="12" w:space="0" w:color="AAAAAA"/>
              <w:bottom w:val="single" w:sz="12" w:space="0" w:color="AAAAAA"/>
              <w:right w:val="single" w:sz="12" w:space="0" w:color="AAAAAA"/>
            </w:tcBorders>
            <w:shd w:val="clear" w:color="auto" w:fill="auto"/>
            <w:tcMar>
              <w:top w:w="15" w:type="dxa"/>
              <w:left w:w="48" w:type="dxa"/>
              <w:bottom w:w="15" w:type="dxa"/>
              <w:right w:w="48" w:type="dxa"/>
            </w:tcMar>
            <w:vAlign w:val="center"/>
            <w:hideMark/>
          </w:tcPr>
          <w:p w:rsidR="00DE4BEB" w:rsidRPr="00D64936" w:rsidRDefault="00DE4BEB" w:rsidP="00AF75C8">
            <w:pPr>
              <w:spacing w:line="360" w:lineRule="auto"/>
              <w:rPr>
                <w:bCs/>
                <w:color w:val="252525"/>
                <w:sz w:val="28"/>
                <w:szCs w:val="28"/>
                <w:lang w:val="uk-UA"/>
              </w:rPr>
            </w:pPr>
            <w:r w:rsidRPr="00D64936">
              <w:rPr>
                <w:bCs/>
                <w:color w:val="252525"/>
                <w:sz w:val="28"/>
                <w:szCs w:val="28"/>
                <w:lang w:val="uk-UA"/>
              </w:rPr>
              <w:t>Інтерпретація (ВООЗ 2010)</w:t>
            </w:r>
          </w:p>
        </w:tc>
      </w:tr>
      <w:tr w:rsidR="00DE4BEB" w:rsidRPr="00D64936" w:rsidTr="007959EF">
        <w:tc>
          <w:tcPr>
            <w:tcW w:w="0" w:type="auto"/>
            <w:tcBorders>
              <w:top w:val="single" w:sz="12" w:space="0" w:color="AAAAAA"/>
              <w:left w:val="single" w:sz="12" w:space="0" w:color="AAAAAA"/>
              <w:bottom w:val="single" w:sz="12" w:space="0" w:color="AAAAAA"/>
              <w:right w:val="single" w:sz="12" w:space="0" w:color="AAAAAA"/>
            </w:tcBorders>
            <w:shd w:val="clear" w:color="auto" w:fill="FFFFFF"/>
            <w:tcMar>
              <w:top w:w="15" w:type="dxa"/>
              <w:left w:w="48" w:type="dxa"/>
              <w:bottom w:w="15" w:type="dxa"/>
              <w:right w:w="48" w:type="dxa"/>
            </w:tcMar>
            <w:vAlign w:val="center"/>
            <w:hideMark/>
          </w:tcPr>
          <w:p w:rsidR="00DE4BEB" w:rsidRPr="00D64936" w:rsidRDefault="00DE4BEB" w:rsidP="00AF75C8">
            <w:pPr>
              <w:spacing w:line="360" w:lineRule="auto"/>
              <w:rPr>
                <w:color w:val="252525"/>
                <w:sz w:val="28"/>
                <w:szCs w:val="28"/>
                <w:lang w:val="uk-UA"/>
              </w:rPr>
            </w:pPr>
            <w:r w:rsidRPr="00D64936">
              <w:rPr>
                <w:color w:val="252525"/>
                <w:sz w:val="28"/>
                <w:szCs w:val="28"/>
              </w:rPr>
              <w:t xml:space="preserve">16 </w:t>
            </w:r>
            <w:r w:rsidRPr="00D64936">
              <w:rPr>
                <w:color w:val="252525"/>
                <w:sz w:val="28"/>
                <w:szCs w:val="28"/>
                <w:lang w:val="uk-UA"/>
              </w:rPr>
              <w:t>та нижче</w:t>
            </w:r>
          </w:p>
        </w:tc>
        <w:tc>
          <w:tcPr>
            <w:tcW w:w="7358" w:type="dxa"/>
            <w:tcBorders>
              <w:top w:val="single" w:sz="12" w:space="0" w:color="AAAAAA"/>
              <w:left w:val="single" w:sz="12" w:space="0" w:color="AAAAAA"/>
              <w:bottom w:val="single" w:sz="12" w:space="0" w:color="AAAAAA"/>
              <w:right w:val="single" w:sz="12" w:space="0" w:color="AAAAAA"/>
            </w:tcBorders>
            <w:shd w:val="clear" w:color="auto" w:fill="FFFFFF"/>
            <w:tcMar>
              <w:top w:w="15" w:type="dxa"/>
              <w:left w:w="48" w:type="dxa"/>
              <w:bottom w:w="15" w:type="dxa"/>
              <w:right w:w="48" w:type="dxa"/>
            </w:tcMar>
            <w:vAlign w:val="center"/>
            <w:hideMark/>
          </w:tcPr>
          <w:p w:rsidR="00DE4BEB" w:rsidRPr="00D64936" w:rsidRDefault="00DE4BEB" w:rsidP="00AF75C8">
            <w:pPr>
              <w:spacing w:line="360" w:lineRule="auto"/>
              <w:rPr>
                <w:color w:val="252525"/>
                <w:sz w:val="28"/>
                <w:szCs w:val="28"/>
              </w:rPr>
            </w:pPr>
            <w:r w:rsidRPr="00D64936">
              <w:rPr>
                <w:color w:val="252525"/>
                <w:sz w:val="28"/>
                <w:szCs w:val="28"/>
              </w:rPr>
              <w:t>В</w:t>
            </w:r>
            <w:r w:rsidRPr="00D64936">
              <w:rPr>
                <w:color w:val="252525"/>
                <w:sz w:val="28"/>
                <w:szCs w:val="28"/>
                <w:lang w:val="uk-UA"/>
              </w:rPr>
              <w:t>и</w:t>
            </w:r>
            <w:r w:rsidRPr="00D64936">
              <w:rPr>
                <w:color w:val="252525"/>
                <w:sz w:val="28"/>
                <w:szCs w:val="28"/>
              </w:rPr>
              <w:t>ражен</w:t>
            </w:r>
            <w:r w:rsidRPr="00D64936">
              <w:rPr>
                <w:color w:val="252525"/>
                <w:sz w:val="28"/>
                <w:szCs w:val="28"/>
                <w:lang w:val="uk-UA"/>
              </w:rPr>
              <w:t xml:space="preserve">ий </w:t>
            </w:r>
            <w:r w:rsidRPr="00D64936">
              <w:rPr>
                <w:color w:val="252525"/>
                <w:sz w:val="28"/>
                <w:szCs w:val="28"/>
              </w:rPr>
              <w:t>деф</w:t>
            </w:r>
            <w:r w:rsidRPr="00D64936">
              <w:rPr>
                <w:color w:val="252525"/>
                <w:sz w:val="28"/>
                <w:szCs w:val="28"/>
                <w:lang w:val="uk-UA"/>
              </w:rPr>
              <w:t>і</w:t>
            </w:r>
            <w:r w:rsidRPr="00D64936">
              <w:rPr>
                <w:color w:val="252525"/>
                <w:sz w:val="28"/>
                <w:szCs w:val="28"/>
              </w:rPr>
              <w:t>цит</w:t>
            </w:r>
            <w:r w:rsidR="004F342B">
              <w:rPr>
                <w:color w:val="252525"/>
                <w:sz w:val="28"/>
                <w:szCs w:val="28"/>
                <w:lang w:val="uk-UA"/>
              </w:rPr>
              <w:t xml:space="preserve"> </w:t>
            </w:r>
            <w:r w:rsidRPr="00D64936">
              <w:rPr>
                <w:color w:val="252525"/>
                <w:sz w:val="28"/>
                <w:szCs w:val="28"/>
              </w:rPr>
              <w:t>мас</w:t>
            </w:r>
            <w:r w:rsidRPr="00D64936">
              <w:rPr>
                <w:color w:val="252525"/>
                <w:sz w:val="28"/>
                <w:szCs w:val="28"/>
                <w:lang w:val="uk-UA"/>
              </w:rPr>
              <w:t>и</w:t>
            </w:r>
            <w:r w:rsidRPr="00D64936">
              <w:rPr>
                <w:color w:val="252525"/>
                <w:sz w:val="28"/>
                <w:szCs w:val="28"/>
              </w:rPr>
              <w:t xml:space="preserve"> т</w:t>
            </w:r>
            <w:r w:rsidRPr="00D64936">
              <w:rPr>
                <w:color w:val="252525"/>
                <w:sz w:val="28"/>
                <w:szCs w:val="28"/>
                <w:lang w:val="uk-UA"/>
              </w:rPr>
              <w:t>і</w:t>
            </w:r>
            <w:r w:rsidRPr="00D64936">
              <w:rPr>
                <w:color w:val="252525"/>
                <w:sz w:val="28"/>
                <w:szCs w:val="28"/>
              </w:rPr>
              <w:t>ла</w:t>
            </w:r>
          </w:p>
        </w:tc>
      </w:tr>
      <w:tr w:rsidR="00DE4BEB" w:rsidRPr="00D64936" w:rsidTr="007959EF">
        <w:tc>
          <w:tcPr>
            <w:tcW w:w="0" w:type="auto"/>
            <w:tcBorders>
              <w:top w:val="single" w:sz="12" w:space="0" w:color="AAAAAA"/>
              <w:left w:val="single" w:sz="12" w:space="0" w:color="AAAAAA"/>
              <w:bottom w:val="single" w:sz="12" w:space="0" w:color="AAAAAA"/>
              <w:right w:val="single" w:sz="12" w:space="0" w:color="AAAAAA"/>
            </w:tcBorders>
            <w:shd w:val="clear" w:color="auto" w:fill="FFFFFF"/>
            <w:tcMar>
              <w:top w:w="15" w:type="dxa"/>
              <w:left w:w="48" w:type="dxa"/>
              <w:bottom w:w="15" w:type="dxa"/>
              <w:right w:w="48" w:type="dxa"/>
            </w:tcMar>
            <w:vAlign w:val="center"/>
            <w:hideMark/>
          </w:tcPr>
          <w:p w:rsidR="00DE4BEB" w:rsidRPr="00D64936" w:rsidRDefault="00DE4BEB" w:rsidP="00AF75C8">
            <w:pPr>
              <w:spacing w:line="360" w:lineRule="auto"/>
              <w:rPr>
                <w:color w:val="252525"/>
                <w:sz w:val="28"/>
                <w:szCs w:val="28"/>
              </w:rPr>
            </w:pPr>
            <w:r w:rsidRPr="00D64936">
              <w:rPr>
                <w:color w:val="252525"/>
                <w:sz w:val="28"/>
                <w:szCs w:val="28"/>
              </w:rPr>
              <w:t>16—18,5</w:t>
            </w:r>
          </w:p>
        </w:tc>
        <w:tc>
          <w:tcPr>
            <w:tcW w:w="7358" w:type="dxa"/>
            <w:tcBorders>
              <w:top w:val="single" w:sz="12" w:space="0" w:color="AAAAAA"/>
              <w:left w:val="single" w:sz="12" w:space="0" w:color="AAAAAA"/>
              <w:bottom w:val="single" w:sz="12" w:space="0" w:color="AAAAAA"/>
              <w:right w:val="single" w:sz="12" w:space="0" w:color="AAAAAA"/>
            </w:tcBorders>
            <w:shd w:val="clear" w:color="auto" w:fill="FFFFFF"/>
            <w:tcMar>
              <w:top w:w="15" w:type="dxa"/>
              <w:left w:w="48" w:type="dxa"/>
              <w:bottom w:w="15" w:type="dxa"/>
              <w:right w:w="48" w:type="dxa"/>
            </w:tcMar>
            <w:vAlign w:val="center"/>
            <w:hideMark/>
          </w:tcPr>
          <w:p w:rsidR="00DE4BEB" w:rsidRPr="00D64936" w:rsidRDefault="00DE4BEB" w:rsidP="00AF75C8">
            <w:pPr>
              <w:spacing w:line="360" w:lineRule="auto"/>
              <w:rPr>
                <w:color w:val="252525"/>
                <w:sz w:val="28"/>
                <w:szCs w:val="28"/>
                <w:lang w:val="uk-UA"/>
              </w:rPr>
            </w:pPr>
            <w:r w:rsidRPr="00D64936">
              <w:rPr>
                <w:color w:val="252525"/>
                <w:sz w:val="28"/>
                <w:szCs w:val="28"/>
              </w:rPr>
              <w:t>Нед</w:t>
            </w:r>
            <w:r w:rsidRPr="00D64936">
              <w:rPr>
                <w:color w:val="252525"/>
                <w:sz w:val="28"/>
                <w:szCs w:val="28"/>
                <w:lang w:val="uk-UA"/>
              </w:rPr>
              <w:t xml:space="preserve">остатня </w:t>
            </w:r>
            <w:r w:rsidRPr="00D64936">
              <w:rPr>
                <w:color w:val="252525"/>
                <w:sz w:val="28"/>
                <w:szCs w:val="28"/>
              </w:rPr>
              <w:t>маса т</w:t>
            </w:r>
            <w:r w:rsidRPr="00D64936">
              <w:rPr>
                <w:color w:val="252525"/>
                <w:sz w:val="28"/>
                <w:szCs w:val="28"/>
                <w:lang w:val="uk-UA"/>
              </w:rPr>
              <w:t>і</w:t>
            </w:r>
            <w:r w:rsidRPr="00D64936">
              <w:rPr>
                <w:color w:val="252525"/>
                <w:sz w:val="28"/>
                <w:szCs w:val="28"/>
              </w:rPr>
              <w:t>ла</w:t>
            </w:r>
            <w:r w:rsidRPr="00D64936">
              <w:rPr>
                <w:color w:val="252525"/>
                <w:sz w:val="28"/>
                <w:szCs w:val="28"/>
                <w:lang w:val="uk-UA"/>
              </w:rPr>
              <w:t xml:space="preserve"> (астенічний тип)</w:t>
            </w:r>
          </w:p>
        </w:tc>
      </w:tr>
      <w:tr w:rsidR="00DE4BEB" w:rsidRPr="00D64936" w:rsidTr="007959EF">
        <w:tc>
          <w:tcPr>
            <w:tcW w:w="0" w:type="auto"/>
            <w:tcBorders>
              <w:top w:val="single" w:sz="12" w:space="0" w:color="AAAAAA"/>
              <w:left w:val="single" w:sz="12" w:space="0" w:color="AAAAAA"/>
              <w:bottom w:val="single" w:sz="12" w:space="0" w:color="AAAAAA"/>
              <w:right w:val="single" w:sz="12" w:space="0" w:color="AAAAAA"/>
            </w:tcBorders>
            <w:shd w:val="clear" w:color="auto" w:fill="FFFFFF"/>
            <w:tcMar>
              <w:top w:w="15" w:type="dxa"/>
              <w:left w:w="48" w:type="dxa"/>
              <w:bottom w:w="15" w:type="dxa"/>
              <w:right w:w="48" w:type="dxa"/>
            </w:tcMar>
            <w:vAlign w:val="center"/>
            <w:hideMark/>
          </w:tcPr>
          <w:p w:rsidR="00DE4BEB" w:rsidRPr="00D64936" w:rsidRDefault="00DE4BEB" w:rsidP="00AF75C8">
            <w:pPr>
              <w:spacing w:line="360" w:lineRule="auto"/>
              <w:rPr>
                <w:color w:val="252525"/>
                <w:sz w:val="28"/>
                <w:szCs w:val="28"/>
              </w:rPr>
            </w:pPr>
            <w:r w:rsidRPr="00D64936">
              <w:rPr>
                <w:color w:val="252525"/>
                <w:sz w:val="28"/>
                <w:szCs w:val="28"/>
              </w:rPr>
              <w:t>18,5—24,99</w:t>
            </w:r>
          </w:p>
        </w:tc>
        <w:tc>
          <w:tcPr>
            <w:tcW w:w="7358" w:type="dxa"/>
            <w:tcBorders>
              <w:top w:val="single" w:sz="12" w:space="0" w:color="AAAAAA"/>
              <w:left w:val="single" w:sz="12" w:space="0" w:color="AAAAAA"/>
              <w:bottom w:val="single" w:sz="12" w:space="0" w:color="AAAAAA"/>
              <w:right w:val="single" w:sz="12" w:space="0" w:color="AAAAAA"/>
            </w:tcBorders>
            <w:shd w:val="clear" w:color="auto" w:fill="FFFFFF"/>
            <w:tcMar>
              <w:top w:w="15" w:type="dxa"/>
              <w:left w:w="48" w:type="dxa"/>
              <w:bottom w:w="15" w:type="dxa"/>
              <w:right w:w="48" w:type="dxa"/>
            </w:tcMar>
            <w:vAlign w:val="center"/>
            <w:hideMark/>
          </w:tcPr>
          <w:p w:rsidR="00DE4BEB" w:rsidRPr="00D64936" w:rsidRDefault="00DE4BEB" w:rsidP="00AF75C8">
            <w:pPr>
              <w:spacing w:line="360" w:lineRule="auto"/>
              <w:rPr>
                <w:color w:val="252525"/>
                <w:sz w:val="28"/>
                <w:szCs w:val="28"/>
                <w:lang w:val="uk-UA"/>
              </w:rPr>
            </w:pPr>
            <w:r w:rsidRPr="00D64936">
              <w:rPr>
                <w:color w:val="252525"/>
                <w:sz w:val="28"/>
                <w:szCs w:val="28"/>
              </w:rPr>
              <w:t>Норма</w:t>
            </w:r>
            <w:r w:rsidRPr="00D64936">
              <w:rPr>
                <w:color w:val="252525"/>
                <w:sz w:val="28"/>
                <w:szCs w:val="28"/>
                <w:lang w:val="uk-UA"/>
              </w:rPr>
              <w:t xml:space="preserve"> (нормостенічний тип)</w:t>
            </w:r>
          </w:p>
        </w:tc>
      </w:tr>
      <w:tr w:rsidR="00DE4BEB" w:rsidRPr="00D64936" w:rsidTr="007959EF">
        <w:tc>
          <w:tcPr>
            <w:tcW w:w="0" w:type="auto"/>
            <w:tcBorders>
              <w:top w:val="single" w:sz="12" w:space="0" w:color="AAAAAA"/>
              <w:left w:val="single" w:sz="12" w:space="0" w:color="AAAAAA"/>
              <w:bottom w:val="single" w:sz="12" w:space="0" w:color="AAAAAA"/>
              <w:right w:val="single" w:sz="12" w:space="0" w:color="AAAAAA"/>
            </w:tcBorders>
            <w:shd w:val="clear" w:color="auto" w:fill="FFFFFF"/>
            <w:tcMar>
              <w:top w:w="15" w:type="dxa"/>
              <w:left w:w="48" w:type="dxa"/>
              <w:bottom w:w="15" w:type="dxa"/>
              <w:right w:w="48" w:type="dxa"/>
            </w:tcMar>
            <w:vAlign w:val="center"/>
            <w:hideMark/>
          </w:tcPr>
          <w:p w:rsidR="00DE4BEB" w:rsidRPr="00D64936" w:rsidRDefault="00DE4BEB" w:rsidP="00AF75C8">
            <w:pPr>
              <w:spacing w:line="360" w:lineRule="auto"/>
              <w:rPr>
                <w:color w:val="252525"/>
                <w:sz w:val="28"/>
                <w:szCs w:val="28"/>
              </w:rPr>
            </w:pPr>
            <w:r w:rsidRPr="00D64936">
              <w:rPr>
                <w:color w:val="252525"/>
                <w:sz w:val="28"/>
                <w:szCs w:val="28"/>
              </w:rPr>
              <w:t>25—30</w:t>
            </w:r>
          </w:p>
        </w:tc>
        <w:tc>
          <w:tcPr>
            <w:tcW w:w="7358" w:type="dxa"/>
            <w:tcBorders>
              <w:top w:val="single" w:sz="12" w:space="0" w:color="AAAAAA"/>
              <w:left w:val="single" w:sz="12" w:space="0" w:color="AAAAAA"/>
              <w:bottom w:val="single" w:sz="12" w:space="0" w:color="AAAAAA"/>
              <w:right w:val="single" w:sz="12" w:space="0" w:color="AAAAAA"/>
            </w:tcBorders>
            <w:shd w:val="clear" w:color="auto" w:fill="FFFFFF"/>
            <w:tcMar>
              <w:top w:w="15" w:type="dxa"/>
              <w:left w:w="48" w:type="dxa"/>
              <w:bottom w:w="15" w:type="dxa"/>
              <w:right w:w="48" w:type="dxa"/>
            </w:tcMar>
            <w:vAlign w:val="center"/>
            <w:hideMark/>
          </w:tcPr>
          <w:p w:rsidR="00DE4BEB" w:rsidRPr="00D64936" w:rsidRDefault="00DE4BEB" w:rsidP="00AF75C8">
            <w:pPr>
              <w:spacing w:line="360" w:lineRule="auto"/>
              <w:rPr>
                <w:color w:val="252525"/>
                <w:sz w:val="28"/>
                <w:szCs w:val="28"/>
                <w:lang w:val="uk-UA"/>
              </w:rPr>
            </w:pPr>
            <w:r w:rsidRPr="00D64936">
              <w:rPr>
                <w:color w:val="252525"/>
                <w:sz w:val="28"/>
                <w:szCs w:val="28"/>
                <w:lang w:val="uk-UA"/>
              </w:rPr>
              <w:t>Надлишкова маса тіла, предожиріння (гіперстенічний тип)</w:t>
            </w:r>
          </w:p>
        </w:tc>
      </w:tr>
      <w:tr w:rsidR="00DE4BEB" w:rsidRPr="00D64936" w:rsidTr="007959EF">
        <w:tc>
          <w:tcPr>
            <w:tcW w:w="0" w:type="auto"/>
            <w:tcBorders>
              <w:top w:val="single" w:sz="12" w:space="0" w:color="AAAAAA"/>
              <w:left w:val="single" w:sz="12" w:space="0" w:color="AAAAAA"/>
              <w:bottom w:val="single" w:sz="12" w:space="0" w:color="AAAAAA"/>
              <w:right w:val="single" w:sz="12" w:space="0" w:color="AAAAAA"/>
            </w:tcBorders>
            <w:shd w:val="clear" w:color="auto" w:fill="FFFFFF"/>
            <w:tcMar>
              <w:top w:w="15" w:type="dxa"/>
              <w:left w:w="48" w:type="dxa"/>
              <w:bottom w:w="15" w:type="dxa"/>
              <w:right w:w="48" w:type="dxa"/>
            </w:tcMar>
            <w:vAlign w:val="center"/>
            <w:hideMark/>
          </w:tcPr>
          <w:p w:rsidR="00DE4BEB" w:rsidRPr="00D64936" w:rsidRDefault="00DE4BEB" w:rsidP="00AF75C8">
            <w:pPr>
              <w:spacing w:line="360" w:lineRule="auto"/>
              <w:rPr>
                <w:color w:val="252525"/>
                <w:sz w:val="28"/>
                <w:szCs w:val="28"/>
              </w:rPr>
            </w:pPr>
            <w:r w:rsidRPr="00D64936">
              <w:rPr>
                <w:color w:val="252525"/>
                <w:sz w:val="28"/>
                <w:szCs w:val="28"/>
              </w:rPr>
              <w:t>30—35</w:t>
            </w:r>
          </w:p>
        </w:tc>
        <w:tc>
          <w:tcPr>
            <w:tcW w:w="7358" w:type="dxa"/>
            <w:tcBorders>
              <w:top w:val="single" w:sz="12" w:space="0" w:color="AAAAAA"/>
              <w:left w:val="single" w:sz="12" w:space="0" w:color="AAAAAA"/>
              <w:bottom w:val="single" w:sz="12" w:space="0" w:color="AAAAAA"/>
              <w:right w:val="single" w:sz="12" w:space="0" w:color="AAAAAA"/>
            </w:tcBorders>
            <w:shd w:val="clear" w:color="auto" w:fill="FFFFFF"/>
            <w:tcMar>
              <w:top w:w="15" w:type="dxa"/>
              <w:left w:w="48" w:type="dxa"/>
              <w:bottom w:w="15" w:type="dxa"/>
              <w:right w:w="48" w:type="dxa"/>
            </w:tcMar>
            <w:vAlign w:val="center"/>
            <w:hideMark/>
          </w:tcPr>
          <w:p w:rsidR="00DE4BEB" w:rsidRPr="00D64936" w:rsidRDefault="00DE4BEB" w:rsidP="00AF75C8">
            <w:pPr>
              <w:spacing w:line="360" w:lineRule="auto"/>
              <w:rPr>
                <w:color w:val="252525"/>
                <w:sz w:val="28"/>
                <w:szCs w:val="28"/>
                <w:lang w:val="uk-UA"/>
              </w:rPr>
            </w:pPr>
            <w:r w:rsidRPr="00D64936">
              <w:rPr>
                <w:color w:val="252525"/>
                <w:sz w:val="28"/>
                <w:szCs w:val="28"/>
                <w:lang w:val="uk-UA"/>
              </w:rPr>
              <w:t>Ожиріння першого ступен</w:t>
            </w:r>
            <w:r w:rsidR="004F342B">
              <w:rPr>
                <w:color w:val="252525"/>
                <w:sz w:val="28"/>
                <w:szCs w:val="28"/>
                <w:lang w:val="uk-UA"/>
              </w:rPr>
              <w:t>я</w:t>
            </w:r>
          </w:p>
        </w:tc>
      </w:tr>
      <w:tr w:rsidR="00DE4BEB" w:rsidRPr="00D64936" w:rsidTr="007959EF">
        <w:tc>
          <w:tcPr>
            <w:tcW w:w="0" w:type="auto"/>
            <w:tcBorders>
              <w:top w:val="single" w:sz="12" w:space="0" w:color="AAAAAA"/>
              <w:left w:val="single" w:sz="12" w:space="0" w:color="AAAAAA"/>
              <w:bottom w:val="single" w:sz="12" w:space="0" w:color="AAAAAA"/>
              <w:right w:val="single" w:sz="12" w:space="0" w:color="AAAAAA"/>
            </w:tcBorders>
            <w:shd w:val="clear" w:color="auto" w:fill="FFFFFF"/>
            <w:tcMar>
              <w:top w:w="15" w:type="dxa"/>
              <w:left w:w="48" w:type="dxa"/>
              <w:bottom w:w="15" w:type="dxa"/>
              <w:right w:w="48" w:type="dxa"/>
            </w:tcMar>
            <w:vAlign w:val="center"/>
            <w:hideMark/>
          </w:tcPr>
          <w:p w:rsidR="00DE4BEB" w:rsidRPr="00D64936" w:rsidRDefault="00DE4BEB" w:rsidP="00AF75C8">
            <w:pPr>
              <w:spacing w:line="360" w:lineRule="auto"/>
              <w:rPr>
                <w:color w:val="252525"/>
                <w:sz w:val="28"/>
                <w:szCs w:val="28"/>
              </w:rPr>
            </w:pPr>
            <w:r w:rsidRPr="00D64936">
              <w:rPr>
                <w:color w:val="252525"/>
                <w:sz w:val="28"/>
                <w:szCs w:val="28"/>
              </w:rPr>
              <w:t>35—40</w:t>
            </w:r>
          </w:p>
        </w:tc>
        <w:tc>
          <w:tcPr>
            <w:tcW w:w="7358" w:type="dxa"/>
            <w:tcBorders>
              <w:top w:val="single" w:sz="12" w:space="0" w:color="AAAAAA"/>
              <w:left w:val="single" w:sz="12" w:space="0" w:color="AAAAAA"/>
              <w:bottom w:val="single" w:sz="12" w:space="0" w:color="AAAAAA"/>
              <w:right w:val="single" w:sz="12" w:space="0" w:color="AAAAAA"/>
            </w:tcBorders>
            <w:shd w:val="clear" w:color="auto" w:fill="FFFFFF"/>
            <w:tcMar>
              <w:top w:w="15" w:type="dxa"/>
              <w:left w:w="48" w:type="dxa"/>
              <w:bottom w:w="15" w:type="dxa"/>
              <w:right w:w="48" w:type="dxa"/>
            </w:tcMar>
            <w:vAlign w:val="center"/>
            <w:hideMark/>
          </w:tcPr>
          <w:p w:rsidR="00DE4BEB" w:rsidRPr="00D64936" w:rsidRDefault="00DE4BEB" w:rsidP="00AF75C8">
            <w:pPr>
              <w:spacing w:line="360" w:lineRule="auto"/>
              <w:rPr>
                <w:color w:val="252525"/>
                <w:sz w:val="28"/>
                <w:szCs w:val="28"/>
                <w:lang w:val="uk-UA"/>
              </w:rPr>
            </w:pPr>
            <w:r w:rsidRPr="00D64936">
              <w:rPr>
                <w:color w:val="252525"/>
                <w:sz w:val="28"/>
                <w:szCs w:val="28"/>
              </w:rPr>
              <w:t>Ожир</w:t>
            </w:r>
            <w:r w:rsidRPr="00D64936">
              <w:rPr>
                <w:color w:val="252525"/>
                <w:sz w:val="28"/>
                <w:szCs w:val="28"/>
                <w:lang w:val="uk-UA"/>
              </w:rPr>
              <w:t>іння другого ступен</w:t>
            </w:r>
            <w:r w:rsidR="004F342B">
              <w:rPr>
                <w:color w:val="252525"/>
                <w:sz w:val="28"/>
                <w:szCs w:val="28"/>
                <w:lang w:val="uk-UA"/>
              </w:rPr>
              <w:t>я</w:t>
            </w:r>
          </w:p>
        </w:tc>
      </w:tr>
      <w:tr w:rsidR="00DE4BEB" w:rsidRPr="00D64936" w:rsidTr="007959EF">
        <w:tc>
          <w:tcPr>
            <w:tcW w:w="0" w:type="auto"/>
            <w:tcBorders>
              <w:top w:val="single" w:sz="12" w:space="0" w:color="AAAAAA"/>
              <w:left w:val="single" w:sz="12" w:space="0" w:color="AAAAAA"/>
              <w:bottom w:val="single" w:sz="12" w:space="0" w:color="AAAAAA"/>
              <w:right w:val="single" w:sz="12" w:space="0" w:color="AAAAAA"/>
            </w:tcBorders>
            <w:shd w:val="clear" w:color="auto" w:fill="FFFFFF"/>
            <w:tcMar>
              <w:top w:w="15" w:type="dxa"/>
              <w:left w:w="48" w:type="dxa"/>
              <w:bottom w:w="15" w:type="dxa"/>
              <w:right w:w="48" w:type="dxa"/>
            </w:tcMar>
            <w:vAlign w:val="center"/>
            <w:hideMark/>
          </w:tcPr>
          <w:p w:rsidR="00DE4BEB" w:rsidRPr="00D64936" w:rsidRDefault="00DE4BEB" w:rsidP="00AF75C8">
            <w:pPr>
              <w:spacing w:line="360" w:lineRule="auto"/>
              <w:rPr>
                <w:color w:val="252525"/>
                <w:sz w:val="28"/>
                <w:szCs w:val="28"/>
                <w:lang w:val="uk-UA"/>
              </w:rPr>
            </w:pPr>
            <w:r w:rsidRPr="00D64936">
              <w:rPr>
                <w:color w:val="252525"/>
                <w:sz w:val="28"/>
                <w:szCs w:val="28"/>
              </w:rPr>
              <w:t xml:space="preserve">40 </w:t>
            </w:r>
            <w:r w:rsidRPr="00D64936">
              <w:rPr>
                <w:color w:val="252525"/>
                <w:sz w:val="28"/>
                <w:szCs w:val="28"/>
                <w:lang w:val="uk-UA"/>
              </w:rPr>
              <w:t>та вище</w:t>
            </w:r>
          </w:p>
        </w:tc>
        <w:tc>
          <w:tcPr>
            <w:tcW w:w="7358" w:type="dxa"/>
            <w:tcBorders>
              <w:top w:val="single" w:sz="12" w:space="0" w:color="AAAAAA"/>
              <w:left w:val="single" w:sz="12" w:space="0" w:color="AAAAAA"/>
              <w:bottom w:val="single" w:sz="12" w:space="0" w:color="AAAAAA"/>
              <w:right w:val="single" w:sz="12" w:space="0" w:color="AAAAAA"/>
            </w:tcBorders>
            <w:shd w:val="clear" w:color="auto" w:fill="FFFFFF"/>
            <w:tcMar>
              <w:top w:w="15" w:type="dxa"/>
              <w:left w:w="48" w:type="dxa"/>
              <w:bottom w:w="15" w:type="dxa"/>
              <w:right w:w="48" w:type="dxa"/>
            </w:tcMar>
            <w:vAlign w:val="center"/>
            <w:hideMark/>
          </w:tcPr>
          <w:p w:rsidR="00DE4BEB" w:rsidRPr="00D64936" w:rsidRDefault="00DE4BEB" w:rsidP="00AF75C8">
            <w:pPr>
              <w:spacing w:line="360" w:lineRule="auto"/>
              <w:rPr>
                <w:color w:val="252525"/>
                <w:sz w:val="28"/>
                <w:szCs w:val="28"/>
                <w:lang w:val="uk-UA"/>
              </w:rPr>
            </w:pPr>
            <w:r w:rsidRPr="00D64936">
              <w:rPr>
                <w:color w:val="252525"/>
                <w:sz w:val="28"/>
                <w:szCs w:val="28"/>
              </w:rPr>
              <w:t>Ожир</w:t>
            </w:r>
            <w:r w:rsidRPr="00D64936">
              <w:rPr>
                <w:color w:val="252525"/>
                <w:sz w:val="28"/>
                <w:szCs w:val="28"/>
                <w:lang w:val="uk-UA"/>
              </w:rPr>
              <w:t>іння</w:t>
            </w:r>
            <w:r w:rsidRPr="00D64936">
              <w:rPr>
                <w:color w:val="252525"/>
                <w:sz w:val="28"/>
                <w:szCs w:val="28"/>
              </w:rPr>
              <w:t xml:space="preserve"> трет</w:t>
            </w:r>
            <w:r w:rsidRPr="00D64936">
              <w:rPr>
                <w:color w:val="252525"/>
                <w:sz w:val="28"/>
                <w:szCs w:val="28"/>
                <w:lang w:val="uk-UA"/>
              </w:rPr>
              <w:t xml:space="preserve">ього </w:t>
            </w:r>
            <w:r w:rsidRPr="00D64936">
              <w:rPr>
                <w:color w:val="252525"/>
                <w:sz w:val="28"/>
                <w:szCs w:val="28"/>
              </w:rPr>
              <w:t>ст</w:t>
            </w:r>
            <w:r w:rsidR="004F342B">
              <w:rPr>
                <w:color w:val="252525"/>
                <w:sz w:val="28"/>
                <w:szCs w:val="28"/>
                <w:lang w:val="uk-UA"/>
              </w:rPr>
              <w:t>упеня</w:t>
            </w:r>
            <w:r w:rsidRPr="00D64936">
              <w:rPr>
                <w:color w:val="252525"/>
                <w:sz w:val="28"/>
                <w:szCs w:val="28"/>
                <w:lang w:val="uk-UA"/>
              </w:rPr>
              <w:t xml:space="preserve">, </w:t>
            </w:r>
            <w:r w:rsidR="00354C84" w:rsidRPr="00D64936">
              <w:rPr>
                <w:color w:val="252525"/>
                <w:sz w:val="28"/>
                <w:szCs w:val="28"/>
              </w:rPr>
              <w:t>мор</w:t>
            </w:r>
            <w:r w:rsidR="00C50C92" w:rsidRPr="00D64936">
              <w:rPr>
                <w:color w:val="252525"/>
                <w:sz w:val="28"/>
                <w:szCs w:val="28"/>
              </w:rPr>
              <w:t>бідне</w:t>
            </w:r>
          </w:p>
        </w:tc>
      </w:tr>
    </w:tbl>
    <w:p w:rsidR="00EA6066" w:rsidRPr="00D64936" w:rsidRDefault="00EA6066" w:rsidP="00AF75C8">
      <w:pPr>
        <w:spacing w:line="360" w:lineRule="auto"/>
        <w:jc w:val="right"/>
        <w:rPr>
          <w:i/>
          <w:sz w:val="28"/>
          <w:szCs w:val="28"/>
          <w:lang w:val="uk-UA"/>
        </w:rPr>
      </w:pPr>
    </w:p>
    <w:p w:rsidR="00533AFA" w:rsidRPr="00D64936" w:rsidRDefault="00533AFA" w:rsidP="004F342B">
      <w:pPr>
        <w:spacing w:line="360" w:lineRule="auto"/>
        <w:ind w:firstLine="709"/>
        <w:jc w:val="both"/>
        <w:rPr>
          <w:sz w:val="28"/>
          <w:szCs w:val="28"/>
          <w:lang w:val="uk-UA"/>
        </w:rPr>
      </w:pPr>
      <w:r w:rsidRPr="00D64936">
        <w:rPr>
          <w:sz w:val="28"/>
          <w:szCs w:val="28"/>
          <w:lang w:val="uk-UA"/>
        </w:rPr>
        <w:t>Характеристика середніх значень</w:t>
      </w:r>
      <w:r w:rsidR="004F342B">
        <w:rPr>
          <w:sz w:val="28"/>
          <w:szCs w:val="28"/>
          <w:lang w:val="uk-UA"/>
        </w:rPr>
        <w:t xml:space="preserve"> </w:t>
      </w:r>
      <w:r w:rsidR="005A768B" w:rsidRPr="00D64936">
        <w:rPr>
          <w:sz w:val="28"/>
          <w:szCs w:val="28"/>
          <w:lang w:val="uk-UA"/>
        </w:rPr>
        <w:t>(</w:t>
      </w:r>
      <w:r w:rsidR="005A768B" w:rsidRPr="00D64936">
        <w:rPr>
          <w:sz w:val="28"/>
          <w:szCs w:val="28"/>
          <w:lang w:val="en-US"/>
        </w:rPr>
        <w:t>M</w:t>
      </w:r>
      <w:r w:rsidR="005A768B" w:rsidRPr="00D64936">
        <w:rPr>
          <w:sz w:val="28"/>
          <w:szCs w:val="28"/>
        </w:rPr>
        <w:t>±σ)</w:t>
      </w:r>
      <w:r w:rsidR="005A768B" w:rsidRPr="00D64936">
        <w:rPr>
          <w:sz w:val="28"/>
          <w:szCs w:val="28"/>
          <w:lang w:val="uk-UA"/>
        </w:rPr>
        <w:t xml:space="preserve"> ІМТ та антропометричних даних</w:t>
      </w:r>
      <w:r w:rsidR="004F342B">
        <w:rPr>
          <w:sz w:val="28"/>
          <w:szCs w:val="28"/>
          <w:lang w:val="uk-UA"/>
        </w:rPr>
        <w:t xml:space="preserve"> </w:t>
      </w:r>
      <w:r w:rsidRPr="00D64936">
        <w:rPr>
          <w:sz w:val="28"/>
          <w:szCs w:val="28"/>
          <w:lang w:val="uk-UA"/>
        </w:rPr>
        <w:t xml:space="preserve">обстежених пацієнток представлена у </w:t>
      </w:r>
      <w:r w:rsidR="004F342B">
        <w:rPr>
          <w:sz w:val="28"/>
          <w:szCs w:val="28"/>
          <w:lang w:val="uk-UA"/>
        </w:rPr>
        <w:t xml:space="preserve">табл. </w:t>
      </w:r>
      <w:r w:rsidRPr="00D64936">
        <w:rPr>
          <w:sz w:val="28"/>
          <w:szCs w:val="28"/>
          <w:lang w:val="uk-UA"/>
        </w:rPr>
        <w:t>2.4.</w:t>
      </w:r>
    </w:p>
    <w:p w:rsidR="00DE4BEB" w:rsidRPr="00D64936" w:rsidRDefault="00EA6066" w:rsidP="00AF75C8">
      <w:pPr>
        <w:spacing w:line="360" w:lineRule="auto"/>
        <w:jc w:val="right"/>
        <w:rPr>
          <w:i/>
          <w:sz w:val="28"/>
          <w:szCs w:val="28"/>
          <w:lang w:val="uk-UA"/>
        </w:rPr>
      </w:pPr>
      <w:r w:rsidRPr="00D64936">
        <w:rPr>
          <w:i/>
          <w:sz w:val="28"/>
          <w:szCs w:val="28"/>
          <w:lang w:val="uk-UA"/>
        </w:rPr>
        <w:t>Таблиця 2.4</w:t>
      </w:r>
    </w:p>
    <w:p w:rsidR="00354C84" w:rsidRPr="004C7DC0" w:rsidRDefault="00354C84" w:rsidP="00AF75C8">
      <w:pPr>
        <w:spacing w:line="360" w:lineRule="auto"/>
        <w:jc w:val="center"/>
        <w:rPr>
          <w:sz w:val="28"/>
          <w:szCs w:val="28"/>
          <w:lang w:val="uk-UA"/>
        </w:rPr>
      </w:pPr>
      <w:r w:rsidRPr="004C7DC0">
        <w:rPr>
          <w:sz w:val="28"/>
          <w:szCs w:val="28"/>
          <w:lang w:val="uk-UA"/>
        </w:rPr>
        <w:t>Характеристика конституційних показників та ІМТ</w:t>
      </w:r>
    </w:p>
    <w:p w:rsidR="00354C84" w:rsidRPr="00D64936" w:rsidRDefault="004C7DC0" w:rsidP="00AF75C8">
      <w:pPr>
        <w:spacing w:line="360" w:lineRule="auto"/>
        <w:jc w:val="center"/>
        <w:rPr>
          <w:b/>
          <w:sz w:val="28"/>
          <w:szCs w:val="28"/>
          <w:lang w:val="uk-UA"/>
        </w:rPr>
      </w:pPr>
      <w:r w:rsidRPr="004C7DC0">
        <w:rPr>
          <w:sz w:val="28"/>
          <w:szCs w:val="28"/>
          <w:lang w:val="uk-UA"/>
        </w:rPr>
        <w:t xml:space="preserve">обстежених </w:t>
      </w:r>
      <w:r w:rsidR="00354C84" w:rsidRPr="004C7DC0">
        <w:rPr>
          <w:sz w:val="28"/>
          <w:szCs w:val="28"/>
          <w:lang w:val="uk-UA"/>
        </w:rPr>
        <w:t>пацієнток</w:t>
      </w:r>
    </w:p>
    <w:tbl>
      <w:tblPr>
        <w:tblW w:w="9072" w:type="dxa"/>
        <w:tblInd w:w="5" w:type="dxa"/>
        <w:tblLayout w:type="fixed"/>
        <w:tblCellMar>
          <w:left w:w="0" w:type="dxa"/>
          <w:right w:w="0" w:type="dxa"/>
        </w:tblCellMar>
        <w:tblLook w:val="0000" w:firstRow="0" w:lastRow="0" w:firstColumn="0" w:lastColumn="0" w:noHBand="0" w:noVBand="0"/>
      </w:tblPr>
      <w:tblGrid>
        <w:gridCol w:w="1560"/>
        <w:gridCol w:w="1559"/>
        <w:gridCol w:w="1417"/>
        <w:gridCol w:w="1560"/>
        <w:gridCol w:w="1559"/>
        <w:gridCol w:w="1417"/>
      </w:tblGrid>
      <w:tr w:rsidR="00354C84" w:rsidRPr="00D64936" w:rsidTr="009E6204">
        <w:trPr>
          <w:trHeight w:val="350"/>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tcPr>
          <w:p w:rsidR="00354C84" w:rsidRPr="00D64936" w:rsidRDefault="00354C84" w:rsidP="00AF75C8">
            <w:pPr>
              <w:pStyle w:val="512"/>
              <w:shd w:val="clear" w:color="auto" w:fill="auto"/>
              <w:spacing w:line="360" w:lineRule="auto"/>
              <w:ind w:left="320"/>
              <w:rPr>
                <w:b w:val="0"/>
                <w:sz w:val="28"/>
                <w:szCs w:val="28"/>
              </w:rPr>
            </w:pPr>
            <w:r w:rsidRPr="00D64936">
              <w:rPr>
                <w:b w:val="0"/>
                <w:sz w:val="28"/>
                <w:szCs w:val="28"/>
                <w:lang w:val="uk-UA"/>
              </w:rPr>
              <w:t>Основна група (</w:t>
            </w:r>
            <w:r w:rsidRPr="00D64936">
              <w:rPr>
                <w:b w:val="0"/>
                <w:sz w:val="28"/>
                <w:szCs w:val="28"/>
                <w:lang w:val="en-US"/>
              </w:rPr>
              <w:t>n</w:t>
            </w:r>
            <w:r w:rsidRPr="00D64936">
              <w:rPr>
                <w:b w:val="0"/>
                <w:sz w:val="28"/>
                <w:szCs w:val="28"/>
              </w:rPr>
              <w:t>=66)</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cPr>
          <w:p w:rsidR="00354C84" w:rsidRPr="00D64936" w:rsidRDefault="00354C84" w:rsidP="00AF75C8">
            <w:pPr>
              <w:pStyle w:val="512"/>
              <w:shd w:val="clear" w:color="auto" w:fill="auto"/>
              <w:spacing w:line="360" w:lineRule="auto"/>
              <w:rPr>
                <w:b w:val="0"/>
                <w:sz w:val="28"/>
                <w:szCs w:val="28"/>
              </w:rPr>
            </w:pPr>
            <w:r w:rsidRPr="00D64936">
              <w:rPr>
                <w:b w:val="0"/>
                <w:sz w:val="28"/>
                <w:szCs w:val="28"/>
                <w:lang w:val="uk-UA"/>
              </w:rPr>
              <w:t>Контрольна група</w:t>
            </w:r>
            <w:r w:rsidR="004F342B">
              <w:rPr>
                <w:b w:val="0"/>
                <w:sz w:val="28"/>
                <w:szCs w:val="28"/>
                <w:lang w:val="uk-UA"/>
              </w:rPr>
              <w:t xml:space="preserve"> </w:t>
            </w:r>
            <w:r w:rsidRPr="00D64936">
              <w:rPr>
                <w:b w:val="0"/>
                <w:sz w:val="28"/>
                <w:szCs w:val="28"/>
              </w:rPr>
              <w:t>(</w:t>
            </w:r>
            <w:r w:rsidRPr="00D64936">
              <w:rPr>
                <w:b w:val="0"/>
                <w:sz w:val="28"/>
                <w:szCs w:val="28"/>
                <w:lang w:val="en-US"/>
              </w:rPr>
              <w:t>n</w:t>
            </w:r>
            <w:r w:rsidRPr="00D64936">
              <w:rPr>
                <w:b w:val="0"/>
                <w:sz w:val="28"/>
                <w:szCs w:val="28"/>
              </w:rPr>
              <w:t>=30)</w:t>
            </w:r>
          </w:p>
        </w:tc>
      </w:tr>
      <w:tr w:rsidR="00354C84" w:rsidRPr="00D64936" w:rsidTr="009E6204">
        <w:trPr>
          <w:trHeight w:val="524"/>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354C84" w:rsidRPr="00D64936" w:rsidRDefault="00354C84" w:rsidP="00AF75C8">
            <w:pPr>
              <w:pStyle w:val="512"/>
              <w:shd w:val="clear" w:color="auto" w:fill="auto"/>
              <w:spacing w:line="360" w:lineRule="auto"/>
              <w:ind w:left="220"/>
              <w:rPr>
                <w:b w:val="0"/>
                <w:sz w:val="28"/>
                <w:szCs w:val="28"/>
                <w:lang w:val="uk-UA"/>
              </w:rPr>
            </w:pPr>
            <w:r w:rsidRPr="00D64936">
              <w:rPr>
                <w:b w:val="0"/>
                <w:sz w:val="28"/>
                <w:szCs w:val="28"/>
                <w:lang w:val="uk-UA"/>
              </w:rPr>
              <w:t>Зріст (см)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54C84" w:rsidRPr="00D64936" w:rsidRDefault="004F342B" w:rsidP="00AF75C8">
            <w:pPr>
              <w:pStyle w:val="341"/>
              <w:shd w:val="clear" w:color="auto" w:fill="auto"/>
              <w:spacing w:line="360" w:lineRule="auto"/>
              <w:ind w:left="380"/>
              <w:jc w:val="center"/>
              <w:rPr>
                <w:b w:val="0"/>
                <w:lang w:val="uk-UA"/>
              </w:rPr>
            </w:pPr>
            <w:r>
              <w:rPr>
                <w:b w:val="0"/>
                <w:noProof w:val="0"/>
                <w:lang w:val="uk-UA"/>
              </w:rPr>
              <w:t>Маса</w:t>
            </w:r>
            <w:r w:rsidR="00354C84" w:rsidRPr="00D64936">
              <w:rPr>
                <w:b w:val="0"/>
                <w:noProof w:val="0"/>
                <w:lang w:val="uk-UA"/>
              </w:rPr>
              <w:t xml:space="preserve"> (кг)</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54C84" w:rsidRPr="00D64936" w:rsidRDefault="00354C84" w:rsidP="00AF75C8">
            <w:pPr>
              <w:pStyle w:val="341"/>
              <w:shd w:val="clear" w:color="auto" w:fill="auto"/>
              <w:spacing w:line="360" w:lineRule="auto"/>
              <w:ind w:left="380"/>
              <w:rPr>
                <w:b w:val="0"/>
                <w:lang w:val="uk-UA"/>
              </w:rPr>
            </w:pPr>
            <w:r w:rsidRPr="00D64936">
              <w:rPr>
                <w:b w:val="0"/>
                <w:lang w:val="uk-UA"/>
              </w:rPr>
              <w:t>ІМТ</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54C84" w:rsidRPr="00D64936" w:rsidRDefault="00354C84" w:rsidP="00AF75C8">
            <w:pPr>
              <w:pStyle w:val="341"/>
              <w:shd w:val="clear" w:color="auto" w:fill="auto"/>
              <w:spacing w:line="360" w:lineRule="auto"/>
              <w:jc w:val="center"/>
              <w:rPr>
                <w:b w:val="0"/>
                <w:lang w:val="uk-UA"/>
              </w:rPr>
            </w:pPr>
            <w:r w:rsidRPr="00D64936">
              <w:rPr>
                <w:b w:val="0"/>
                <w:lang w:val="uk-UA"/>
              </w:rPr>
              <w:t>Зріст (см)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54C84" w:rsidRPr="00D64936" w:rsidRDefault="004F342B" w:rsidP="00AF75C8">
            <w:pPr>
              <w:pStyle w:val="341"/>
              <w:shd w:val="clear" w:color="auto" w:fill="auto"/>
              <w:spacing w:line="360" w:lineRule="auto"/>
              <w:jc w:val="center"/>
              <w:rPr>
                <w:b w:val="0"/>
                <w:lang w:val="uk-UA"/>
              </w:rPr>
            </w:pPr>
            <w:r>
              <w:rPr>
                <w:b w:val="0"/>
                <w:lang w:val="uk-UA"/>
              </w:rPr>
              <w:t>Маса</w:t>
            </w:r>
            <w:r w:rsidR="00354C84" w:rsidRPr="00D64936">
              <w:rPr>
                <w:b w:val="0"/>
                <w:lang w:val="uk-UA"/>
              </w:rPr>
              <w:t xml:space="preserve"> (кг)</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54C84" w:rsidRPr="00D64936" w:rsidRDefault="00354C84" w:rsidP="00AF75C8">
            <w:pPr>
              <w:pStyle w:val="341"/>
              <w:shd w:val="clear" w:color="auto" w:fill="auto"/>
              <w:spacing w:line="360" w:lineRule="auto"/>
              <w:jc w:val="center"/>
              <w:rPr>
                <w:b w:val="0"/>
                <w:lang w:val="uk-UA"/>
              </w:rPr>
            </w:pPr>
            <w:r w:rsidRPr="00D64936">
              <w:rPr>
                <w:b w:val="0"/>
                <w:lang w:val="uk-UA"/>
              </w:rPr>
              <w:t>ІМТ</w:t>
            </w:r>
          </w:p>
        </w:tc>
      </w:tr>
      <w:tr w:rsidR="00354C84" w:rsidRPr="00D64936" w:rsidTr="009E6204">
        <w:trPr>
          <w:trHeight w:val="678"/>
        </w:trPr>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354C84" w:rsidRPr="00D64936" w:rsidRDefault="00354C84" w:rsidP="00AF75C8">
            <w:pPr>
              <w:pStyle w:val="512"/>
              <w:shd w:val="clear" w:color="auto" w:fill="auto"/>
              <w:spacing w:line="360" w:lineRule="auto"/>
              <w:rPr>
                <w:b w:val="0"/>
                <w:sz w:val="28"/>
                <w:szCs w:val="28"/>
                <w:lang w:val="uk-UA"/>
              </w:rPr>
            </w:pPr>
            <w:r w:rsidRPr="00D64936">
              <w:rPr>
                <w:b w:val="0"/>
                <w:sz w:val="28"/>
                <w:szCs w:val="28"/>
                <w:lang w:val="uk-UA"/>
              </w:rPr>
              <w:t>165,44±6,37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54C84" w:rsidRPr="00D64936" w:rsidRDefault="00354C84" w:rsidP="00AF75C8">
            <w:pPr>
              <w:pStyle w:val="512"/>
              <w:shd w:val="clear" w:color="auto" w:fill="auto"/>
              <w:spacing w:line="360" w:lineRule="auto"/>
              <w:rPr>
                <w:b w:val="0"/>
                <w:sz w:val="28"/>
                <w:szCs w:val="28"/>
                <w:lang w:val="uk-UA"/>
              </w:rPr>
            </w:pPr>
            <w:r w:rsidRPr="00D64936">
              <w:rPr>
                <w:b w:val="0"/>
                <w:sz w:val="28"/>
                <w:szCs w:val="28"/>
                <w:lang w:val="uk-UA"/>
              </w:rPr>
              <w:t>65,73±12,41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54C84" w:rsidRPr="00D64936" w:rsidRDefault="00354C84" w:rsidP="00AF75C8">
            <w:pPr>
              <w:pStyle w:val="512"/>
              <w:shd w:val="clear" w:color="auto" w:fill="auto"/>
              <w:spacing w:line="360" w:lineRule="auto"/>
              <w:rPr>
                <w:b w:val="0"/>
                <w:sz w:val="28"/>
                <w:szCs w:val="28"/>
                <w:lang w:val="uk-UA"/>
              </w:rPr>
            </w:pPr>
            <w:r w:rsidRPr="00D64936">
              <w:rPr>
                <w:b w:val="0"/>
                <w:sz w:val="28"/>
                <w:szCs w:val="28"/>
                <w:lang w:val="uk-UA"/>
              </w:rPr>
              <w:t>24,04±4,51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354C84" w:rsidRPr="00D64936" w:rsidRDefault="00354C84" w:rsidP="00AF75C8">
            <w:pPr>
              <w:pStyle w:val="512"/>
              <w:shd w:val="clear" w:color="auto" w:fill="auto"/>
              <w:spacing w:line="360" w:lineRule="auto"/>
              <w:rPr>
                <w:b w:val="0"/>
                <w:sz w:val="28"/>
                <w:szCs w:val="28"/>
                <w:lang w:val="uk-UA"/>
              </w:rPr>
            </w:pPr>
            <w:r w:rsidRPr="00D64936">
              <w:rPr>
                <w:b w:val="0"/>
                <w:sz w:val="28"/>
                <w:szCs w:val="28"/>
                <w:lang w:val="uk-UA"/>
              </w:rPr>
              <w:t>163,40±5,82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54C84" w:rsidRPr="00D64936" w:rsidRDefault="00354C84" w:rsidP="00AF75C8">
            <w:pPr>
              <w:pStyle w:val="512"/>
              <w:shd w:val="clear" w:color="auto" w:fill="auto"/>
              <w:spacing w:line="360" w:lineRule="auto"/>
              <w:rPr>
                <w:b w:val="0"/>
                <w:sz w:val="28"/>
                <w:szCs w:val="28"/>
                <w:lang w:val="uk-UA"/>
              </w:rPr>
            </w:pPr>
            <w:r w:rsidRPr="00D64936">
              <w:rPr>
                <w:b w:val="0"/>
                <w:sz w:val="28"/>
                <w:szCs w:val="28"/>
                <w:lang w:val="uk-UA"/>
              </w:rPr>
              <w:t>59,2±10,88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54C84" w:rsidRPr="00D64936" w:rsidRDefault="00354C84" w:rsidP="00AF75C8">
            <w:pPr>
              <w:pStyle w:val="512"/>
              <w:shd w:val="clear" w:color="auto" w:fill="auto"/>
              <w:spacing w:line="360" w:lineRule="auto"/>
              <w:rPr>
                <w:b w:val="0"/>
                <w:sz w:val="28"/>
                <w:szCs w:val="28"/>
                <w:lang w:val="uk-UA"/>
              </w:rPr>
            </w:pPr>
            <w:r w:rsidRPr="00D64936">
              <w:rPr>
                <w:b w:val="0"/>
                <w:sz w:val="28"/>
                <w:szCs w:val="28"/>
                <w:lang w:val="uk-UA"/>
              </w:rPr>
              <w:t>22,07 ±3,03</w:t>
            </w:r>
          </w:p>
        </w:tc>
      </w:tr>
    </w:tbl>
    <w:p w:rsidR="00354C84" w:rsidRPr="00D64936" w:rsidRDefault="00354C84" w:rsidP="00AF75C8">
      <w:pPr>
        <w:spacing w:line="360" w:lineRule="auto"/>
        <w:jc w:val="both"/>
        <w:rPr>
          <w:sz w:val="28"/>
          <w:szCs w:val="28"/>
          <w:lang w:val="uk-UA"/>
        </w:rPr>
      </w:pPr>
    </w:p>
    <w:p w:rsidR="00354C84" w:rsidRPr="00D64936" w:rsidRDefault="005A768B" w:rsidP="00AF75C8">
      <w:pPr>
        <w:spacing w:line="360" w:lineRule="auto"/>
        <w:ind w:firstLine="709"/>
        <w:jc w:val="both"/>
        <w:rPr>
          <w:sz w:val="28"/>
          <w:szCs w:val="28"/>
          <w:lang w:val="uk-UA"/>
        </w:rPr>
      </w:pPr>
      <w:r w:rsidRPr="00D64936">
        <w:rPr>
          <w:sz w:val="28"/>
          <w:szCs w:val="28"/>
          <w:lang w:val="uk-UA"/>
        </w:rPr>
        <w:t xml:space="preserve">Середній показник зросту </w:t>
      </w:r>
      <w:r w:rsidR="000F1DC3">
        <w:rPr>
          <w:sz w:val="28"/>
          <w:szCs w:val="28"/>
          <w:lang w:val="uk-UA"/>
        </w:rPr>
        <w:t>основної групи</w:t>
      </w:r>
      <w:r w:rsidRPr="00D64936">
        <w:rPr>
          <w:sz w:val="28"/>
          <w:szCs w:val="28"/>
          <w:lang w:val="uk-UA"/>
        </w:rPr>
        <w:t xml:space="preserve"> складав 165,44±6,37 см, і вірогідно не відрізнявся від </w:t>
      </w:r>
      <w:r w:rsidR="000F1DC3">
        <w:rPr>
          <w:sz w:val="28"/>
          <w:szCs w:val="28"/>
          <w:lang w:val="uk-UA"/>
        </w:rPr>
        <w:t>контрольної групи</w:t>
      </w:r>
      <w:r w:rsidRPr="00D64936">
        <w:rPr>
          <w:sz w:val="28"/>
          <w:szCs w:val="28"/>
          <w:lang w:val="uk-UA"/>
        </w:rPr>
        <w:t xml:space="preserve"> 163,40±5,82 см. Середня </w:t>
      </w:r>
      <w:r w:rsidR="004F342B">
        <w:rPr>
          <w:sz w:val="28"/>
          <w:szCs w:val="28"/>
          <w:lang w:val="uk-UA"/>
        </w:rPr>
        <w:t>маса тіла</w:t>
      </w:r>
      <w:r w:rsidRPr="00D64936">
        <w:rPr>
          <w:sz w:val="28"/>
          <w:szCs w:val="28"/>
          <w:lang w:val="uk-UA"/>
        </w:rPr>
        <w:t xml:space="preserve"> пацієнток </w:t>
      </w:r>
      <w:r w:rsidR="000F1DC3">
        <w:rPr>
          <w:sz w:val="28"/>
          <w:szCs w:val="28"/>
          <w:lang w:val="uk-UA"/>
        </w:rPr>
        <w:t>основної групи</w:t>
      </w:r>
      <w:r w:rsidRPr="00D64936">
        <w:rPr>
          <w:sz w:val="28"/>
          <w:szCs w:val="28"/>
          <w:lang w:val="uk-UA"/>
        </w:rPr>
        <w:t xml:space="preserve"> складала 65,73±12,</w:t>
      </w:r>
      <w:r w:rsidR="004F342B">
        <w:rPr>
          <w:sz w:val="28"/>
          <w:szCs w:val="28"/>
          <w:lang w:val="uk-UA"/>
        </w:rPr>
        <w:t>41 кг, порівняно 59,2±10,88 кг у</w:t>
      </w:r>
      <w:r w:rsidRPr="00D64936">
        <w:rPr>
          <w:sz w:val="28"/>
          <w:szCs w:val="28"/>
          <w:lang w:val="uk-UA"/>
        </w:rPr>
        <w:t xml:space="preserve"> </w:t>
      </w:r>
      <w:r w:rsidR="000F1DC3">
        <w:rPr>
          <w:sz w:val="28"/>
          <w:szCs w:val="28"/>
          <w:lang w:val="uk-UA"/>
        </w:rPr>
        <w:t>контрольній групі</w:t>
      </w:r>
      <w:r w:rsidRPr="00D64936">
        <w:rPr>
          <w:sz w:val="28"/>
          <w:szCs w:val="28"/>
          <w:lang w:val="uk-UA"/>
        </w:rPr>
        <w:t xml:space="preserve">. </w:t>
      </w:r>
      <w:r w:rsidR="00DE4BEB" w:rsidRPr="00D64936">
        <w:rPr>
          <w:sz w:val="28"/>
          <w:szCs w:val="28"/>
          <w:lang w:val="uk-UA"/>
        </w:rPr>
        <w:t>Гіперст</w:t>
      </w:r>
      <w:r w:rsidR="00354C84" w:rsidRPr="00D64936">
        <w:rPr>
          <w:sz w:val="28"/>
          <w:szCs w:val="28"/>
          <w:lang w:val="uk-UA"/>
        </w:rPr>
        <w:t xml:space="preserve">енічний конституційний тип, ІМТ = </w:t>
      </w:r>
      <w:r w:rsidR="00DE4BEB" w:rsidRPr="00D64936">
        <w:rPr>
          <w:sz w:val="28"/>
          <w:szCs w:val="28"/>
          <w:lang w:val="uk-UA"/>
        </w:rPr>
        <w:t>25-30 (п</w:t>
      </w:r>
      <w:r w:rsidR="00354C84" w:rsidRPr="00D64936">
        <w:rPr>
          <w:sz w:val="28"/>
          <w:szCs w:val="28"/>
          <w:lang w:val="uk-UA"/>
        </w:rPr>
        <w:t xml:space="preserve">редожиріння), зустрічався у </w:t>
      </w:r>
      <w:r w:rsidR="00DE4BEB" w:rsidRPr="00D64936">
        <w:rPr>
          <w:sz w:val="28"/>
          <w:szCs w:val="28"/>
          <w:lang w:val="uk-UA"/>
        </w:rPr>
        <w:t>32%</w:t>
      </w:r>
      <w:r w:rsidR="00354C84" w:rsidRPr="00D64936">
        <w:rPr>
          <w:sz w:val="28"/>
          <w:szCs w:val="28"/>
          <w:lang w:val="uk-UA"/>
        </w:rPr>
        <w:t xml:space="preserve"> (n=21</w:t>
      </w:r>
      <w:r w:rsidR="00DE4BEB" w:rsidRPr="00D64936">
        <w:rPr>
          <w:sz w:val="28"/>
          <w:szCs w:val="28"/>
          <w:lang w:val="uk-UA"/>
        </w:rPr>
        <w:t>) пацієнт</w:t>
      </w:r>
      <w:r w:rsidR="00354C84" w:rsidRPr="00D64936">
        <w:rPr>
          <w:sz w:val="28"/>
          <w:szCs w:val="28"/>
          <w:lang w:val="uk-UA"/>
        </w:rPr>
        <w:t>ок</w:t>
      </w:r>
      <w:r w:rsidR="000F1DC3">
        <w:rPr>
          <w:sz w:val="28"/>
          <w:szCs w:val="28"/>
          <w:lang w:val="uk-UA"/>
        </w:rPr>
        <w:t xml:space="preserve"> основної групи</w:t>
      </w:r>
      <w:r w:rsidR="00DE4BEB" w:rsidRPr="00D64936">
        <w:rPr>
          <w:sz w:val="28"/>
          <w:szCs w:val="28"/>
          <w:lang w:val="uk-UA"/>
        </w:rPr>
        <w:t xml:space="preserve">, </w:t>
      </w:r>
      <w:r w:rsidR="00354C84" w:rsidRPr="00D64936">
        <w:rPr>
          <w:sz w:val="28"/>
          <w:szCs w:val="28"/>
          <w:lang w:val="uk-UA"/>
        </w:rPr>
        <w:t>що на 12% частіше</w:t>
      </w:r>
      <w:r w:rsidR="00DE4BEB" w:rsidRPr="00D64936">
        <w:rPr>
          <w:sz w:val="28"/>
          <w:szCs w:val="28"/>
          <w:lang w:val="uk-UA"/>
        </w:rPr>
        <w:t xml:space="preserve"> порівняно з </w:t>
      </w:r>
      <w:r w:rsidR="004F342B">
        <w:rPr>
          <w:sz w:val="28"/>
          <w:szCs w:val="28"/>
          <w:lang w:val="uk-UA"/>
        </w:rPr>
        <w:t>контрольною групою</w:t>
      </w:r>
      <w:r w:rsidR="00354C84" w:rsidRPr="00D64936">
        <w:rPr>
          <w:sz w:val="28"/>
          <w:szCs w:val="28"/>
          <w:lang w:val="uk-UA"/>
        </w:rPr>
        <w:t xml:space="preserve"> - </w:t>
      </w:r>
      <w:r w:rsidR="004F342B">
        <w:rPr>
          <w:sz w:val="28"/>
          <w:szCs w:val="28"/>
          <w:lang w:val="uk-UA"/>
        </w:rPr>
        <w:t>20</w:t>
      </w:r>
      <w:r w:rsidR="00DE4BEB" w:rsidRPr="00D64936">
        <w:rPr>
          <w:sz w:val="28"/>
          <w:szCs w:val="28"/>
          <w:lang w:val="uk-UA"/>
        </w:rPr>
        <w:t>%</w:t>
      </w:r>
      <w:r w:rsidR="00354C84" w:rsidRPr="00D64936">
        <w:rPr>
          <w:sz w:val="28"/>
          <w:szCs w:val="28"/>
          <w:lang w:val="uk-UA"/>
        </w:rPr>
        <w:t xml:space="preserve"> (n=6</w:t>
      </w:r>
      <w:r w:rsidR="00533AFA" w:rsidRPr="00D64936">
        <w:rPr>
          <w:sz w:val="28"/>
          <w:szCs w:val="28"/>
          <w:lang w:val="uk-UA"/>
        </w:rPr>
        <w:t xml:space="preserve">), </w:t>
      </w:r>
      <w:r w:rsidRPr="00D64936">
        <w:rPr>
          <w:sz w:val="28"/>
          <w:szCs w:val="28"/>
          <w:lang w:val="uk-UA"/>
        </w:rPr>
        <w:t>можебути</w:t>
      </w:r>
      <w:r w:rsidR="00533AFA" w:rsidRPr="00D64936">
        <w:rPr>
          <w:sz w:val="28"/>
          <w:szCs w:val="28"/>
          <w:lang w:val="uk-UA"/>
        </w:rPr>
        <w:t xml:space="preserve"> обумовлене більш старшою віковою структурою пацієнток з безпліддям.</w:t>
      </w:r>
      <w:r w:rsidR="00DE4BEB" w:rsidRPr="00D64936">
        <w:rPr>
          <w:sz w:val="28"/>
          <w:szCs w:val="28"/>
          <w:lang w:val="uk-UA"/>
        </w:rPr>
        <w:t xml:space="preserve"> Астенічний тип, ІМТ</w:t>
      </w:r>
      <w:r w:rsidR="00354C84" w:rsidRPr="00D64936">
        <w:rPr>
          <w:sz w:val="28"/>
          <w:szCs w:val="28"/>
          <w:lang w:val="uk-UA"/>
        </w:rPr>
        <w:t xml:space="preserve"> = 16-18,5, зустрічався в 9% </w:t>
      </w:r>
      <w:r w:rsidR="00DE4BEB" w:rsidRPr="00D64936">
        <w:rPr>
          <w:sz w:val="28"/>
          <w:szCs w:val="28"/>
          <w:lang w:val="uk-UA"/>
        </w:rPr>
        <w:t xml:space="preserve">пацієнток </w:t>
      </w:r>
      <w:r w:rsidR="000F1DC3">
        <w:rPr>
          <w:sz w:val="28"/>
          <w:szCs w:val="28"/>
          <w:lang w:val="uk-UA"/>
        </w:rPr>
        <w:t>основної групи</w:t>
      </w:r>
      <w:r w:rsidR="00DE4BEB" w:rsidRPr="00D64936">
        <w:rPr>
          <w:sz w:val="28"/>
          <w:szCs w:val="28"/>
          <w:lang w:val="uk-UA"/>
        </w:rPr>
        <w:t xml:space="preserve">, і </w:t>
      </w:r>
      <w:r w:rsidR="00354C84" w:rsidRPr="00D64936">
        <w:rPr>
          <w:sz w:val="28"/>
          <w:szCs w:val="28"/>
          <w:lang w:val="uk-UA"/>
        </w:rPr>
        <w:lastRenderedPageBreak/>
        <w:t>значно</w:t>
      </w:r>
      <w:r w:rsidR="00DE4BEB" w:rsidRPr="00D64936">
        <w:rPr>
          <w:sz w:val="28"/>
          <w:szCs w:val="28"/>
          <w:lang w:val="uk-UA"/>
        </w:rPr>
        <w:t xml:space="preserve"> не відрізнявся від </w:t>
      </w:r>
      <w:r w:rsidR="000F1DC3">
        <w:rPr>
          <w:sz w:val="28"/>
          <w:szCs w:val="28"/>
          <w:lang w:val="uk-UA"/>
        </w:rPr>
        <w:t>контрольної групи</w:t>
      </w:r>
      <w:r w:rsidR="00354C84" w:rsidRPr="00D64936">
        <w:rPr>
          <w:sz w:val="28"/>
          <w:szCs w:val="28"/>
          <w:lang w:val="uk-UA"/>
        </w:rPr>
        <w:t xml:space="preserve"> - 10%</w:t>
      </w:r>
      <w:r w:rsidR="00DE4BEB" w:rsidRPr="00D64936">
        <w:rPr>
          <w:sz w:val="28"/>
          <w:szCs w:val="28"/>
          <w:lang w:val="uk-UA"/>
        </w:rPr>
        <w:t xml:space="preserve">. </w:t>
      </w:r>
      <w:r w:rsidR="004F342B">
        <w:rPr>
          <w:sz w:val="28"/>
          <w:szCs w:val="28"/>
          <w:lang w:val="uk-UA"/>
        </w:rPr>
        <w:t>Це</w:t>
      </w:r>
      <w:r w:rsidR="00533AFA" w:rsidRPr="00D64936">
        <w:rPr>
          <w:sz w:val="28"/>
          <w:szCs w:val="28"/>
          <w:lang w:val="uk-UA"/>
        </w:rPr>
        <w:t xml:space="preserve"> свідчить на користь субклінічних порушень з боку ендокринної системи та </w:t>
      </w:r>
      <w:r w:rsidRPr="00D64936">
        <w:rPr>
          <w:sz w:val="28"/>
          <w:szCs w:val="28"/>
          <w:lang w:val="uk-UA"/>
        </w:rPr>
        <w:t>потребує більш детального дослідження гормональної ланки.</w:t>
      </w:r>
    </w:p>
    <w:p w:rsidR="005A768B" w:rsidRPr="00124D0E" w:rsidRDefault="00DE4BEB" w:rsidP="00007FF9">
      <w:pPr>
        <w:spacing w:line="360" w:lineRule="auto"/>
        <w:ind w:firstLine="709"/>
        <w:jc w:val="both"/>
        <w:rPr>
          <w:sz w:val="28"/>
          <w:szCs w:val="28"/>
          <w:lang w:val="uk-UA"/>
        </w:rPr>
      </w:pPr>
      <w:r w:rsidRPr="004C7DC0">
        <w:rPr>
          <w:sz w:val="28"/>
          <w:szCs w:val="28"/>
          <w:lang w:val="uk-UA"/>
        </w:rPr>
        <w:t>Аналіз характеру менструальної функції</w:t>
      </w:r>
      <w:r w:rsidR="004F342B">
        <w:rPr>
          <w:sz w:val="28"/>
          <w:szCs w:val="28"/>
          <w:lang w:val="uk-UA"/>
        </w:rPr>
        <w:t xml:space="preserve"> </w:t>
      </w:r>
      <w:r w:rsidRPr="00D64936">
        <w:rPr>
          <w:sz w:val="28"/>
          <w:szCs w:val="28"/>
          <w:lang w:val="uk-UA"/>
        </w:rPr>
        <w:t xml:space="preserve">показав, що у всіх жінок основної і контрольної групи до 33 років мав місце регулярний менструальний цикл (МЦ). </w:t>
      </w:r>
      <w:r w:rsidR="00124D0E">
        <w:rPr>
          <w:sz w:val="28"/>
          <w:szCs w:val="28"/>
          <w:lang w:val="uk-UA"/>
        </w:rPr>
        <w:t>Менархе у віці 9-11 років у жінок з безпліддям було зафіксовано у 4 (6%) випадках і у 2 (7%) випадках в контрольній групі. Менархе у віці 12-14 років у пацієнток основн</w:t>
      </w:r>
      <w:r w:rsidR="005A57B5">
        <w:rPr>
          <w:sz w:val="28"/>
          <w:szCs w:val="28"/>
          <w:lang w:val="uk-UA"/>
        </w:rPr>
        <w:t xml:space="preserve">ої групи визначалося в 60 (91%) випадках, у 27 (90%) здорових жінок. Пізне менархе у віці 15-17 років визначалося у 2 (3%) жінок з безпліддям і у 1 (3%) пацієнтки основної групи. </w:t>
      </w:r>
    </w:p>
    <w:p w:rsidR="005A57B5" w:rsidRDefault="00124D0E" w:rsidP="00AF75C8">
      <w:pPr>
        <w:spacing w:line="360" w:lineRule="auto"/>
        <w:jc w:val="both"/>
        <w:rPr>
          <w:sz w:val="28"/>
          <w:szCs w:val="28"/>
          <w:lang w:val="uk-UA"/>
        </w:rPr>
      </w:pPr>
      <w:r>
        <w:rPr>
          <w:sz w:val="28"/>
          <w:szCs w:val="28"/>
          <w:lang w:val="uk-UA"/>
        </w:rPr>
        <w:t xml:space="preserve">Таким </w:t>
      </w:r>
      <w:r w:rsidR="005A57B5">
        <w:rPr>
          <w:sz w:val="28"/>
          <w:szCs w:val="28"/>
          <w:lang w:val="uk-UA"/>
        </w:rPr>
        <w:t>чином, у 90 % пацієнток з безплі</w:t>
      </w:r>
      <w:r>
        <w:rPr>
          <w:sz w:val="28"/>
          <w:szCs w:val="28"/>
          <w:lang w:val="uk-UA"/>
        </w:rPr>
        <w:t>ддям</w:t>
      </w:r>
      <w:r w:rsidR="005A768B" w:rsidRPr="00D64936">
        <w:rPr>
          <w:sz w:val="28"/>
          <w:szCs w:val="28"/>
          <w:lang w:val="uk-UA"/>
        </w:rPr>
        <w:t xml:space="preserve"> середній вік менархе складав 13,4±2,8 років, і вірогідно не відрізнявся від </w:t>
      </w:r>
      <w:r w:rsidR="005A57B5">
        <w:rPr>
          <w:sz w:val="28"/>
          <w:szCs w:val="28"/>
          <w:lang w:val="uk-UA"/>
        </w:rPr>
        <w:t>контрольної групи</w:t>
      </w:r>
      <w:r w:rsidR="005A768B" w:rsidRPr="00D64936">
        <w:rPr>
          <w:sz w:val="28"/>
          <w:szCs w:val="28"/>
          <w:lang w:val="uk-UA"/>
        </w:rPr>
        <w:t>. Пізнє менархе б</w:t>
      </w:r>
      <w:r w:rsidR="005A57B5">
        <w:rPr>
          <w:sz w:val="28"/>
          <w:szCs w:val="28"/>
          <w:lang w:val="uk-UA"/>
        </w:rPr>
        <w:t xml:space="preserve">уло виявлено у </w:t>
      </w:r>
      <w:r w:rsidR="00007FF9">
        <w:rPr>
          <w:sz w:val="28"/>
          <w:szCs w:val="28"/>
          <w:lang w:val="uk-UA"/>
        </w:rPr>
        <w:t>6 (</w:t>
      </w:r>
      <w:r w:rsidR="005A57B5">
        <w:rPr>
          <w:sz w:val="28"/>
          <w:szCs w:val="28"/>
          <w:lang w:val="uk-UA"/>
        </w:rPr>
        <w:t>10 %</w:t>
      </w:r>
      <w:r w:rsidR="00007FF9">
        <w:rPr>
          <w:sz w:val="28"/>
          <w:szCs w:val="28"/>
          <w:lang w:val="uk-UA"/>
        </w:rPr>
        <w:t>)</w:t>
      </w:r>
      <w:r w:rsidR="005A57B5">
        <w:rPr>
          <w:sz w:val="28"/>
          <w:szCs w:val="28"/>
          <w:lang w:val="uk-UA"/>
        </w:rPr>
        <w:t xml:space="preserve"> пацієнток основної групи</w:t>
      </w:r>
      <w:r w:rsidR="005A768B" w:rsidRPr="00D64936">
        <w:rPr>
          <w:sz w:val="28"/>
          <w:szCs w:val="28"/>
          <w:lang w:val="uk-UA"/>
        </w:rPr>
        <w:t xml:space="preserve">. </w:t>
      </w:r>
    </w:p>
    <w:p w:rsidR="005A768B" w:rsidRPr="00D64936" w:rsidRDefault="005A768B" w:rsidP="005A57B5">
      <w:pPr>
        <w:spacing w:line="360" w:lineRule="auto"/>
        <w:ind w:firstLine="709"/>
        <w:jc w:val="both"/>
        <w:rPr>
          <w:sz w:val="28"/>
          <w:szCs w:val="28"/>
          <w:lang w:val="uk-UA"/>
        </w:rPr>
      </w:pPr>
      <w:r w:rsidRPr="00D64936">
        <w:rPr>
          <w:sz w:val="28"/>
          <w:szCs w:val="28"/>
          <w:lang w:val="uk-UA"/>
        </w:rPr>
        <w:t>Тривалість менструального циклу</w:t>
      </w:r>
      <w:r w:rsidR="00007FF9">
        <w:rPr>
          <w:sz w:val="28"/>
          <w:szCs w:val="28"/>
          <w:lang w:val="uk-UA"/>
        </w:rPr>
        <w:t xml:space="preserve"> тахарактер</w:t>
      </w:r>
      <w:r w:rsidRPr="00D64936">
        <w:rPr>
          <w:sz w:val="28"/>
          <w:szCs w:val="28"/>
          <w:lang w:val="uk-UA"/>
        </w:rPr>
        <w:t xml:space="preserve"> менструацій мали значні відмінності в основній і контрольній групах, менструальн</w:t>
      </w:r>
      <w:r w:rsidR="004F342B">
        <w:rPr>
          <w:sz w:val="28"/>
          <w:szCs w:val="28"/>
          <w:lang w:val="uk-UA"/>
        </w:rPr>
        <w:t>ий цикл становив</w:t>
      </w:r>
      <w:r w:rsidRPr="00D64936">
        <w:rPr>
          <w:sz w:val="28"/>
          <w:szCs w:val="28"/>
          <w:lang w:val="uk-UA"/>
        </w:rPr>
        <w:t xml:space="preserve"> від 24 до 32 днів. Середня </w:t>
      </w:r>
      <w:r w:rsidR="004F342B">
        <w:rPr>
          <w:sz w:val="28"/>
          <w:szCs w:val="28"/>
          <w:lang w:val="uk-UA"/>
        </w:rPr>
        <w:t>тривалість</w:t>
      </w:r>
      <w:r w:rsidRPr="00D64936">
        <w:rPr>
          <w:sz w:val="28"/>
          <w:szCs w:val="28"/>
          <w:lang w:val="uk-UA"/>
        </w:rPr>
        <w:t xml:space="preserve"> МЦ складала 27±3,5 днів.</w:t>
      </w:r>
      <w:r w:rsidR="004F342B">
        <w:rPr>
          <w:sz w:val="28"/>
          <w:szCs w:val="28"/>
          <w:lang w:val="uk-UA"/>
        </w:rPr>
        <w:t xml:space="preserve"> У</w:t>
      </w:r>
      <w:r w:rsidR="005A57B5">
        <w:rPr>
          <w:sz w:val="28"/>
          <w:szCs w:val="28"/>
          <w:lang w:val="uk-UA"/>
        </w:rPr>
        <w:t>корочений менструальний цикл 24-26 днів спостерігався у 16 (24%) жінок з безпліддям</w:t>
      </w:r>
      <w:r w:rsidR="008E1ECE">
        <w:rPr>
          <w:sz w:val="28"/>
          <w:szCs w:val="28"/>
          <w:lang w:val="uk-UA"/>
        </w:rPr>
        <w:t xml:space="preserve">  і у 2 (7%) здорових жінок</w:t>
      </w:r>
      <w:r w:rsidR="004F342B">
        <w:rPr>
          <w:sz w:val="28"/>
          <w:szCs w:val="28"/>
          <w:lang w:val="uk-UA"/>
        </w:rPr>
        <w:t xml:space="preserve"> </w:t>
      </w:r>
      <w:r w:rsidR="008E1ECE">
        <w:rPr>
          <w:sz w:val="28"/>
          <w:szCs w:val="28"/>
          <w:lang w:val="uk-UA"/>
        </w:rPr>
        <w:t>контрольної групи (р</w:t>
      </w:r>
      <w:r w:rsidR="00EC59E8">
        <w:rPr>
          <w:sz w:val="28"/>
          <w:szCs w:val="28"/>
          <w:lang w:val="uk-UA"/>
        </w:rPr>
        <w:t>&lt;</w:t>
      </w:r>
      <w:r w:rsidR="008E1ECE">
        <w:rPr>
          <w:sz w:val="28"/>
          <w:szCs w:val="28"/>
          <w:lang w:val="uk-UA"/>
        </w:rPr>
        <w:t>0,05)</w:t>
      </w:r>
      <w:r w:rsidRPr="00D64936">
        <w:rPr>
          <w:sz w:val="28"/>
          <w:szCs w:val="28"/>
          <w:lang w:val="uk-UA"/>
        </w:rPr>
        <w:t>. Усі випадки вкорочення МЦ були виявлені у жінок віком від 35 років.</w:t>
      </w:r>
      <w:r w:rsidR="008E1ECE">
        <w:rPr>
          <w:sz w:val="28"/>
          <w:szCs w:val="28"/>
          <w:lang w:val="uk-UA"/>
        </w:rPr>
        <w:t>Тривалість менструального циклу 27-30 днів спостерігалась у 45 (68%) жінок з безпліддям і у 27 (90%) здорових жінок (р</w:t>
      </w:r>
      <w:r w:rsidR="00EC59E8">
        <w:rPr>
          <w:sz w:val="28"/>
          <w:szCs w:val="28"/>
          <w:lang w:val="uk-UA"/>
        </w:rPr>
        <w:t>&lt;</w:t>
      </w:r>
      <w:r w:rsidR="008E1ECE">
        <w:rPr>
          <w:sz w:val="28"/>
          <w:szCs w:val="28"/>
          <w:lang w:val="uk-UA"/>
        </w:rPr>
        <w:t>0,05). Подовжений менструальний цикл тривалістю 31-32 дні спостерігався в 5 (8%) жінок з безпліддям і у 1 (3%) жінки  контрольної групи (р</w:t>
      </w:r>
      <w:r w:rsidR="00EC59E8">
        <w:rPr>
          <w:sz w:val="28"/>
          <w:szCs w:val="28"/>
          <w:lang w:val="uk-UA"/>
        </w:rPr>
        <w:t>&lt;</w:t>
      </w:r>
      <w:r w:rsidR="008E1ECE">
        <w:rPr>
          <w:sz w:val="28"/>
          <w:szCs w:val="28"/>
          <w:lang w:val="uk-UA"/>
        </w:rPr>
        <w:t>0,05)</w:t>
      </w:r>
      <w:r w:rsidR="008E1ECE" w:rsidRPr="00D64936">
        <w:rPr>
          <w:sz w:val="28"/>
          <w:szCs w:val="28"/>
          <w:lang w:val="uk-UA"/>
        </w:rPr>
        <w:t>.</w:t>
      </w:r>
      <w:r w:rsidR="00D235A9">
        <w:rPr>
          <w:sz w:val="28"/>
          <w:szCs w:val="28"/>
          <w:lang w:val="uk-UA"/>
        </w:rPr>
        <w:t xml:space="preserve"> Менструації, які тривали 2-4 дні, визначалися </w:t>
      </w:r>
      <w:r w:rsidR="00007FF9">
        <w:rPr>
          <w:sz w:val="28"/>
          <w:szCs w:val="28"/>
          <w:lang w:val="uk-UA"/>
        </w:rPr>
        <w:t xml:space="preserve">у 24 (36%) жінок з безпліддям, </w:t>
      </w:r>
      <w:r w:rsidR="00D235A9">
        <w:rPr>
          <w:sz w:val="28"/>
          <w:szCs w:val="28"/>
          <w:lang w:val="uk-UA"/>
        </w:rPr>
        <w:t xml:space="preserve"> у </w:t>
      </w:r>
      <w:r w:rsidR="00344025">
        <w:rPr>
          <w:sz w:val="28"/>
          <w:szCs w:val="28"/>
          <w:lang w:val="uk-UA"/>
        </w:rPr>
        <w:t>5 (17%) жінок контрольної групи (р</w:t>
      </w:r>
      <w:r w:rsidR="00EC59E8">
        <w:rPr>
          <w:sz w:val="28"/>
          <w:szCs w:val="28"/>
          <w:lang w:val="uk-UA"/>
        </w:rPr>
        <w:t>&lt;</w:t>
      </w:r>
      <w:r w:rsidR="00344025">
        <w:rPr>
          <w:sz w:val="28"/>
          <w:szCs w:val="28"/>
          <w:lang w:val="uk-UA"/>
        </w:rPr>
        <w:t>0,05)</w:t>
      </w:r>
      <w:r w:rsidR="00344025" w:rsidRPr="00D64936">
        <w:rPr>
          <w:sz w:val="28"/>
          <w:szCs w:val="28"/>
          <w:lang w:val="uk-UA"/>
        </w:rPr>
        <w:t>.</w:t>
      </w:r>
      <w:r w:rsidR="00517941">
        <w:rPr>
          <w:sz w:val="28"/>
          <w:szCs w:val="28"/>
          <w:lang w:val="uk-UA"/>
        </w:rPr>
        <w:t xml:space="preserve"> Менструації, які тривали 5-7 днів, визначалися у 46 (69%) жінок з безпліддям, і у 25 (83%) жінок контрольної групи (р</w:t>
      </w:r>
      <w:r w:rsidR="00EC59E8">
        <w:rPr>
          <w:sz w:val="28"/>
          <w:szCs w:val="28"/>
          <w:lang w:val="uk-UA"/>
        </w:rPr>
        <w:t>&lt;</w:t>
      </w:r>
      <w:r w:rsidR="00517941">
        <w:rPr>
          <w:sz w:val="28"/>
          <w:szCs w:val="28"/>
          <w:lang w:val="uk-UA"/>
        </w:rPr>
        <w:t>0,05)</w:t>
      </w:r>
      <w:r w:rsidR="00517941" w:rsidRPr="00D64936">
        <w:rPr>
          <w:sz w:val="28"/>
          <w:szCs w:val="28"/>
          <w:lang w:val="uk-UA"/>
        </w:rPr>
        <w:t>.</w:t>
      </w:r>
      <w:r w:rsidR="00517941">
        <w:rPr>
          <w:sz w:val="28"/>
          <w:szCs w:val="28"/>
          <w:lang w:val="uk-UA"/>
        </w:rPr>
        <w:t xml:space="preserve"> Менструації, які тривали понад 8 днів, спостерігались у 5 (8%) жінок з безпліддям, і не визначались у здорових жінок з контрольної групи (р</w:t>
      </w:r>
      <w:r w:rsidR="00EC59E8">
        <w:rPr>
          <w:sz w:val="28"/>
          <w:szCs w:val="28"/>
          <w:lang w:val="uk-UA"/>
        </w:rPr>
        <w:t>&lt;</w:t>
      </w:r>
      <w:r w:rsidR="00517941">
        <w:rPr>
          <w:sz w:val="28"/>
          <w:szCs w:val="28"/>
          <w:lang w:val="uk-UA"/>
        </w:rPr>
        <w:t>0,05)</w:t>
      </w:r>
      <w:r w:rsidR="00517941" w:rsidRPr="00D64936">
        <w:rPr>
          <w:sz w:val="28"/>
          <w:szCs w:val="28"/>
          <w:lang w:val="uk-UA"/>
        </w:rPr>
        <w:t>.</w:t>
      </w:r>
      <w:r w:rsidR="00F01A7D">
        <w:rPr>
          <w:sz w:val="28"/>
          <w:szCs w:val="28"/>
          <w:lang w:val="uk-UA"/>
        </w:rPr>
        <w:t xml:space="preserve"> За характером та об'ємом розрізняли</w:t>
      </w:r>
      <w:r w:rsidR="00C41888">
        <w:rPr>
          <w:sz w:val="28"/>
          <w:szCs w:val="28"/>
          <w:lang w:val="uk-UA"/>
        </w:rPr>
        <w:t xml:space="preserve"> </w:t>
      </w:r>
      <w:r w:rsidR="001228AE">
        <w:rPr>
          <w:sz w:val="28"/>
          <w:szCs w:val="28"/>
          <w:lang w:val="uk-UA"/>
        </w:rPr>
        <w:t>менструації болісні та безболісні, помірні та рясні</w:t>
      </w:r>
      <w:r w:rsidR="00F01A7D">
        <w:rPr>
          <w:sz w:val="28"/>
          <w:szCs w:val="28"/>
          <w:lang w:val="uk-UA"/>
        </w:rPr>
        <w:t xml:space="preserve"> </w:t>
      </w:r>
      <w:r w:rsidR="001228AE">
        <w:rPr>
          <w:sz w:val="28"/>
          <w:szCs w:val="28"/>
          <w:lang w:val="uk-UA"/>
        </w:rPr>
        <w:t xml:space="preserve">виділення. Помірні безболісні менструації спостерігались в </w:t>
      </w:r>
      <w:r w:rsidR="00AF3BD8">
        <w:rPr>
          <w:sz w:val="28"/>
          <w:szCs w:val="28"/>
          <w:lang w:val="uk-UA"/>
        </w:rPr>
        <w:lastRenderedPageBreak/>
        <w:t>21</w:t>
      </w:r>
      <w:r w:rsidR="001228AE">
        <w:rPr>
          <w:sz w:val="28"/>
          <w:szCs w:val="28"/>
          <w:lang w:val="uk-UA"/>
        </w:rPr>
        <w:t xml:space="preserve"> (</w:t>
      </w:r>
      <w:r w:rsidR="00AF3BD8">
        <w:rPr>
          <w:sz w:val="28"/>
          <w:szCs w:val="28"/>
          <w:lang w:val="uk-UA"/>
        </w:rPr>
        <w:t>32</w:t>
      </w:r>
      <w:r w:rsidR="001228AE">
        <w:rPr>
          <w:sz w:val="28"/>
          <w:szCs w:val="28"/>
          <w:lang w:val="uk-UA"/>
        </w:rPr>
        <w:t>%), рясні та болісні у 45</w:t>
      </w:r>
      <w:r w:rsidR="00F01A7D">
        <w:rPr>
          <w:sz w:val="28"/>
          <w:szCs w:val="28"/>
          <w:lang w:val="uk-UA"/>
        </w:rPr>
        <w:t xml:space="preserve"> </w:t>
      </w:r>
      <w:r w:rsidR="001228AE">
        <w:rPr>
          <w:sz w:val="28"/>
          <w:szCs w:val="28"/>
          <w:lang w:val="uk-UA"/>
        </w:rPr>
        <w:t xml:space="preserve">(68%) жінок з безпліддям. В контрольній групі менструації в </w:t>
      </w:r>
      <w:r w:rsidR="00AF3BD8">
        <w:rPr>
          <w:sz w:val="28"/>
          <w:szCs w:val="28"/>
          <w:lang w:val="uk-UA"/>
        </w:rPr>
        <w:t>27</w:t>
      </w:r>
      <w:r w:rsidR="001228AE">
        <w:rPr>
          <w:sz w:val="28"/>
          <w:szCs w:val="28"/>
          <w:lang w:val="uk-UA"/>
        </w:rPr>
        <w:t xml:space="preserve"> (</w:t>
      </w:r>
      <w:r w:rsidR="00AF3BD8">
        <w:rPr>
          <w:sz w:val="28"/>
          <w:szCs w:val="28"/>
          <w:lang w:val="uk-UA"/>
        </w:rPr>
        <w:t>90</w:t>
      </w:r>
      <w:r w:rsidR="001228AE">
        <w:rPr>
          <w:sz w:val="28"/>
          <w:szCs w:val="28"/>
          <w:lang w:val="uk-UA"/>
        </w:rPr>
        <w:t>%) жінок характеризувалися відсутністю больових відчуттів та помірним об'ємом менструальних виділень.</w:t>
      </w:r>
    </w:p>
    <w:p w:rsidR="005A768B" w:rsidRDefault="00234E3F" w:rsidP="00AF75C8">
      <w:pPr>
        <w:pStyle w:val="ae"/>
        <w:spacing w:after="0" w:line="360" w:lineRule="auto"/>
        <w:ind w:right="20" w:firstLine="709"/>
        <w:jc w:val="both"/>
        <w:rPr>
          <w:sz w:val="28"/>
          <w:szCs w:val="28"/>
          <w:lang w:val="uk-UA"/>
        </w:rPr>
      </w:pPr>
      <w:r w:rsidRPr="00D64936">
        <w:rPr>
          <w:sz w:val="28"/>
          <w:szCs w:val="28"/>
          <w:lang w:val="uk-UA"/>
        </w:rPr>
        <w:t>Структура супутньої екстрагенітальної захвор</w:t>
      </w:r>
      <w:r w:rsidR="00F01A7D">
        <w:rPr>
          <w:sz w:val="28"/>
          <w:szCs w:val="28"/>
          <w:lang w:val="uk-UA"/>
        </w:rPr>
        <w:t xml:space="preserve">юваності представлена у табл. </w:t>
      </w:r>
      <w:r w:rsidRPr="00D64936">
        <w:rPr>
          <w:sz w:val="28"/>
          <w:szCs w:val="28"/>
          <w:lang w:val="uk-UA"/>
        </w:rPr>
        <w:t>2.6.</w:t>
      </w:r>
    </w:p>
    <w:p w:rsidR="000F1DC3" w:rsidRPr="00D64936" w:rsidRDefault="000F1DC3" w:rsidP="000F1DC3">
      <w:pPr>
        <w:pStyle w:val="ae"/>
        <w:spacing w:after="0" w:line="360" w:lineRule="auto"/>
        <w:ind w:left="120" w:right="140" w:firstLine="540"/>
        <w:jc w:val="right"/>
        <w:rPr>
          <w:i/>
          <w:sz w:val="28"/>
          <w:szCs w:val="28"/>
          <w:lang w:val="uk-UA"/>
        </w:rPr>
      </w:pPr>
      <w:r w:rsidRPr="00D64936">
        <w:rPr>
          <w:i/>
          <w:sz w:val="28"/>
          <w:szCs w:val="28"/>
          <w:lang w:val="uk-UA"/>
        </w:rPr>
        <w:t>Таблиця 2.6.</w:t>
      </w:r>
    </w:p>
    <w:p w:rsidR="00F01A7D" w:rsidRPr="004C7DC0" w:rsidRDefault="000F1DC3" w:rsidP="00F01A7D">
      <w:pPr>
        <w:pStyle w:val="ae"/>
        <w:spacing w:after="657" w:line="276" w:lineRule="auto"/>
        <w:jc w:val="center"/>
        <w:rPr>
          <w:sz w:val="28"/>
          <w:szCs w:val="28"/>
          <w:lang w:val="uk-UA"/>
        </w:rPr>
      </w:pPr>
      <w:r w:rsidRPr="004C7DC0">
        <w:rPr>
          <w:sz w:val="28"/>
          <w:szCs w:val="28"/>
        </w:rPr>
        <w:t xml:space="preserve">Структура </w:t>
      </w:r>
      <w:r w:rsidRPr="004C7DC0">
        <w:rPr>
          <w:sz w:val="28"/>
          <w:szCs w:val="28"/>
          <w:lang w:val="uk-UA"/>
        </w:rPr>
        <w:t xml:space="preserve">екстрагенітальних захворювань </w:t>
      </w:r>
      <w:r w:rsidRPr="004C7DC0">
        <w:rPr>
          <w:sz w:val="28"/>
          <w:szCs w:val="28"/>
        </w:rPr>
        <w:t xml:space="preserve">у </w:t>
      </w:r>
      <w:r w:rsidRPr="004C7DC0">
        <w:rPr>
          <w:sz w:val="28"/>
          <w:szCs w:val="28"/>
          <w:lang w:val="uk-UA"/>
        </w:rPr>
        <w:t>обстежених пацієнток</w:t>
      </w:r>
    </w:p>
    <w:tbl>
      <w:tblPr>
        <w:tblW w:w="0" w:type="auto"/>
        <w:jc w:val="center"/>
        <w:tblLayout w:type="fixed"/>
        <w:tblCellMar>
          <w:left w:w="0" w:type="dxa"/>
          <w:right w:w="0" w:type="dxa"/>
        </w:tblCellMar>
        <w:tblLook w:val="0000" w:firstRow="0" w:lastRow="0" w:firstColumn="0" w:lastColumn="0" w:noHBand="0" w:noVBand="0"/>
      </w:tblPr>
      <w:tblGrid>
        <w:gridCol w:w="3972"/>
        <w:gridCol w:w="1336"/>
        <w:gridCol w:w="1358"/>
        <w:gridCol w:w="1685"/>
        <w:gridCol w:w="1008"/>
      </w:tblGrid>
      <w:tr w:rsidR="000F1DC3" w:rsidRPr="00D64936" w:rsidTr="000F1DC3">
        <w:trPr>
          <w:trHeight w:val="491"/>
          <w:jc w:val="center"/>
        </w:trPr>
        <w:tc>
          <w:tcPr>
            <w:tcW w:w="3972" w:type="dxa"/>
            <w:vMerge w:val="restart"/>
            <w:tcBorders>
              <w:top w:val="single" w:sz="4" w:space="0" w:color="auto"/>
              <w:left w:val="single" w:sz="4" w:space="0" w:color="auto"/>
              <w:bottom w:val="nil"/>
              <w:right w:val="single" w:sz="4" w:space="0" w:color="auto"/>
            </w:tcBorders>
            <w:shd w:val="clear" w:color="auto" w:fill="FFFFFF"/>
          </w:tcPr>
          <w:p w:rsidR="000F1DC3" w:rsidRPr="00007FF9" w:rsidRDefault="000F1DC3" w:rsidP="00F01A7D">
            <w:pPr>
              <w:spacing w:line="276" w:lineRule="auto"/>
              <w:jc w:val="center"/>
              <w:rPr>
                <w:sz w:val="28"/>
                <w:szCs w:val="28"/>
                <w:lang w:val="uk-UA"/>
              </w:rPr>
            </w:pPr>
            <w:r>
              <w:rPr>
                <w:sz w:val="28"/>
                <w:szCs w:val="28"/>
                <w:lang w:val="uk-UA"/>
              </w:rPr>
              <w:t>Назва</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F01A7D">
            <w:pPr>
              <w:spacing w:line="276" w:lineRule="auto"/>
              <w:jc w:val="center"/>
              <w:rPr>
                <w:sz w:val="28"/>
                <w:szCs w:val="28"/>
              </w:rPr>
            </w:pPr>
            <w:r w:rsidRPr="00D64936">
              <w:rPr>
                <w:sz w:val="28"/>
                <w:szCs w:val="28"/>
              </w:rPr>
              <w:t>Основ</w:t>
            </w:r>
            <w:r>
              <w:rPr>
                <w:sz w:val="28"/>
                <w:szCs w:val="28"/>
                <w:lang w:val="uk-UA"/>
              </w:rPr>
              <w:t>н</w:t>
            </w:r>
            <w:r w:rsidRPr="00D64936">
              <w:rPr>
                <w:sz w:val="28"/>
                <w:szCs w:val="28"/>
              </w:rPr>
              <w:t>а група (n=66)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F01A7D">
            <w:pPr>
              <w:spacing w:line="276" w:lineRule="auto"/>
              <w:jc w:val="center"/>
              <w:rPr>
                <w:sz w:val="28"/>
                <w:szCs w:val="28"/>
              </w:rPr>
            </w:pPr>
            <w:r w:rsidRPr="00D64936">
              <w:rPr>
                <w:sz w:val="28"/>
                <w:szCs w:val="28"/>
              </w:rPr>
              <w:t>Контрольна група (n=30)</w:t>
            </w:r>
          </w:p>
        </w:tc>
      </w:tr>
      <w:tr w:rsidR="000F1DC3" w:rsidRPr="00D64936" w:rsidTr="000F1DC3">
        <w:trPr>
          <w:trHeight w:val="491"/>
          <w:jc w:val="center"/>
        </w:trPr>
        <w:tc>
          <w:tcPr>
            <w:tcW w:w="3972" w:type="dxa"/>
            <w:vMerge/>
            <w:tcBorders>
              <w:top w:val="nil"/>
              <w:left w:val="single" w:sz="4" w:space="0" w:color="auto"/>
              <w:bottom w:val="single" w:sz="4" w:space="0" w:color="auto"/>
              <w:right w:val="single" w:sz="4" w:space="0" w:color="auto"/>
            </w:tcBorders>
            <w:shd w:val="clear" w:color="auto" w:fill="FFFFFF"/>
          </w:tcPr>
          <w:p w:rsidR="000F1DC3" w:rsidRPr="00D64936" w:rsidRDefault="000F1DC3" w:rsidP="000F1DC3">
            <w:pPr>
              <w:rPr>
                <w:sz w:val="28"/>
                <w:szCs w:val="28"/>
              </w:rPr>
            </w:pP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Кількість</w:t>
            </w:r>
          </w:p>
        </w:tc>
        <w:tc>
          <w:tcPr>
            <w:tcW w:w="1358"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Кількість</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w:t>
            </w:r>
          </w:p>
        </w:tc>
      </w:tr>
      <w:tr w:rsidR="000F1DC3" w:rsidRPr="00D64936" w:rsidTr="000F1DC3">
        <w:trPr>
          <w:trHeight w:val="491"/>
          <w:jc w:val="center"/>
        </w:trPr>
        <w:tc>
          <w:tcPr>
            <w:tcW w:w="3972" w:type="dxa"/>
            <w:tcBorders>
              <w:top w:val="single" w:sz="4" w:space="0" w:color="auto"/>
              <w:left w:val="single" w:sz="4" w:space="0" w:color="auto"/>
              <w:bottom w:val="single" w:sz="4" w:space="0" w:color="auto"/>
              <w:right w:val="single" w:sz="4" w:space="0" w:color="auto"/>
            </w:tcBorders>
            <w:shd w:val="clear" w:color="auto" w:fill="FFFFFF"/>
          </w:tcPr>
          <w:p w:rsidR="000F1DC3" w:rsidRPr="000F1DC3" w:rsidRDefault="000F1DC3" w:rsidP="000F1DC3">
            <w:pPr>
              <w:rPr>
                <w:sz w:val="28"/>
                <w:szCs w:val="28"/>
                <w:lang w:val="uk-UA"/>
              </w:rPr>
            </w:pPr>
            <w:r w:rsidRPr="000F1DC3">
              <w:rPr>
                <w:sz w:val="28"/>
                <w:szCs w:val="28"/>
                <w:lang w:val="uk-UA"/>
              </w:rPr>
              <w:t>Захворювання с</w:t>
            </w:r>
            <w:r w:rsidRPr="000F1DC3">
              <w:rPr>
                <w:sz w:val="28"/>
                <w:szCs w:val="28"/>
              </w:rPr>
              <w:t>ерцево-судинн</w:t>
            </w:r>
            <w:r w:rsidRPr="000F1DC3">
              <w:rPr>
                <w:sz w:val="28"/>
                <w:szCs w:val="28"/>
                <w:lang w:val="uk-UA"/>
              </w:rPr>
              <w:t>ої</w:t>
            </w:r>
            <w:r w:rsidRPr="000F1DC3">
              <w:rPr>
                <w:sz w:val="28"/>
                <w:szCs w:val="28"/>
              </w:rPr>
              <w:t xml:space="preserve"> систем</w:t>
            </w:r>
            <w:r w:rsidRPr="000F1DC3">
              <w:rPr>
                <w:sz w:val="28"/>
                <w:szCs w:val="28"/>
                <w:lang w:val="uk-UA"/>
              </w:rPr>
              <w:t>и</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25</w:t>
            </w:r>
          </w:p>
        </w:tc>
        <w:tc>
          <w:tcPr>
            <w:tcW w:w="1358"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38</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20</w:t>
            </w:r>
          </w:p>
        </w:tc>
      </w:tr>
      <w:tr w:rsidR="000F1DC3" w:rsidRPr="00D64936" w:rsidTr="000F1DC3">
        <w:trPr>
          <w:trHeight w:val="491"/>
          <w:jc w:val="center"/>
        </w:trPr>
        <w:tc>
          <w:tcPr>
            <w:tcW w:w="3972" w:type="dxa"/>
            <w:tcBorders>
              <w:top w:val="single" w:sz="4" w:space="0" w:color="auto"/>
              <w:left w:val="single" w:sz="4" w:space="0" w:color="auto"/>
              <w:bottom w:val="single" w:sz="4" w:space="0" w:color="auto"/>
              <w:right w:val="single" w:sz="4" w:space="0" w:color="auto"/>
            </w:tcBorders>
            <w:shd w:val="clear" w:color="auto" w:fill="FFFFFF"/>
          </w:tcPr>
          <w:p w:rsidR="000F1DC3" w:rsidRPr="000F1DC3" w:rsidRDefault="000F1DC3" w:rsidP="000F1DC3">
            <w:pPr>
              <w:rPr>
                <w:sz w:val="28"/>
                <w:szCs w:val="28"/>
                <w:lang w:val="uk-UA"/>
              </w:rPr>
            </w:pPr>
            <w:r w:rsidRPr="000F1DC3">
              <w:rPr>
                <w:sz w:val="28"/>
                <w:szCs w:val="28"/>
                <w:lang w:val="uk-UA"/>
              </w:rPr>
              <w:t>Захворювання д</w:t>
            </w:r>
            <w:r w:rsidRPr="000F1DC3">
              <w:rPr>
                <w:sz w:val="28"/>
                <w:szCs w:val="28"/>
              </w:rPr>
              <w:t>ихальн</w:t>
            </w:r>
            <w:r w:rsidRPr="000F1DC3">
              <w:rPr>
                <w:sz w:val="28"/>
                <w:szCs w:val="28"/>
                <w:lang w:val="uk-UA"/>
              </w:rPr>
              <w:t>ої</w:t>
            </w:r>
            <w:r w:rsidRPr="000F1DC3">
              <w:rPr>
                <w:sz w:val="28"/>
                <w:szCs w:val="28"/>
              </w:rPr>
              <w:t xml:space="preserve"> систем</w:t>
            </w:r>
            <w:r w:rsidRPr="000F1DC3">
              <w:rPr>
                <w:sz w:val="28"/>
                <w:szCs w:val="28"/>
                <w:lang w:val="uk-UA"/>
              </w:rPr>
              <w:t>и</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30</w:t>
            </w:r>
          </w:p>
        </w:tc>
        <w:tc>
          <w:tcPr>
            <w:tcW w:w="1358"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45</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12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40</w:t>
            </w:r>
          </w:p>
        </w:tc>
      </w:tr>
      <w:tr w:rsidR="000F1DC3" w:rsidRPr="00D64936" w:rsidTr="000F1DC3">
        <w:trPr>
          <w:trHeight w:val="491"/>
          <w:jc w:val="center"/>
        </w:trPr>
        <w:tc>
          <w:tcPr>
            <w:tcW w:w="3972"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0F1DC3" w:rsidRDefault="000F1DC3" w:rsidP="000F1DC3">
            <w:pPr>
              <w:rPr>
                <w:sz w:val="28"/>
                <w:szCs w:val="28"/>
                <w:lang w:val="uk-UA"/>
              </w:rPr>
            </w:pPr>
            <w:r w:rsidRPr="000F1DC3">
              <w:rPr>
                <w:sz w:val="28"/>
                <w:szCs w:val="28"/>
                <w:lang w:val="uk-UA"/>
              </w:rPr>
              <w:t>Захворювання т</w:t>
            </w:r>
            <w:r w:rsidRPr="000F1DC3">
              <w:rPr>
                <w:sz w:val="28"/>
                <w:szCs w:val="28"/>
              </w:rPr>
              <w:t>равн</w:t>
            </w:r>
            <w:r w:rsidRPr="000F1DC3">
              <w:rPr>
                <w:sz w:val="28"/>
                <w:szCs w:val="28"/>
                <w:lang w:val="uk-UA"/>
              </w:rPr>
              <w:t>ої</w:t>
            </w:r>
            <w:r w:rsidRPr="000F1DC3">
              <w:rPr>
                <w:sz w:val="28"/>
                <w:szCs w:val="28"/>
              </w:rPr>
              <w:t xml:space="preserve"> систем</w:t>
            </w:r>
            <w:r w:rsidRPr="000F1DC3">
              <w:rPr>
                <w:sz w:val="28"/>
                <w:szCs w:val="28"/>
                <w:lang w:val="uk-UA"/>
              </w:rPr>
              <w:t>и</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27</w:t>
            </w:r>
          </w:p>
        </w:tc>
        <w:tc>
          <w:tcPr>
            <w:tcW w:w="1358"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41</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10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33</w:t>
            </w:r>
          </w:p>
        </w:tc>
      </w:tr>
      <w:tr w:rsidR="000F1DC3" w:rsidRPr="00D64936" w:rsidTr="000F1DC3">
        <w:trPr>
          <w:trHeight w:val="491"/>
          <w:jc w:val="center"/>
        </w:trPr>
        <w:tc>
          <w:tcPr>
            <w:tcW w:w="3972"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0F1DC3" w:rsidRDefault="000F1DC3" w:rsidP="000F1DC3">
            <w:pPr>
              <w:rPr>
                <w:sz w:val="28"/>
                <w:szCs w:val="28"/>
                <w:lang w:val="uk-UA"/>
              </w:rPr>
            </w:pPr>
            <w:r w:rsidRPr="000F1DC3">
              <w:rPr>
                <w:sz w:val="28"/>
                <w:szCs w:val="28"/>
                <w:lang w:val="uk-UA"/>
              </w:rPr>
              <w:t>Захворювання в</w:t>
            </w:r>
            <w:r w:rsidRPr="000F1DC3">
              <w:rPr>
                <w:sz w:val="28"/>
                <w:szCs w:val="28"/>
              </w:rPr>
              <w:t>идільн</w:t>
            </w:r>
            <w:r w:rsidRPr="000F1DC3">
              <w:rPr>
                <w:sz w:val="28"/>
                <w:szCs w:val="28"/>
                <w:lang w:val="uk-UA"/>
              </w:rPr>
              <w:t>ої</w:t>
            </w:r>
            <w:r w:rsidRPr="000F1DC3">
              <w:rPr>
                <w:sz w:val="28"/>
                <w:szCs w:val="28"/>
              </w:rPr>
              <w:t xml:space="preserve"> систем</w:t>
            </w:r>
            <w:r w:rsidRPr="000F1DC3">
              <w:rPr>
                <w:sz w:val="28"/>
                <w:szCs w:val="28"/>
                <w:lang w:val="uk-UA"/>
              </w:rPr>
              <w:t>и</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9</w:t>
            </w:r>
          </w:p>
        </w:tc>
        <w:tc>
          <w:tcPr>
            <w:tcW w:w="1358"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14</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10</w:t>
            </w:r>
          </w:p>
        </w:tc>
      </w:tr>
      <w:tr w:rsidR="000F1DC3" w:rsidRPr="00D64936" w:rsidTr="000F1DC3">
        <w:trPr>
          <w:trHeight w:val="491"/>
          <w:jc w:val="center"/>
        </w:trPr>
        <w:tc>
          <w:tcPr>
            <w:tcW w:w="3972"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0F1DC3" w:rsidRDefault="000F1DC3" w:rsidP="000F1DC3">
            <w:pPr>
              <w:rPr>
                <w:sz w:val="28"/>
                <w:szCs w:val="28"/>
              </w:rPr>
            </w:pPr>
            <w:r w:rsidRPr="000F1DC3">
              <w:rPr>
                <w:sz w:val="28"/>
                <w:szCs w:val="28"/>
              </w:rPr>
              <w:t>Варикозна хвороба вен нижніх кінцівок</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18</w:t>
            </w:r>
          </w:p>
        </w:tc>
        <w:tc>
          <w:tcPr>
            <w:tcW w:w="1358"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27</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0F1DC3" w:rsidRPr="00D64936" w:rsidRDefault="000F1DC3" w:rsidP="000F1DC3">
            <w:pPr>
              <w:jc w:val="center"/>
              <w:rPr>
                <w:sz w:val="28"/>
                <w:szCs w:val="28"/>
              </w:rPr>
            </w:pPr>
            <w:r w:rsidRPr="00D64936">
              <w:rPr>
                <w:sz w:val="28"/>
                <w:szCs w:val="28"/>
              </w:rPr>
              <w:t>17</w:t>
            </w:r>
          </w:p>
        </w:tc>
      </w:tr>
    </w:tbl>
    <w:p w:rsidR="000F1DC3" w:rsidRPr="00D64936" w:rsidRDefault="000F1DC3" w:rsidP="000F1DC3">
      <w:pPr>
        <w:pStyle w:val="ae"/>
        <w:spacing w:after="0" w:line="360" w:lineRule="auto"/>
        <w:ind w:right="20"/>
        <w:jc w:val="both"/>
        <w:rPr>
          <w:sz w:val="28"/>
          <w:szCs w:val="28"/>
          <w:lang w:val="uk-UA"/>
        </w:rPr>
      </w:pPr>
    </w:p>
    <w:p w:rsidR="00234E3F" w:rsidRPr="00D64936" w:rsidRDefault="00234E3F" w:rsidP="00AF75C8">
      <w:pPr>
        <w:spacing w:line="360" w:lineRule="auto"/>
        <w:ind w:firstLine="709"/>
        <w:jc w:val="both"/>
        <w:rPr>
          <w:sz w:val="28"/>
          <w:szCs w:val="28"/>
          <w:lang w:val="uk-UA"/>
        </w:rPr>
      </w:pPr>
      <w:r w:rsidRPr="00D64936">
        <w:rPr>
          <w:sz w:val="28"/>
          <w:szCs w:val="28"/>
          <w:lang w:val="uk-UA"/>
        </w:rPr>
        <w:t xml:space="preserve">Аналіз екстрагенітальної захворюваності виявив що найбільш поширеними хронічними захворюваннями були хвороби дихальної системи у 45% (n=30) жінок </w:t>
      </w:r>
      <w:r w:rsidR="000F1DC3">
        <w:rPr>
          <w:sz w:val="28"/>
          <w:szCs w:val="28"/>
          <w:lang w:val="uk-UA"/>
        </w:rPr>
        <w:t>основної групи та у 40% (n=12) контрольної групи</w:t>
      </w:r>
      <w:r w:rsidRPr="00D64936">
        <w:rPr>
          <w:sz w:val="28"/>
          <w:szCs w:val="28"/>
          <w:lang w:val="uk-UA"/>
        </w:rPr>
        <w:t xml:space="preserve">. Друге місце серед хронічної соматичної патології займали хвороби травної системи у 41% (n=27) </w:t>
      </w:r>
      <w:r w:rsidR="00FE4239">
        <w:rPr>
          <w:sz w:val="28"/>
          <w:szCs w:val="28"/>
          <w:lang w:val="uk-UA"/>
        </w:rPr>
        <w:t>основної групи</w:t>
      </w:r>
      <w:r w:rsidRPr="00D64936">
        <w:rPr>
          <w:sz w:val="28"/>
          <w:szCs w:val="28"/>
          <w:lang w:val="uk-UA"/>
        </w:rPr>
        <w:t xml:space="preserve"> та у 33,3% (n=10) пацієнток </w:t>
      </w:r>
      <w:r w:rsidR="00FE4239">
        <w:rPr>
          <w:sz w:val="28"/>
          <w:szCs w:val="28"/>
          <w:lang w:val="uk-UA"/>
        </w:rPr>
        <w:t>контрольної групи</w:t>
      </w:r>
      <w:r w:rsidRPr="00D64936">
        <w:rPr>
          <w:sz w:val="28"/>
          <w:szCs w:val="28"/>
          <w:lang w:val="uk-UA"/>
        </w:rPr>
        <w:t xml:space="preserve">. Третє місце в структурі захворюваності посідають захворювання сердцево-судинної системи в 38% (n=25) пацієнток </w:t>
      </w:r>
      <w:r w:rsidR="00FE4239">
        <w:rPr>
          <w:sz w:val="28"/>
          <w:szCs w:val="28"/>
          <w:lang w:val="uk-UA"/>
        </w:rPr>
        <w:t>основної групи</w:t>
      </w:r>
      <w:r w:rsidRPr="00D64936">
        <w:rPr>
          <w:sz w:val="28"/>
          <w:szCs w:val="28"/>
          <w:lang w:val="uk-UA"/>
        </w:rPr>
        <w:t xml:space="preserve"> та в  20% (n=6) пацієнток </w:t>
      </w:r>
      <w:r w:rsidR="00FE4239">
        <w:rPr>
          <w:sz w:val="28"/>
          <w:szCs w:val="28"/>
          <w:lang w:val="uk-UA"/>
        </w:rPr>
        <w:t>контрольної групи</w:t>
      </w:r>
      <w:r w:rsidRPr="00D64936">
        <w:rPr>
          <w:sz w:val="28"/>
          <w:szCs w:val="28"/>
          <w:lang w:val="uk-UA"/>
        </w:rPr>
        <w:t>. Хвороби видільної сис</w:t>
      </w:r>
      <w:r w:rsidR="00FE4239">
        <w:rPr>
          <w:sz w:val="28"/>
          <w:szCs w:val="28"/>
          <w:lang w:val="uk-UA"/>
        </w:rPr>
        <w:t>теми зустрічались у пацієнток основної групи в 14% та в 10% пацієнток контрольної групи</w:t>
      </w:r>
      <w:r w:rsidRPr="00D64936">
        <w:rPr>
          <w:sz w:val="28"/>
          <w:szCs w:val="28"/>
          <w:lang w:val="uk-UA"/>
        </w:rPr>
        <w:t>. Різноманітні прояви варикозної  хвороби  зустрічалась м</w:t>
      </w:r>
      <w:r w:rsidR="00FE4239">
        <w:rPr>
          <w:sz w:val="28"/>
          <w:szCs w:val="28"/>
          <w:lang w:val="uk-UA"/>
        </w:rPr>
        <w:t>айже у третини 18 (27%) жінок основної групи, у кожної шостої (17%) жінки контрольної групи</w:t>
      </w:r>
      <w:r w:rsidRPr="00D64936">
        <w:rPr>
          <w:sz w:val="28"/>
          <w:szCs w:val="28"/>
          <w:lang w:val="uk-UA"/>
        </w:rPr>
        <w:t>.</w:t>
      </w:r>
    </w:p>
    <w:p w:rsidR="00234E3F" w:rsidRPr="00D64936" w:rsidRDefault="00234E3F" w:rsidP="00AF75C8">
      <w:pPr>
        <w:spacing w:line="360" w:lineRule="auto"/>
        <w:ind w:firstLine="709"/>
        <w:jc w:val="both"/>
        <w:rPr>
          <w:sz w:val="28"/>
          <w:szCs w:val="28"/>
          <w:lang w:val="uk-UA"/>
        </w:rPr>
      </w:pPr>
      <w:r w:rsidRPr="00D64936">
        <w:rPr>
          <w:sz w:val="28"/>
          <w:szCs w:val="28"/>
          <w:lang w:val="uk-UA"/>
        </w:rPr>
        <w:lastRenderedPageBreak/>
        <w:t xml:space="preserve"> Таким чином кожна друга пацієнтка основної групи мала екстрагенітальне захворювання, або їх поєднання. Соматична патологія у пацієнток основної групи зустрічалась вірогідно частіше, порівняно з контрольною групою, що могло вплинути на реалізацію репродуктивної функції. </w:t>
      </w:r>
    </w:p>
    <w:p w:rsidR="00FE4239" w:rsidRDefault="00234E3F" w:rsidP="00FE4239">
      <w:pPr>
        <w:spacing w:line="360" w:lineRule="auto"/>
        <w:ind w:firstLine="709"/>
        <w:jc w:val="both"/>
        <w:rPr>
          <w:sz w:val="28"/>
          <w:szCs w:val="28"/>
          <w:lang w:val="uk-UA"/>
        </w:rPr>
      </w:pPr>
      <w:r w:rsidRPr="00D64936">
        <w:rPr>
          <w:sz w:val="28"/>
          <w:szCs w:val="28"/>
          <w:lang w:val="uk-UA"/>
        </w:rPr>
        <w:t xml:space="preserve">Всі захворювання на момент проведення дослідження були в стадії компенсації, або стійкої ремісії (більше 1 року), не мали клінічних, лабораторно-інструментальних проявів, та не були протипоказаннями до застосування ДРТ та виношування вагітності. </w:t>
      </w:r>
    </w:p>
    <w:p w:rsidR="00A53A30" w:rsidRPr="00D64936" w:rsidRDefault="00234E3F" w:rsidP="00FE4239">
      <w:pPr>
        <w:spacing w:line="360" w:lineRule="auto"/>
        <w:ind w:firstLine="709"/>
        <w:jc w:val="both"/>
        <w:rPr>
          <w:sz w:val="28"/>
          <w:szCs w:val="28"/>
          <w:lang w:val="uk-UA"/>
        </w:rPr>
      </w:pPr>
      <w:r w:rsidRPr="00D64936">
        <w:rPr>
          <w:sz w:val="28"/>
          <w:szCs w:val="28"/>
          <w:lang w:val="uk-UA"/>
        </w:rPr>
        <w:t>Дан</w:t>
      </w:r>
      <w:r w:rsidR="00FE4239">
        <w:rPr>
          <w:sz w:val="28"/>
          <w:szCs w:val="28"/>
          <w:lang w:val="uk-UA"/>
        </w:rPr>
        <w:t>і перенесених урогенітальних захворювань, що могли</w:t>
      </w:r>
      <w:r w:rsidRPr="00D64936">
        <w:rPr>
          <w:sz w:val="28"/>
          <w:szCs w:val="28"/>
          <w:lang w:val="uk-UA"/>
        </w:rPr>
        <w:t xml:space="preserve"> нанести шкідливий вплив на процес запліднення та розвиток плода (</w:t>
      </w:r>
      <w:r w:rsidRPr="00D64936">
        <w:rPr>
          <w:sz w:val="28"/>
          <w:szCs w:val="28"/>
          <w:lang w:val="en-US"/>
        </w:rPr>
        <w:t>TORCH</w:t>
      </w:r>
      <w:r w:rsidRPr="00D64936">
        <w:rPr>
          <w:sz w:val="28"/>
          <w:szCs w:val="28"/>
          <w:lang w:val="uk-UA"/>
        </w:rPr>
        <w:t>-комплекс)</w:t>
      </w:r>
      <w:r w:rsidRPr="00D64936">
        <w:rPr>
          <w:b/>
          <w:sz w:val="28"/>
          <w:szCs w:val="28"/>
          <w:lang w:val="uk-UA"/>
        </w:rPr>
        <w:t>,</w:t>
      </w:r>
      <w:r w:rsidRPr="00D64936">
        <w:rPr>
          <w:sz w:val="28"/>
          <w:szCs w:val="28"/>
          <w:lang w:val="uk-UA"/>
        </w:rPr>
        <w:t xml:space="preserve"> зокрема інфекції, що предаються статеви</w:t>
      </w:r>
      <w:r w:rsidR="00F01A7D">
        <w:rPr>
          <w:sz w:val="28"/>
          <w:szCs w:val="28"/>
          <w:lang w:val="uk-UA"/>
        </w:rPr>
        <w:t>м шляхом, представлені у табл.</w:t>
      </w:r>
      <w:r w:rsidRPr="00D64936">
        <w:rPr>
          <w:sz w:val="28"/>
          <w:szCs w:val="28"/>
          <w:lang w:val="uk-UA"/>
        </w:rPr>
        <w:t xml:space="preserve"> 2.7.</w:t>
      </w:r>
    </w:p>
    <w:p w:rsidR="00B450DB" w:rsidRPr="00D64936" w:rsidRDefault="00EA6066" w:rsidP="00AF75C8">
      <w:pPr>
        <w:pStyle w:val="ae"/>
        <w:spacing w:after="0" w:line="360" w:lineRule="auto"/>
        <w:ind w:right="20"/>
        <w:jc w:val="right"/>
        <w:rPr>
          <w:i/>
          <w:sz w:val="28"/>
          <w:szCs w:val="28"/>
          <w:lang w:val="uk-UA"/>
        </w:rPr>
      </w:pPr>
      <w:r w:rsidRPr="00D64936">
        <w:rPr>
          <w:i/>
          <w:sz w:val="28"/>
          <w:szCs w:val="28"/>
          <w:lang w:val="uk-UA"/>
        </w:rPr>
        <w:t>Таблиця 2</w:t>
      </w:r>
      <w:r w:rsidR="00B450DB" w:rsidRPr="00D64936">
        <w:rPr>
          <w:i/>
          <w:sz w:val="28"/>
          <w:szCs w:val="28"/>
          <w:lang w:val="uk-UA"/>
        </w:rPr>
        <w:t>.</w:t>
      </w:r>
      <w:r w:rsidRPr="00D64936">
        <w:rPr>
          <w:i/>
          <w:sz w:val="28"/>
          <w:szCs w:val="28"/>
          <w:lang w:val="uk-UA"/>
        </w:rPr>
        <w:t>7</w:t>
      </w:r>
    </w:p>
    <w:p w:rsidR="00B450DB" w:rsidRPr="00976859" w:rsidRDefault="00204011" w:rsidP="00AF75C8">
      <w:pPr>
        <w:pStyle w:val="ae"/>
        <w:spacing w:after="0" w:line="360" w:lineRule="auto"/>
        <w:ind w:right="140"/>
        <w:jc w:val="center"/>
        <w:rPr>
          <w:sz w:val="28"/>
          <w:szCs w:val="28"/>
          <w:lang w:val="uk-UA"/>
        </w:rPr>
      </w:pPr>
      <w:r>
        <w:rPr>
          <w:sz w:val="28"/>
          <w:szCs w:val="28"/>
          <w:lang w:val="uk-UA"/>
        </w:rPr>
        <w:t xml:space="preserve">Перенесені урогенітальні захворювання </w:t>
      </w:r>
      <w:r w:rsidR="00976859" w:rsidRPr="00976859">
        <w:rPr>
          <w:sz w:val="28"/>
          <w:szCs w:val="28"/>
          <w:lang w:val="uk-UA"/>
        </w:rPr>
        <w:t>у обстежених пацієнток</w:t>
      </w:r>
    </w:p>
    <w:tbl>
      <w:tblPr>
        <w:tblStyle w:val="a4"/>
        <w:tblW w:w="0" w:type="auto"/>
        <w:tblLook w:val="04A0" w:firstRow="1" w:lastRow="0" w:firstColumn="1" w:lastColumn="0" w:noHBand="0" w:noVBand="1"/>
      </w:tblPr>
      <w:tblGrid>
        <w:gridCol w:w="2801"/>
        <w:gridCol w:w="2064"/>
        <w:gridCol w:w="889"/>
        <w:gridCol w:w="2342"/>
        <w:gridCol w:w="1008"/>
      </w:tblGrid>
      <w:tr w:rsidR="00B450DB" w:rsidRPr="00D64936" w:rsidTr="00416E45">
        <w:tc>
          <w:tcPr>
            <w:tcW w:w="0" w:type="auto"/>
            <w:vMerge w:val="restart"/>
            <w:vAlign w:val="center"/>
          </w:tcPr>
          <w:p w:rsidR="00B450DB" w:rsidRPr="00FE4239" w:rsidRDefault="00B450DB" w:rsidP="00AF75C8">
            <w:pPr>
              <w:pStyle w:val="ae"/>
              <w:spacing w:after="0" w:line="360" w:lineRule="auto"/>
              <w:ind w:right="140"/>
              <w:jc w:val="both"/>
              <w:rPr>
                <w:sz w:val="28"/>
                <w:szCs w:val="28"/>
                <w:lang w:val="uk-UA"/>
              </w:rPr>
            </w:pPr>
            <w:r w:rsidRPr="00FE4239">
              <w:rPr>
                <w:sz w:val="28"/>
                <w:szCs w:val="28"/>
                <w:lang w:val="uk-UA"/>
              </w:rPr>
              <w:t>Назва захворювання</w:t>
            </w:r>
          </w:p>
        </w:tc>
        <w:tc>
          <w:tcPr>
            <w:tcW w:w="0" w:type="auto"/>
            <w:gridSpan w:val="2"/>
            <w:vAlign w:val="center"/>
          </w:tcPr>
          <w:p w:rsidR="00B450DB" w:rsidRPr="00D64936" w:rsidRDefault="00B450DB" w:rsidP="00AF75C8">
            <w:pPr>
              <w:pStyle w:val="ae"/>
              <w:spacing w:after="0" w:line="360" w:lineRule="auto"/>
              <w:ind w:right="140"/>
              <w:jc w:val="both"/>
              <w:rPr>
                <w:sz w:val="28"/>
                <w:szCs w:val="28"/>
                <w:lang w:val="uk-UA"/>
              </w:rPr>
            </w:pPr>
            <w:r w:rsidRPr="00D64936">
              <w:rPr>
                <w:sz w:val="28"/>
                <w:szCs w:val="28"/>
                <w:lang w:val="uk-UA"/>
              </w:rPr>
              <w:t>Основна група (</w:t>
            </w:r>
            <w:r w:rsidRPr="00D64936">
              <w:rPr>
                <w:sz w:val="28"/>
                <w:szCs w:val="28"/>
                <w:lang w:val="en-US"/>
              </w:rPr>
              <w:t>n</w:t>
            </w:r>
            <w:r w:rsidRPr="00D64936">
              <w:rPr>
                <w:sz w:val="28"/>
                <w:szCs w:val="28"/>
              </w:rPr>
              <w:t>=</w:t>
            </w:r>
            <w:r w:rsidRPr="00D64936">
              <w:rPr>
                <w:sz w:val="28"/>
                <w:szCs w:val="28"/>
                <w:lang w:val="uk-UA"/>
              </w:rPr>
              <w:t>66</w:t>
            </w:r>
            <w:r w:rsidRPr="00D64936">
              <w:rPr>
                <w:sz w:val="28"/>
                <w:szCs w:val="28"/>
              </w:rPr>
              <w:t>)</w:t>
            </w:r>
          </w:p>
        </w:tc>
        <w:tc>
          <w:tcPr>
            <w:tcW w:w="0" w:type="auto"/>
            <w:gridSpan w:val="2"/>
            <w:vAlign w:val="center"/>
          </w:tcPr>
          <w:p w:rsidR="00B450DB" w:rsidRPr="00D64936" w:rsidRDefault="00B450DB" w:rsidP="00AF75C8">
            <w:pPr>
              <w:pStyle w:val="ae"/>
              <w:spacing w:after="0" w:line="360" w:lineRule="auto"/>
              <w:ind w:right="140"/>
              <w:jc w:val="both"/>
              <w:rPr>
                <w:sz w:val="28"/>
                <w:szCs w:val="28"/>
                <w:lang w:val="uk-UA"/>
              </w:rPr>
            </w:pPr>
            <w:r w:rsidRPr="00D64936">
              <w:rPr>
                <w:sz w:val="28"/>
                <w:szCs w:val="28"/>
                <w:lang w:val="uk-UA"/>
              </w:rPr>
              <w:t>Контрольна група (</w:t>
            </w:r>
            <w:r w:rsidRPr="00D64936">
              <w:rPr>
                <w:sz w:val="28"/>
                <w:szCs w:val="28"/>
                <w:lang w:val="en-US"/>
              </w:rPr>
              <w:t>n</w:t>
            </w:r>
            <w:r w:rsidRPr="00D64936">
              <w:rPr>
                <w:sz w:val="28"/>
                <w:szCs w:val="28"/>
              </w:rPr>
              <w:t>=</w:t>
            </w:r>
            <w:r w:rsidRPr="00D64936">
              <w:rPr>
                <w:sz w:val="28"/>
                <w:szCs w:val="28"/>
                <w:lang w:val="uk-UA"/>
              </w:rPr>
              <w:t>30</w:t>
            </w:r>
            <w:r w:rsidRPr="00D64936">
              <w:rPr>
                <w:sz w:val="28"/>
                <w:szCs w:val="28"/>
              </w:rPr>
              <w:t>)</w:t>
            </w:r>
          </w:p>
        </w:tc>
      </w:tr>
      <w:tr w:rsidR="00B450DB" w:rsidRPr="00D64936" w:rsidTr="00416E45">
        <w:tc>
          <w:tcPr>
            <w:tcW w:w="0" w:type="auto"/>
            <w:vMerge/>
            <w:vAlign w:val="center"/>
          </w:tcPr>
          <w:p w:rsidR="00B450DB" w:rsidRPr="00FE4239" w:rsidRDefault="00B450DB" w:rsidP="00AF75C8">
            <w:pPr>
              <w:pStyle w:val="ae"/>
              <w:spacing w:after="0" w:line="360" w:lineRule="auto"/>
              <w:ind w:right="140"/>
              <w:jc w:val="both"/>
              <w:rPr>
                <w:sz w:val="28"/>
                <w:szCs w:val="28"/>
                <w:lang w:val="uk-UA"/>
              </w:rPr>
            </w:pP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Кількість</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Кількість</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w:t>
            </w:r>
          </w:p>
        </w:tc>
      </w:tr>
      <w:tr w:rsidR="00B450DB" w:rsidRPr="00D64936" w:rsidTr="00416E45">
        <w:tc>
          <w:tcPr>
            <w:tcW w:w="0" w:type="auto"/>
            <w:vAlign w:val="center"/>
          </w:tcPr>
          <w:p w:rsidR="00B450DB" w:rsidRPr="00FE4239" w:rsidRDefault="00B450DB" w:rsidP="00AF75C8">
            <w:pPr>
              <w:pStyle w:val="ae"/>
              <w:spacing w:after="0" w:line="360" w:lineRule="auto"/>
              <w:ind w:right="140"/>
              <w:jc w:val="both"/>
              <w:rPr>
                <w:sz w:val="28"/>
                <w:szCs w:val="28"/>
                <w:lang w:val="uk-UA"/>
              </w:rPr>
            </w:pPr>
            <w:r w:rsidRPr="00FE4239">
              <w:rPr>
                <w:sz w:val="28"/>
                <w:szCs w:val="28"/>
                <w:lang w:val="uk-UA"/>
              </w:rPr>
              <w:t>Хламідіоз</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7</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11</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1</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3</w:t>
            </w:r>
          </w:p>
        </w:tc>
      </w:tr>
      <w:tr w:rsidR="00B450DB" w:rsidRPr="00D64936" w:rsidTr="00416E45">
        <w:tc>
          <w:tcPr>
            <w:tcW w:w="0" w:type="auto"/>
            <w:vAlign w:val="center"/>
          </w:tcPr>
          <w:p w:rsidR="00B450DB" w:rsidRPr="00FE4239" w:rsidRDefault="00B450DB" w:rsidP="00AF75C8">
            <w:pPr>
              <w:pStyle w:val="ae"/>
              <w:spacing w:after="0" w:line="360" w:lineRule="auto"/>
              <w:ind w:right="140"/>
              <w:jc w:val="both"/>
              <w:rPr>
                <w:sz w:val="28"/>
                <w:szCs w:val="28"/>
                <w:lang w:val="uk-UA"/>
              </w:rPr>
            </w:pPr>
            <w:r w:rsidRPr="00FE4239">
              <w:rPr>
                <w:sz w:val="28"/>
                <w:szCs w:val="28"/>
                <w:lang w:val="uk-UA"/>
              </w:rPr>
              <w:t>Трихомоніаз</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4</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6</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2</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6</w:t>
            </w:r>
          </w:p>
        </w:tc>
      </w:tr>
      <w:tr w:rsidR="00B450DB" w:rsidRPr="00D64936" w:rsidTr="00416E45">
        <w:tc>
          <w:tcPr>
            <w:tcW w:w="0" w:type="auto"/>
            <w:vAlign w:val="center"/>
          </w:tcPr>
          <w:p w:rsidR="00B450DB" w:rsidRPr="00FE4239" w:rsidRDefault="00B450DB" w:rsidP="00AF75C8">
            <w:pPr>
              <w:pStyle w:val="ae"/>
              <w:spacing w:after="0" w:line="360" w:lineRule="auto"/>
              <w:ind w:right="140"/>
              <w:jc w:val="both"/>
              <w:rPr>
                <w:sz w:val="28"/>
                <w:szCs w:val="28"/>
                <w:lang w:val="uk-UA"/>
              </w:rPr>
            </w:pPr>
            <w:r w:rsidRPr="00FE4239">
              <w:rPr>
                <w:sz w:val="28"/>
                <w:szCs w:val="28"/>
                <w:lang w:val="uk-UA"/>
              </w:rPr>
              <w:t>Мікоплазмоз</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4</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6</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2</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6</w:t>
            </w:r>
          </w:p>
        </w:tc>
      </w:tr>
      <w:tr w:rsidR="00B450DB" w:rsidRPr="00D64936" w:rsidTr="00416E45">
        <w:tc>
          <w:tcPr>
            <w:tcW w:w="0" w:type="auto"/>
            <w:vAlign w:val="center"/>
          </w:tcPr>
          <w:p w:rsidR="00B450DB" w:rsidRPr="00FE4239" w:rsidRDefault="00B450DB" w:rsidP="00AF75C8">
            <w:pPr>
              <w:pStyle w:val="ae"/>
              <w:spacing w:after="0" w:line="360" w:lineRule="auto"/>
              <w:ind w:right="140"/>
              <w:jc w:val="both"/>
              <w:rPr>
                <w:sz w:val="28"/>
                <w:szCs w:val="28"/>
                <w:lang w:val="uk-UA"/>
              </w:rPr>
            </w:pPr>
            <w:r w:rsidRPr="00FE4239">
              <w:rPr>
                <w:sz w:val="28"/>
                <w:szCs w:val="28"/>
                <w:lang w:val="uk-UA"/>
              </w:rPr>
              <w:t>Уреаплазмоз</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8</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12</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2</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6</w:t>
            </w:r>
          </w:p>
        </w:tc>
      </w:tr>
      <w:tr w:rsidR="00B450DB" w:rsidRPr="00D64936" w:rsidTr="00416E45">
        <w:tc>
          <w:tcPr>
            <w:tcW w:w="0" w:type="auto"/>
            <w:vAlign w:val="center"/>
          </w:tcPr>
          <w:p w:rsidR="00B450DB" w:rsidRPr="00FE4239" w:rsidRDefault="00B450DB" w:rsidP="00AF75C8">
            <w:pPr>
              <w:pStyle w:val="ae"/>
              <w:spacing w:after="0" w:line="360" w:lineRule="auto"/>
              <w:ind w:right="140"/>
              <w:jc w:val="both"/>
              <w:rPr>
                <w:sz w:val="28"/>
                <w:szCs w:val="28"/>
                <w:lang w:val="uk-UA"/>
              </w:rPr>
            </w:pPr>
            <w:r w:rsidRPr="00FE4239">
              <w:rPr>
                <w:sz w:val="28"/>
                <w:szCs w:val="28"/>
                <w:lang w:val="uk-UA"/>
              </w:rPr>
              <w:t>Кандидоз</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6</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9</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4</w:t>
            </w:r>
          </w:p>
        </w:tc>
        <w:tc>
          <w:tcPr>
            <w:tcW w:w="0" w:type="auto"/>
            <w:vAlign w:val="center"/>
          </w:tcPr>
          <w:p w:rsidR="00B450DB" w:rsidRPr="00D64936" w:rsidRDefault="00B450DB" w:rsidP="00F01A7D">
            <w:pPr>
              <w:pStyle w:val="ae"/>
              <w:spacing w:after="0" w:line="360" w:lineRule="auto"/>
              <w:ind w:right="140"/>
              <w:jc w:val="center"/>
              <w:rPr>
                <w:sz w:val="28"/>
                <w:szCs w:val="28"/>
                <w:lang w:val="uk-UA"/>
              </w:rPr>
            </w:pPr>
            <w:r w:rsidRPr="00D64936">
              <w:rPr>
                <w:sz w:val="28"/>
                <w:szCs w:val="28"/>
                <w:lang w:val="uk-UA"/>
              </w:rPr>
              <w:t>13</w:t>
            </w:r>
          </w:p>
        </w:tc>
      </w:tr>
    </w:tbl>
    <w:p w:rsidR="00B450DB" w:rsidRPr="00D64936" w:rsidRDefault="00B450DB" w:rsidP="00AF75C8">
      <w:pPr>
        <w:pStyle w:val="ae"/>
        <w:spacing w:after="0" w:line="360" w:lineRule="auto"/>
        <w:ind w:right="140"/>
        <w:jc w:val="both"/>
        <w:rPr>
          <w:sz w:val="28"/>
          <w:szCs w:val="28"/>
          <w:lang w:val="uk-UA"/>
        </w:rPr>
      </w:pPr>
    </w:p>
    <w:p w:rsidR="00B450DB" w:rsidRPr="00D64936" w:rsidRDefault="00F01A7D" w:rsidP="00AF75C8">
      <w:pPr>
        <w:pStyle w:val="ae"/>
        <w:spacing w:after="0" w:line="360" w:lineRule="auto"/>
        <w:ind w:right="140" w:firstLine="709"/>
        <w:jc w:val="both"/>
        <w:rPr>
          <w:sz w:val="28"/>
          <w:szCs w:val="28"/>
          <w:lang w:val="uk-UA"/>
        </w:rPr>
      </w:pPr>
      <w:r>
        <w:rPr>
          <w:sz w:val="28"/>
          <w:szCs w:val="28"/>
          <w:lang w:val="uk-UA"/>
        </w:rPr>
        <w:t>У 33,3</w:t>
      </w:r>
      <w:r w:rsidR="00B450DB" w:rsidRPr="00D64936">
        <w:rPr>
          <w:sz w:val="28"/>
          <w:szCs w:val="28"/>
          <w:lang w:val="uk-UA"/>
        </w:rPr>
        <w:t>% (</w:t>
      </w:r>
      <w:r w:rsidR="00B450DB" w:rsidRPr="00D64936">
        <w:rPr>
          <w:sz w:val="28"/>
          <w:szCs w:val="28"/>
          <w:lang w:val="en-US"/>
        </w:rPr>
        <w:t>n</w:t>
      </w:r>
      <w:r w:rsidR="00B450DB" w:rsidRPr="00D64936">
        <w:rPr>
          <w:sz w:val="28"/>
          <w:szCs w:val="28"/>
          <w:lang w:val="uk-UA"/>
        </w:rPr>
        <w:t xml:space="preserve">=22) жінок </w:t>
      </w:r>
      <w:r w:rsidR="00204011">
        <w:rPr>
          <w:sz w:val="28"/>
          <w:szCs w:val="28"/>
          <w:lang w:val="uk-UA"/>
        </w:rPr>
        <w:t>основної групи</w:t>
      </w:r>
      <w:r w:rsidR="00B450DB" w:rsidRPr="00D64936">
        <w:rPr>
          <w:sz w:val="28"/>
          <w:szCs w:val="28"/>
          <w:lang w:val="uk-UA"/>
        </w:rPr>
        <w:t xml:space="preserve"> та 36,7% (</w:t>
      </w:r>
      <w:r w:rsidR="00B450DB" w:rsidRPr="00D64936">
        <w:rPr>
          <w:sz w:val="28"/>
          <w:szCs w:val="28"/>
          <w:lang w:val="en-US"/>
        </w:rPr>
        <w:t>n</w:t>
      </w:r>
      <w:r w:rsidR="00B450DB" w:rsidRPr="00D64936">
        <w:rPr>
          <w:sz w:val="28"/>
          <w:szCs w:val="28"/>
          <w:lang w:val="uk-UA"/>
        </w:rPr>
        <w:t xml:space="preserve">=11) жінок </w:t>
      </w:r>
      <w:r w:rsidR="00204011">
        <w:rPr>
          <w:sz w:val="28"/>
          <w:szCs w:val="28"/>
          <w:lang w:val="uk-UA"/>
        </w:rPr>
        <w:t>контрольної групи</w:t>
      </w:r>
      <w:r w:rsidR="00B450DB" w:rsidRPr="00D64936">
        <w:rPr>
          <w:sz w:val="28"/>
          <w:szCs w:val="28"/>
          <w:lang w:val="uk-UA"/>
        </w:rPr>
        <w:t xml:space="preserve"> були виявлені І</w:t>
      </w:r>
      <w:r w:rsidR="00B450DB" w:rsidRPr="00D64936">
        <w:rPr>
          <w:sz w:val="28"/>
          <w:szCs w:val="28"/>
          <w:lang w:val="en-US"/>
        </w:rPr>
        <w:t>gG</w:t>
      </w:r>
      <w:r w:rsidR="00234E3F" w:rsidRPr="00D64936">
        <w:rPr>
          <w:sz w:val="28"/>
          <w:szCs w:val="28"/>
          <w:lang w:val="uk-UA"/>
        </w:rPr>
        <w:t xml:space="preserve"> з високою авідні</w:t>
      </w:r>
      <w:r w:rsidR="006B7889">
        <w:rPr>
          <w:sz w:val="28"/>
          <w:szCs w:val="28"/>
          <w:lang w:val="uk-UA"/>
        </w:rPr>
        <w:t>ст</w:t>
      </w:r>
      <w:r w:rsidR="00234E3F" w:rsidRPr="00D64936">
        <w:rPr>
          <w:sz w:val="28"/>
          <w:szCs w:val="28"/>
          <w:lang w:val="uk-UA"/>
        </w:rPr>
        <w:t xml:space="preserve">ю </w:t>
      </w:r>
      <w:r w:rsidR="00B450DB" w:rsidRPr="00D64936">
        <w:rPr>
          <w:sz w:val="28"/>
          <w:szCs w:val="28"/>
          <w:lang w:val="uk-UA"/>
        </w:rPr>
        <w:t xml:space="preserve">до інфекцій </w:t>
      </w:r>
      <w:r w:rsidR="00B450DB" w:rsidRPr="00D64936">
        <w:rPr>
          <w:sz w:val="28"/>
          <w:szCs w:val="28"/>
          <w:lang w:val="en-US"/>
        </w:rPr>
        <w:t>TORCH</w:t>
      </w:r>
      <w:r w:rsidR="00B450DB" w:rsidRPr="00D64936">
        <w:rPr>
          <w:sz w:val="28"/>
          <w:szCs w:val="28"/>
          <w:lang w:val="uk-UA"/>
        </w:rPr>
        <w:t>-комплексу методом ІФА</w:t>
      </w:r>
      <w:r>
        <w:rPr>
          <w:sz w:val="28"/>
          <w:szCs w:val="28"/>
          <w:lang w:val="uk-UA"/>
        </w:rPr>
        <w:t>. Токсоплазмоз мав місце в 8-10</w:t>
      </w:r>
      <w:r w:rsidR="00B450DB" w:rsidRPr="00D64936">
        <w:rPr>
          <w:sz w:val="28"/>
          <w:szCs w:val="28"/>
          <w:lang w:val="uk-UA"/>
        </w:rPr>
        <w:t>% випадків, цитомегаловірусна інфекція в 3-5% випадків, віруси герпесу в 3-7% випадків.</w:t>
      </w:r>
    </w:p>
    <w:p w:rsidR="00B450DB" w:rsidRPr="00D64936" w:rsidRDefault="00B450DB" w:rsidP="00AF75C8">
      <w:pPr>
        <w:pStyle w:val="ae"/>
        <w:spacing w:after="0" w:line="360" w:lineRule="auto"/>
        <w:ind w:right="140" w:firstLine="709"/>
        <w:jc w:val="both"/>
        <w:rPr>
          <w:sz w:val="28"/>
          <w:szCs w:val="28"/>
          <w:lang w:val="uk-UA"/>
        </w:rPr>
      </w:pPr>
      <w:r w:rsidRPr="00D64936">
        <w:rPr>
          <w:sz w:val="28"/>
          <w:szCs w:val="28"/>
          <w:lang w:val="uk-UA"/>
        </w:rPr>
        <w:t>Інфекцїї, що передаються стате</w:t>
      </w:r>
      <w:r w:rsidR="00F01A7D">
        <w:rPr>
          <w:sz w:val="28"/>
          <w:szCs w:val="28"/>
          <w:lang w:val="uk-UA"/>
        </w:rPr>
        <w:t>вим шляхом були виявлені в 48,4</w:t>
      </w:r>
      <w:r w:rsidRPr="00D64936">
        <w:rPr>
          <w:sz w:val="28"/>
          <w:szCs w:val="28"/>
          <w:lang w:val="uk-UA"/>
        </w:rPr>
        <w:t>% (</w:t>
      </w:r>
      <w:r w:rsidRPr="00D64936">
        <w:rPr>
          <w:sz w:val="28"/>
          <w:szCs w:val="28"/>
          <w:lang w:val="en-US"/>
        </w:rPr>
        <w:t>n</w:t>
      </w:r>
      <w:r w:rsidRPr="00D64936">
        <w:rPr>
          <w:sz w:val="28"/>
          <w:szCs w:val="28"/>
          <w:lang w:val="uk-UA"/>
        </w:rPr>
        <w:t xml:space="preserve">=32)  жінок, з них 7 випадків хламідіозу, 4 випадки трихомоніазу, 4 </w:t>
      </w:r>
      <w:r w:rsidRPr="00D64936">
        <w:rPr>
          <w:sz w:val="28"/>
          <w:szCs w:val="28"/>
          <w:lang w:val="uk-UA"/>
        </w:rPr>
        <w:lastRenderedPageBreak/>
        <w:t>випадки мікоплазмозу, 8 випадків уреаплазмозу, 6 випадків кандидозу, 3 випадки гарднерельозу та 5 випадків мікс-інфекції, наявність збудників була лабораторно підтверджена методом ПЦР (ДНК збудника), було проведено етіотропне лікування з по</w:t>
      </w:r>
      <w:r w:rsidR="00F01A7D">
        <w:rPr>
          <w:sz w:val="28"/>
          <w:szCs w:val="28"/>
          <w:lang w:val="uk-UA"/>
        </w:rPr>
        <w:t>дальшим</w:t>
      </w:r>
      <w:r w:rsidRPr="00D64936">
        <w:rPr>
          <w:sz w:val="28"/>
          <w:szCs w:val="28"/>
          <w:lang w:val="uk-UA"/>
        </w:rPr>
        <w:t xml:space="preserve"> контролем виліковності.  </w:t>
      </w:r>
    </w:p>
    <w:p w:rsidR="00234E3F" w:rsidRPr="00D64936" w:rsidRDefault="00234E3F" w:rsidP="00AF75C8">
      <w:pPr>
        <w:pStyle w:val="ae"/>
        <w:spacing w:after="0" w:line="360" w:lineRule="auto"/>
        <w:ind w:right="140" w:firstLine="709"/>
        <w:jc w:val="both"/>
        <w:rPr>
          <w:sz w:val="28"/>
          <w:szCs w:val="28"/>
          <w:lang w:val="uk-UA"/>
        </w:rPr>
      </w:pPr>
      <w:r w:rsidRPr="00D64936">
        <w:rPr>
          <w:sz w:val="28"/>
          <w:szCs w:val="28"/>
          <w:lang w:val="uk-UA"/>
        </w:rPr>
        <w:t>Дані репродуктивного анамнезу (наявнівність вагітностей та пологів в анамнезі) у жінок основної групи, які мають вторинне безпліддя, та у жінок контроль</w:t>
      </w:r>
      <w:r w:rsidR="00F01A7D">
        <w:rPr>
          <w:sz w:val="28"/>
          <w:szCs w:val="28"/>
          <w:lang w:val="uk-UA"/>
        </w:rPr>
        <w:t>ної групи представлені у табл.</w:t>
      </w:r>
      <w:r w:rsidRPr="00D64936">
        <w:rPr>
          <w:sz w:val="28"/>
          <w:szCs w:val="28"/>
          <w:lang w:val="uk-UA"/>
        </w:rPr>
        <w:t xml:space="preserve"> 2.8.</w:t>
      </w:r>
    </w:p>
    <w:p w:rsidR="00255B67" w:rsidRPr="008A5652" w:rsidRDefault="00EA6066" w:rsidP="00AF75C8">
      <w:pPr>
        <w:pStyle w:val="ae"/>
        <w:spacing w:after="0" w:line="360" w:lineRule="auto"/>
        <w:ind w:right="20"/>
        <w:jc w:val="right"/>
        <w:rPr>
          <w:i/>
          <w:sz w:val="28"/>
          <w:szCs w:val="28"/>
          <w:lang w:val="uk-UA"/>
        </w:rPr>
      </w:pPr>
      <w:r w:rsidRPr="008A5652">
        <w:rPr>
          <w:i/>
          <w:sz w:val="28"/>
          <w:szCs w:val="28"/>
        </w:rPr>
        <w:t xml:space="preserve">Таблиця </w:t>
      </w:r>
      <w:r w:rsidRPr="008A5652">
        <w:rPr>
          <w:i/>
          <w:sz w:val="28"/>
          <w:szCs w:val="28"/>
          <w:lang w:val="uk-UA"/>
        </w:rPr>
        <w:t>2</w:t>
      </w:r>
      <w:r w:rsidR="00255B67" w:rsidRPr="008A5652">
        <w:rPr>
          <w:i/>
          <w:sz w:val="28"/>
          <w:szCs w:val="28"/>
        </w:rPr>
        <w:t>.8</w:t>
      </w:r>
    </w:p>
    <w:p w:rsidR="00255B67" w:rsidRPr="008A5652" w:rsidRDefault="00255B67" w:rsidP="00AF75C8">
      <w:pPr>
        <w:pStyle w:val="ae"/>
        <w:spacing w:after="0" w:line="360" w:lineRule="auto"/>
        <w:ind w:left="120" w:right="140" w:firstLine="540"/>
        <w:jc w:val="both"/>
        <w:rPr>
          <w:sz w:val="28"/>
          <w:szCs w:val="28"/>
          <w:lang w:val="uk-UA"/>
        </w:rPr>
      </w:pPr>
      <w:r w:rsidRPr="008A5652">
        <w:rPr>
          <w:sz w:val="28"/>
          <w:szCs w:val="28"/>
          <w:lang w:val="uk-UA"/>
        </w:rPr>
        <w:t xml:space="preserve">Особливості репродуктивного анамнезу </w:t>
      </w:r>
      <w:r w:rsidR="008A5652" w:rsidRPr="008A5652">
        <w:rPr>
          <w:sz w:val="28"/>
          <w:szCs w:val="28"/>
          <w:lang w:val="uk-UA"/>
        </w:rPr>
        <w:t>обстежених груп</w:t>
      </w:r>
    </w:p>
    <w:tbl>
      <w:tblPr>
        <w:tblStyle w:val="a4"/>
        <w:tblW w:w="0" w:type="auto"/>
        <w:tblLook w:val="04A0" w:firstRow="1" w:lastRow="0" w:firstColumn="1" w:lastColumn="0" w:noHBand="0" w:noVBand="1"/>
      </w:tblPr>
      <w:tblGrid>
        <w:gridCol w:w="3369"/>
        <w:gridCol w:w="1646"/>
        <w:gridCol w:w="1472"/>
        <w:gridCol w:w="1717"/>
        <w:gridCol w:w="1241"/>
      </w:tblGrid>
      <w:tr w:rsidR="00255B67" w:rsidRPr="00D64936" w:rsidTr="009E6204">
        <w:tc>
          <w:tcPr>
            <w:tcW w:w="3369" w:type="dxa"/>
            <w:vMerge w:val="restart"/>
            <w:vAlign w:val="center"/>
          </w:tcPr>
          <w:p w:rsidR="00255B67" w:rsidRPr="00D64936" w:rsidRDefault="00255B67" w:rsidP="00AF75C8">
            <w:pPr>
              <w:pStyle w:val="ae"/>
              <w:spacing w:after="0" w:line="360" w:lineRule="auto"/>
              <w:ind w:right="20"/>
              <w:jc w:val="both"/>
              <w:rPr>
                <w:sz w:val="28"/>
                <w:szCs w:val="28"/>
                <w:lang w:val="uk-UA"/>
              </w:rPr>
            </w:pPr>
            <w:r w:rsidRPr="00D64936">
              <w:rPr>
                <w:sz w:val="28"/>
                <w:szCs w:val="28"/>
                <w:lang w:val="uk-UA"/>
              </w:rPr>
              <w:t>Показник</w:t>
            </w:r>
          </w:p>
          <w:p w:rsidR="00255B67" w:rsidRPr="00D64936" w:rsidRDefault="00255B67" w:rsidP="00AF75C8">
            <w:pPr>
              <w:pStyle w:val="ae"/>
              <w:spacing w:after="0" w:line="360" w:lineRule="auto"/>
              <w:ind w:right="20"/>
              <w:jc w:val="both"/>
              <w:rPr>
                <w:sz w:val="28"/>
                <w:szCs w:val="28"/>
                <w:lang w:val="uk-UA"/>
              </w:rPr>
            </w:pPr>
          </w:p>
        </w:tc>
        <w:tc>
          <w:tcPr>
            <w:tcW w:w="3118" w:type="dxa"/>
            <w:gridSpan w:val="2"/>
            <w:vAlign w:val="center"/>
          </w:tcPr>
          <w:p w:rsidR="00255B67" w:rsidRPr="00D64936" w:rsidRDefault="00255B67" w:rsidP="00F01A7D">
            <w:pPr>
              <w:pStyle w:val="512"/>
              <w:shd w:val="clear" w:color="auto" w:fill="auto"/>
              <w:spacing w:line="360" w:lineRule="auto"/>
              <w:ind w:left="320"/>
              <w:rPr>
                <w:b w:val="0"/>
                <w:sz w:val="28"/>
                <w:szCs w:val="28"/>
              </w:rPr>
            </w:pPr>
            <w:r w:rsidRPr="00D64936">
              <w:rPr>
                <w:b w:val="0"/>
                <w:sz w:val="28"/>
                <w:szCs w:val="28"/>
                <w:lang w:val="uk-UA"/>
              </w:rPr>
              <w:t>Жінки з вторинним безпліддям  (</w:t>
            </w:r>
            <w:r w:rsidRPr="00D64936">
              <w:rPr>
                <w:b w:val="0"/>
                <w:sz w:val="28"/>
                <w:szCs w:val="28"/>
                <w:lang w:val="en-US"/>
              </w:rPr>
              <w:t>n</w:t>
            </w:r>
            <w:r w:rsidRPr="00D64936">
              <w:rPr>
                <w:b w:val="0"/>
                <w:sz w:val="28"/>
                <w:szCs w:val="28"/>
              </w:rPr>
              <w:t>=</w:t>
            </w:r>
            <w:r w:rsidRPr="00D64936">
              <w:rPr>
                <w:b w:val="0"/>
                <w:sz w:val="28"/>
                <w:szCs w:val="28"/>
                <w:lang w:val="uk-UA"/>
              </w:rPr>
              <w:t>29</w:t>
            </w:r>
            <w:r w:rsidRPr="00D64936">
              <w:rPr>
                <w:b w:val="0"/>
                <w:sz w:val="28"/>
                <w:szCs w:val="28"/>
              </w:rPr>
              <w:t>)</w:t>
            </w:r>
          </w:p>
        </w:tc>
        <w:tc>
          <w:tcPr>
            <w:tcW w:w="2835" w:type="dxa"/>
            <w:gridSpan w:val="2"/>
            <w:vAlign w:val="center"/>
          </w:tcPr>
          <w:p w:rsidR="00255B67" w:rsidRPr="00D64936" w:rsidRDefault="00255B67" w:rsidP="00F01A7D">
            <w:pPr>
              <w:pStyle w:val="512"/>
              <w:shd w:val="clear" w:color="auto" w:fill="auto"/>
              <w:spacing w:line="360" w:lineRule="auto"/>
              <w:ind w:left="320"/>
              <w:rPr>
                <w:b w:val="0"/>
                <w:sz w:val="28"/>
                <w:szCs w:val="28"/>
                <w:lang w:val="uk-UA"/>
              </w:rPr>
            </w:pPr>
            <w:r w:rsidRPr="00D64936">
              <w:rPr>
                <w:b w:val="0"/>
                <w:sz w:val="28"/>
                <w:szCs w:val="28"/>
                <w:lang w:val="uk-UA"/>
              </w:rPr>
              <w:t>Контрольна група</w:t>
            </w:r>
          </w:p>
          <w:p w:rsidR="00255B67" w:rsidRPr="00D64936" w:rsidRDefault="00255B67" w:rsidP="00F01A7D">
            <w:pPr>
              <w:pStyle w:val="512"/>
              <w:shd w:val="clear" w:color="auto" w:fill="auto"/>
              <w:spacing w:line="360" w:lineRule="auto"/>
              <w:ind w:left="320"/>
              <w:rPr>
                <w:b w:val="0"/>
                <w:sz w:val="28"/>
                <w:szCs w:val="28"/>
              </w:rPr>
            </w:pPr>
            <w:r w:rsidRPr="00D64936">
              <w:rPr>
                <w:b w:val="0"/>
                <w:sz w:val="28"/>
                <w:szCs w:val="28"/>
                <w:lang w:val="uk-UA"/>
              </w:rPr>
              <w:t>(</w:t>
            </w:r>
            <w:r w:rsidRPr="00D64936">
              <w:rPr>
                <w:b w:val="0"/>
                <w:sz w:val="28"/>
                <w:szCs w:val="28"/>
                <w:lang w:val="en-US"/>
              </w:rPr>
              <w:t>n</w:t>
            </w:r>
            <w:r w:rsidRPr="00D64936">
              <w:rPr>
                <w:b w:val="0"/>
                <w:sz w:val="28"/>
                <w:szCs w:val="28"/>
              </w:rPr>
              <w:t>=</w:t>
            </w:r>
            <w:r w:rsidRPr="00D64936">
              <w:rPr>
                <w:b w:val="0"/>
                <w:sz w:val="28"/>
                <w:szCs w:val="28"/>
                <w:lang w:val="uk-UA"/>
              </w:rPr>
              <w:t>30</w:t>
            </w:r>
            <w:r w:rsidRPr="00D64936">
              <w:rPr>
                <w:b w:val="0"/>
                <w:sz w:val="28"/>
                <w:szCs w:val="28"/>
              </w:rPr>
              <w:t>)</w:t>
            </w:r>
          </w:p>
        </w:tc>
      </w:tr>
      <w:tr w:rsidR="00255B67" w:rsidRPr="00D64936" w:rsidTr="009E6204">
        <w:tc>
          <w:tcPr>
            <w:tcW w:w="3369" w:type="dxa"/>
            <w:vMerge/>
            <w:vAlign w:val="center"/>
          </w:tcPr>
          <w:p w:rsidR="00255B67" w:rsidRPr="00D64936" w:rsidRDefault="00255B67" w:rsidP="00AF75C8">
            <w:pPr>
              <w:pStyle w:val="ae"/>
              <w:spacing w:after="0" w:line="360" w:lineRule="auto"/>
              <w:ind w:right="20"/>
              <w:jc w:val="both"/>
              <w:rPr>
                <w:sz w:val="28"/>
                <w:szCs w:val="28"/>
                <w:lang w:val="uk-UA"/>
              </w:rPr>
            </w:pPr>
          </w:p>
        </w:tc>
        <w:tc>
          <w:tcPr>
            <w:tcW w:w="1646" w:type="dxa"/>
            <w:vAlign w:val="center"/>
          </w:tcPr>
          <w:p w:rsidR="00255B67" w:rsidRPr="00D64936" w:rsidRDefault="00255B67" w:rsidP="00F01A7D">
            <w:pPr>
              <w:pStyle w:val="512"/>
              <w:shd w:val="clear" w:color="auto" w:fill="auto"/>
              <w:spacing w:line="360" w:lineRule="auto"/>
              <w:ind w:left="220"/>
              <w:rPr>
                <w:b w:val="0"/>
                <w:sz w:val="28"/>
                <w:szCs w:val="28"/>
                <w:lang w:val="en-US"/>
              </w:rPr>
            </w:pPr>
            <w:r w:rsidRPr="00D64936">
              <w:rPr>
                <w:b w:val="0"/>
                <w:sz w:val="28"/>
                <w:szCs w:val="28"/>
                <w:lang w:val="uk-UA"/>
              </w:rPr>
              <w:t>Кількість</w:t>
            </w:r>
          </w:p>
        </w:tc>
        <w:tc>
          <w:tcPr>
            <w:tcW w:w="1472" w:type="dxa"/>
            <w:vAlign w:val="center"/>
          </w:tcPr>
          <w:p w:rsidR="00255B67" w:rsidRPr="00D64936" w:rsidRDefault="00255B67" w:rsidP="00F01A7D">
            <w:pPr>
              <w:pStyle w:val="512"/>
              <w:shd w:val="clear" w:color="auto" w:fill="auto"/>
              <w:spacing w:line="360" w:lineRule="auto"/>
              <w:ind w:left="220"/>
              <w:rPr>
                <w:b w:val="0"/>
                <w:sz w:val="28"/>
                <w:szCs w:val="28"/>
                <w:lang w:val="uk-UA"/>
              </w:rPr>
            </w:pPr>
            <w:r w:rsidRPr="00D64936">
              <w:rPr>
                <w:b w:val="0"/>
                <w:sz w:val="28"/>
                <w:szCs w:val="28"/>
                <w:lang w:val="uk-UA"/>
              </w:rPr>
              <w:t>%</w:t>
            </w:r>
          </w:p>
        </w:tc>
        <w:tc>
          <w:tcPr>
            <w:tcW w:w="1594" w:type="dxa"/>
            <w:vAlign w:val="center"/>
          </w:tcPr>
          <w:p w:rsidR="00255B67" w:rsidRPr="00D64936" w:rsidRDefault="00255B67" w:rsidP="00F01A7D">
            <w:pPr>
              <w:pStyle w:val="341"/>
              <w:shd w:val="clear" w:color="auto" w:fill="auto"/>
              <w:spacing w:line="360" w:lineRule="auto"/>
              <w:ind w:left="380"/>
              <w:jc w:val="center"/>
              <w:rPr>
                <w:b w:val="0"/>
              </w:rPr>
            </w:pPr>
            <w:r w:rsidRPr="00D64936">
              <w:rPr>
                <w:b w:val="0"/>
                <w:lang w:val="uk-UA"/>
              </w:rPr>
              <w:t>Кількість</w:t>
            </w:r>
          </w:p>
        </w:tc>
        <w:tc>
          <w:tcPr>
            <w:tcW w:w="1241" w:type="dxa"/>
            <w:vAlign w:val="center"/>
          </w:tcPr>
          <w:p w:rsidR="00255B67" w:rsidRPr="00D64936" w:rsidRDefault="00255B67" w:rsidP="00F01A7D">
            <w:pPr>
              <w:pStyle w:val="341"/>
              <w:shd w:val="clear" w:color="auto" w:fill="auto"/>
              <w:spacing w:line="360" w:lineRule="auto"/>
              <w:ind w:left="380"/>
              <w:jc w:val="center"/>
              <w:rPr>
                <w:b w:val="0"/>
                <w:lang w:val="uk-UA"/>
              </w:rPr>
            </w:pPr>
            <w:r w:rsidRPr="00D64936">
              <w:rPr>
                <w:b w:val="0"/>
                <w:lang w:val="uk-UA"/>
              </w:rPr>
              <w:t>%</w:t>
            </w:r>
          </w:p>
        </w:tc>
      </w:tr>
      <w:tr w:rsidR="00255B67" w:rsidRPr="00D64936" w:rsidTr="009E6204">
        <w:tc>
          <w:tcPr>
            <w:tcW w:w="3369" w:type="dxa"/>
            <w:vAlign w:val="center"/>
          </w:tcPr>
          <w:p w:rsidR="00255B67" w:rsidRPr="00D64936" w:rsidRDefault="00255B67" w:rsidP="00AF75C8">
            <w:pPr>
              <w:pStyle w:val="ae"/>
              <w:spacing w:after="0" w:line="360" w:lineRule="auto"/>
              <w:ind w:right="20"/>
              <w:jc w:val="both"/>
              <w:rPr>
                <w:sz w:val="28"/>
                <w:szCs w:val="28"/>
                <w:lang w:val="uk-UA"/>
              </w:rPr>
            </w:pPr>
            <w:r w:rsidRPr="00D64936">
              <w:rPr>
                <w:sz w:val="28"/>
                <w:szCs w:val="28"/>
                <w:lang w:val="uk-UA"/>
              </w:rPr>
              <w:t>Вагітності в анамнезі</w:t>
            </w:r>
          </w:p>
        </w:tc>
        <w:tc>
          <w:tcPr>
            <w:tcW w:w="1646" w:type="dxa"/>
            <w:vAlign w:val="center"/>
          </w:tcPr>
          <w:p w:rsidR="00255B67" w:rsidRPr="00D64936" w:rsidRDefault="00255B67" w:rsidP="00F01A7D">
            <w:pPr>
              <w:pStyle w:val="ae"/>
              <w:spacing w:after="0" w:line="360" w:lineRule="auto"/>
              <w:ind w:right="20"/>
              <w:jc w:val="center"/>
              <w:rPr>
                <w:sz w:val="28"/>
                <w:szCs w:val="28"/>
                <w:lang w:val="uk-UA"/>
              </w:rPr>
            </w:pPr>
            <w:r w:rsidRPr="00D64936">
              <w:rPr>
                <w:sz w:val="28"/>
                <w:szCs w:val="28"/>
                <w:lang w:val="uk-UA"/>
              </w:rPr>
              <w:t>100</w:t>
            </w:r>
          </w:p>
        </w:tc>
        <w:tc>
          <w:tcPr>
            <w:tcW w:w="1472" w:type="dxa"/>
            <w:vAlign w:val="center"/>
          </w:tcPr>
          <w:p w:rsidR="00255B67" w:rsidRPr="00D64936" w:rsidRDefault="00255B67" w:rsidP="00F01A7D">
            <w:pPr>
              <w:pStyle w:val="ae"/>
              <w:spacing w:after="0" w:line="360" w:lineRule="auto"/>
              <w:ind w:right="20"/>
              <w:jc w:val="center"/>
              <w:rPr>
                <w:sz w:val="28"/>
                <w:szCs w:val="28"/>
                <w:lang w:val="uk-UA"/>
              </w:rPr>
            </w:pPr>
            <w:r w:rsidRPr="00D64936">
              <w:rPr>
                <w:sz w:val="28"/>
                <w:szCs w:val="28"/>
                <w:lang w:val="uk-UA"/>
              </w:rPr>
              <w:t>29</w:t>
            </w:r>
          </w:p>
        </w:tc>
        <w:tc>
          <w:tcPr>
            <w:tcW w:w="1594" w:type="dxa"/>
            <w:vAlign w:val="center"/>
          </w:tcPr>
          <w:p w:rsidR="00255B67" w:rsidRPr="00D64936" w:rsidRDefault="00255B67" w:rsidP="00F01A7D">
            <w:pPr>
              <w:pStyle w:val="ae"/>
              <w:spacing w:after="0" w:line="360" w:lineRule="auto"/>
              <w:ind w:right="20"/>
              <w:jc w:val="center"/>
              <w:rPr>
                <w:sz w:val="28"/>
                <w:szCs w:val="28"/>
                <w:lang w:val="uk-UA"/>
              </w:rPr>
            </w:pPr>
            <w:r w:rsidRPr="00D64936">
              <w:rPr>
                <w:sz w:val="28"/>
                <w:szCs w:val="28"/>
                <w:lang w:val="uk-UA"/>
              </w:rPr>
              <w:t>100</w:t>
            </w:r>
          </w:p>
        </w:tc>
        <w:tc>
          <w:tcPr>
            <w:tcW w:w="1241" w:type="dxa"/>
            <w:vAlign w:val="center"/>
          </w:tcPr>
          <w:p w:rsidR="00255B67" w:rsidRPr="00D64936" w:rsidRDefault="00255B67" w:rsidP="00F01A7D">
            <w:pPr>
              <w:pStyle w:val="ae"/>
              <w:spacing w:after="0" w:line="360" w:lineRule="auto"/>
              <w:ind w:right="20"/>
              <w:jc w:val="center"/>
              <w:rPr>
                <w:sz w:val="28"/>
                <w:szCs w:val="28"/>
                <w:lang w:val="uk-UA"/>
              </w:rPr>
            </w:pPr>
            <w:r w:rsidRPr="00D64936">
              <w:rPr>
                <w:sz w:val="28"/>
                <w:szCs w:val="28"/>
                <w:lang w:val="uk-UA"/>
              </w:rPr>
              <w:t>30</w:t>
            </w:r>
          </w:p>
        </w:tc>
      </w:tr>
      <w:tr w:rsidR="00255B67" w:rsidRPr="00D64936" w:rsidTr="009E6204">
        <w:tc>
          <w:tcPr>
            <w:tcW w:w="3369" w:type="dxa"/>
            <w:vAlign w:val="center"/>
          </w:tcPr>
          <w:p w:rsidR="00255B67" w:rsidRPr="00D64936" w:rsidRDefault="00255B67" w:rsidP="00AF75C8">
            <w:pPr>
              <w:pStyle w:val="ae"/>
              <w:spacing w:after="0" w:line="360" w:lineRule="auto"/>
              <w:ind w:right="20"/>
              <w:jc w:val="both"/>
              <w:rPr>
                <w:sz w:val="28"/>
                <w:szCs w:val="28"/>
                <w:lang w:val="uk-UA"/>
              </w:rPr>
            </w:pPr>
            <w:r w:rsidRPr="00D64936">
              <w:rPr>
                <w:sz w:val="28"/>
                <w:szCs w:val="28"/>
                <w:lang w:val="uk-UA"/>
              </w:rPr>
              <w:t>Пологи в анамнезі</w:t>
            </w:r>
          </w:p>
        </w:tc>
        <w:tc>
          <w:tcPr>
            <w:tcW w:w="1646" w:type="dxa"/>
            <w:vAlign w:val="center"/>
          </w:tcPr>
          <w:p w:rsidR="00255B67" w:rsidRPr="00D64936" w:rsidRDefault="00255B67" w:rsidP="00F01A7D">
            <w:pPr>
              <w:pStyle w:val="ae"/>
              <w:spacing w:after="0" w:line="360" w:lineRule="auto"/>
              <w:ind w:right="20"/>
              <w:jc w:val="center"/>
              <w:rPr>
                <w:sz w:val="28"/>
                <w:szCs w:val="28"/>
                <w:lang w:val="uk-UA"/>
              </w:rPr>
            </w:pPr>
            <w:r w:rsidRPr="00D64936">
              <w:rPr>
                <w:sz w:val="28"/>
                <w:szCs w:val="28"/>
                <w:lang w:val="uk-UA"/>
              </w:rPr>
              <w:t>11</w:t>
            </w:r>
          </w:p>
        </w:tc>
        <w:tc>
          <w:tcPr>
            <w:tcW w:w="1472" w:type="dxa"/>
            <w:vAlign w:val="center"/>
          </w:tcPr>
          <w:p w:rsidR="00255B67" w:rsidRPr="00D64936" w:rsidRDefault="00255B67" w:rsidP="00F01A7D">
            <w:pPr>
              <w:pStyle w:val="ae"/>
              <w:spacing w:after="0" w:line="360" w:lineRule="auto"/>
              <w:ind w:right="20"/>
              <w:jc w:val="center"/>
              <w:rPr>
                <w:sz w:val="28"/>
                <w:szCs w:val="28"/>
                <w:lang w:val="uk-UA"/>
              </w:rPr>
            </w:pPr>
            <w:r w:rsidRPr="00D64936">
              <w:rPr>
                <w:sz w:val="28"/>
                <w:szCs w:val="28"/>
                <w:lang w:val="uk-UA"/>
              </w:rPr>
              <w:t>37</w:t>
            </w:r>
          </w:p>
        </w:tc>
        <w:tc>
          <w:tcPr>
            <w:tcW w:w="1594" w:type="dxa"/>
            <w:vAlign w:val="center"/>
          </w:tcPr>
          <w:p w:rsidR="00255B67" w:rsidRPr="00D64936" w:rsidRDefault="00255B67" w:rsidP="00F01A7D">
            <w:pPr>
              <w:pStyle w:val="ae"/>
              <w:spacing w:after="0" w:line="360" w:lineRule="auto"/>
              <w:ind w:right="20"/>
              <w:jc w:val="center"/>
              <w:rPr>
                <w:sz w:val="28"/>
                <w:szCs w:val="28"/>
                <w:lang w:val="uk-UA"/>
              </w:rPr>
            </w:pPr>
            <w:r w:rsidRPr="00D64936">
              <w:rPr>
                <w:sz w:val="28"/>
                <w:szCs w:val="28"/>
                <w:lang w:val="uk-UA"/>
              </w:rPr>
              <w:t>100</w:t>
            </w:r>
          </w:p>
        </w:tc>
        <w:tc>
          <w:tcPr>
            <w:tcW w:w="1241" w:type="dxa"/>
            <w:vAlign w:val="center"/>
          </w:tcPr>
          <w:p w:rsidR="00255B67" w:rsidRPr="00D64936" w:rsidRDefault="00255B67" w:rsidP="00F01A7D">
            <w:pPr>
              <w:pStyle w:val="ae"/>
              <w:spacing w:after="0" w:line="360" w:lineRule="auto"/>
              <w:ind w:right="20"/>
              <w:jc w:val="center"/>
              <w:rPr>
                <w:sz w:val="28"/>
                <w:szCs w:val="28"/>
                <w:lang w:val="uk-UA"/>
              </w:rPr>
            </w:pPr>
            <w:r w:rsidRPr="00D64936">
              <w:rPr>
                <w:sz w:val="28"/>
                <w:szCs w:val="28"/>
                <w:lang w:val="uk-UA"/>
              </w:rPr>
              <w:t>30</w:t>
            </w:r>
          </w:p>
        </w:tc>
      </w:tr>
      <w:tr w:rsidR="00255B67" w:rsidRPr="00D64936" w:rsidTr="009E6204">
        <w:tc>
          <w:tcPr>
            <w:tcW w:w="3369" w:type="dxa"/>
            <w:vAlign w:val="center"/>
          </w:tcPr>
          <w:p w:rsidR="00255B67" w:rsidRPr="00D64936" w:rsidRDefault="00255B67" w:rsidP="00AF75C8">
            <w:pPr>
              <w:pStyle w:val="ae"/>
              <w:spacing w:after="0" w:line="360" w:lineRule="auto"/>
              <w:ind w:right="20"/>
              <w:jc w:val="both"/>
              <w:rPr>
                <w:sz w:val="28"/>
                <w:szCs w:val="28"/>
                <w:lang w:val="uk-UA"/>
              </w:rPr>
            </w:pPr>
            <w:r w:rsidRPr="00D64936">
              <w:rPr>
                <w:sz w:val="28"/>
                <w:szCs w:val="28"/>
                <w:lang w:val="uk-UA"/>
              </w:rPr>
              <w:t>Самовільні викидні</w:t>
            </w:r>
          </w:p>
        </w:tc>
        <w:tc>
          <w:tcPr>
            <w:tcW w:w="1646" w:type="dxa"/>
            <w:vAlign w:val="center"/>
          </w:tcPr>
          <w:p w:rsidR="00255B67" w:rsidRPr="00D64936" w:rsidRDefault="00255B67" w:rsidP="00F01A7D">
            <w:pPr>
              <w:pStyle w:val="ae"/>
              <w:spacing w:after="0" w:line="360" w:lineRule="auto"/>
              <w:ind w:right="20"/>
              <w:jc w:val="center"/>
              <w:rPr>
                <w:sz w:val="28"/>
                <w:szCs w:val="28"/>
                <w:lang w:val="uk-UA"/>
              </w:rPr>
            </w:pPr>
            <w:r w:rsidRPr="00D64936">
              <w:rPr>
                <w:sz w:val="28"/>
                <w:szCs w:val="28"/>
                <w:lang w:val="uk-UA"/>
              </w:rPr>
              <w:t>8</w:t>
            </w:r>
          </w:p>
        </w:tc>
        <w:tc>
          <w:tcPr>
            <w:tcW w:w="1472" w:type="dxa"/>
            <w:vAlign w:val="center"/>
          </w:tcPr>
          <w:p w:rsidR="00255B67" w:rsidRPr="00D64936" w:rsidRDefault="00255B67" w:rsidP="00F01A7D">
            <w:pPr>
              <w:pStyle w:val="ae"/>
              <w:spacing w:after="0" w:line="360" w:lineRule="auto"/>
              <w:ind w:right="20"/>
              <w:jc w:val="center"/>
              <w:rPr>
                <w:sz w:val="28"/>
                <w:szCs w:val="28"/>
                <w:lang w:val="uk-UA"/>
              </w:rPr>
            </w:pPr>
            <w:r w:rsidRPr="00D64936">
              <w:rPr>
                <w:sz w:val="28"/>
                <w:szCs w:val="28"/>
                <w:lang w:val="uk-UA"/>
              </w:rPr>
              <w:t>28</w:t>
            </w:r>
          </w:p>
        </w:tc>
        <w:tc>
          <w:tcPr>
            <w:tcW w:w="1594" w:type="dxa"/>
            <w:vAlign w:val="center"/>
          </w:tcPr>
          <w:p w:rsidR="00255B67" w:rsidRPr="00D64936" w:rsidRDefault="00255B67" w:rsidP="00F01A7D">
            <w:pPr>
              <w:pStyle w:val="ae"/>
              <w:spacing w:after="0" w:line="360" w:lineRule="auto"/>
              <w:ind w:right="20"/>
              <w:jc w:val="center"/>
              <w:rPr>
                <w:sz w:val="28"/>
                <w:szCs w:val="28"/>
                <w:lang w:val="uk-UA"/>
              </w:rPr>
            </w:pPr>
            <w:r w:rsidRPr="00D64936">
              <w:rPr>
                <w:sz w:val="28"/>
                <w:szCs w:val="28"/>
                <w:lang w:val="uk-UA"/>
              </w:rPr>
              <w:t>3</w:t>
            </w:r>
          </w:p>
        </w:tc>
        <w:tc>
          <w:tcPr>
            <w:tcW w:w="1241" w:type="dxa"/>
            <w:vAlign w:val="center"/>
          </w:tcPr>
          <w:p w:rsidR="00255B67" w:rsidRPr="00D64936" w:rsidRDefault="00255B67" w:rsidP="00F01A7D">
            <w:pPr>
              <w:pStyle w:val="ae"/>
              <w:spacing w:after="0" w:line="360" w:lineRule="auto"/>
              <w:ind w:right="20"/>
              <w:jc w:val="center"/>
              <w:rPr>
                <w:sz w:val="28"/>
                <w:szCs w:val="28"/>
                <w:lang w:val="uk-UA"/>
              </w:rPr>
            </w:pPr>
            <w:r w:rsidRPr="00D64936">
              <w:rPr>
                <w:sz w:val="28"/>
                <w:szCs w:val="28"/>
                <w:lang w:val="uk-UA"/>
              </w:rPr>
              <w:t>10</w:t>
            </w:r>
          </w:p>
        </w:tc>
      </w:tr>
      <w:tr w:rsidR="00255B67" w:rsidRPr="00D64936" w:rsidTr="009E6204">
        <w:tc>
          <w:tcPr>
            <w:tcW w:w="3369" w:type="dxa"/>
            <w:vAlign w:val="center"/>
          </w:tcPr>
          <w:p w:rsidR="00255B67" w:rsidRPr="00D64936" w:rsidRDefault="00255B67" w:rsidP="00AF75C8">
            <w:pPr>
              <w:pStyle w:val="ae"/>
              <w:spacing w:after="0" w:line="360" w:lineRule="auto"/>
              <w:ind w:right="20"/>
              <w:jc w:val="both"/>
              <w:rPr>
                <w:sz w:val="28"/>
                <w:szCs w:val="28"/>
                <w:lang w:val="uk-UA"/>
              </w:rPr>
            </w:pPr>
            <w:r w:rsidRPr="00D64936">
              <w:rPr>
                <w:sz w:val="28"/>
                <w:szCs w:val="28"/>
                <w:lang w:val="uk-UA"/>
              </w:rPr>
              <w:t>Штучні аборти</w:t>
            </w:r>
          </w:p>
        </w:tc>
        <w:tc>
          <w:tcPr>
            <w:tcW w:w="1646" w:type="dxa"/>
            <w:vAlign w:val="center"/>
          </w:tcPr>
          <w:p w:rsidR="00255B67" w:rsidRPr="00D64936" w:rsidRDefault="00255B67" w:rsidP="00F01A7D">
            <w:pPr>
              <w:pStyle w:val="ae"/>
              <w:spacing w:after="0" w:line="360" w:lineRule="auto"/>
              <w:ind w:right="20"/>
              <w:jc w:val="center"/>
              <w:rPr>
                <w:sz w:val="28"/>
                <w:szCs w:val="28"/>
                <w:lang w:val="uk-UA"/>
              </w:rPr>
            </w:pPr>
            <w:r w:rsidRPr="00D64936">
              <w:rPr>
                <w:sz w:val="28"/>
                <w:szCs w:val="28"/>
                <w:lang w:val="uk-UA"/>
              </w:rPr>
              <w:t>12</w:t>
            </w:r>
          </w:p>
        </w:tc>
        <w:tc>
          <w:tcPr>
            <w:tcW w:w="1472" w:type="dxa"/>
            <w:vAlign w:val="center"/>
          </w:tcPr>
          <w:p w:rsidR="00255B67" w:rsidRPr="00D64936" w:rsidRDefault="00255B67" w:rsidP="00F01A7D">
            <w:pPr>
              <w:pStyle w:val="ae"/>
              <w:spacing w:after="0" w:line="360" w:lineRule="auto"/>
              <w:ind w:right="20"/>
              <w:jc w:val="center"/>
              <w:rPr>
                <w:sz w:val="28"/>
                <w:szCs w:val="28"/>
                <w:lang w:val="uk-UA"/>
              </w:rPr>
            </w:pPr>
            <w:r w:rsidRPr="00D64936">
              <w:rPr>
                <w:sz w:val="28"/>
                <w:szCs w:val="28"/>
                <w:lang w:val="uk-UA"/>
              </w:rPr>
              <w:t>41</w:t>
            </w:r>
          </w:p>
        </w:tc>
        <w:tc>
          <w:tcPr>
            <w:tcW w:w="1594" w:type="dxa"/>
            <w:vAlign w:val="center"/>
          </w:tcPr>
          <w:p w:rsidR="00255B67" w:rsidRPr="00D64936" w:rsidRDefault="00255B67" w:rsidP="00F01A7D">
            <w:pPr>
              <w:pStyle w:val="ae"/>
              <w:spacing w:after="0" w:line="360" w:lineRule="auto"/>
              <w:ind w:right="20"/>
              <w:jc w:val="center"/>
              <w:rPr>
                <w:sz w:val="28"/>
                <w:szCs w:val="28"/>
                <w:lang w:val="uk-UA"/>
              </w:rPr>
            </w:pPr>
            <w:r w:rsidRPr="00D64936">
              <w:rPr>
                <w:sz w:val="28"/>
                <w:szCs w:val="28"/>
                <w:lang w:val="uk-UA"/>
              </w:rPr>
              <w:t>14</w:t>
            </w:r>
          </w:p>
        </w:tc>
        <w:tc>
          <w:tcPr>
            <w:tcW w:w="1241" w:type="dxa"/>
            <w:vAlign w:val="center"/>
          </w:tcPr>
          <w:p w:rsidR="00255B67" w:rsidRPr="00D64936" w:rsidRDefault="00255B67" w:rsidP="00F01A7D">
            <w:pPr>
              <w:pStyle w:val="ae"/>
              <w:spacing w:after="0" w:line="360" w:lineRule="auto"/>
              <w:ind w:right="20"/>
              <w:jc w:val="center"/>
              <w:rPr>
                <w:sz w:val="28"/>
                <w:szCs w:val="28"/>
                <w:lang w:val="uk-UA"/>
              </w:rPr>
            </w:pPr>
            <w:r w:rsidRPr="00D64936">
              <w:rPr>
                <w:sz w:val="28"/>
                <w:szCs w:val="28"/>
                <w:lang w:val="uk-UA"/>
              </w:rPr>
              <w:t>40</w:t>
            </w:r>
          </w:p>
        </w:tc>
      </w:tr>
    </w:tbl>
    <w:p w:rsidR="00255B67" w:rsidRPr="00D64936" w:rsidRDefault="00255B67" w:rsidP="00AF75C8">
      <w:pPr>
        <w:pStyle w:val="ae"/>
        <w:spacing w:after="0" w:line="360" w:lineRule="auto"/>
        <w:ind w:right="20"/>
        <w:jc w:val="both"/>
        <w:rPr>
          <w:b/>
          <w:sz w:val="28"/>
          <w:szCs w:val="28"/>
          <w:lang w:val="uk-UA"/>
        </w:rPr>
      </w:pPr>
    </w:p>
    <w:p w:rsidR="00255B67" w:rsidRPr="00D64936" w:rsidRDefault="00F01A7D" w:rsidP="00AF75C8">
      <w:pPr>
        <w:pStyle w:val="ae"/>
        <w:spacing w:after="0" w:line="360" w:lineRule="auto"/>
        <w:ind w:left="120" w:right="140" w:firstLine="540"/>
        <w:jc w:val="both"/>
        <w:rPr>
          <w:sz w:val="28"/>
          <w:szCs w:val="28"/>
          <w:lang w:val="uk-UA"/>
        </w:rPr>
      </w:pPr>
      <w:r>
        <w:rPr>
          <w:sz w:val="28"/>
          <w:szCs w:val="28"/>
          <w:lang w:val="uk-UA"/>
        </w:rPr>
        <w:t>У 44</w:t>
      </w:r>
      <w:r w:rsidR="00255B67" w:rsidRPr="00D64936">
        <w:rPr>
          <w:sz w:val="28"/>
          <w:szCs w:val="28"/>
          <w:lang w:val="uk-UA"/>
        </w:rPr>
        <w:t xml:space="preserve">% (n=29) жінок </w:t>
      </w:r>
      <w:r w:rsidR="00D5070F">
        <w:rPr>
          <w:sz w:val="28"/>
          <w:szCs w:val="28"/>
          <w:lang w:val="uk-UA"/>
        </w:rPr>
        <w:t>основної групи</w:t>
      </w:r>
      <w:r w:rsidR="00255B67" w:rsidRPr="00D64936">
        <w:rPr>
          <w:sz w:val="28"/>
          <w:szCs w:val="28"/>
          <w:lang w:val="uk-UA"/>
        </w:rPr>
        <w:t xml:space="preserve"> мале місце вторинне безпліддя. Серед жінок з вторинним безпліддям в 28% випадків в анамнезі були виявлені самовільні викидні у терміні до 12 тижнів вагітності, в 41% </w:t>
      </w:r>
      <w:r w:rsidRPr="00E62E7B">
        <w:rPr>
          <w:sz w:val="28"/>
          <w:lang w:val="uk-UA"/>
        </w:rPr>
        <w:t xml:space="preserve">– </w:t>
      </w:r>
      <w:r w:rsidR="00255B67" w:rsidRPr="00D64936">
        <w:rPr>
          <w:sz w:val="28"/>
          <w:szCs w:val="28"/>
          <w:lang w:val="uk-UA"/>
        </w:rPr>
        <w:t>штучні аборти, кількість я</w:t>
      </w:r>
      <w:r>
        <w:rPr>
          <w:sz w:val="28"/>
          <w:szCs w:val="28"/>
          <w:lang w:val="uk-UA"/>
        </w:rPr>
        <w:t>ких коливалась від 1 до 4. У 20</w:t>
      </w:r>
      <w:r w:rsidR="00255B67" w:rsidRPr="00D64936">
        <w:rPr>
          <w:sz w:val="28"/>
          <w:szCs w:val="28"/>
          <w:lang w:val="uk-UA"/>
        </w:rPr>
        <w:t>% (6) випадків вагітність закінч</w:t>
      </w:r>
      <w:r>
        <w:rPr>
          <w:sz w:val="28"/>
          <w:szCs w:val="28"/>
          <w:lang w:val="uk-UA"/>
        </w:rPr>
        <w:t>илась строковими пологами, в 17</w:t>
      </w:r>
      <w:r w:rsidR="00255B67" w:rsidRPr="00D64936">
        <w:rPr>
          <w:sz w:val="28"/>
          <w:szCs w:val="28"/>
          <w:lang w:val="uk-UA"/>
        </w:rPr>
        <w:t xml:space="preserve">% (5) випадків </w:t>
      </w:r>
      <w:r w:rsidRPr="00E62E7B">
        <w:rPr>
          <w:sz w:val="28"/>
          <w:lang w:val="uk-UA"/>
        </w:rPr>
        <w:t xml:space="preserve">– </w:t>
      </w:r>
      <w:r w:rsidR="00255B67" w:rsidRPr="00D64936">
        <w:rPr>
          <w:sz w:val="28"/>
          <w:szCs w:val="28"/>
          <w:lang w:val="uk-UA"/>
        </w:rPr>
        <w:t>передчасними пологами. Заслуговує увагу висока частота самовільних в</w:t>
      </w:r>
      <w:r>
        <w:rPr>
          <w:sz w:val="28"/>
          <w:szCs w:val="28"/>
          <w:lang w:val="uk-UA"/>
        </w:rPr>
        <w:t>икиднів у жінок з безпліддям 28</w:t>
      </w:r>
      <w:r w:rsidR="00255B67" w:rsidRPr="00D64936">
        <w:rPr>
          <w:sz w:val="28"/>
          <w:szCs w:val="28"/>
          <w:lang w:val="uk-UA"/>
        </w:rPr>
        <w:t xml:space="preserve">%, порівняно з контрольною групою </w:t>
      </w:r>
      <w:r>
        <w:rPr>
          <w:sz w:val="28"/>
          <w:lang w:val="uk-UA"/>
        </w:rPr>
        <w:t>–</w:t>
      </w:r>
      <w:r w:rsidR="00255B67" w:rsidRPr="00D64936">
        <w:rPr>
          <w:sz w:val="28"/>
          <w:szCs w:val="28"/>
          <w:lang w:val="uk-UA"/>
        </w:rPr>
        <w:t>10%.</w:t>
      </w:r>
    </w:p>
    <w:p w:rsidR="00255B67" w:rsidRPr="00D64936" w:rsidRDefault="00255B67" w:rsidP="00AF75C8">
      <w:pPr>
        <w:pStyle w:val="ae"/>
        <w:spacing w:after="0" w:line="360" w:lineRule="auto"/>
        <w:ind w:left="120" w:right="140" w:firstLine="540"/>
        <w:jc w:val="both"/>
        <w:rPr>
          <w:sz w:val="28"/>
          <w:szCs w:val="28"/>
          <w:lang w:val="uk-UA"/>
        </w:rPr>
      </w:pPr>
      <w:r w:rsidRPr="00D64936">
        <w:rPr>
          <w:sz w:val="28"/>
          <w:szCs w:val="28"/>
          <w:lang w:val="uk-UA"/>
        </w:rPr>
        <w:t xml:space="preserve">Репродуктивні втрати на різних етапах </w:t>
      </w:r>
      <w:r w:rsidR="00234E3F" w:rsidRPr="00D64936">
        <w:rPr>
          <w:sz w:val="28"/>
          <w:szCs w:val="28"/>
          <w:lang w:val="uk-UA"/>
        </w:rPr>
        <w:t>внутрішньоутробного розвитку</w:t>
      </w:r>
      <w:r w:rsidRPr="00D64936">
        <w:rPr>
          <w:sz w:val="28"/>
          <w:szCs w:val="28"/>
          <w:lang w:val="uk-UA"/>
        </w:rPr>
        <w:t xml:space="preserve"> плоду не тільки характеризують існуючі порушення репродуктивної системи, вони можуть призводити до патологічних гормональних змін та виконувати психосоматичне програмування.</w:t>
      </w:r>
    </w:p>
    <w:p w:rsidR="008825FF" w:rsidRPr="008825FF" w:rsidRDefault="00234E3F" w:rsidP="008825FF">
      <w:pPr>
        <w:pStyle w:val="ae"/>
        <w:spacing w:after="0" w:line="360" w:lineRule="auto"/>
        <w:ind w:left="120" w:right="140" w:firstLine="540"/>
        <w:jc w:val="both"/>
        <w:rPr>
          <w:sz w:val="28"/>
          <w:szCs w:val="28"/>
          <w:lang w:val="uk-UA"/>
        </w:rPr>
      </w:pPr>
      <w:r w:rsidRPr="00D64936">
        <w:rPr>
          <w:sz w:val="28"/>
          <w:szCs w:val="28"/>
          <w:lang w:val="uk-UA"/>
        </w:rPr>
        <w:lastRenderedPageBreak/>
        <w:t xml:space="preserve">Структура основної гінекологічної патології у обстежених </w:t>
      </w:r>
      <w:r w:rsidR="00F01A7D">
        <w:rPr>
          <w:sz w:val="28"/>
          <w:szCs w:val="28"/>
          <w:lang w:val="uk-UA"/>
        </w:rPr>
        <w:t>пацієнток представлена у табл.</w:t>
      </w:r>
      <w:r w:rsidRPr="00D64936">
        <w:rPr>
          <w:sz w:val="28"/>
          <w:szCs w:val="28"/>
          <w:lang w:val="uk-UA"/>
        </w:rPr>
        <w:t xml:space="preserve"> 2.9</w:t>
      </w:r>
    </w:p>
    <w:p w:rsidR="00DE4BEB" w:rsidRPr="00D64936" w:rsidRDefault="00EA6066" w:rsidP="00AF75C8">
      <w:pPr>
        <w:pStyle w:val="ae"/>
        <w:spacing w:after="0" w:line="360" w:lineRule="auto"/>
        <w:ind w:right="20"/>
        <w:jc w:val="right"/>
        <w:rPr>
          <w:i/>
          <w:sz w:val="28"/>
          <w:szCs w:val="28"/>
          <w:lang w:val="uk-UA"/>
        </w:rPr>
      </w:pPr>
      <w:r w:rsidRPr="00D64936">
        <w:rPr>
          <w:i/>
          <w:sz w:val="28"/>
          <w:szCs w:val="28"/>
          <w:lang w:val="uk-UA"/>
        </w:rPr>
        <w:t>Таблиця 2</w:t>
      </w:r>
      <w:r w:rsidR="008825FF">
        <w:rPr>
          <w:i/>
          <w:sz w:val="28"/>
          <w:szCs w:val="28"/>
          <w:lang w:val="uk-UA"/>
        </w:rPr>
        <w:t>.9</w:t>
      </w:r>
      <w:r w:rsidR="005B7145" w:rsidRPr="00D64936">
        <w:rPr>
          <w:i/>
          <w:sz w:val="28"/>
          <w:szCs w:val="28"/>
          <w:lang w:val="uk-UA"/>
        </w:rPr>
        <w:t>.</w:t>
      </w:r>
    </w:p>
    <w:p w:rsidR="00DE4BEB" w:rsidRPr="008A5652" w:rsidRDefault="008825FF" w:rsidP="00AF75C8">
      <w:pPr>
        <w:pStyle w:val="ae"/>
        <w:spacing w:after="0" w:line="360" w:lineRule="auto"/>
        <w:ind w:right="140"/>
        <w:jc w:val="center"/>
        <w:rPr>
          <w:sz w:val="28"/>
          <w:szCs w:val="28"/>
          <w:lang w:val="uk-UA"/>
        </w:rPr>
      </w:pPr>
      <w:r>
        <w:rPr>
          <w:sz w:val="28"/>
          <w:szCs w:val="28"/>
          <w:lang w:val="uk-UA"/>
        </w:rPr>
        <w:t xml:space="preserve">Структура </w:t>
      </w:r>
      <w:r w:rsidR="00662AAF">
        <w:rPr>
          <w:sz w:val="28"/>
          <w:szCs w:val="28"/>
          <w:lang w:val="uk-UA"/>
        </w:rPr>
        <w:t>гінекологічної захворюваності у обстежених пацієнток</w:t>
      </w:r>
    </w:p>
    <w:tbl>
      <w:tblPr>
        <w:tblStyle w:val="a4"/>
        <w:tblW w:w="9361" w:type="dxa"/>
        <w:tblLayout w:type="fixed"/>
        <w:tblLook w:val="04A0" w:firstRow="1" w:lastRow="0" w:firstColumn="1" w:lastColumn="0" w:noHBand="0" w:noVBand="1"/>
      </w:tblPr>
      <w:tblGrid>
        <w:gridCol w:w="4077"/>
        <w:gridCol w:w="1560"/>
        <w:gridCol w:w="1134"/>
        <w:gridCol w:w="1559"/>
        <w:gridCol w:w="1031"/>
      </w:tblGrid>
      <w:tr w:rsidR="00662AAF" w:rsidRPr="00662AAF" w:rsidTr="00D76507">
        <w:tc>
          <w:tcPr>
            <w:tcW w:w="4077" w:type="dxa"/>
            <w:vMerge w:val="restart"/>
            <w:vAlign w:val="center"/>
          </w:tcPr>
          <w:p w:rsidR="00662AAF" w:rsidRPr="00662AAF" w:rsidRDefault="00662AAF" w:rsidP="008825FF">
            <w:pPr>
              <w:pStyle w:val="ae"/>
              <w:spacing w:after="0" w:line="360" w:lineRule="auto"/>
              <w:ind w:right="140"/>
              <w:jc w:val="both"/>
              <w:rPr>
                <w:sz w:val="28"/>
                <w:szCs w:val="28"/>
                <w:lang w:val="uk-UA"/>
              </w:rPr>
            </w:pPr>
            <w:r w:rsidRPr="00662AAF">
              <w:rPr>
                <w:sz w:val="28"/>
                <w:szCs w:val="28"/>
                <w:lang w:val="uk-UA"/>
              </w:rPr>
              <w:t>Гінекологічн</w:t>
            </w:r>
            <w:r w:rsidR="008825FF">
              <w:rPr>
                <w:sz w:val="28"/>
                <w:szCs w:val="28"/>
                <w:lang w:val="uk-UA"/>
              </w:rPr>
              <w:t xml:space="preserve">а </w:t>
            </w:r>
            <w:r w:rsidRPr="00662AAF">
              <w:rPr>
                <w:sz w:val="28"/>
                <w:szCs w:val="28"/>
                <w:lang w:val="uk-UA"/>
              </w:rPr>
              <w:t>захворюван</w:t>
            </w:r>
            <w:r w:rsidR="008825FF">
              <w:rPr>
                <w:sz w:val="28"/>
                <w:szCs w:val="28"/>
                <w:lang w:val="uk-UA"/>
              </w:rPr>
              <w:t>ість</w:t>
            </w:r>
          </w:p>
        </w:tc>
        <w:tc>
          <w:tcPr>
            <w:tcW w:w="2694" w:type="dxa"/>
            <w:gridSpan w:val="2"/>
            <w:vAlign w:val="center"/>
          </w:tcPr>
          <w:p w:rsidR="00662AAF" w:rsidRDefault="00662AAF" w:rsidP="00F01A7D">
            <w:pPr>
              <w:pStyle w:val="ae"/>
              <w:spacing w:after="0"/>
              <w:ind w:right="140"/>
              <w:jc w:val="center"/>
              <w:rPr>
                <w:sz w:val="28"/>
                <w:szCs w:val="28"/>
                <w:lang w:val="uk-UA"/>
              </w:rPr>
            </w:pPr>
            <w:r>
              <w:rPr>
                <w:sz w:val="28"/>
                <w:szCs w:val="28"/>
                <w:lang w:val="uk-UA"/>
              </w:rPr>
              <w:t>Основна група</w:t>
            </w:r>
          </w:p>
          <w:p w:rsidR="00662AAF" w:rsidRPr="00662AAF" w:rsidRDefault="00662AAF" w:rsidP="00F01A7D">
            <w:pPr>
              <w:pStyle w:val="ae"/>
              <w:spacing w:after="0"/>
              <w:ind w:right="140"/>
              <w:jc w:val="center"/>
              <w:rPr>
                <w:sz w:val="28"/>
                <w:szCs w:val="28"/>
                <w:lang w:val="uk-UA"/>
              </w:rPr>
            </w:pPr>
            <w:r w:rsidRPr="00662AAF">
              <w:rPr>
                <w:sz w:val="28"/>
                <w:szCs w:val="28"/>
                <w:lang w:val="uk-UA"/>
              </w:rPr>
              <w:t>(</w:t>
            </w:r>
            <w:r w:rsidRPr="00662AAF">
              <w:rPr>
                <w:sz w:val="28"/>
                <w:szCs w:val="28"/>
                <w:lang w:val="en-US"/>
              </w:rPr>
              <w:t>n</w:t>
            </w:r>
            <w:r w:rsidRPr="00662AAF">
              <w:rPr>
                <w:sz w:val="28"/>
                <w:szCs w:val="28"/>
              </w:rPr>
              <w:t>=</w:t>
            </w:r>
            <w:r w:rsidRPr="00662AAF">
              <w:rPr>
                <w:sz w:val="28"/>
                <w:szCs w:val="28"/>
                <w:lang w:val="uk-UA"/>
              </w:rPr>
              <w:t>66</w:t>
            </w:r>
            <w:r w:rsidRPr="00662AAF">
              <w:rPr>
                <w:sz w:val="28"/>
                <w:szCs w:val="28"/>
              </w:rPr>
              <w:t>)</w:t>
            </w:r>
          </w:p>
        </w:tc>
        <w:tc>
          <w:tcPr>
            <w:tcW w:w="2590" w:type="dxa"/>
            <w:gridSpan w:val="2"/>
            <w:shd w:val="clear" w:color="auto" w:fill="auto"/>
          </w:tcPr>
          <w:p w:rsidR="00662AAF" w:rsidRDefault="00662AAF" w:rsidP="00F01A7D">
            <w:pPr>
              <w:jc w:val="center"/>
              <w:rPr>
                <w:sz w:val="28"/>
                <w:szCs w:val="28"/>
                <w:lang w:val="uk-UA"/>
              </w:rPr>
            </w:pPr>
            <w:r w:rsidRPr="00662AAF">
              <w:rPr>
                <w:sz w:val="28"/>
                <w:szCs w:val="28"/>
              </w:rPr>
              <w:t>Контрольна г</w:t>
            </w:r>
            <w:r>
              <w:rPr>
                <w:sz w:val="28"/>
                <w:szCs w:val="28"/>
                <w:lang w:val="uk-UA"/>
              </w:rPr>
              <w:t>рупа</w:t>
            </w:r>
          </w:p>
          <w:p w:rsidR="00662AAF" w:rsidRPr="00662AAF" w:rsidRDefault="00662AAF" w:rsidP="00F01A7D">
            <w:pPr>
              <w:jc w:val="center"/>
              <w:rPr>
                <w:sz w:val="28"/>
                <w:szCs w:val="28"/>
                <w:lang w:val="uk-UA"/>
              </w:rPr>
            </w:pPr>
            <w:r w:rsidRPr="00662AAF">
              <w:rPr>
                <w:sz w:val="28"/>
                <w:szCs w:val="28"/>
                <w:lang w:val="uk-UA"/>
              </w:rPr>
              <w:t>(</w:t>
            </w:r>
            <w:r w:rsidRPr="00662AAF">
              <w:rPr>
                <w:sz w:val="28"/>
                <w:szCs w:val="28"/>
                <w:lang w:val="en-US"/>
              </w:rPr>
              <w:t>n</w:t>
            </w:r>
            <w:r w:rsidRPr="00662AAF">
              <w:rPr>
                <w:sz w:val="28"/>
                <w:szCs w:val="28"/>
              </w:rPr>
              <w:t>=</w:t>
            </w:r>
            <w:r>
              <w:rPr>
                <w:sz w:val="28"/>
                <w:szCs w:val="28"/>
                <w:lang w:val="uk-UA"/>
              </w:rPr>
              <w:t>30</w:t>
            </w:r>
            <w:r w:rsidRPr="00662AAF">
              <w:rPr>
                <w:sz w:val="28"/>
                <w:szCs w:val="28"/>
              </w:rPr>
              <w:t>)</w:t>
            </w:r>
          </w:p>
        </w:tc>
      </w:tr>
      <w:tr w:rsidR="00662AAF" w:rsidRPr="00662AAF" w:rsidTr="00D76507">
        <w:tc>
          <w:tcPr>
            <w:tcW w:w="4077" w:type="dxa"/>
            <w:vMerge/>
            <w:vAlign w:val="center"/>
          </w:tcPr>
          <w:p w:rsidR="00662AAF" w:rsidRPr="00662AAF" w:rsidRDefault="00662AAF" w:rsidP="00AF75C8">
            <w:pPr>
              <w:pStyle w:val="ae"/>
              <w:spacing w:after="0" w:line="360" w:lineRule="auto"/>
              <w:ind w:right="140"/>
              <w:jc w:val="both"/>
              <w:rPr>
                <w:sz w:val="28"/>
                <w:szCs w:val="28"/>
                <w:lang w:val="uk-UA"/>
              </w:rPr>
            </w:pPr>
          </w:p>
        </w:tc>
        <w:tc>
          <w:tcPr>
            <w:tcW w:w="1560" w:type="dxa"/>
            <w:vAlign w:val="center"/>
          </w:tcPr>
          <w:p w:rsidR="00662AAF" w:rsidRPr="00662AAF" w:rsidRDefault="00662AAF" w:rsidP="00F01A7D">
            <w:pPr>
              <w:pStyle w:val="ae"/>
              <w:spacing w:after="0"/>
              <w:ind w:right="140"/>
              <w:jc w:val="center"/>
              <w:rPr>
                <w:sz w:val="28"/>
                <w:szCs w:val="28"/>
                <w:lang w:val="uk-UA"/>
              </w:rPr>
            </w:pPr>
            <w:r w:rsidRPr="00662AAF">
              <w:rPr>
                <w:sz w:val="28"/>
                <w:szCs w:val="28"/>
                <w:lang w:val="uk-UA"/>
              </w:rPr>
              <w:t>Кількість</w:t>
            </w:r>
          </w:p>
        </w:tc>
        <w:tc>
          <w:tcPr>
            <w:tcW w:w="1134" w:type="dxa"/>
            <w:vAlign w:val="center"/>
          </w:tcPr>
          <w:p w:rsidR="00662AAF" w:rsidRPr="00662AAF" w:rsidRDefault="00662AAF" w:rsidP="00F01A7D">
            <w:pPr>
              <w:pStyle w:val="ae"/>
              <w:spacing w:after="0"/>
              <w:ind w:right="140"/>
              <w:jc w:val="center"/>
              <w:rPr>
                <w:sz w:val="28"/>
                <w:szCs w:val="28"/>
                <w:lang w:val="uk-UA"/>
              </w:rPr>
            </w:pPr>
            <w:r w:rsidRPr="00662AAF">
              <w:rPr>
                <w:sz w:val="28"/>
                <w:szCs w:val="28"/>
                <w:lang w:val="uk-UA"/>
              </w:rPr>
              <w:t>%</w:t>
            </w:r>
          </w:p>
        </w:tc>
        <w:tc>
          <w:tcPr>
            <w:tcW w:w="1559" w:type="dxa"/>
            <w:shd w:val="clear" w:color="auto" w:fill="auto"/>
            <w:vAlign w:val="center"/>
          </w:tcPr>
          <w:p w:rsidR="00662AAF" w:rsidRPr="00662AAF" w:rsidRDefault="00662AAF" w:rsidP="00F01A7D">
            <w:pPr>
              <w:pStyle w:val="ae"/>
              <w:spacing w:after="0"/>
              <w:ind w:right="140"/>
              <w:jc w:val="center"/>
              <w:rPr>
                <w:sz w:val="28"/>
                <w:szCs w:val="28"/>
                <w:lang w:val="uk-UA"/>
              </w:rPr>
            </w:pPr>
            <w:r w:rsidRPr="00662AAF">
              <w:rPr>
                <w:sz w:val="28"/>
                <w:szCs w:val="28"/>
                <w:lang w:val="uk-UA"/>
              </w:rPr>
              <w:t>Кількість</w:t>
            </w:r>
          </w:p>
        </w:tc>
        <w:tc>
          <w:tcPr>
            <w:tcW w:w="1031" w:type="dxa"/>
            <w:shd w:val="clear" w:color="auto" w:fill="auto"/>
            <w:vAlign w:val="center"/>
          </w:tcPr>
          <w:p w:rsidR="00662AAF" w:rsidRPr="00662AAF" w:rsidRDefault="00662AAF" w:rsidP="00F01A7D">
            <w:pPr>
              <w:pStyle w:val="ae"/>
              <w:spacing w:after="0"/>
              <w:ind w:right="140"/>
              <w:jc w:val="center"/>
              <w:rPr>
                <w:sz w:val="28"/>
                <w:szCs w:val="28"/>
                <w:lang w:val="uk-UA"/>
              </w:rPr>
            </w:pPr>
            <w:r w:rsidRPr="00662AAF">
              <w:rPr>
                <w:sz w:val="28"/>
                <w:szCs w:val="28"/>
                <w:lang w:val="uk-UA"/>
              </w:rPr>
              <w:t>%</w:t>
            </w:r>
          </w:p>
        </w:tc>
      </w:tr>
      <w:tr w:rsidR="00662AAF" w:rsidRPr="00662AAF" w:rsidTr="00D76507">
        <w:tc>
          <w:tcPr>
            <w:tcW w:w="4077" w:type="dxa"/>
            <w:vAlign w:val="center"/>
          </w:tcPr>
          <w:p w:rsidR="00662AAF" w:rsidRPr="00662AAF" w:rsidRDefault="00F01A7D" w:rsidP="008825FF">
            <w:pPr>
              <w:pStyle w:val="ae"/>
              <w:spacing w:after="0" w:line="360" w:lineRule="auto"/>
              <w:ind w:right="140"/>
              <w:jc w:val="center"/>
              <w:rPr>
                <w:sz w:val="28"/>
                <w:szCs w:val="28"/>
                <w:lang w:val="uk-UA"/>
              </w:rPr>
            </w:pPr>
            <w:r>
              <w:rPr>
                <w:sz w:val="28"/>
                <w:szCs w:val="28"/>
                <w:lang w:val="uk-UA"/>
              </w:rPr>
              <w:t>Безпліддя трубно-пери</w:t>
            </w:r>
            <w:r w:rsidR="00662AAF" w:rsidRPr="00662AAF">
              <w:rPr>
                <w:sz w:val="28"/>
                <w:szCs w:val="28"/>
                <w:lang w:val="uk-UA"/>
              </w:rPr>
              <w:t>тонеального ґенезу. Злукова хвороба</w:t>
            </w:r>
          </w:p>
        </w:tc>
        <w:tc>
          <w:tcPr>
            <w:tcW w:w="1560" w:type="dxa"/>
            <w:vAlign w:val="center"/>
          </w:tcPr>
          <w:p w:rsidR="00662AAF" w:rsidRPr="00662AAF" w:rsidRDefault="00662AAF" w:rsidP="00F01A7D">
            <w:pPr>
              <w:pStyle w:val="ae"/>
              <w:spacing w:after="0" w:line="360" w:lineRule="auto"/>
              <w:ind w:right="140"/>
              <w:jc w:val="center"/>
              <w:rPr>
                <w:sz w:val="28"/>
                <w:szCs w:val="28"/>
                <w:lang w:val="uk-UA"/>
              </w:rPr>
            </w:pPr>
            <w:r w:rsidRPr="00662AAF">
              <w:rPr>
                <w:sz w:val="28"/>
                <w:szCs w:val="28"/>
                <w:lang w:val="uk-UA"/>
              </w:rPr>
              <w:t>16</w:t>
            </w:r>
          </w:p>
        </w:tc>
        <w:tc>
          <w:tcPr>
            <w:tcW w:w="1134" w:type="dxa"/>
            <w:vAlign w:val="center"/>
          </w:tcPr>
          <w:p w:rsidR="00662AAF" w:rsidRPr="00662AAF" w:rsidRDefault="00662AAF" w:rsidP="00F01A7D">
            <w:pPr>
              <w:pStyle w:val="ae"/>
              <w:spacing w:after="0" w:line="360" w:lineRule="auto"/>
              <w:ind w:right="140"/>
              <w:jc w:val="center"/>
              <w:rPr>
                <w:sz w:val="28"/>
                <w:szCs w:val="28"/>
                <w:lang w:val="uk-UA"/>
              </w:rPr>
            </w:pPr>
            <w:r w:rsidRPr="00662AAF">
              <w:rPr>
                <w:sz w:val="28"/>
                <w:szCs w:val="28"/>
                <w:lang w:val="uk-UA"/>
              </w:rPr>
              <w:t>24</w:t>
            </w:r>
          </w:p>
        </w:tc>
        <w:tc>
          <w:tcPr>
            <w:tcW w:w="1559" w:type="dxa"/>
            <w:shd w:val="clear" w:color="auto" w:fill="auto"/>
            <w:vAlign w:val="center"/>
          </w:tcPr>
          <w:p w:rsidR="00662AAF" w:rsidRPr="00662AAF" w:rsidRDefault="008825FF" w:rsidP="00F01A7D">
            <w:pPr>
              <w:pStyle w:val="ae"/>
              <w:spacing w:after="0" w:line="360" w:lineRule="auto"/>
              <w:ind w:right="140"/>
              <w:jc w:val="center"/>
              <w:rPr>
                <w:sz w:val="28"/>
                <w:szCs w:val="28"/>
                <w:lang w:val="uk-UA"/>
              </w:rPr>
            </w:pPr>
            <w:r>
              <w:rPr>
                <w:sz w:val="28"/>
                <w:szCs w:val="28"/>
                <w:lang w:val="uk-UA"/>
              </w:rPr>
              <w:t>-</w:t>
            </w:r>
          </w:p>
        </w:tc>
        <w:tc>
          <w:tcPr>
            <w:tcW w:w="1031" w:type="dxa"/>
            <w:shd w:val="clear" w:color="auto" w:fill="auto"/>
            <w:vAlign w:val="center"/>
          </w:tcPr>
          <w:p w:rsidR="00662AAF" w:rsidRPr="00662AAF" w:rsidRDefault="008825FF" w:rsidP="00F01A7D">
            <w:pPr>
              <w:pStyle w:val="ae"/>
              <w:spacing w:after="0" w:line="360" w:lineRule="auto"/>
              <w:ind w:right="140"/>
              <w:jc w:val="center"/>
              <w:rPr>
                <w:sz w:val="28"/>
                <w:szCs w:val="28"/>
                <w:lang w:val="uk-UA"/>
              </w:rPr>
            </w:pPr>
            <w:r>
              <w:rPr>
                <w:sz w:val="28"/>
                <w:szCs w:val="28"/>
                <w:lang w:val="uk-UA"/>
              </w:rPr>
              <w:t>-</w:t>
            </w:r>
          </w:p>
        </w:tc>
      </w:tr>
      <w:tr w:rsidR="00662AAF" w:rsidRPr="00662AAF" w:rsidTr="00D76507">
        <w:tc>
          <w:tcPr>
            <w:tcW w:w="4077" w:type="dxa"/>
            <w:vAlign w:val="center"/>
          </w:tcPr>
          <w:p w:rsidR="00662AAF" w:rsidRPr="00662AAF" w:rsidRDefault="00662AAF" w:rsidP="008825FF">
            <w:pPr>
              <w:pStyle w:val="ae"/>
              <w:spacing w:after="0" w:line="360" w:lineRule="auto"/>
              <w:ind w:right="140"/>
              <w:jc w:val="center"/>
              <w:rPr>
                <w:sz w:val="28"/>
                <w:szCs w:val="28"/>
                <w:lang w:val="uk-UA"/>
              </w:rPr>
            </w:pPr>
            <w:r w:rsidRPr="00662AAF">
              <w:rPr>
                <w:sz w:val="28"/>
                <w:szCs w:val="28"/>
                <w:lang w:val="uk-UA"/>
              </w:rPr>
              <w:t>П</w:t>
            </w:r>
            <w:r w:rsidR="008825FF">
              <w:rPr>
                <w:sz w:val="28"/>
                <w:szCs w:val="28"/>
                <w:lang w:val="uk-UA"/>
              </w:rPr>
              <w:t>озаматкова вагітність</w:t>
            </w:r>
          </w:p>
        </w:tc>
        <w:tc>
          <w:tcPr>
            <w:tcW w:w="1560" w:type="dxa"/>
            <w:vAlign w:val="center"/>
          </w:tcPr>
          <w:p w:rsidR="00662AAF" w:rsidRPr="008825FF" w:rsidRDefault="008825FF" w:rsidP="00F01A7D">
            <w:pPr>
              <w:pStyle w:val="ae"/>
              <w:spacing w:after="0" w:line="360" w:lineRule="auto"/>
              <w:ind w:right="140"/>
              <w:jc w:val="center"/>
              <w:rPr>
                <w:sz w:val="28"/>
                <w:szCs w:val="28"/>
                <w:lang w:val="uk-UA"/>
              </w:rPr>
            </w:pPr>
            <w:r>
              <w:rPr>
                <w:sz w:val="28"/>
                <w:szCs w:val="28"/>
                <w:lang w:val="uk-UA"/>
              </w:rPr>
              <w:t>28</w:t>
            </w:r>
          </w:p>
        </w:tc>
        <w:tc>
          <w:tcPr>
            <w:tcW w:w="1134" w:type="dxa"/>
            <w:vAlign w:val="center"/>
          </w:tcPr>
          <w:p w:rsidR="00662AAF" w:rsidRPr="008825FF" w:rsidRDefault="008825FF" w:rsidP="00F01A7D">
            <w:pPr>
              <w:pStyle w:val="ae"/>
              <w:spacing w:after="0" w:line="360" w:lineRule="auto"/>
              <w:ind w:right="140"/>
              <w:jc w:val="center"/>
              <w:rPr>
                <w:sz w:val="28"/>
                <w:szCs w:val="28"/>
                <w:lang w:val="uk-UA"/>
              </w:rPr>
            </w:pPr>
            <w:r>
              <w:rPr>
                <w:sz w:val="28"/>
                <w:szCs w:val="28"/>
                <w:lang w:val="uk-UA"/>
              </w:rPr>
              <w:t>42</w:t>
            </w:r>
          </w:p>
        </w:tc>
        <w:tc>
          <w:tcPr>
            <w:tcW w:w="1559" w:type="dxa"/>
            <w:shd w:val="clear" w:color="auto" w:fill="auto"/>
            <w:vAlign w:val="center"/>
          </w:tcPr>
          <w:p w:rsidR="00662AAF" w:rsidRPr="00662AAF" w:rsidRDefault="008825FF" w:rsidP="00F01A7D">
            <w:pPr>
              <w:pStyle w:val="ae"/>
              <w:spacing w:after="0" w:line="360" w:lineRule="auto"/>
              <w:ind w:right="140"/>
              <w:jc w:val="center"/>
              <w:rPr>
                <w:sz w:val="28"/>
                <w:szCs w:val="28"/>
                <w:lang w:val="uk-UA"/>
              </w:rPr>
            </w:pPr>
            <w:r>
              <w:rPr>
                <w:sz w:val="28"/>
                <w:szCs w:val="28"/>
                <w:lang w:val="uk-UA"/>
              </w:rPr>
              <w:t>-</w:t>
            </w:r>
          </w:p>
        </w:tc>
        <w:tc>
          <w:tcPr>
            <w:tcW w:w="1031" w:type="dxa"/>
            <w:shd w:val="clear" w:color="auto" w:fill="auto"/>
            <w:vAlign w:val="center"/>
          </w:tcPr>
          <w:p w:rsidR="00662AAF" w:rsidRPr="00662AAF" w:rsidRDefault="008825FF" w:rsidP="00F01A7D">
            <w:pPr>
              <w:pStyle w:val="ae"/>
              <w:spacing w:after="0" w:line="360" w:lineRule="auto"/>
              <w:ind w:right="140"/>
              <w:jc w:val="center"/>
              <w:rPr>
                <w:sz w:val="28"/>
                <w:szCs w:val="28"/>
                <w:lang w:val="uk-UA"/>
              </w:rPr>
            </w:pPr>
            <w:r>
              <w:rPr>
                <w:sz w:val="28"/>
                <w:szCs w:val="28"/>
                <w:lang w:val="uk-UA"/>
              </w:rPr>
              <w:t>-</w:t>
            </w:r>
          </w:p>
        </w:tc>
      </w:tr>
      <w:tr w:rsidR="00662AAF" w:rsidRPr="00662AAF" w:rsidTr="00D76507">
        <w:tc>
          <w:tcPr>
            <w:tcW w:w="4077" w:type="dxa"/>
            <w:vAlign w:val="center"/>
          </w:tcPr>
          <w:p w:rsidR="00662AAF" w:rsidRPr="00662AAF" w:rsidRDefault="00662AAF" w:rsidP="008825FF">
            <w:pPr>
              <w:pStyle w:val="ae"/>
              <w:spacing w:after="0" w:line="360" w:lineRule="auto"/>
              <w:ind w:right="140"/>
              <w:jc w:val="center"/>
              <w:rPr>
                <w:sz w:val="28"/>
                <w:szCs w:val="28"/>
                <w:lang w:val="uk-UA"/>
              </w:rPr>
            </w:pPr>
            <w:r w:rsidRPr="00662AAF">
              <w:rPr>
                <w:sz w:val="28"/>
                <w:szCs w:val="28"/>
                <w:lang w:val="uk-UA"/>
              </w:rPr>
              <w:t>Гідросальпінкс</w:t>
            </w:r>
          </w:p>
        </w:tc>
        <w:tc>
          <w:tcPr>
            <w:tcW w:w="1560" w:type="dxa"/>
            <w:vAlign w:val="center"/>
          </w:tcPr>
          <w:p w:rsidR="00662AAF" w:rsidRPr="00662AAF" w:rsidRDefault="00662AAF" w:rsidP="00F01A7D">
            <w:pPr>
              <w:pStyle w:val="ae"/>
              <w:spacing w:after="0" w:line="360" w:lineRule="auto"/>
              <w:ind w:right="140"/>
              <w:jc w:val="center"/>
              <w:rPr>
                <w:sz w:val="28"/>
                <w:szCs w:val="28"/>
                <w:lang w:val="uk-UA"/>
              </w:rPr>
            </w:pPr>
            <w:r w:rsidRPr="00662AAF">
              <w:rPr>
                <w:sz w:val="28"/>
                <w:szCs w:val="28"/>
                <w:lang w:val="uk-UA"/>
              </w:rPr>
              <w:t>17</w:t>
            </w:r>
          </w:p>
        </w:tc>
        <w:tc>
          <w:tcPr>
            <w:tcW w:w="1134" w:type="dxa"/>
            <w:vAlign w:val="center"/>
          </w:tcPr>
          <w:p w:rsidR="00662AAF" w:rsidRPr="00662AAF" w:rsidRDefault="00662AAF" w:rsidP="00F01A7D">
            <w:pPr>
              <w:pStyle w:val="ae"/>
              <w:spacing w:after="0" w:line="360" w:lineRule="auto"/>
              <w:ind w:right="140"/>
              <w:jc w:val="center"/>
              <w:rPr>
                <w:sz w:val="28"/>
                <w:szCs w:val="28"/>
                <w:lang w:val="uk-UA"/>
              </w:rPr>
            </w:pPr>
            <w:r w:rsidRPr="00662AAF">
              <w:rPr>
                <w:sz w:val="28"/>
                <w:szCs w:val="28"/>
                <w:lang w:val="uk-UA"/>
              </w:rPr>
              <w:t>26</w:t>
            </w:r>
          </w:p>
        </w:tc>
        <w:tc>
          <w:tcPr>
            <w:tcW w:w="1559" w:type="dxa"/>
            <w:shd w:val="clear" w:color="auto" w:fill="auto"/>
            <w:vAlign w:val="center"/>
          </w:tcPr>
          <w:p w:rsidR="00662AAF" w:rsidRPr="00662AAF" w:rsidRDefault="008825FF" w:rsidP="00F01A7D">
            <w:pPr>
              <w:pStyle w:val="ae"/>
              <w:spacing w:after="0" w:line="360" w:lineRule="auto"/>
              <w:ind w:right="140"/>
              <w:jc w:val="center"/>
              <w:rPr>
                <w:sz w:val="28"/>
                <w:szCs w:val="28"/>
                <w:lang w:val="uk-UA"/>
              </w:rPr>
            </w:pPr>
            <w:r>
              <w:rPr>
                <w:sz w:val="28"/>
                <w:szCs w:val="28"/>
                <w:lang w:val="uk-UA"/>
              </w:rPr>
              <w:t>-</w:t>
            </w:r>
          </w:p>
        </w:tc>
        <w:tc>
          <w:tcPr>
            <w:tcW w:w="1031" w:type="dxa"/>
            <w:shd w:val="clear" w:color="auto" w:fill="auto"/>
            <w:vAlign w:val="center"/>
          </w:tcPr>
          <w:p w:rsidR="00662AAF" w:rsidRPr="00662AAF" w:rsidRDefault="008825FF" w:rsidP="00F01A7D">
            <w:pPr>
              <w:pStyle w:val="ae"/>
              <w:spacing w:after="0" w:line="360" w:lineRule="auto"/>
              <w:ind w:right="140"/>
              <w:jc w:val="center"/>
              <w:rPr>
                <w:sz w:val="28"/>
                <w:szCs w:val="28"/>
                <w:lang w:val="uk-UA"/>
              </w:rPr>
            </w:pPr>
            <w:r>
              <w:rPr>
                <w:sz w:val="28"/>
                <w:szCs w:val="28"/>
                <w:lang w:val="uk-UA"/>
              </w:rPr>
              <w:t>-</w:t>
            </w:r>
          </w:p>
        </w:tc>
      </w:tr>
      <w:tr w:rsidR="00662AAF" w:rsidRPr="00662AAF" w:rsidTr="00D76507">
        <w:tc>
          <w:tcPr>
            <w:tcW w:w="4077" w:type="dxa"/>
            <w:vAlign w:val="center"/>
          </w:tcPr>
          <w:p w:rsidR="00662AAF" w:rsidRPr="00662AAF" w:rsidRDefault="00662AAF" w:rsidP="008825FF">
            <w:pPr>
              <w:pStyle w:val="ae"/>
              <w:spacing w:after="0" w:line="360" w:lineRule="auto"/>
              <w:ind w:right="140"/>
              <w:jc w:val="center"/>
              <w:rPr>
                <w:sz w:val="28"/>
                <w:szCs w:val="28"/>
                <w:lang w:val="uk-UA"/>
              </w:rPr>
            </w:pPr>
            <w:r w:rsidRPr="00662AAF">
              <w:rPr>
                <w:sz w:val="28"/>
                <w:szCs w:val="28"/>
                <w:lang w:val="uk-UA"/>
              </w:rPr>
              <w:t>Апоплексія яєчника</w:t>
            </w:r>
          </w:p>
        </w:tc>
        <w:tc>
          <w:tcPr>
            <w:tcW w:w="1560" w:type="dxa"/>
            <w:vAlign w:val="center"/>
          </w:tcPr>
          <w:p w:rsidR="00662AAF" w:rsidRPr="00662AAF" w:rsidRDefault="00662AAF" w:rsidP="00F01A7D">
            <w:pPr>
              <w:pStyle w:val="ae"/>
              <w:spacing w:after="0" w:line="360" w:lineRule="auto"/>
              <w:ind w:right="140"/>
              <w:jc w:val="center"/>
              <w:rPr>
                <w:sz w:val="28"/>
                <w:szCs w:val="28"/>
                <w:lang w:val="uk-UA"/>
              </w:rPr>
            </w:pPr>
            <w:r w:rsidRPr="00662AAF">
              <w:rPr>
                <w:sz w:val="28"/>
                <w:szCs w:val="28"/>
                <w:lang w:val="uk-UA"/>
              </w:rPr>
              <w:t>10</w:t>
            </w:r>
          </w:p>
        </w:tc>
        <w:tc>
          <w:tcPr>
            <w:tcW w:w="1134" w:type="dxa"/>
            <w:vAlign w:val="center"/>
          </w:tcPr>
          <w:p w:rsidR="00662AAF" w:rsidRPr="00662AAF" w:rsidRDefault="00662AAF" w:rsidP="00F01A7D">
            <w:pPr>
              <w:pStyle w:val="ae"/>
              <w:spacing w:after="0" w:line="360" w:lineRule="auto"/>
              <w:ind w:right="140"/>
              <w:jc w:val="center"/>
              <w:rPr>
                <w:sz w:val="28"/>
                <w:szCs w:val="28"/>
              </w:rPr>
            </w:pPr>
            <w:r w:rsidRPr="00662AAF">
              <w:rPr>
                <w:sz w:val="28"/>
                <w:szCs w:val="28"/>
                <w:lang w:val="en-US"/>
              </w:rPr>
              <w:t>15</w:t>
            </w:r>
          </w:p>
        </w:tc>
        <w:tc>
          <w:tcPr>
            <w:tcW w:w="1559" w:type="dxa"/>
            <w:shd w:val="clear" w:color="auto" w:fill="auto"/>
            <w:vAlign w:val="center"/>
          </w:tcPr>
          <w:p w:rsidR="00662AAF" w:rsidRPr="00662AAF" w:rsidRDefault="008825FF" w:rsidP="00F01A7D">
            <w:pPr>
              <w:pStyle w:val="ae"/>
              <w:spacing w:after="0" w:line="360" w:lineRule="auto"/>
              <w:ind w:right="140"/>
              <w:jc w:val="center"/>
              <w:rPr>
                <w:sz w:val="28"/>
                <w:szCs w:val="28"/>
                <w:lang w:val="uk-UA"/>
              </w:rPr>
            </w:pPr>
            <w:r>
              <w:rPr>
                <w:sz w:val="28"/>
                <w:szCs w:val="28"/>
                <w:lang w:val="uk-UA"/>
              </w:rPr>
              <w:t>2</w:t>
            </w:r>
          </w:p>
        </w:tc>
        <w:tc>
          <w:tcPr>
            <w:tcW w:w="1031" w:type="dxa"/>
            <w:shd w:val="clear" w:color="auto" w:fill="auto"/>
            <w:vAlign w:val="center"/>
          </w:tcPr>
          <w:p w:rsidR="00662AAF" w:rsidRPr="00662AAF" w:rsidRDefault="008825FF" w:rsidP="00F01A7D">
            <w:pPr>
              <w:pStyle w:val="ae"/>
              <w:spacing w:after="0" w:line="360" w:lineRule="auto"/>
              <w:ind w:right="140"/>
              <w:jc w:val="center"/>
              <w:rPr>
                <w:sz w:val="28"/>
                <w:szCs w:val="28"/>
                <w:lang w:val="uk-UA"/>
              </w:rPr>
            </w:pPr>
            <w:r>
              <w:rPr>
                <w:sz w:val="28"/>
                <w:szCs w:val="28"/>
                <w:lang w:val="uk-UA"/>
              </w:rPr>
              <w:t>7</w:t>
            </w:r>
          </w:p>
        </w:tc>
      </w:tr>
      <w:tr w:rsidR="00662AAF" w:rsidRPr="00662AAF" w:rsidTr="00D76507">
        <w:tc>
          <w:tcPr>
            <w:tcW w:w="4077" w:type="dxa"/>
            <w:vAlign w:val="center"/>
          </w:tcPr>
          <w:p w:rsidR="00662AAF" w:rsidRPr="00662AAF" w:rsidRDefault="00662AAF" w:rsidP="008825FF">
            <w:pPr>
              <w:pStyle w:val="ae"/>
              <w:spacing w:after="0" w:line="360" w:lineRule="auto"/>
              <w:ind w:right="140"/>
              <w:jc w:val="center"/>
              <w:rPr>
                <w:sz w:val="28"/>
                <w:szCs w:val="28"/>
                <w:lang w:val="uk-UA"/>
              </w:rPr>
            </w:pPr>
            <w:r w:rsidRPr="00662AAF">
              <w:rPr>
                <w:sz w:val="28"/>
                <w:szCs w:val="28"/>
                <w:lang w:val="uk-UA"/>
              </w:rPr>
              <w:t>Вузлова лейоміома матки</w:t>
            </w:r>
          </w:p>
        </w:tc>
        <w:tc>
          <w:tcPr>
            <w:tcW w:w="1560" w:type="dxa"/>
            <w:vAlign w:val="center"/>
          </w:tcPr>
          <w:p w:rsidR="00662AAF" w:rsidRPr="008825FF" w:rsidRDefault="008825FF" w:rsidP="00F01A7D">
            <w:pPr>
              <w:pStyle w:val="ae"/>
              <w:spacing w:after="0" w:line="360" w:lineRule="auto"/>
              <w:ind w:right="140"/>
              <w:jc w:val="center"/>
              <w:rPr>
                <w:sz w:val="28"/>
                <w:szCs w:val="28"/>
                <w:lang w:val="uk-UA"/>
              </w:rPr>
            </w:pPr>
            <w:r>
              <w:rPr>
                <w:sz w:val="28"/>
                <w:szCs w:val="28"/>
                <w:lang w:val="uk-UA"/>
              </w:rPr>
              <w:t>26</w:t>
            </w:r>
          </w:p>
        </w:tc>
        <w:tc>
          <w:tcPr>
            <w:tcW w:w="1134" w:type="dxa"/>
            <w:vAlign w:val="center"/>
          </w:tcPr>
          <w:p w:rsidR="00662AAF" w:rsidRPr="00662AAF" w:rsidRDefault="008825FF" w:rsidP="00F01A7D">
            <w:pPr>
              <w:pStyle w:val="ae"/>
              <w:spacing w:after="0" w:line="360" w:lineRule="auto"/>
              <w:ind w:right="140"/>
              <w:jc w:val="center"/>
              <w:rPr>
                <w:sz w:val="28"/>
                <w:szCs w:val="28"/>
                <w:lang w:val="uk-UA"/>
              </w:rPr>
            </w:pPr>
            <w:r>
              <w:rPr>
                <w:sz w:val="28"/>
                <w:szCs w:val="28"/>
                <w:lang w:val="uk-UA"/>
              </w:rPr>
              <w:t>39</w:t>
            </w:r>
          </w:p>
        </w:tc>
        <w:tc>
          <w:tcPr>
            <w:tcW w:w="1559" w:type="dxa"/>
            <w:shd w:val="clear" w:color="auto" w:fill="auto"/>
            <w:vAlign w:val="center"/>
          </w:tcPr>
          <w:p w:rsidR="00662AAF" w:rsidRPr="00662AAF" w:rsidRDefault="008825FF" w:rsidP="00F01A7D">
            <w:pPr>
              <w:pStyle w:val="ae"/>
              <w:spacing w:after="0" w:line="360" w:lineRule="auto"/>
              <w:ind w:right="140"/>
              <w:jc w:val="center"/>
              <w:rPr>
                <w:sz w:val="28"/>
                <w:szCs w:val="28"/>
                <w:lang w:val="uk-UA"/>
              </w:rPr>
            </w:pPr>
            <w:r>
              <w:rPr>
                <w:sz w:val="28"/>
                <w:szCs w:val="28"/>
                <w:lang w:val="uk-UA"/>
              </w:rPr>
              <w:t>5</w:t>
            </w:r>
          </w:p>
        </w:tc>
        <w:tc>
          <w:tcPr>
            <w:tcW w:w="1031" w:type="dxa"/>
            <w:shd w:val="clear" w:color="auto" w:fill="auto"/>
            <w:vAlign w:val="center"/>
          </w:tcPr>
          <w:p w:rsidR="00662AAF" w:rsidRPr="00662AAF" w:rsidRDefault="008825FF" w:rsidP="00F01A7D">
            <w:pPr>
              <w:pStyle w:val="ae"/>
              <w:spacing w:after="0" w:line="360" w:lineRule="auto"/>
              <w:ind w:right="140"/>
              <w:jc w:val="center"/>
              <w:rPr>
                <w:sz w:val="28"/>
                <w:szCs w:val="28"/>
                <w:lang w:val="uk-UA"/>
              </w:rPr>
            </w:pPr>
            <w:r>
              <w:rPr>
                <w:sz w:val="28"/>
                <w:szCs w:val="28"/>
                <w:lang w:val="uk-UA"/>
              </w:rPr>
              <w:t>1</w:t>
            </w:r>
            <w:r w:rsidR="00662AAF">
              <w:rPr>
                <w:sz w:val="28"/>
                <w:szCs w:val="28"/>
                <w:lang w:val="uk-UA"/>
              </w:rPr>
              <w:t>7</w:t>
            </w:r>
          </w:p>
        </w:tc>
      </w:tr>
      <w:tr w:rsidR="00662AAF" w:rsidRPr="00662AAF" w:rsidTr="00D76507">
        <w:tc>
          <w:tcPr>
            <w:tcW w:w="4077" w:type="dxa"/>
            <w:vAlign w:val="center"/>
          </w:tcPr>
          <w:p w:rsidR="00662AAF" w:rsidRPr="00662AAF" w:rsidRDefault="00662AAF" w:rsidP="008825FF">
            <w:pPr>
              <w:pStyle w:val="ae"/>
              <w:spacing w:after="0" w:line="360" w:lineRule="auto"/>
              <w:ind w:right="140"/>
              <w:jc w:val="center"/>
              <w:rPr>
                <w:sz w:val="28"/>
                <w:szCs w:val="28"/>
                <w:lang w:val="uk-UA"/>
              </w:rPr>
            </w:pPr>
            <w:r>
              <w:rPr>
                <w:sz w:val="28"/>
                <w:szCs w:val="28"/>
                <w:lang w:val="uk-UA"/>
              </w:rPr>
              <w:t>Кесарів розтин</w:t>
            </w:r>
          </w:p>
        </w:tc>
        <w:tc>
          <w:tcPr>
            <w:tcW w:w="1560" w:type="dxa"/>
            <w:vAlign w:val="center"/>
          </w:tcPr>
          <w:p w:rsidR="00662AAF" w:rsidRPr="00662AAF" w:rsidRDefault="00662AAF" w:rsidP="00F01A7D">
            <w:pPr>
              <w:pStyle w:val="ae"/>
              <w:spacing w:after="0" w:line="360" w:lineRule="auto"/>
              <w:ind w:right="140"/>
              <w:jc w:val="center"/>
              <w:rPr>
                <w:sz w:val="28"/>
                <w:szCs w:val="28"/>
                <w:lang w:val="uk-UA"/>
              </w:rPr>
            </w:pPr>
            <w:r w:rsidRPr="00662AAF">
              <w:rPr>
                <w:sz w:val="28"/>
                <w:szCs w:val="28"/>
                <w:lang w:val="uk-UA"/>
              </w:rPr>
              <w:t>2</w:t>
            </w:r>
          </w:p>
        </w:tc>
        <w:tc>
          <w:tcPr>
            <w:tcW w:w="1134" w:type="dxa"/>
            <w:vAlign w:val="center"/>
          </w:tcPr>
          <w:p w:rsidR="00662AAF" w:rsidRPr="00662AAF" w:rsidRDefault="00662AAF" w:rsidP="00F01A7D">
            <w:pPr>
              <w:pStyle w:val="ae"/>
              <w:spacing w:after="0" w:line="360" w:lineRule="auto"/>
              <w:ind w:right="140"/>
              <w:jc w:val="center"/>
              <w:rPr>
                <w:sz w:val="28"/>
                <w:szCs w:val="28"/>
                <w:lang w:val="en-US"/>
              </w:rPr>
            </w:pPr>
            <w:r w:rsidRPr="00662AAF">
              <w:rPr>
                <w:sz w:val="28"/>
                <w:szCs w:val="28"/>
                <w:lang w:val="en-US"/>
              </w:rPr>
              <w:t>3</w:t>
            </w:r>
          </w:p>
        </w:tc>
        <w:tc>
          <w:tcPr>
            <w:tcW w:w="1559" w:type="dxa"/>
            <w:shd w:val="clear" w:color="auto" w:fill="auto"/>
            <w:vAlign w:val="center"/>
          </w:tcPr>
          <w:p w:rsidR="00662AAF" w:rsidRPr="00662AAF" w:rsidRDefault="00662AAF" w:rsidP="00F01A7D">
            <w:pPr>
              <w:pStyle w:val="ae"/>
              <w:spacing w:after="0" w:line="360" w:lineRule="auto"/>
              <w:ind w:right="140"/>
              <w:jc w:val="center"/>
              <w:rPr>
                <w:sz w:val="28"/>
                <w:szCs w:val="28"/>
                <w:lang w:val="uk-UA"/>
              </w:rPr>
            </w:pPr>
            <w:r>
              <w:rPr>
                <w:sz w:val="28"/>
                <w:szCs w:val="28"/>
                <w:lang w:val="uk-UA"/>
              </w:rPr>
              <w:t>6</w:t>
            </w:r>
          </w:p>
        </w:tc>
        <w:tc>
          <w:tcPr>
            <w:tcW w:w="1031" w:type="dxa"/>
            <w:shd w:val="clear" w:color="auto" w:fill="auto"/>
            <w:vAlign w:val="center"/>
          </w:tcPr>
          <w:p w:rsidR="00662AAF" w:rsidRPr="00662AAF" w:rsidRDefault="00662AAF" w:rsidP="00F01A7D">
            <w:pPr>
              <w:pStyle w:val="ae"/>
              <w:spacing w:after="0" w:line="360" w:lineRule="auto"/>
              <w:ind w:right="140"/>
              <w:jc w:val="center"/>
              <w:rPr>
                <w:sz w:val="28"/>
                <w:szCs w:val="28"/>
                <w:lang w:val="uk-UA"/>
              </w:rPr>
            </w:pPr>
            <w:r>
              <w:rPr>
                <w:sz w:val="28"/>
                <w:szCs w:val="28"/>
                <w:lang w:val="uk-UA"/>
              </w:rPr>
              <w:t>20</w:t>
            </w:r>
          </w:p>
        </w:tc>
      </w:tr>
      <w:tr w:rsidR="008825FF" w:rsidRPr="00662AAF" w:rsidTr="00D76507">
        <w:tc>
          <w:tcPr>
            <w:tcW w:w="4077" w:type="dxa"/>
          </w:tcPr>
          <w:p w:rsidR="008825FF" w:rsidRPr="00D64936" w:rsidRDefault="008825FF" w:rsidP="008825FF">
            <w:pPr>
              <w:pStyle w:val="ae"/>
              <w:spacing w:after="0" w:line="360" w:lineRule="auto"/>
              <w:ind w:right="140"/>
              <w:jc w:val="center"/>
              <w:rPr>
                <w:sz w:val="28"/>
                <w:szCs w:val="28"/>
                <w:lang w:val="uk-UA"/>
              </w:rPr>
            </w:pPr>
            <w:r w:rsidRPr="00D64936">
              <w:rPr>
                <w:sz w:val="28"/>
                <w:szCs w:val="28"/>
                <w:lang w:val="uk-UA"/>
              </w:rPr>
              <w:t>Хр.</w:t>
            </w:r>
            <w:r w:rsidR="00F01A7D">
              <w:rPr>
                <w:sz w:val="28"/>
                <w:szCs w:val="28"/>
                <w:lang w:val="uk-UA"/>
              </w:rPr>
              <w:t xml:space="preserve"> </w:t>
            </w:r>
            <w:r w:rsidRPr="00D64936">
              <w:rPr>
                <w:sz w:val="28"/>
                <w:szCs w:val="28"/>
                <w:lang w:val="uk-UA"/>
              </w:rPr>
              <w:t>сальпінгоофорит</w:t>
            </w:r>
          </w:p>
        </w:tc>
        <w:tc>
          <w:tcPr>
            <w:tcW w:w="1560" w:type="dxa"/>
          </w:tcPr>
          <w:p w:rsidR="008825FF" w:rsidRPr="00D64936" w:rsidRDefault="008825FF" w:rsidP="00F01A7D">
            <w:pPr>
              <w:pStyle w:val="ae"/>
              <w:spacing w:after="0" w:line="360" w:lineRule="auto"/>
              <w:ind w:right="140"/>
              <w:jc w:val="center"/>
              <w:rPr>
                <w:sz w:val="28"/>
                <w:szCs w:val="28"/>
                <w:lang w:val="uk-UA"/>
              </w:rPr>
            </w:pPr>
            <w:r w:rsidRPr="00D64936">
              <w:rPr>
                <w:sz w:val="28"/>
                <w:szCs w:val="28"/>
                <w:lang w:val="uk-UA"/>
              </w:rPr>
              <w:t>26</w:t>
            </w:r>
          </w:p>
        </w:tc>
        <w:tc>
          <w:tcPr>
            <w:tcW w:w="1134" w:type="dxa"/>
          </w:tcPr>
          <w:p w:rsidR="008825FF" w:rsidRPr="00D64936" w:rsidRDefault="008825FF" w:rsidP="00F01A7D">
            <w:pPr>
              <w:pStyle w:val="ae"/>
              <w:spacing w:after="0" w:line="360" w:lineRule="auto"/>
              <w:ind w:right="140"/>
              <w:jc w:val="center"/>
              <w:rPr>
                <w:sz w:val="28"/>
                <w:szCs w:val="28"/>
                <w:lang w:val="uk-UA"/>
              </w:rPr>
            </w:pPr>
            <w:r w:rsidRPr="00D64936">
              <w:rPr>
                <w:sz w:val="28"/>
                <w:szCs w:val="28"/>
                <w:lang w:val="uk-UA"/>
              </w:rPr>
              <w:t>39</w:t>
            </w:r>
          </w:p>
        </w:tc>
        <w:tc>
          <w:tcPr>
            <w:tcW w:w="1559" w:type="dxa"/>
            <w:shd w:val="clear" w:color="auto" w:fill="auto"/>
          </w:tcPr>
          <w:p w:rsidR="008825FF" w:rsidRPr="00D64936" w:rsidRDefault="008825FF" w:rsidP="00F01A7D">
            <w:pPr>
              <w:pStyle w:val="ae"/>
              <w:spacing w:after="0" w:line="360" w:lineRule="auto"/>
              <w:ind w:right="140"/>
              <w:jc w:val="center"/>
              <w:rPr>
                <w:sz w:val="28"/>
                <w:szCs w:val="28"/>
                <w:lang w:val="uk-UA"/>
              </w:rPr>
            </w:pPr>
            <w:r w:rsidRPr="00D64936">
              <w:rPr>
                <w:sz w:val="28"/>
                <w:szCs w:val="28"/>
                <w:lang w:val="uk-UA"/>
              </w:rPr>
              <w:t>5</w:t>
            </w:r>
          </w:p>
        </w:tc>
        <w:tc>
          <w:tcPr>
            <w:tcW w:w="1031" w:type="dxa"/>
            <w:shd w:val="clear" w:color="auto" w:fill="auto"/>
          </w:tcPr>
          <w:p w:rsidR="008825FF" w:rsidRPr="00D64936" w:rsidRDefault="008825FF" w:rsidP="00F01A7D">
            <w:pPr>
              <w:pStyle w:val="ae"/>
              <w:spacing w:after="0" w:line="360" w:lineRule="auto"/>
              <w:ind w:right="140"/>
              <w:jc w:val="center"/>
              <w:rPr>
                <w:sz w:val="28"/>
                <w:szCs w:val="28"/>
                <w:lang w:val="uk-UA"/>
              </w:rPr>
            </w:pPr>
            <w:r w:rsidRPr="00D64936">
              <w:rPr>
                <w:sz w:val="28"/>
                <w:szCs w:val="28"/>
                <w:lang w:val="uk-UA"/>
              </w:rPr>
              <w:t>17</w:t>
            </w:r>
          </w:p>
        </w:tc>
      </w:tr>
      <w:tr w:rsidR="008825FF" w:rsidRPr="00662AAF" w:rsidTr="00D76507">
        <w:tc>
          <w:tcPr>
            <w:tcW w:w="4077" w:type="dxa"/>
          </w:tcPr>
          <w:p w:rsidR="008825FF" w:rsidRPr="00D64936" w:rsidRDefault="008825FF" w:rsidP="00D76507">
            <w:pPr>
              <w:pStyle w:val="ae"/>
              <w:spacing w:after="0" w:line="360" w:lineRule="auto"/>
              <w:ind w:right="140"/>
              <w:jc w:val="center"/>
              <w:rPr>
                <w:sz w:val="28"/>
                <w:szCs w:val="28"/>
                <w:lang w:val="uk-UA"/>
              </w:rPr>
            </w:pPr>
            <w:r>
              <w:rPr>
                <w:sz w:val="28"/>
                <w:szCs w:val="28"/>
                <w:lang w:val="uk-UA"/>
              </w:rPr>
              <w:t>Гіперплазія</w:t>
            </w:r>
            <w:r w:rsidR="00D76507">
              <w:rPr>
                <w:sz w:val="28"/>
                <w:szCs w:val="28"/>
                <w:lang w:val="uk-UA"/>
              </w:rPr>
              <w:t>, поліп</w:t>
            </w:r>
            <w:r>
              <w:rPr>
                <w:sz w:val="28"/>
                <w:szCs w:val="28"/>
                <w:lang w:val="uk-UA"/>
              </w:rPr>
              <w:t xml:space="preserve"> ендометрі</w:t>
            </w:r>
            <w:r w:rsidR="00F01A7D">
              <w:rPr>
                <w:sz w:val="28"/>
                <w:szCs w:val="28"/>
                <w:lang w:val="uk-UA"/>
              </w:rPr>
              <w:t>я</w:t>
            </w:r>
          </w:p>
        </w:tc>
        <w:tc>
          <w:tcPr>
            <w:tcW w:w="1560" w:type="dxa"/>
          </w:tcPr>
          <w:p w:rsidR="008825FF" w:rsidRPr="00D64936" w:rsidRDefault="00D76507" w:rsidP="00F01A7D">
            <w:pPr>
              <w:pStyle w:val="ae"/>
              <w:spacing w:after="0" w:line="360" w:lineRule="auto"/>
              <w:ind w:right="140"/>
              <w:jc w:val="center"/>
              <w:rPr>
                <w:sz w:val="28"/>
                <w:szCs w:val="28"/>
                <w:lang w:val="uk-UA"/>
              </w:rPr>
            </w:pPr>
            <w:r>
              <w:rPr>
                <w:sz w:val="28"/>
                <w:szCs w:val="28"/>
                <w:lang w:val="uk-UA"/>
              </w:rPr>
              <w:t>12</w:t>
            </w:r>
          </w:p>
        </w:tc>
        <w:tc>
          <w:tcPr>
            <w:tcW w:w="1134" w:type="dxa"/>
          </w:tcPr>
          <w:p w:rsidR="008825FF" w:rsidRPr="00D64936" w:rsidRDefault="008825FF" w:rsidP="00F01A7D">
            <w:pPr>
              <w:pStyle w:val="ae"/>
              <w:spacing w:after="0" w:line="360" w:lineRule="auto"/>
              <w:ind w:right="140"/>
              <w:jc w:val="center"/>
              <w:rPr>
                <w:sz w:val="28"/>
                <w:szCs w:val="28"/>
                <w:lang w:val="uk-UA"/>
              </w:rPr>
            </w:pPr>
            <w:r>
              <w:rPr>
                <w:sz w:val="28"/>
                <w:szCs w:val="28"/>
                <w:lang w:val="uk-UA"/>
              </w:rPr>
              <w:t>1</w:t>
            </w:r>
            <w:r w:rsidR="00D76507">
              <w:rPr>
                <w:sz w:val="28"/>
                <w:szCs w:val="28"/>
                <w:lang w:val="uk-UA"/>
              </w:rPr>
              <w:t>8</w:t>
            </w:r>
          </w:p>
        </w:tc>
        <w:tc>
          <w:tcPr>
            <w:tcW w:w="1559" w:type="dxa"/>
            <w:shd w:val="clear" w:color="auto" w:fill="auto"/>
          </w:tcPr>
          <w:p w:rsidR="008825FF" w:rsidRPr="00D64936" w:rsidRDefault="008825FF" w:rsidP="00F01A7D">
            <w:pPr>
              <w:pStyle w:val="ae"/>
              <w:spacing w:after="0" w:line="360" w:lineRule="auto"/>
              <w:ind w:right="140"/>
              <w:jc w:val="center"/>
              <w:rPr>
                <w:sz w:val="28"/>
                <w:szCs w:val="28"/>
                <w:lang w:val="uk-UA"/>
              </w:rPr>
            </w:pPr>
            <w:r>
              <w:rPr>
                <w:sz w:val="28"/>
                <w:szCs w:val="28"/>
                <w:lang w:val="uk-UA"/>
              </w:rPr>
              <w:t>-</w:t>
            </w:r>
          </w:p>
        </w:tc>
        <w:tc>
          <w:tcPr>
            <w:tcW w:w="1031" w:type="dxa"/>
            <w:shd w:val="clear" w:color="auto" w:fill="auto"/>
          </w:tcPr>
          <w:p w:rsidR="008825FF" w:rsidRPr="00D64936" w:rsidRDefault="008825FF" w:rsidP="00F01A7D">
            <w:pPr>
              <w:pStyle w:val="ae"/>
              <w:spacing w:after="0" w:line="360" w:lineRule="auto"/>
              <w:ind w:right="140"/>
              <w:jc w:val="center"/>
              <w:rPr>
                <w:sz w:val="28"/>
                <w:szCs w:val="28"/>
                <w:lang w:val="uk-UA"/>
              </w:rPr>
            </w:pPr>
            <w:r>
              <w:rPr>
                <w:sz w:val="28"/>
                <w:szCs w:val="28"/>
                <w:lang w:val="uk-UA"/>
              </w:rPr>
              <w:t>-</w:t>
            </w:r>
          </w:p>
        </w:tc>
      </w:tr>
    </w:tbl>
    <w:p w:rsidR="00662AAF" w:rsidRDefault="00662AAF" w:rsidP="00AF75C8">
      <w:pPr>
        <w:pStyle w:val="ae"/>
        <w:spacing w:after="0" w:line="360" w:lineRule="auto"/>
        <w:ind w:right="20"/>
        <w:jc w:val="both"/>
        <w:rPr>
          <w:sz w:val="28"/>
          <w:szCs w:val="28"/>
          <w:lang w:val="uk-UA"/>
        </w:rPr>
      </w:pPr>
    </w:p>
    <w:p w:rsidR="008825FF" w:rsidRPr="00D64936" w:rsidRDefault="008825FF" w:rsidP="008825FF">
      <w:pPr>
        <w:pStyle w:val="ae"/>
        <w:spacing w:after="0" w:line="360" w:lineRule="auto"/>
        <w:ind w:right="140" w:firstLine="709"/>
        <w:jc w:val="both"/>
        <w:rPr>
          <w:sz w:val="28"/>
          <w:szCs w:val="28"/>
          <w:lang w:val="uk-UA"/>
        </w:rPr>
      </w:pPr>
      <w:r w:rsidRPr="00D64936">
        <w:rPr>
          <w:sz w:val="28"/>
          <w:szCs w:val="28"/>
          <w:lang w:val="uk-UA"/>
        </w:rPr>
        <w:t xml:space="preserve">Провідне місце в структурі гінекологічної захворюваності серед жінок </w:t>
      </w:r>
      <w:r>
        <w:rPr>
          <w:sz w:val="28"/>
          <w:szCs w:val="28"/>
          <w:lang w:val="uk-UA"/>
        </w:rPr>
        <w:t>основної групи</w:t>
      </w:r>
      <w:r w:rsidRPr="00D64936">
        <w:rPr>
          <w:sz w:val="28"/>
          <w:szCs w:val="28"/>
          <w:lang w:val="uk-UA"/>
        </w:rPr>
        <w:t xml:space="preserve"> </w:t>
      </w:r>
      <w:r w:rsidR="00F01A7D">
        <w:rPr>
          <w:sz w:val="28"/>
          <w:szCs w:val="28"/>
          <w:lang w:val="uk-UA"/>
        </w:rPr>
        <w:t>посідає</w:t>
      </w:r>
      <w:r w:rsidRPr="00D64936">
        <w:rPr>
          <w:sz w:val="28"/>
          <w:szCs w:val="28"/>
          <w:lang w:val="uk-UA"/>
        </w:rPr>
        <w:t xml:space="preserve"> хронічний сальпінгоо</w:t>
      </w:r>
      <w:r w:rsidR="00F01A7D">
        <w:rPr>
          <w:sz w:val="28"/>
          <w:szCs w:val="28"/>
          <w:lang w:val="uk-UA"/>
        </w:rPr>
        <w:t xml:space="preserve">форит у стадії ремісії в 39% (n=26), </w:t>
      </w:r>
      <w:r w:rsidRPr="00D64936">
        <w:rPr>
          <w:sz w:val="28"/>
          <w:szCs w:val="28"/>
          <w:lang w:val="uk-UA"/>
        </w:rPr>
        <w:t xml:space="preserve">це в 2,3 рази більше порівняно з </w:t>
      </w:r>
      <w:r w:rsidR="00F01A7D">
        <w:rPr>
          <w:sz w:val="28"/>
          <w:szCs w:val="28"/>
          <w:lang w:val="uk-UA"/>
        </w:rPr>
        <w:t>контрольною групою – 17</w:t>
      </w:r>
      <w:r w:rsidRPr="00D64936">
        <w:rPr>
          <w:sz w:val="28"/>
          <w:szCs w:val="28"/>
          <w:lang w:val="uk-UA"/>
        </w:rPr>
        <w:t xml:space="preserve">% (n=5). Що свідчить на користь патогенезу трубноперітонеального безпліддя. </w:t>
      </w:r>
    </w:p>
    <w:p w:rsidR="008825FF" w:rsidRPr="00D64936" w:rsidRDefault="00F01A7D" w:rsidP="008825FF">
      <w:pPr>
        <w:pStyle w:val="ae"/>
        <w:spacing w:after="0" w:line="360" w:lineRule="auto"/>
        <w:ind w:right="140" w:firstLine="709"/>
        <w:jc w:val="both"/>
        <w:rPr>
          <w:sz w:val="28"/>
          <w:szCs w:val="28"/>
          <w:lang w:val="uk-UA"/>
        </w:rPr>
      </w:pPr>
      <w:r>
        <w:rPr>
          <w:sz w:val="28"/>
          <w:szCs w:val="28"/>
          <w:lang w:val="uk-UA"/>
        </w:rPr>
        <w:t>На лейоміому матки хворіють 24</w:t>
      </w:r>
      <w:r w:rsidR="008825FF" w:rsidRPr="00D64936">
        <w:rPr>
          <w:sz w:val="28"/>
          <w:szCs w:val="28"/>
          <w:lang w:val="uk-UA"/>
        </w:rPr>
        <w:t xml:space="preserve">% </w:t>
      </w:r>
      <w:r>
        <w:rPr>
          <w:sz w:val="28"/>
          <w:szCs w:val="28"/>
          <w:lang w:val="uk-UA"/>
        </w:rPr>
        <w:t>основної групи, і  лише 7</w:t>
      </w:r>
      <w:r w:rsidR="008825FF">
        <w:rPr>
          <w:sz w:val="28"/>
          <w:szCs w:val="28"/>
          <w:lang w:val="uk-UA"/>
        </w:rPr>
        <w:t>% контрольної групи</w:t>
      </w:r>
      <w:r w:rsidR="008825FF" w:rsidRPr="00D64936">
        <w:rPr>
          <w:sz w:val="28"/>
          <w:szCs w:val="28"/>
          <w:lang w:val="uk-UA"/>
        </w:rPr>
        <w:t>, що може пояснюватись більш старшою</w:t>
      </w:r>
      <w:r w:rsidR="008825FF">
        <w:rPr>
          <w:sz w:val="28"/>
          <w:szCs w:val="28"/>
          <w:lang w:val="uk-UA"/>
        </w:rPr>
        <w:t xml:space="preserve"> віковою структурою пацієнток основної групи</w:t>
      </w:r>
      <w:r w:rsidR="008825FF" w:rsidRPr="00D64936">
        <w:rPr>
          <w:sz w:val="28"/>
          <w:szCs w:val="28"/>
          <w:lang w:val="uk-UA"/>
        </w:rPr>
        <w:t xml:space="preserve"> та гормональними порушеннями з боку репродуктивної системи у жінок з безпліддям. </w:t>
      </w:r>
    </w:p>
    <w:p w:rsidR="008825FF" w:rsidRPr="00D64936" w:rsidRDefault="008825FF" w:rsidP="008825FF">
      <w:pPr>
        <w:pStyle w:val="ae"/>
        <w:spacing w:after="0" w:line="360" w:lineRule="auto"/>
        <w:ind w:right="140" w:firstLine="709"/>
        <w:jc w:val="both"/>
        <w:rPr>
          <w:sz w:val="28"/>
          <w:szCs w:val="28"/>
          <w:lang w:val="uk-UA"/>
        </w:rPr>
      </w:pPr>
      <w:r w:rsidRPr="00D64936">
        <w:rPr>
          <w:sz w:val="28"/>
          <w:szCs w:val="28"/>
          <w:lang w:val="uk-UA"/>
        </w:rPr>
        <w:t>Ерозія шийки матки спостерігалась в анамнезі у</w:t>
      </w:r>
      <w:r>
        <w:rPr>
          <w:sz w:val="28"/>
          <w:szCs w:val="28"/>
          <w:lang w:val="uk-UA"/>
        </w:rPr>
        <w:t xml:space="preserve"> 18% жінок з безпліддям</w:t>
      </w:r>
      <w:r w:rsidRPr="00D64936">
        <w:rPr>
          <w:sz w:val="28"/>
          <w:szCs w:val="28"/>
          <w:lang w:val="uk-UA"/>
        </w:rPr>
        <w:t xml:space="preserve">, та у 27% </w:t>
      </w:r>
      <w:r>
        <w:rPr>
          <w:sz w:val="28"/>
          <w:szCs w:val="28"/>
          <w:lang w:val="uk-UA"/>
        </w:rPr>
        <w:t xml:space="preserve"> здорових </w:t>
      </w:r>
      <w:r w:rsidRPr="00D64936">
        <w:rPr>
          <w:sz w:val="28"/>
          <w:szCs w:val="28"/>
          <w:lang w:val="uk-UA"/>
        </w:rPr>
        <w:t>жінок, що може пояснюватись більш регуля</w:t>
      </w:r>
      <w:r w:rsidR="00F01A7D">
        <w:rPr>
          <w:sz w:val="28"/>
          <w:szCs w:val="28"/>
          <w:lang w:val="uk-UA"/>
        </w:rPr>
        <w:t>рними гінекологічними оглядами</w:t>
      </w:r>
      <w:r w:rsidRPr="00D64936">
        <w:rPr>
          <w:sz w:val="28"/>
          <w:szCs w:val="28"/>
          <w:lang w:val="uk-UA"/>
        </w:rPr>
        <w:t xml:space="preserve"> пацієнток </w:t>
      </w:r>
      <w:r>
        <w:rPr>
          <w:sz w:val="28"/>
          <w:szCs w:val="28"/>
          <w:lang w:val="uk-UA"/>
        </w:rPr>
        <w:t>основної групи</w:t>
      </w:r>
      <w:r w:rsidRPr="00D64936">
        <w:rPr>
          <w:sz w:val="28"/>
          <w:szCs w:val="28"/>
          <w:lang w:val="uk-UA"/>
        </w:rPr>
        <w:t>. На момент обстеження у цих пацієнток не було виявлено кольпоскопічних змін епітелію шийки матки, проведене додаткове цитологічне обстеження.</w:t>
      </w:r>
    </w:p>
    <w:p w:rsidR="008825FF" w:rsidRPr="00D64936" w:rsidRDefault="008825FF" w:rsidP="008825FF">
      <w:pPr>
        <w:pStyle w:val="ae"/>
        <w:spacing w:after="0" w:line="360" w:lineRule="auto"/>
        <w:ind w:right="20" w:firstLine="709"/>
        <w:jc w:val="both"/>
        <w:rPr>
          <w:sz w:val="28"/>
          <w:szCs w:val="28"/>
          <w:lang w:val="uk-UA"/>
        </w:rPr>
      </w:pPr>
      <w:r w:rsidRPr="00D64936">
        <w:rPr>
          <w:sz w:val="28"/>
          <w:szCs w:val="28"/>
          <w:lang w:val="uk-UA"/>
        </w:rPr>
        <w:lastRenderedPageBreak/>
        <w:t xml:space="preserve">Вивчення гінекологічного анамнезу та даних щодо перенесених оперативних втручань у пацієток основної групи </w:t>
      </w:r>
      <w:r>
        <w:rPr>
          <w:sz w:val="28"/>
          <w:szCs w:val="28"/>
          <w:lang w:val="uk-UA"/>
        </w:rPr>
        <w:t xml:space="preserve">з приводу гінекологічної захворюваності </w:t>
      </w:r>
      <w:r w:rsidRPr="00D64936">
        <w:rPr>
          <w:sz w:val="28"/>
          <w:szCs w:val="28"/>
          <w:lang w:val="uk-UA"/>
        </w:rPr>
        <w:t>заслуговувало</w:t>
      </w:r>
      <w:r w:rsidR="00692DCB">
        <w:rPr>
          <w:sz w:val="28"/>
          <w:szCs w:val="28"/>
          <w:lang w:val="uk-UA"/>
        </w:rPr>
        <w:t xml:space="preserve"> на особливу увагу</w:t>
      </w:r>
      <w:r w:rsidRPr="00D64936">
        <w:rPr>
          <w:sz w:val="28"/>
          <w:szCs w:val="28"/>
          <w:lang w:val="uk-UA"/>
        </w:rPr>
        <w:t>, оскільки вид, доступ та об’єм оперативного втручання ма</w:t>
      </w:r>
      <w:r>
        <w:rPr>
          <w:sz w:val="28"/>
          <w:szCs w:val="28"/>
          <w:lang w:val="uk-UA"/>
        </w:rPr>
        <w:t>ввелике значення для розуміння па</w:t>
      </w:r>
      <w:r w:rsidRPr="00D64936">
        <w:rPr>
          <w:sz w:val="28"/>
          <w:szCs w:val="28"/>
          <w:lang w:val="uk-UA"/>
        </w:rPr>
        <w:t>тогенезу зменшення оваріального резерву у пацієнток з безпліддям.</w:t>
      </w:r>
    </w:p>
    <w:p w:rsidR="0034702C" w:rsidRPr="00D64936" w:rsidRDefault="00692DCB" w:rsidP="008825FF">
      <w:pPr>
        <w:pStyle w:val="ae"/>
        <w:spacing w:after="0" w:line="360" w:lineRule="auto"/>
        <w:ind w:right="20" w:firstLine="709"/>
        <w:jc w:val="both"/>
        <w:rPr>
          <w:sz w:val="28"/>
          <w:szCs w:val="28"/>
          <w:lang w:val="uk-UA"/>
        </w:rPr>
      </w:pPr>
      <w:r>
        <w:rPr>
          <w:sz w:val="28"/>
          <w:szCs w:val="28"/>
          <w:lang w:val="uk-UA"/>
        </w:rPr>
        <w:t>Враховуючи</w:t>
      </w:r>
      <w:r w:rsidR="00232395" w:rsidRPr="00D64936">
        <w:rPr>
          <w:sz w:val="28"/>
          <w:szCs w:val="28"/>
          <w:lang w:val="uk-UA"/>
        </w:rPr>
        <w:t xml:space="preserve"> той факт, що одним </w:t>
      </w:r>
      <w:r>
        <w:rPr>
          <w:sz w:val="28"/>
          <w:szCs w:val="28"/>
          <w:lang w:val="uk-UA"/>
        </w:rPr>
        <w:t>і</w:t>
      </w:r>
      <w:r w:rsidR="00232395" w:rsidRPr="00D64936">
        <w:rPr>
          <w:sz w:val="28"/>
          <w:szCs w:val="28"/>
          <w:lang w:val="uk-UA"/>
        </w:rPr>
        <w:t>з критеріїв  відбору в основну групу був трубно-перитонеальний фактор безпліддя, були проаналізовані можливі патогенетичн</w:t>
      </w:r>
      <w:r w:rsidR="00232395">
        <w:rPr>
          <w:sz w:val="28"/>
          <w:szCs w:val="28"/>
          <w:lang w:val="uk-UA"/>
        </w:rPr>
        <w:t>і фактори та причини безпліддя.</w:t>
      </w:r>
    </w:p>
    <w:p w:rsidR="00B450DB" w:rsidRPr="00D64936" w:rsidRDefault="004D4E1A" w:rsidP="00AF75C8">
      <w:pPr>
        <w:pStyle w:val="ae"/>
        <w:spacing w:after="0" w:line="360" w:lineRule="auto"/>
        <w:ind w:right="20" w:firstLine="709"/>
        <w:jc w:val="both"/>
        <w:rPr>
          <w:sz w:val="28"/>
          <w:szCs w:val="28"/>
          <w:lang w:val="uk-UA"/>
        </w:rPr>
      </w:pPr>
      <w:r w:rsidRPr="00D64936">
        <w:rPr>
          <w:sz w:val="28"/>
          <w:szCs w:val="28"/>
          <w:lang w:val="uk-UA"/>
        </w:rPr>
        <w:t>Операці</w:t>
      </w:r>
      <w:r w:rsidR="00FC5A68" w:rsidRPr="00D64936">
        <w:rPr>
          <w:sz w:val="28"/>
          <w:szCs w:val="28"/>
          <w:lang w:val="uk-UA"/>
        </w:rPr>
        <w:t>ї з видалення маткових труб були виконані</w:t>
      </w:r>
      <w:r w:rsidRPr="00D64936">
        <w:rPr>
          <w:sz w:val="28"/>
          <w:szCs w:val="28"/>
          <w:lang w:val="uk-UA"/>
        </w:rPr>
        <w:t xml:space="preserve"> 68,2%</w:t>
      </w:r>
      <w:r w:rsidR="00BD05E0" w:rsidRPr="00D64936">
        <w:rPr>
          <w:sz w:val="28"/>
          <w:szCs w:val="28"/>
          <w:lang w:val="uk-UA"/>
        </w:rPr>
        <w:t xml:space="preserve"> (45)</w:t>
      </w:r>
      <w:r w:rsidRPr="00D64936">
        <w:rPr>
          <w:sz w:val="28"/>
          <w:szCs w:val="28"/>
          <w:lang w:val="uk-UA"/>
        </w:rPr>
        <w:t xml:space="preserve"> жінок основної групи, показан</w:t>
      </w:r>
      <w:r w:rsidR="00BD05E0" w:rsidRPr="00D64936">
        <w:rPr>
          <w:sz w:val="28"/>
          <w:szCs w:val="28"/>
          <w:lang w:val="uk-UA"/>
        </w:rPr>
        <w:t>нями до оперативного лікування у</w:t>
      </w:r>
      <w:r w:rsidR="00692DCB">
        <w:rPr>
          <w:sz w:val="28"/>
          <w:szCs w:val="28"/>
          <w:lang w:val="uk-UA"/>
        </w:rPr>
        <w:t xml:space="preserve"> 62,2</w:t>
      </w:r>
      <w:r w:rsidR="00BD05E0" w:rsidRPr="00D64936">
        <w:rPr>
          <w:sz w:val="28"/>
          <w:szCs w:val="28"/>
          <w:lang w:val="uk-UA"/>
        </w:rPr>
        <w:t>% (28) випадків були порушена або прогресуюча позаматкова вагітніть</w:t>
      </w:r>
      <w:r w:rsidR="00FC5A68" w:rsidRPr="00D64936">
        <w:rPr>
          <w:sz w:val="28"/>
          <w:szCs w:val="28"/>
          <w:lang w:val="uk-UA"/>
        </w:rPr>
        <w:t xml:space="preserve">, в </w:t>
      </w:r>
      <w:r w:rsidR="00692DCB">
        <w:rPr>
          <w:sz w:val="28"/>
          <w:szCs w:val="28"/>
          <w:lang w:val="uk-UA"/>
        </w:rPr>
        <w:t>37,8</w:t>
      </w:r>
      <w:r w:rsidR="00BD05E0" w:rsidRPr="00D64936">
        <w:rPr>
          <w:sz w:val="28"/>
          <w:szCs w:val="28"/>
          <w:lang w:val="uk-UA"/>
        </w:rPr>
        <w:t>% (17)</w:t>
      </w:r>
      <w:r w:rsidR="00FC5A68" w:rsidRPr="00D64936">
        <w:rPr>
          <w:sz w:val="28"/>
          <w:szCs w:val="28"/>
          <w:lang w:val="uk-UA"/>
        </w:rPr>
        <w:t xml:space="preserve"> –</w:t>
      </w:r>
      <w:r w:rsidR="00BD05E0" w:rsidRPr="00D64936">
        <w:rPr>
          <w:sz w:val="28"/>
          <w:szCs w:val="28"/>
          <w:lang w:val="uk-UA"/>
        </w:rPr>
        <w:t xml:space="preserve"> гідросальпінкс, </w:t>
      </w:r>
      <w:r w:rsidRPr="00D64936">
        <w:rPr>
          <w:sz w:val="28"/>
          <w:szCs w:val="28"/>
          <w:lang w:val="uk-UA"/>
        </w:rPr>
        <w:t xml:space="preserve">що </w:t>
      </w:r>
      <w:r w:rsidR="00BD05E0" w:rsidRPr="00D64936">
        <w:rPr>
          <w:sz w:val="28"/>
          <w:szCs w:val="28"/>
          <w:lang w:val="uk-UA"/>
        </w:rPr>
        <w:t>може свідчити</w:t>
      </w:r>
      <w:r w:rsidRPr="00D64936">
        <w:rPr>
          <w:sz w:val="28"/>
          <w:szCs w:val="28"/>
          <w:lang w:val="uk-UA"/>
        </w:rPr>
        <w:t xml:space="preserve"> на користь </w:t>
      </w:r>
      <w:r w:rsidR="00BD05E0" w:rsidRPr="00D64936">
        <w:rPr>
          <w:sz w:val="28"/>
          <w:szCs w:val="28"/>
          <w:lang w:val="uk-UA"/>
        </w:rPr>
        <w:t>хронічних</w:t>
      </w:r>
      <w:r w:rsidRPr="00D64936">
        <w:rPr>
          <w:sz w:val="28"/>
          <w:szCs w:val="28"/>
          <w:lang w:val="uk-UA"/>
        </w:rPr>
        <w:t xml:space="preserve"> запальних захвор</w:t>
      </w:r>
      <w:r w:rsidR="00692DCB">
        <w:rPr>
          <w:sz w:val="28"/>
          <w:szCs w:val="28"/>
          <w:lang w:val="uk-UA"/>
        </w:rPr>
        <w:t>ювань органів малого таза</w:t>
      </w:r>
      <w:r w:rsidR="00BD05E0" w:rsidRPr="00D64936">
        <w:rPr>
          <w:sz w:val="28"/>
          <w:szCs w:val="28"/>
          <w:lang w:val="uk-UA"/>
        </w:rPr>
        <w:t>.</w:t>
      </w:r>
    </w:p>
    <w:p w:rsidR="004D4E1A" w:rsidRPr="00D64936" w:rsidRDefault="00BD05E0" w:rsidP="00AF75C8">
      <w:pPr>
        <w:pStyle w:val="ae"/>
        <w:spacing w:after="0" w:line="360" w:lineRule="auto"/>
        <w:ind w:right="20" w:firstLine="709"/>
        <w:jc w:val="both"/>
        <w:rPr>
          <w:sz w:val="28"/>
          <w:szCs w:val="28"/>
          <w:lang w:val="uk-UA"/>
        </w:rPr>
      </w:pPr>
      <w:r w:rsidRPr="00D64936">
        <w:rPr>
          <w:sz w:val="28"/>
          <w:szCs w:val="28"/>
          <w:lang w:val="uk-UA"/>
        </w:rPr>
        <w:t xml:space="preserve">Операції на яєчниках та фолікулярному апараті </w:t>
      </w:r>
      <w:r w:rsidR="00FC5A68" w:rsidRPr="00D64936">
        <w:rPr>
          <w:sz w:val="28"/>
          <w:szCs w:val="28"/>
          <w:lang w:val="uk-UA"/>
        </w:rPr>
        <w:t>були виконані</w:t>
      </w:r>
      <w:r w:rsidR="00692DCB">
        <w:rPr>
          <w:sz w:val="28"/>
          <w:szCs w:val="28"/>
          <w:lang w:val="uk-UA"/>
        </w:rPr>
        <w:t xml:space="preserve"> 24,2</w:t>
      </w:r>
      <w:r w:rsidRPr="00D64936">
        <w:rPr>
          <w:sz w:val="28"/>
          <w:szCs w:val="28"/>
          <w:lang w:val="uk-UA"/>
        </w:rPr>
        <w:t xml:space="preserve">% (16) основної групи. </w:t>
      </w:r>
      <w:r w:rsidR="00FC5A68" w:rsidRPr="00D64936">
        <w:rPr>
          <w:sz w:val="28"/>
          <w:szCs w:val="28"/>
          <w:lang w:val="uk-UA"/>
        </w:rPr>
        <w:t>В</w:t>
      </w:r>
      <w:r w:rsidRPr="00D64936">
        <w:rPr>
          <w:sz w:val="28"/>
          <w:szCs w:val="28"/>
          <w:lang w:val="uk-UA"/>
        </w:rPr>
        <w:t xml:space="preserve"> 6 випадках </w:t>
      </w:r>
      <w:r w:rsidR="00FC5A68" w:rsidRPr="00D64936">
        <w:rPr>
          <w:sz w:val="28"/>
          <w:szCs w:val="28"/>
          <w:lang w:val="uk-UA"/>
        </w:rPr>
        <w:t>мали місце радикальні операції по типу однобічних аднексектомі</w:t>
      </w:r>
      <w:r w:rsidR="00692DCB">
        <w:rPr>
          <w:sz w:val="28"/>
          <w:szCs w:val="28"/>
          <w:lang w:val="uk-UA"/>
        </w:rPr>
        <w:t>й з приводу кістозних уворень, у</w:t>
      </w:r>
      <w:r w:rsidR="00FC5A68" w:rsidRPr="00D64936">
        <w:rPr>
          <w:sz w:val="28"/>
          <w:szCs w:val="28"/>
          <w:lang w:val="uk-UA"/>
        </w:rPr>
        <w:t xml:space="preserve"> 10 випадках – резекції тканини яєчника у різному обсязі.</w:t>
      </w:r>
      <w:r w:rsidR="00C50C92" w:rsidRPr="00D64936">
        <w:rPr>
          <w:sz w:val="28"/>
          <w:szCs w:val="28"/>
          <w:lang w:val="uk-UA"/>
        </w:rPr>
        <w:t xml:space="preserve"> Зафіксовано 45 випадків малих гінекологічних операцій, з них 8 поліпектомій, 1</w:t>
      </w:r>
      <w:r w:rsidR="002148A9" w:rsidRPr="00D64936">
        <w:rPr>
          <w:sz w:val="28"/>
          <w:szCs w:val="28"/>
          <w:lang w:val="uk-UA"/>
        </w:rPr>
        <w:t>2</w:t>
      </w:r>
      <w:r w:rsidR="00C50C92" w:rsidRPr="00D64936">
        <w:rPr>
          <w:sz w:val="28"/>
          <w:szCs w:val="28"/>
          <w:lang w:val="uk-UA"/>
        </w:rPr>
        <w:t xml:space="preserve"> вишкрібань порожнини матки та 8 вакуумаспірацій вмісту порожнини матки з приводу штучних та самовільних абортів, 5 випад</w:t>
      </w:r>
      <w:r w:rsidR="00A13273" w:rsidRPr="00D64936">
        <w:rPr>
          <w:sz w:val="28"/>
          <w:szCs w:val="28"/>
          <w:lang w:val="uk-UA"/>
        </w:rPr>
        <w:t xml:space="preserve">ків застосування </w:t>
      </w:r>
      <w:r w:rsidR="00E26920" w:rsidRPr="00D64936">
        <w:rPr>
          <w:sz w:val="28"/>
          <w:szCs w:val="28"/>
          <w:lang w:val="uk-UA"/>
        </w:rPr>
        <w:t>діатермокоагуляції</w:t>
      </w:r>
      <w:r w:rsidR="00A13273" w:rsidRPr="00D64936">
        <w:rPr>
          <w:sz w:val="28"/>
          <w:szCs w:val="28"/>
          <w:lang w:val="uk-UA"/>
        </w:rPr>
        <w:t xml:space="preserve"> з приводу е</w:t>
      </w:r>
      <w:r w:rsidR="00C50C92" w:rsidRPr="00D64936">
        <w:rPr>
          <w:sz w:val="28"/>
          <w:szCs w:val="28"/>
          <w:lang w:val="uk-UA"/>
        </w:rPr>
        <w:t>розії шийки матки.</w:t>
      </w:r>
      <w:r w:rsidR="002148A9" w:rsidRPr="00D64936">
        <w:rPr>
          <w:sz w:val="28"/>
          <w:szCs w:val="28"/>
          <w:lang w:val="uk-UA"/>
        </w:rPr>
        <w:t xml:space="preserve"> Всього 37 випадків малих гінекологічних операцій.</w:t>
      </w:r>
    </w:p>
    <w:p w:rsidR="00FC5A68" w:rsidRPr="00D64936" w:rsidRDefault="00FC5A68" w:rsidP="00AF75C8">
      <w:pPr>
        <w:pStyle w:val="ae"/>
        <w:spacing w:after="0" w:line="360" w:lineRule="auto"/>
        <w:ind w:right="20" w:firstLine="709"/>
        <w:jc w:val="both"/>
        <w:rPr>
          <w:sz w:val="28"/>
          <w:szCs w:val="28"/>
          <w:lang w:val="uk-UA"/>
        </w:rPr>
      </w:pPr>
      <w:r w:rsidRPr="00D64936">
        <w:rPr>
          <w:sz w:val="28"/>
          <w:szCs w:val="28"/>
          <w:lang w:val="uk-UA"/>
        </w:rPr>
        <w:t>Лікувально-діагностичні лапароскопії та реконструктивні операції з приводу відновлення прохідності маткових труб та роз'єднання злук б</w:t>
      </w:r>
      <w:r w:rsidR="00692DCB">
        <w:rPr>
          <w:sz w:val="28"/>
          <w:szCs w:val="28"/>
          <w:lang w:val="uk-UA"/>
        </w:rPr>
        <w:t>ули виконані 24,2</w:t>
      </w:r>
      <w:r w:rsidR="008825FF">
        <w:rPr>
          <w:sz w:val="28"/>
          <w:szCs w:val="28"/>
          <w:lang w:val="uk-UA"/>
        </w:rPr>
        <w:t>% пацієнток основної групи</w:t>
      </w:r>
      <w:r w:rsidRPr="00D64936">
        <w:rPr>
          <w:sz w:val="28"/>
          <w:szCs w:val="28"/>
          <w:lang w:val="uk-UA"/>
        </w:rPr>
        <w:t xml:space="preserve">. </w:t>
      </w:r>
    </w:p>
    <w:p w:rsidR="00A13273" w:rsidRPr="00D64936" w:rsidRDefault="00A13273" w:rsidP="00AF75C8">
      <w:pPr>
        <w:pStyle w:val="ae"/>
        <w:spacing w:after="0" w:line="360" w:lineRule="auto"/>
        <w:ind w:right="140" w:firstLine="709"/>
        <w:jc w:val="both"/>
        <w:rPr>
          <w:sz w:val="28"/>
          <w:szCs w:val="28"/>
          <w:lang w:val="uk-UA"/>
        </w:rPr>
      </w:pPr>
      <w:r w:rsidRPr="00D64936">
        <w:rPr>
          <w:sz w:val="28"/>
          <w:szCs w:val="28"/>
          <w:lang w:val="uk-UA"/>
        </w:rPr>
        <w:t xml:space="preserve">Аналізуючі обсяг хірургічного втручання та хірургічний доступ було виявлено </w:t>
      </w:r>
      <w:r w:rsidR="00E26920" w:rsidRPr="00D64936">
        <w:rPr>
          <w:sz w:val="28"/>
          <w:szCs w:val="28"/>
          <w:lang w:val="uk-UA"/>
        </w:rPr>
        <w:t>57</w:t>
      </w:r>
      <w:r w:rsidR="002148A9" w:rsidRPr="00D64936">
        <w:rPr>
          <w:sz w:val="28"/>
          <w:szCs w:val="28"/>
          <w:lang w:val="uk-UA"/>
        </w:rPr>
        <w:t xml:space="preserve"> (60</w:t>
      </w:r>
      <w:r w:rsidRPr="00D64936">
        <w:rPr>
          <w:sz w:val="28"/>
          <w:szCs w:val="28"/>
          <w:lang w:val="uk-UA"/>
        </w:rPr>
        <w:t xml:space="preserve">%) випадків хірургічних втручань ендоскопічним доступом, та </w:t>
      </w:r>
      <w:r w:rsidR="00E26920" w:rsidRPr="00D64936">
        <w:rPr>
          <w:sz w:val="28"/>
          <w:szCs w:val="28"/>
          <w:lang w:val="uk-UA"/>
        </w:rPr>
        <w:t>38</w:t>
      </w:r>
      <w:r w:rsidR="002148A9" w:rsidRPr="00D64936">
        <w:rPr>
          <w:sz w:val="28"/>
          <w:szCs w:val="28"/>
          <w:lang w:val="uk-UA"/>
        </w:rPr>
        <w:t xml:space="preserve"> (40</w:t>
      </w:r>
      <w:r w:rsidRPr="00D64936">
        <w:rPr>
          <w:sz w:val="28"/>
          <w:szCs w:val="28"/>
          <w:lang w:val="uk-UA"/>
        </w:rPr>
        <w:t xml:space="preserve">%) лапаротомним доступом. </w:t>
      </w:r>
    </w:p>
    <w:p w:rsidR="00710424" w:rsidRPr="00D64936" w:rsidRDefault="00710424" w:rsidP="00AF75C8">
      <w:pPr>
        <w:pStyle w:val="ae"/>
        <w:spacing w:after="0" w:line="360" w:lineRule="auto"/>
        <w:ind w:right="20" w:firstLine="709"/>
        <w:jc w:val="both"/>
        <w:rPr>
          <w:sz w:val="28"/>
          <w:szCs w:val="28"/>
          <w:lang w:val="uk-UA"/>
        </w:rPr>
      </w:pPr>
      <w:r w:rsidRPr="00D64936">
        <w:rPr>
          <w:sz w:val="28"/>
          <w:szCs w:val="28"/>
          <w:lang w:val="uk-UA"/>
        </w:rPr>
        <w:t>Всього виявлено</w:t>
      </w:r>
      <w:r w:rsidR="00692DCB">
        <w:rPr>
          <w:sz w:val="28"/>
          <w:szCs w:val="28"/>
          <w:lang w:val="uk-UA"/>
        </w:rPr>
        <w:t xml:space="preserve"> </w:t>
      </w:r>
      <w:r w:rsidR="002148A9" w:rsidRPr="00D64936">
        <w:rPr>
          <w:sz w:val="28"/>
          <w:szCs w:val="28"/>
          <w:lang w:val="uk-UA"/>
        </w:rPr>
        <w:t>95 випадків</w:t>
      </w:r>
      <w:r w:rsidRPr="00D64936">
        <w:rPr>
          <w:sz w:val="28"/>
          <w:szCs w:val="28"/>
          <w:lang w:val="uk-UA"/>
        </w:rPr>
        <w:t xml:space="preserve"> п</w:t>
      </w:r>
      <w:r w:rsidR="00E26920" w:rsidRPr="00D64936">
        <w:rPr>
          <w:sz w:val="28"/>
          <w:szCs w:val="28"/>
          <w:lang w:val="uk-UA"/>
        </w:rPr>
        <w:t>еренесених оперативних втручань</w:t>
      </w:r>
      <w:r w:rsidR="002148A9" w:rsidRPr="00D64936">
        <w:rPr>
          <w:sz w:val="28"/>
          <w:szCs w:val="28"/>
          <w:lang w:val="uk-UA"/>
        </w:rPr>
        <w:t xml:space="preserve"> з черевно-</w:t>
      </w:r>
      <w:r w:rsidR="00E26920" w:rsidRPr="00D64936">
        <w:rPr>
          <w:sz w:val="28"/>
          <w:szCs w:val="28"/>
          <w:lang w:val="uk-UA"/>
        </w:rPr>
        <w:t>порожниним доступом</w:t>
      </w:r>
      <w:r w:rsidR="002148A9" w:rsidRPr="00D64936">
        <w:rPr>
          <w:sz w:val="28"/>
          <w:szCs w:val="28"/>
          <w:lang w:val="uk-UA"/>
        </w:rPr>
        <w:t xml:space="preserve"> операцій </w:t>
      </w:r>
      <w:r w:rsidRPr="00D64936">
        <w:rPr>
          <w:sz w:val="28"/>
          <w:szCs w:val="28"/>
          <w:lang w:val="uk-UA"/>
        </w:rPr>
        <w:t xml:space="preserve">у 66 пацієнток </w:t>
      </w:r>
      <w:r w:rsidR="002148A9" w:rsidRPr="00D64936">
        <w:rPr>
          <w:sz w:val="28"/>
          <w:szCs w:val="28"/>
          <w:lang w:val="uk-UA"/>
        </w:rPr>
        <w:t>з безпліддям</w:t>
      </w:r>
      <w:r w:rsidR="00692DCB">
        <w:rPr>
          <w:sz w:val="28"/>
          <w:szCs w:val="28"/>
          <w:lang w:val="uk-UA"/>
        </w:rPr>
        <w:t>, 60,6</w:t>
      </w:r>
      <w:r w:rsidRPr="00D64936">
        <w:rPr>
          <w:sz w:val="28"/>
          <w:szCs w:val="28"/>
          <w:lang w:val="uk-UA"/>
        </w:rPr>
        <w:t xml:space="preserve">% жінок </w:t>
      </w:r>
      <w:r w:rsidR="00CC5910" w:rsidRPr="00D64936">
        <w:rPr>
          <w:sz w:val="28"/>
          <w:szCs w:val="28"/>
          <w:lang w:val="uk-UA"/>
        </w:rPr>
        <w:t>мали більше однієї перенесеної операції в анамнезі.</w:t>
      </w:r>
    </w:p>
    <w:p w:rsidR="00CC5910" w:rsidRPr="00D64936" w:rsidRDefault="00CC5910" w:rsidP="00AF75C8">
      <w:pPr>
        <w:pStyle w:val="ae"/>
        <w:spacing w:after="0" w:line="360" w:lineRule="auto"/>
        <w:ind w:right="20" w:firstLine="709"/>
        <w:jc w:val="both"/>
        <w:rPr>
          <w:sz w:val="28"/>
          <w:szCs w:val="28"/>
          <w:lang w:val="uk-UA"/>
        </w:rPr>
      </w:pPr>
      <w:r w:rsidRPr="00D64936">
        <w:rPr>
          <w:sz w:val="28"/>
          <w:szCs w:val="28"/>
          <w:lang w:val="uk-UA"/>
        </w:rPr>
        <w:lastRenderedPageBreak/>
        <w:t>Перенесені гінекологічні захворюваня та оперативні втручання  м</w:t>
      </w:r>
      <w:r w:rsidR="00692DCB">
        <w:rPr>
          <w:sz w:val="28"/>
          <w:szCs w:val="28"/>
          <w:lang w:val="uk-UA"/>
        </w:rPr>
        <w:t>ожуть відігравати важливу роль у патогенезі трубно-пери</w:t>
      </w:r>
      <w:r w:rsidRPr="00D64936">
        <w:rPr>
          <w:sz w:val="28"/>
          <w:szCs w:val="28"/>
          <w:lang w:val="uk-UA"/>
        </w:rPr>
        <w:t>тонеального безпліддя. Враховуючи, що одним із провідних</w:t>
      </w:r>
      <w:r w:rsidR="00692DCB">
        <w:rPr>
          <w:sz w:val="28"/>
          <w:szCs w:val="28"/>
          <w:lang w:val="uk-UA"/>
        </w:rPr>
        <w:t xml:space="preserve"> критеріїв включення пацієнток у</w:t>
      </w:r>
      <w:r w:rsidRPr="00D64936">
        <w:rPr>
          <w:sz w:val="28"/>
          <w:szCs w:val="28"/>
          <w:lang w:val="uk-UA"/>
        </w:rPr>
        <w:t xml:space="preserve"> групу</w:t>
      </w:r>
      <w:r w:rsidR="007B63C3" w:rsidRPr="00D64936">
        <w:rPr>
          <w:sz w:val="28"/>
          <w:szCs w:val="28"/>
          <w:lang w:val="uk-UA"/>
        </w:rPr>
        <w:t xml:space="preserve"> дослідження був трубно-пери</w:t>
      </w:r>
      <w:r w:rsidRPr="00D64936">
        <w:rPr>
          <w:sz w:val="28"/>
          <w:szCs w:val="28"/>
          <w:lang w:val="uk-UA"/>
        </w:rPr>
        <w:t>тонеальний фактор безпліддя, підтверджений даними МСГ, аналіз об’єму</w:t>
      </w:r>
      <w:r w:rsidR="00A13273" w:rsidRPr="00D64936">
        <w:rPr>
          <w:sz w:val="28"/>
          <w:szCs w:val="28"/>
          <w:lang w:val="uk-UA"/>
        </w:rPr>
        <w:t xml:space="preserve"> та доступу </w:t>
      </w:r>
      <w:r w:rsidRPr="00D64936">
        <w:rPr>
          <w:sz w:val="28"/>
          <w:szCs w:val="28"/>
          <w:lang w:val="uk-UA"/>
        </w:rPr>
        <w:t xml:space="preserve">оперативного втручання доповнює розуміння </w:t>
      </w:r>
      <w:r w:rsidR="005B1416">
        <w:rPr>
          <w:sz w:val="28"/>
          <w:szCs w:val="28"/>
          <w:lang w:val="uk-UA"/>
        </w:rPr>
        <w:t>еті</w:t>
      </w:r>
      <w:r w:rsidRPr="00D64936">
        <w:rPr>
          <w:sz w:val="28"/>
          <w:szCs w:val="28"/>
          <w:lang w:val="uk-UA"/>
        </w:rPr>
        <w:t xml:space="preserve">ології безпліддя у цих пацієнток. </w:t>
      </w:r>
    </w:p>
    <w:p w:rsidR="00710424" w:rsidRPr="00D64936" w:rsidRDefault="00710424" w:rsidP="00AF75C8">
      <w:pPr>
        <w:pStyle w:val="ae"/>
        <w:spacing w:after="0" w:line="360" w:lineRule="auto"/>
        <w:ind w:right="20" w:firstLine="709"/>
        <w:jc w:val="both"/>
        <w:rPr>
          <w:sz w:val="28"/>
          <w:szCs w:val="28"/>
          <w:lang w:val="uk-UA"/>
        </w:rPr>
      </w:pPr>
      <w:r w:rsidRPr="00D64936">
        <w:rPr>
          <w:sz w:val="28"/>
          <w:szCs w:val="28"/>
          <w:lang w:val="uk-UA"/>
        </w:rPr>
        <w:t xml:space="preserve">Таким чином переважна більшість пацієнток </w:t>
      </w:r>
      <w:r w:rsidR="00D76507">
        <w:rPr>
          <w:sz w:val="28"/>
          <w:szCs w:val="28"/>
          <w:lang w:val="uk-UA"/>
        </w:rPr>
        <w:t>з безпліддям</w:t>
      </w:r>
      <w:r w:rsidRPr="00D64936">
        <w:rPr>
          <w:sz w:val="28"/>
          <w:szCs w:val="28"/>
          <w:lang w:val="uk-UA"/>
        </w:rPr>
        <w:t xml:space="preserve"> мали обтяжений гінекологічний анамнез, в основному за рахунок перенесених запальних, інфекційних, дисгормональних захворювань репродуктивної системи та </w:t>
      </w:r>
      <w:r w:rsidR="00CC5910" w:rsidRPr="00D64936">
        <w:rPr>
          <w:sz w:val="28"/>
          <w:szCs w:val="28"/>
          <w:lang w:val="uk-UA"/>
        </w:rPr>
        <w:t>оперативних втручань з приводу гінекологічної патології в анамнезі.</w:t>
      </w:r>
    </w:p>
    <w:p w:rsidR="007A0F59" w:rsidRPr="00D64936" w:rsidRDefault="00FC5A68" w:rsidP="00AF75C8">
      <w:pPr>
        <w:pStyle w:val="ae"/>
        <w:spacing w:after="0" w:line="360" w:lineRule="auto"/>
        <w:ind w:right="20" w:firstLine="709"/>
        <w:jc w:val="both"/>
        <w:rPr>
          <w:sz w:val="28"/>
          <w:szCs w:val="28"/>
          <w:lang w:val="uk-UA"/>
        </w:rPr>
      </w:pPr>
      <w:r w:rsidRPr="00D64936">
        <w:rPr>
          <w:sz w:val="28"/>
          <w:szCs w:val="28"/>
          <w:lang w:val="uk-UA"/>
        </w:rPr>
        <w:t>Операції на придатках матки, зокрема резекції яєчників, відігра</w:t>
      </w:r>
      <w:r w:rsidR="00692DCB">
        <w:rPr>
          <w:sz w:val="28"/>
          <w:szCs w:val="28"/>
          <w:lang w:val="uk-UA"/>
        </w:rPr>
        <w:t>ють важливу патогенетичну роль у</w:t>
      </w:r>
      <w:r w:rsidRPr="00D64936">
        <w:rPr>
          <w:sz w:val="28"/>
          <w:szCs w:val="28"/>
          <w:lang w:val="uk-UA"/>
        </w:rPr>
        <w:t xml:space="preserve"> передчасному виснаженні оваріального резерва, втратах фолікулярного апарата та зниженні репродуктивного потенціалу.</w:t>
      </w:r>
    </w:p>
    <w:p w:rsidR="00AF75C8" w:rsidRPr="00D64936" w:rsidRDefault="00AF75C8" w:rsidP="00AF75C8">
      <w:pPr>
        <w:pStyle w:val="af3"/>
        <w:spacing w:line="360" w:lineRule="auto"/>
        <w:ind w:left="1080"/>
        <w:rPr>
          <w:b/>
          <w:sz w:val="28"/>
          <w:szCs w:val="28"/>
          <w:lang w:val="uk-UA"/>
        </w:rPr>
      </w:pPr>
    </w:p>
    <w:p w:rsidR="00AF75C8" w:rsidRDefault="00AF75C8" w:rsidP="00AF75C8">
      <w:pPr>
        <w:pStyle w:val="af3"/>
        <w:spacing w:line="360" w:lineRule="auto"/>
        <w:ind w:left="1080"/>
        <w:rPr>
          <w:b/>
          <w:sz w:val="28"/>
          <w:szCs w:val="28"/>
          <w:lang w:val="uk-UA"/>
        </w:rPr>
      </w:pPr>
    </w:p>
    <w:p w:rsidR="00D76507" w:rsidRDefault="00D76507" w:rsidP="00AF75C8">
      <w:pPr>
        <w:pStyle w:val="af3"/>
        <w:spacing w:line="360" w:lineRule="auto"/>
        <w:ind w:left="1080"/>
        <w:rPr>
          <w:b/>
          <w:sz w:val="28"/>
          <w:szCs w:val="28"/>
          <w:lang w:val="uk-UA"/>
        </w:rPr>
      </w:pPr>
    </w:p>
    <w:p w:rsidR="00D76507" w:rsidRDefault="00D76507" w:rsidP="00AF75C8">
      <w:pPr>
        <w:pStyle w:val="af3"/>
        <w:spacing w:line="360" w:lineRule="auto"/>
        <w:ind w:left="1080"/>
        <w:rPr>
          <w:b/>
          <w:sz w:val="28"/>
          <w:szCs w:val="28"/>
          <w:lang w:val="uk-UA"/>
        </w:rPr>
      </w:pPr>
    </w:p>
    <w:p w:rsidR="00D76507" w:rsidRDefault="00D76507" w:rsidP="00AF75C8">
      <w:pPr>
        <w:pStyle w:val="af3"/>
        <w:spacing w:line="360" w:lineRule="auto"/>
        <w:ind w:left="1080"/>
        <w:rPr>
          <w:b/>
          <w:sz w:val="28"/>
          <w:szCs w:val="28"/>
          <w:lang w:val="uk-UA"/>
        </w:rPr>
      </w:pPr>
    </w:p>
    <w:p w:rsidR="00D76507" w:rsidRDefault="00D76507" w:rsidP="00AF75C8">
      <w:pPr>
        <w:pStyle w:val="af3"/>
        <w:spacing w:line="360" w:lineRule="auto"/>
        <w:ind w:left="1080"/>
        <w:rPr>
          <w:b/>
          <w:sz w:val="28"/>
          <w:szCs w:val="28"/>
          <w:lang w:val="uk-UA"/>
        </w:rPr>
      </w:pPr>
    </w:p>
    <w:p w:rsidR="00D76507" w:rsidRDefault="00D76507" w:rsidP="00AF75C8">
      <w:pPr>
        <w:pStyle w:val="af3"/>
        <w:spacing w:line="360" w:lineRule="auto"/>
        <w:ind w:left="1080"/>
        <w:rPr>
          <w:b/>
          <w:sz w:val="28"/>
          <w:szCs w:val="28"/>
          <w:lang w:val="uk-UA"/>
        </w:rPr>
      </w:pPr>
    </w:p>
    <w:p w:rsidR="00D76507" w:rsidRDefault="00D76507" w:rsidP="00AF75C8">
      <w:pPr>
        <w:pStyle w:val="af3"/>
        <w:spacing w:line="360" w:lineRule="auto"/>
        <w:ind w:left="1080"/>
        <w:rPr>
          <w:b/>
          <w:sz w:val="28"/>
          <w:szCs w:val="28"/>
          <w:lang w:val="uk-UA"/>
        </w:rPr>
      </w:pPr>
    </w:p>
    <w:p w:rsidR="00D76507" w:rsidRDefault="00D76507" w:rsidP="00AF75C8">
      <w:pPr>
        <w:pStyle w:val="af3"/>
        <w:spacing w:line="360" w:lineRule="auto"/>
        <w:ind w:left="1080"/>
        <w:rPr>
          <w:b/>
          <w:sz w:val="28"/>
          <w:szCs w:val="28"/>
          <w:lang w:val="uk-UA"/>
        </w:rPr>
      </w:pPr>
    </w:p>
    <w:p w:rsidR="00D76507" w:rsidRDefault="00D76507" w:rsidP="00AF75C8">
      <w:pPr>
        <w:pStyle w:val="af3"/>
        <w:spacing w:line="360" w:lineRule="auto"/>
        <w:ind w:left="1080"/>
        <w:rPr>
          <w:b/>
          <w:sz w:val="28"/>
          <w:szCs w:val="28"/>
          <w:lang w:val="uk-UA"/>
        </w:rPr>
      </w:pPr>
    </w:p>
    <w:p w:rsidR="00D76507" w:rsidRDefault="00D76507" w:rsidP="00AF75C8">
      <w:pPr>
        <w:pStyle w:val="af3"/>
        <w:spacing w:line="360" w:lineRule="auto"/>
        <w:ind w:left="1080"/>
        <w:rPr>
          <w:b/>
          <w:sz w:val="28"/>
          <w:szCs w:val="28"/>
          <w:lang w:val="uk-UA"/>
        </w:rPr>
      </w:pPr>
    </w:p>
    <w:p w:rsidR="00D76507" w:rsidRPr="00D64936" w:rsidRDefault="00D76507" w:rsidP="00AF75C8">
      <w:pPr>
        <w:pStyle w:val="af3"/>
        <w:spacing w:line="360" w:lineRule="auto"/>
        <w:ind w:left="1080"/>
        <w:rPr>
          <w:b/>
          <w:sz w:val="28"/>
          <w:szCs w:val="28"/>
          <w:lang w:val="uk-UA"/>
        </w:rPr>
      </w:pPr>
    </w:p>
    <w:p w:rsidR="00AF75C8" w:rsidRDefault="00AF75C8" w:rsidP="00FF3848">
      <w:pPr>
        <w:spacing w:line="360" w:lineRule="auto"/>
        <w:rPr>
          <w:b/>
          <w:sz w:val="28"/>
          <w:szCs w:val="28"/>
          <w:lang w:val="uk-UA"/>
        </w:rPr>
      </w:pPr>
    </w:p>
    <w:p w:rsidR="00232395" w:rsidRPr="00232395" w:rsidRDefault="00232395" w:rsidP="00FF3848">
      <w:pPr>
        <w:spacing w:line="360" w:lineRule="auto"/>
        <w:rPr>
          <w:b/>
          <w:sz w:val="28"/>
          <w:szCs w:val="28"/>
          <w:lang w:val="uk-UA"/>
        </w:rPr>
      </w:pPr>
    </w:p>
    <w:p w:rsidR="00C40C3A" w:rsidRPr="008A5652" w:rsidRDefault="00411396" w:rsidP="00AF75C8">
      <w:pPr>
        <w:pStyle w:val="af3"/>
        <w:numPr>
          <w:ilvl w:val="1"/>
          <w:numId w:val="4"/>
        </w:numPr>
        <w:spacing w:line="360" w:lineRule="auto"/>
        <w:jc w:val="center"/>
        <w:rPr>
          <w:b/>
          <w:sz w:val="28"/>
          <w:szCs w:val="28"/>
        </w:rPr>
      </w:pPr>
      <w:r w:rsidRPr="008A5652">
        <w:rPr>
          <w:b/>
          <w:sz w:val="28"/>
          <w:szCs w:val="28"/>
          <w:lang w:val="uk-UA"/>
        </w:rPr>
        <w:lastRenderedPageBreak/>
        <w:t>Характеристика м</w:t>
      </w:r>
      <w:r w:rsidRPr="008A5652">
        <w:rPr>
          <w:b/>
          <w:sz w:val="28"/>
          <w:szCs w:val="28"/>
        </w:rPr>
        <w:t>етод</w:t>
      </w:r>
      <w:r w:rsidRPr="008A5652">
        <w:rPr>
          <w:b/>
          <w:sz w:val="28"/>
          <w:szCs w:val="28"/>
          <w:lang w:val="uk-UA"/>
        </w:rPr>
        <w:t>ів</w:t>
      </w:r>
      <w:r w:rsidR="00C40C3A" w:rsidRPr="008A5652">
        <w:rPr>
          <w:b/>
          <w:sz w:val="28"/>
          <w:szCs w:val="28"/>
        </w:rPr>
        <w:t xml:space="preserve"> дослідження</w:t>
      </w:r>
    </w:p>
    <w:p w:rsidR="00411396" w:rsidRPr="00D64936" w:rsidRDefault="00411396" w:rsidP="00AF75C8">
      <w:pPr>
        <w:spacing w:line="360" w:lineRule="auto"/>
        <w:ind w:firstLine="360"/>
        <w:jc w:val="both"/>
        <w:rPr>
          <w:b/>
          <w:sz w:val="28"/>
          <w:szCs w:val="28"/>
          <w:lang w:val="uk-UA"/>
        </w:rPr>
      </w:pPr>
      <w:r w:rsidRPr="008A5652">
        <w:rPr>
          <w:sz w:val="28"/>
          <w:szCs w:val="28"/>
          <w:lang w:val="uk-UA"/>
        </w:rPr>
        <w:t xml:space="preserve">Клінічне обстеження </w:t>
      </w:r>
      <w:r w:rsidR="00BB1B7C">
        <w:rPr>
          <w:sz w:val="28"/>
          <w:szCs w:val="28"/>
        </w:rPr>
        <w:t>включало</w:t>
      </w:r>
      <w:r w:rsidR="007B63C3" w:rsidRPr="00D64936">
        <w:rPr>
          <w:sz w:val="28"/>
          <w:szCs w:val="28"/>
          <w:lang w:val="uk-UA"/>
        </w:rPr>
        <w:t xml:space="preserve"> о</w:t>
      </w:r>
      <w:r w:rsidR="00C40C3A" w:rsidRPr="00D64936">
        <w:rPr>
          <w:sz w:val="28"/>
          <w:szCs w:val="28"/>
        </w:rPr>
        <w:t>цінку скарг, час та умови виникнення, тривалість. Вивчали анамнез життя, звертаючи увагу на спадкові хвороби, особливості репродуктивної функції у найближчих родичів. Акцентували увагу на наяв</w:t>
      </w:r>
      <w:r w:rsidR="00BB1B7C">
        <w:rPr>
          <w:sz w:val="28"/>
          <w:szCs w:val="28"/>
        </w:rPr>
        <w:t>н</w:t>
      </w:r>
      <w:r w:rsidR="00BB1B7C">
        <w:rPr>
          <w:sz w:val="28"/>
          <w:szCs w:val="28"/>
          <w:lang w:val="uk-UA"/>
        </w:rPr>
        <w:t>ості</w:t>
      </w:r>
      <w:r w:rsidR="00C40C3A" w:rsidRPr="00D64936">
        <w:rPr>
          <w:sz w:val="28"/>
          <w:szCs w:val="28"/>
        </w:rPr>
        <w:t xml:space="preserve"> інфекційних, соматичних, ендокринних, гінекологічних захворювань у анамнезі,</w:t>
      </w:r>
      <w:r w:rsidR="00BB1B7C">
        <w:rPr>
          <w:sz w:val="28"/>
          <w:szCs w:val="28"/>
        </w:rPr>
        <w:t xml:space="preserve"> оперативних втручан</w:t>
      </w:r>
      <w:r w:rsidR="00BB1B7C">
        <w:rPr>
          <w:sz w:val="28"/>
          <w:szCs w:val="28"/>
          <w:lang w:val="uk-UA"/>
        </w:rPr>
        <w:t>нях</w:t>
      </w:r>
      <w:r w:rsidR="00C40C3A" w:rsidRPr="00D64936">
        <w:rPr>
          <w:sz w:val="28"/>
          <w:szCs w:val="28"/>
        </w:rPr>
        <w:t xml:space="preserve"> та їх характер</w:t>
      </w:r>
      <w:r w:rsidR="00BB1B7C">
        <w:rPr>
          <w:sz w:val="28"/>
          <w:szCs w:val="28"/>
          <w:lang w:val="uk-UA"/>
        </w:rPr>
        <w:t>і</w:t>
      </w:r>
      <w:r w:rsidR="00C40C3A" w:rsidRPr="00D64936">
        <w:rPr>
          <w:sz w:val="28"/>
          <w:szCs w:val="28"/>
        </w:rPr>
        <w:t xml:space="preserve">. </w:t>
      </w:r>
    </w:p>
    <w:p w:rsidR="00C40C3A" w:rsidRPr="00D64936" w:rsidRDefault="00C40C3A" w:rsidP="00AF75C8">
      <w:pPr>
        <w:spacing w:line="360" w:lineRule="auto"/>
        <w:ind w:firstLine="360"/>
        <w:jc w:val="both"/>
        <w:rPr>
          <w:sz w:val="28"/>
          <w:szCs w:val="28"/>
        </w:rPr>
      </w:pPr>
      <w:r w:rsidRPr="00D64936">
        <w:rPr>
          <w:sz w:val="28"/>
          <w:szCs w:val="28"/>
        </w:rPr>
        <w:t>Вивчали характер менструальної функції: початок менархе, тривалість менструацій, регулярність та тривалість менструального циклу. Вивчали репродуктивний анамнез: кількість та особливості перебігу попередніх вагітностей (викидні та позаматкові вагітності), за їх наявності, кількість та особливості пологів, наявність ускладнень під час вагітності, у пологах та післяпологовому періоді, особливості статевого життя та методи контрацепції.</w:t>
      </w:r>
    </w:p>
    <w:p w:rsidR="00C40C3A" w:rsidRPr="00D64936" w:rsidRDefault="00C40C3A" w:rsidP="00AF75C8">
      <w:pPr>
        <w:spacing w:line="360" w:lineRule="auto"/>
        <w:ind w:firstLine="360"/>
        <w:jc w:val="both"/>
        <w:rPr>
          <w:sz w:val="28"/>
          <w:szCs w:val="28"/>
        </w:rPr>
      </w:pPr>
      <w:r w:rsidRPr="00D64936">
        <w:rPr>
          <w:sz w:val="28"/>
          <w:szCs w:val="28"/>
        </w:rPr>
        <w:t xml:space="preserve">Аналізували тривалість безпліддя, провокуючі фактори, якщо пацієнтка отримувала обстеження та лікування з приводу безпліддя, то старанно збиралася інформація щодо застосування методик ДРТ у минулому, проведеного обстеження, метода лікування, </w:t>
      </w:r>
      <w:r w:rsidR="00BB1B7C">
        <w:rPr>
          <w:sz w:val="28"/>
          <w:szCs w:val="28"/>
          <w:lang w:val="uk-UA"/>
        </w:rPr>
        <w:t>призначених</w:t>
      </w:r>
      <w:r w:rsidRPr="00D64936">
        <w:rPr>
          <w:sz w:val="28"/>
          <w:szCs w:val="28"/>
        </w:rPr>
        <w:t xml:space="preserve"> медикаментозних препаратів та їх ефективності, кількість спроб. </w:t>
      </w:r>
      <w:r w:rsidR="00BB1B7C">
        <w:rPr>
          <w:sz w:val="28"/>
          <w:szCs w:val="28"/>
          <w:lang w:val="uk-UA"/>
        </w:rPr>
        <w:t>За</w:t>
      </w:r>
      <w:r w:rsidRPr="00D64936">
        <w:rPr>
          <w:sz w:val="28"/>
          <w:szCs w:val="28"/>
        </w:rPr>
        <w:t xml:space="preserve"> наявності стимуляції яєчників збиралася інформація щодо призначених гормонів та їх дози, кількість отриманих яйцеклітин, інформація щодо ембріотрансферу та настання вагітностей при попередніх спробах ЕКЗ. При проведенні оперативного лікування в анамнезі визначався оперативний доступ, обсяг та результат операції, наявність ускладнень у післяопераційному періоді. </w:t>
      </w:r>
    </w:p>
    <w:p w:rsidR="00C40C3A" w:rsidRPr="008A5652" w:rsidRDefault="00C40C3A" w:rsidP="00AF75C8">
      <w:pPr>
        <w:spacing w:line="360" w:lineRule="auto"/>
        <w:ind w:firstLine="360"/>
        <w:jc w:val="both"/>
        <w:rPr>
          <w:sz w:val="28"/>
          <w:szCs w:val="28"/>
        </w:rPr>
      </w:pPr>
      <w:r w:rsidRPr="00D64936">
        <w:rPr>
          <w:sz w:val="28"/>
          <w:szCs w:val="28"/>
        </w:rPr>
        <w:t>Збиралася інформація про с</w:t>
      </w:r>
      <w:r w:rsidR="00BB1B7C">
        <w:rPr>
          <w:sz w:val="28"/>
          <w:szCs w:val="28"/>
        </w:rPr>
        <w:t>тан здоров'я чоловіка, його вік</w:t>
      </w:r>
      <w:r w:rsidRPr="00D64936">
        <w:rPr>
          <w:sz w:val="28"/>
          <w:szCs w:val="28"/>
        </w:rPr>
        <w:t xml:space="preserve">, та наявність супутніх захворювань, профшкідливостей, шкідливих звичок. За </w:t>
      </w:r>
      <w:r w:rsidRPr="008A5652">
        <w:rPr>
          <w:sz w:val="28"/>
          <w:szCs w:val="28"/>
        </w:rPr>
        <w:t>необхідністю чоловіків консультував лікар-андролог.</w:t>
      </w:r>
    </w:p>
    <w:p w:rsidR="00533AFA" w:rsidRPr="00D64936" w:rsidRDefault="00C40C3A" w:rsidP="00AF75C8">
      <w:pPr>
        <w:pStyle w:val="ae"/>
        <w:spacing w:after="0" w:line="360" w:lineRule="auto"/>
        <w:ind w:left="20" w:right="20" w:firstLine="700"/>
        <w:jc w:val="both"/>
        <w:rPr>
          <w:sz w:val="28"/>
          <w:szCs w:val="28"/>
          <w:lang w:val="uk-UA"/>
        </w:rPr>
      </w:pPr>
      <w:r w:rsidRPr="008A5652">
        <w:rPr>
          <w:sz w:val="28"/>
          <w:szCs w:val="28"/>
        </w:rPr>
        <w:t>При об’єктивному дослідженні звертали</w:t>
      </w:r>
      <w:r w:rsidRPr="00D64936">
        <w:rPr>
          <w:sz w:val="28"/>
          <w:szCs w:val="28"/>
        </w:rPr>
        <w:t xml:space="preserve"> увагу на конституці</w:t>
      </w:r>
      <w:r w:rsidR="00BB1B7C">
        <w:rPr>
          <w:sz w:val="28"/>
          <w:szCs w:val="28"/>
          <w:lang w:val="uk-UA"/>
        </w:rPr>
        <w:t xml:space="preserve">йний </w:t>
      </w:r>
      <w:r w:rsidRPr="00D64936">
        <w:rPr>
          <w:sz w:val="28"/>
          <w:szCs w:val="28"/>
        </w:rPr>
        <w:t xml:space="preserve">тип, товщину та зосередження підшкірно-жирової клітковини, стан шкірних покривів та слизових оболонок, наявність акне, гірсутизму та зміни пігментації шкіри, ступінь виразності вторинних статевих ознак. Проводили </w:t>
      </w:r>
      <w:r w:rsidRPr="00D64936">
        <w:rPr>
          <w:sz w:val="28"/>
          <w:szCs w:val="28"/>
        </w:rPr>
        <w:lastRenderedPageBreak/>
        <w:t xml:space="preserve">огляд та пальпацію молочних залоз. Вимірювали зріст та </w:t>
      </w:r>
      <w:r w:rsidR="00BB1B7C">
        <w:rPr>
          <w:sz w:val="28"/>
          <w:szCs w:val="28"/>
          <w:lang w:val="uk-UA"/>
        </w:rPr>
        <w:t>масу</w:t>
      </w:r>
      <w:r w:rsidRPr="00D64936">
        <w:rPr>
          <w:sz w:val="28"/>
          <w:szCs w:val="28"/>
        </w:rPr>
        <w:t xml:space="preserve"> тіла, визначали ІМТ</w:t>
      </w:r>
      <w:r w:rsidR="00533AFA" w:rsidRPr="00D64936">
        <w:rPr>
          <w:sz w:val="28"/>
          <w:szCs w:val="28"/>
          <w:lang w:val="uk-UA"/>
        </w:rPr>
        <w:t>, індекс Кетле</w:t>
      </w:r>
      <w:r w:rsidRPr="00D64936">
        <w:rPr>
          <w:sz w:val="28"/>
          <w:szCs w:val="28"/>
        </w:rPr>
        <w:t xml:space="preserve"> за формулою </w:t>
      </w:r>
      <w:r w:rsidR="00533AFA" w:rsidRPr="00D64936">
        <w:rPr>
          <w:sz w:val="28"/>
          <w:szCs w:val="28"/>
          <w:lang w:val="uk-UA"/>
        </w:rPr>
        <w:t>який розраховували за формулою:</w:t>
      </w:r>
    </w:p>
    <w:p w:rsidR="00533AFA" w:rsidRPr="00D64936" w:rsidRDefault="00533AFA" w:rsidP="00BB1B7C">
      <w:pPr>
        <w:pStyle w:val="ab"/>
        <w:shd w:val="clear" w:color="auto" w:fill="FFFFFF"/>
        <w:spacing w:before="120" w:beforeAutospacing="0" w:after="120" w:afterAutospacing="0" w:line="360" w:lineRule="auto"/>
        <w:jc w:val="center"/>
        <w:rPr>
          <w:rFonts w:ascii="Arial" w:hAnsi="Arial" w:cs="Arial"/>
          <w:color w:val="252525"/>
          <w:sz w:val="28"/>
          <w:szCs w:val="28"/>
          <w:lang w:val="uk-UA"/>
        </w:rPr>
      </w:pPr>
      <w:r w:rsidRPr="00D64936">
        <w:rPr>
          <w:rFonts w:ascii="Arial" w:hAnsi="Arial" w:cs="Arial"/>
          <w:noProof/>
          <w:color w:val="252525"/>
          <w:sz w:val="28"/>
          <w:szCs w:val="28"/>
        </w:rPr>
        <w:drawing>
          <wp:inline distT="0" distB="0" distL="0" distR="0">
            <wp:extent cx="548640" cy="350520"/>
            <wp:effectExtent l="19050" t="0" r="3810" b="0"/>
            <wp:docPr id="2" name="Рисунок 1" descr="I=\frac{m}{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ac{m}{h^2}"/>
                    <pic:cNvPicPr>
                      <a:picLocks noChangeAspect="1" noChangeArrowheads="1"/>
                    </pic:cNvPicPr>
                  </pic:nvPicPr>
                  <pic:blipFill>
                    <a:blip r:embed="rId9" cstate="print"/>
                    <a:srcRect/>
                    <a:stretch>
                      <a:fillRect/>
                    </a:stretch>
                  </pic:blipFill>
                  <pic:spPr bwMode="auto">
                    <a:xfrm>
                      <a:off x="0" y="0"/>
                      <a:ext cx="548640" cy="350520"/>
                    </a:xfrm>
                    <a:prstGeom prst="rect">
                      <a:avLst/>
                    </a:prstGeom>
                    <a:noFill/>
                    <a:ln w="9525">
                      <a:noFill/>
                      <a:miter lim="800000"/>
                      <a:headEnd/>
                      <a:tailEnd/>
                    </a:ln>
                  </pic:spPr>
                </pic:pic>
              </a:graphicData>
            </a:graphic>
          </wp:inline>
        </w:drawing>
      </w:r>
      <w:r w:rsidRPr="00D64936">
        <w:rPr>
          <w:rFonts w:ascii="Arial" w:hAnsi="Arial" w:cs="Arial"/>
          <w:color w:val="252525"/>
          <w:sz w:val="28"/>
          <w:szCs w:val="28"/>
        </w:rPr>
        <w:t>,</w:t>
      </w:r>
      <w:r w:rsidR="00BB1B7C">
        <w:rPr>
          <w:rFonts w:ascii="Arial" w:hAnsi="Arial" w:cs="Arial"/>
          <w:color w:val="252525"/>
          <w:sz w:val="28"/>
          <w:szCs w:val="28"/>
          <w:lang w:val="uk-UA"/>
        </w:rPr>
        <w:t xml:space="preserve"> </w:t>
      </w:r>
      <w:r w:rsidRPr="00D64936">
        <w:rPr>
          <w:color w:val="252525"/>
          <w:sz w:val="28"/>
          <w:szCs w:val="28"/>
          <w:lang w:val="uk-UA"/>
        </w:rPr>
        <w:t>де</w:t>
      </w:r>
      <w:r w:rsidRPr="00D64936">
        <w:rPr>
          <w:color w:val="252525"/>
          <w:sz w:val="28"/>
          <w:szCs w:val="28"/>
        </w:rPr>
        <w:t>:</w:t>
      </w:r>
    </w:p>
    <w:p w:rsidR="007B63C3" w:rsidRPr="00BB1B7C" w:rsidRDefault="00533AFA" w:rsidP="00BB1B7C">
      <w:pPr>
        <w:numPr>
          <w:ilvl w:val="0"/>
          <w:numId w:val="9"/>
        </w:numPr>
        <w:shd w:val="clear" w:color="auto" w:fill="FFFFFF"/>
        <w:spacing w:before="100" w:beforeAutospacing="1" w:after="24" w:line="360" w:lineRule="auto"/>
        <w:ind w:left="384"/>
        <w:jc w:val="center"/>
        <w:rPr>
          <w:color w:val="252525"/>
          <w:sz w:val="28"/>
          <w:szCs w:val="28"/>
        </w:rPr>
      </w:pPr>
      <w:r w:rsidRPr="00D64936">
        <w:rPr>
          <w:color w:val="252525"/>
          <w:sz w:val="28"/>
          <w:szCs w:val="28"/>
        </w:rPr>
        <w:t>m — мас</w:t>
      </w:r>
      <w:r w:rsidRPr="00D64936">
        <w:rPr>
          <w:color w:val="252525"/>
          <w:sz w:val="28"/>
          <w:szCs w:val="28"/>
          <w:lang w:val="uk-UA"/>
        </w:rPr>
        <w:t>а тіла в к</w:t>
      </w:r>
      <w:r w:rsidR="00BB1B7C">
        <w:rPr>
          <w:color w:val="252525"/>
          <w:sz w:val="28"/>
          <w:szCs w:val="28"/>
          <w:lang w:val="uk-UA"/>
        </w:rPr>
        <w:t xml:space="preserve">г; </w:t>
      </w:r>
      <w:r w:rsidRPr="00BB1B7C">
        <w:rPr>
          <w:color w:val="252525"/>
          <w:sz w:val="28"/>
          <w:szCs w:val="28"/>
        </w:rPr>
        <w:t xml:space="preserve">h — </w:t>
      </w:r>
      <w:r w:rsidRPr="00BB1B7C">
        <w:rPr>
          <w:color w:val="252525"/>
          <w:sz w:val="28"/>
          <w:szCs w:val="28"/>
          <w:lang w:val="uk-UA"/>
        </w:rPr>
        <w:t xml:space="preserve">зріст </w:t>
      </w:r>
      <w:r w:rsidR="00BB1B7C" w:rsidRPr="00BB1B7C">
        <w:rPr>
          <w:color w:val="252525"/>
          <w:sz w:val="28"/>
          <w:szCs w:val="28"/>
        </w:rPr>
        <w:t>в м</w:t>
      </w:r>
      <w:r w:rsidR="007B63C3" w:rsidRPr="00BB1B7C">
        <w:rPr>
          <w:color w:val="252525"/>
          <w:sz w:val="28"/>
          <w:szCs w:val="28"/>
          <w:lang w:val="uk-UA"/>
        </w:rPr>
        <w:t>.</w:t>
      </w:r>
    </w:p>
    <w:p w:rsidR="00C40C3A" w:rsidRPr="00D64936" w:rsidRDefault="00C40C3A" w:rsidP="00AF75C8">
      <w:pPr>
        <w:spacing w:line="360" w:lineRule="auto"/>
        <w:ind w:firstLine="360"/>
        <w:jc w:val="both"/>
        <w:rPr>
          <w:sz w:val="28"/>
          <w:szCs w:val="28"/>
          <w:lang w:val="uk-UA"/>
        </w:rPr>
      </w:pPr>
      <w:r w:rsidRPr="00D76507">
        <w:rPr>
          <w:sz w:val="28"/>
          <w:szCs w:val="28"/>
        </w:rPr>
        <w:t>Гінекологічне дослідження</w:t>
      </w:r>
      <w:r w:rsidRPr="00D64936">
        <w:rPr>
          <w:sz w:val="28"/>
          <w:szCs w:val="28"/>
        </w:rPr>
        <w:t xml:space="preserve"> проводилось усім пацієнткам шляхом застосування огляду в дзеркалах та бімануального вагінального дослідження. Оцінювали ступінь розвитку зовнішніх статевих органів, ємність вагіни і колір слизової оболонки, стан епітелію шийки матки. За наявності ознак запального процесу, ерозій, цервіцитів та лейкоплакій пацієнткам проводилась кольпоскопія, за необхідності призначалось лікування. Бімануально визначали положення та розміри тіла матки, рухливість та болючість при пальпації, розміри придатків матки, наявність новоутворень, чутливість склепінь піхви.</w:t>
      </w:r>
    </w:p>
    <w:p w:rsidR="00C40C3A" w:rsidRPr="00D64936" w:rsidRDefault="00C40C3A" w:rsidP="00AF75C8">
      <w:pPr>
        <w:spacing w:line="360" w:lineRule="auto"/>
        <w:ind w:firstLine="360"/>
        <w:jc w:val="both"/>
        <w:rPr>
          <w:sz w:val="28"/>
          <w:szCs w:val="28"/>
        </w:rPr>
      </w:pPr>
      <w:r w:rsidRPr="00D64936">
        <w:rPr>
          <w:sz w:val="28"/>
          <w:szCs w:val="28"/>
        </w:rPr>
        <w:t>З метою визначення стану оваріального резерву</w:t>
      </w:r>
      <w:r w:rsidR="00BB1B7C">
        <w:rPr>
          <w:sz w:val="28"/>
          <w:szCs w:val="28"/>
          <w:lang w:val="uk-UA"/>
        </w:rPr>
        <w:t xml:space="preserve"> </w:t>
      </w:r>
      <w:r w:rsidRPr="00D64936">
        <w:rPr>
          <w:sz w:val="28"/>
          <w:szCs w:val="28"/>
        </w:rPr>
        <w:t>вивчали наступні показники:</w:t>
      </w:r>
    </w:p>
    <w:p w:rsidR="00C40C3A" w:rsidRPr="00D64936" w:rsidRDefault="00C40C3A" w:rsidP="00AF75C8">
      <w:pPr>
        <w:spacing w:line="360" w:lineRule="auto"/>
        <w:ind w:firstLine="708"/>
        <w:jc w:val="both"/>
        <w:rPr>
          <w:sz w:val="28"/>
          <w:szCs w:val="28"/>
        </w:rPr>
      </w:pPr>
      <w:r w:rsidRPr="00D64936">
        <w:rPr>
          <w:sz w:val="28"/>
          <w:szCs w:val="28"/>
        </w:rPr>
        <w:t>Визначен</w:t>
      </w:r>
      <w:r w:rsidR="00BB1B7C">
        <w:rPr>
          <w:sz w:val="28"/>
          <w:szCs w:val="28"/>
        </w:rPr>
        <w:t xml:space="preserve">ня концентрації гонадотропінів </w:t>
      </w:r>
      <w:r w:rsidR="00BB1B7C">
        <w:rPr>
          <w:sz w:val="28"/>
          <w:szCs w:val="28"/>
          <w:lang w:val="uk-UA"/>
        </w:rPr>
        <w:t>у</w:t>
      </w:r>
      <w:r w:rsidRPr="00D64936">
        <w:rPr>
          <w:sz w:val="28"/>
          <w:szCs w:val="28"/>
        </w:rPr>
        <w:t xml:space="preserve"> сироватці крові (ФСГ, ЛГ), естрадіолу (Е2) проводилось н</w:t>
      </w:r>
      <w:r w:rsidR="00BB1B7C">
        <w:rPr>
          <w:sz w:val="28"/>
          <w:szCs w:val="28"/>
        </w:rPr>
        <w:t>а 2</w:t>
      </w:r>
      <w:r w:rsidR="00BB1B7C">
        <w:rPr>
          <w:sz w:val="28"/>
          <w:lang w:val="uk-UA"/>
        </w:rPr>
        <w:t>–</w:t>
      </w:r>
      <w:r w:rsidR="00D05B5F" w:rsidRPr="00D64936">
        <w:rPr>
          <w:sz w:val="28"/>
          <w:szCs w:val="28"/>
        </w:rPr>
        <w:t>3</w:t>
      </w:r>
      <w:r w:rsidR="00BB1B7C">
        <w:rPr>
          <w:sz w:val="28"/>
          <w:szCs w:val="28"/>
          <w:lang w:val="uk-UA"/>
        </w:rPr>
        <w:t>й</w:t>
      </w:r>
      <w:r w:rsidR="00D05B5F" w:rsidRPr="00D64936">
        <w:rPr>
          <w:sz w:val="28"/>
          <w:szCs w:val="28"/>
        </w:rPr>
        <w:t xml:space="preserve"> день менструального циклу</w:t>
      </w:r>
      <w:r w:rsidR="00D05B5F" w:rsidRPr="00D64936">
        <w:rPr>
          <w:sz w:val="28"/>
          <w:szCs w:val="28"/>
          <w:lang w:val="uk-UA"/>
        </w:rPr>
        <w:t xml:space="preserve">. </w:t>
      </w:r>
      <w:r w:rsidRPr="00D64936">
        <w:rPr>
          <w:sz w:val="28"/>
          <w:szCs w:val="28"/>
          <w:lang w:val="uk-UA"/>
        </w:rPr>
        <w:t xml:space="preserve">Забір крові проводився з ліктьової вени вранці натщесерце.  </w:t>
      </w:r>
      <w:r w:rsidRPr="00D64936">
        <w:rPr>
          <w:sz w:val="28"/>
          <w:szCs w:val="28"/>
        </w:rPr>
        <w:t xml:space="preserve">Для дослідження ФСГ, ЛГ і естрадіолу використовувалась сироватка крові. Визначення рівнів естрадіолу, ЛГ, ФСГ проводилось імунофлюоресцентним методом за допомогою стандартних наборів “DELFIA” на флюороімунному аналізаторі 1420 VIKTOR фірми “WALLAC OY” (Фінляндія). </w:t>
      </w:r>
    </w:p>
    <w:p w:rsidR="00C40C3A" w:rsidRPr="00D64936" w:rsidRDefault="00411396" w:rsidP="00237B9B">
      <w:pPr>
        <w:spacing w:line="360" w:lineRule="auto"/>
        <w:ind w:firstLine="708"/>
        <w:jc w:val="both"/>
        <w:rPr>
          <w:sz w:val="28"/>
          <w:szCs w:val="28"/>
        </w:rPr>
      </w:pPr>
      <w:r w:rsidRPr="00237B9B">
        <w:rPr>
          <w:sz w:val="28"/>
          <w:szCs w:val="28"/>
        </w:rPr>
        <w:t>В</w:t>
      </w:r>
      <w:r w:rsidR="00C40C3A" w:rsidRPr="00237B9B">
        <w:rPr>
          <w:sz w:val="28"/>
          <w:szCs w:val="28"/>
        </w:rPr>
        <w:t xml:space="preserve">раховуючи те, що методи визначення </w:t>
      </w:r>
      <w:r w:rsidRPr="00237B9B">
        <w:rPr>
          <w:sz w:val="28"/>
          <w:szCs w:val="28"/>
        </w:rPr>
        <w:t>антимюллерова гормону (</w:t>
      </w:r>
      <w:r w:rsidR="00C40C3A" w:rsidRPr="00237B9B">
        <w:rPr>
          <w:sz w:val="28"/>
          <w:szCs w:val="28"/>
        </w:rPr>
        <w:t>АМГ</w:t>
      </w:r>
      <w:r w:rsidRPr="00237B9B">
        <w:rPr>
          <w:sz w:val="28"/>
          <w:szCs w:val="28"/>
        </w:rPr>
        <w:t>)</w:t>
      </w:r>
      <w:r w:rsidR="00C40C3A" w:rsidRPr="00237B9B">
        <w:rPr>
          <w:sz w:val="28"/>
          <w:szCs w:val="28"/>
        </w:rPr>
        <w:t xml:space="preserve">, </w:t>
      </w:r>
      <w:r w:rsidRPr="00237B9B">
        <w:rPr>
          <w:sz w:val="28"/>
          <w:szCs w:val="28"/>
        </w:rPr>
        <w:t>мелатоніну (</w:t>
      </w:r>
      <w:r w:rsidR="00C40C3A" w:rsidRPr="00237B9B">
        <w:rPr>
          <w:sz w:val="28"/>
          <w:szCs w:val="28"/>
        </w:rPr>
        <w:t>МЛТ</w:t>
      </w:r>
      <w:r w:rsidRPr="00237B9B">
        <w:rPr>
          <w:sz w:val="28"/>
          <w:szCs w:val="28"/>
        </w:rPr>
        <w:t>)</w:t>
      </w:r>
      <w:r w:rsidR="00C40C3A" w:rsidRPr="00237B9B">
        <w:rPr>
          <w:sz w:val="28"/>
          <w:szCs w:val="28"/>
        </w:rPr>
        <w:t xml:space="preserve"> та 8-ізопростану</w:t>
      </w:r>
      <w:r w:rsidRPr="00237B9B">
        <w:rPr>
          <w:sz w:val="28"/>
          <w:szCs w:val="28"/>
        </w:rPr>
        <w:t xml:space="preserve"> (8-ІЗП)</w:t>
      </w:r>
      <w:r w:rsidR="00C40C3A" w:rsidRPr="00237B9B">
        <w:rPr>
          <w:sz w:val="28"/>
          <w:szCs w:val="28"/>
        </w:rPr>
        <w:t xml:space="preserve"> ще недостатньо стандартизовані, наводимо детальний опис </w:t>
      </w:r>
      <w:r w:rsidR="00BB1B7C" w:rsidRPr="00237B9B">
        <w:rPr>
          <w:sz w:val="28"/>
          <w:szCs w:val="28"/>
        </w:rPr>
        <w:t>методик. Визначення концентрації</w:t>
      </w:r>
      <w:r w:rsidRPr="00237B9B">
        <w:rPr>
          <w:sz w:val="28"/>
          <w:szCs w:val="28"/>
        </w:rPr>
        <w:t xml:space="preserve"> АМГ</w:t>
      </w:r>
      <w:r w:rsidR="00BB1B7C" w:rsidRPr="00237B9B">
        <w:rPr>
          <w:sz w:val="28"/>
          <w:szCs w:val="28"/>
        </w:rPr>
        <w:t xml:space="preserve"> у</w:t>
      </w:r>
      <w:r w:rsidR="00C40C3A" w:rsidRPr="00237B9B">
        <w:rPr>
          <w:sz w:val="28"/>
          <w:szCs w:val="28"/>
        </w:rPr>
        <w:t xml:space="preserve"> плазмі крові на 2</w:t>
      </w:r>
      <w:r w:rsidR="00BB1B7C" w:rsidRPr="00237B9B">
        <w:rPr>
          <w:sz w:val="28"/>
          <w:szCs w:val="28"/>
        </w:rPr>
        <w:t>–</w:t>
      </w:r>
      <w:r w:rsidR="00C40C3A" w:rsidRPr="00237B9B">
        <w:rPr>
          <w:sz w:val="28"/>
          <w:szCs w:val="28"/>
        </w:rPr>
        <w:t>3</w:t>
      </w:r>
      <w:r w:rsidR="00BB1B7C" w:rsidRPr="00237B9B">
        <w:rPr>
          <w:sz w:val="28"/>
          <w:szCs w:val="28"/>
        </w:rPr>
        <w:t>й</w:t>
      </w:r>
      <w:r w:rsidR="00C40C3A" w:rsidRPr="00237B9B">
        <w:rPr>
          <w:sz w:val="28"/>
          <w:szCs w:val="28"/>
        </w:rPr>
        <w:t xml:space="preserve"> день менструального циклу проводилось імунофлюоресцентним методом за допомогою комерційних наборів фірми «IBL» на флюороімунному аналізаторі 1420 VIKTOR фірми “WALLAC OY”</w:t>
      </w:r>
      <w:r w:rsidR="00C40C3A" w:rsidRPr="00D64936">
        <w:rPr>
          <w:sz w:val="28"/>
          <w:szCs w:val="28"/>
        </w:rPr>
        <w:t xml:space="preserve"> </w:t>
      </w:r>
      <w:r w:rsidR="00C40C3A" w:rsidRPr="00D64936">
        <w:rPr>
          <w:sz w:val="28"/>
          <w:szCs w:val="28"/>
        </w:rPr>
        <w:lastRenderedPageBreak/>
        <w:t>(Фінляндія). Забір крові для дослідження АМГ проводився з ліктьової вени вранці натщесерце.</w:t>
      </w:r>
    </w:p>
    <w:p w:rsidR="00C40C3A" w:rsidRPr="00D64936" w:rsidRDefault="00C40C3A" w:rsidP="00AF75C8">
      <w:pPr>
        <w:spacing w:line="360" w:lineRule="auto"/>
        <w:ind w:firstLine="708"/>
        <w:jc w:val="both"/>
        <w:rPr>
          <w:sz w:val="28"/>
          <w:szCs w:val="28"/>
        </w:rPr>
      </w:pPr>
      <w:r w:rsidRPr="00D64936">
        <w:rPr>
          <w:sz w:val="28"/>
          <w:szCs w:val="28"/>
        </w:rPr>
        <w:t xml:space="preserve"> Визначення АМГ про</w:t>
      </w:r>
      <w:r w:rsidR="00BB1B7C">
        <w:rPr>
          <w:sz w:val="28"/>
          <w:szCs w:val="28"/>
        </w:rPr>
        <w:t>водилось за принципом ферментно-</w:t>
      </w:r>
      <w:r w:rsidRPr="00D64936">
        <w:rPr>
          <w:sz w:val="28"/>
          <w:szCs w:val="28"/>
        </w:rPr>
        <w:t>підсиленого “двохсходинкового” сендвичімуноаналізу (ELISA). Стандарти, контролі та зразки плазми пацієнтів інкубувались у мікропланшетних лунках, вкритих антитілами до АМГ. Після інкубації та промивки лунок вони оброблялись біотинілірованими антитілами до АМГ, після другої інкубації та промивки додавався стрептавідин, кон’югований з пероксидазою, після третьої інкубації з наступною промивкою – інкубувались із субстратом ТМБ, потім додавався стоп-розчин, визначалась кількість перетвореного ферментом субстрату шляхом вимірювання оптичної щільності при двох довжинах хвиль 45</w:t>
      </w:r>
      <w:r w:rsidR="00BB1B7C">
        <w:rPr>
          <w:sz w:val="28"/>
          <w:szCs w:val="28"/>
        </w:rPr>
        <w:t>0 та 620 нм. Вимірювання ступен</w:t>
      </w:r>
      <w:r w:rsidR="00BB1B7C">
        <w:rPr>
          <w:sz w:val="28"/>
          <w:szCs w:val="28"/>
          <w:lang w:val="uk-UA"/>
        </w:rPr>
        <w:t>я</w:t>
      </w:r>
      <w:r w:rsidRPr="00D64936">
        <w:rPr>
          <w:sz w:val="28"/>
          <w:szCs w:val="28"/>
        </w:rPr>
        <w:t xml:space="preserve"> поглинання було прямо пропорційним концентрації присутнього АМГ. Набір стандартів АМГ використовувався для побудування стандартної кривої поглинання, за допомогою якої розраховувались концентрації АМГ у досліджуваних зразках. </w:t>
      </w:r>
    </w:p>
    <w:p w:rsidR="00C40C3A" w:rsidRPr="00D64936" w:rsidRDefault="00C40C3A" w:rsidP="00AF75C8">
      <w:pPr>
        <w:spacing w:line="360" w:lineRule="auto"/>
        <w:ind w:firstLine="708"/>
        <w:jc w:val="both"/>
        <w:rPr>
          <w:sz w:val="28"/>
          <w:szCs w:val="28"/>
        </w:rPr>
      </w:pPr>
      <w:r w:rsidRPr="00D64936">
        <w:rPr>
          <w:sz w:val="28"/>
          <w:szCs w:val="28"/>
        </w:rPr>
        <w:t xml:space="preserve">Визначення </w:t>
      </w:r>
      <w:r w:rsidR="00BB1B7C">
        <w:rPr>
          <w:sz w:val="28"/>
          <w:szCs w:val="28"/>
        </w:rPr>
        <w:t xml:space="preserve"> концентрації мелатоніну (МЛТ) </w:t>
      </w:r>
      <w:r w:rsidR="00BB1B7C">
        <w:rPr>
          <w:sz w:val="28"/>
          <w:szCs w:val="28"/>
          <w:lang w:val="uk-UA"/>
        </w:rPr>
        <w:t>у</w:t>
      </w:r>
      <w:r w:rsidRPr="00D64936">
        <w:rPr>
          <w:sz w:val="28"/>
          <w:szCs w:val="28"/>
        </w:rPr>
        <w:t xml:space="preserve"> сироватці крові проводилось на 2-3</w:t>
      </w:r>
      <w:r w:rsidR="00BB1B7C">
        <w:rPr>
          <w:sz w:val="28"/>
          <w:szCs w:val="28"/>
          <w:lang w:val="uk-UA"/>
        </w:rPr>
        <w:t>й</w:t>
      </w:r>
      <w:r w:rsidRPr="00D64936">
        <w:rPr>
          <w:sz w:val="28"/>
          <w:szCs w:val="28"/>
        </w:rPr>
        <w:t xml:space="preserve"> де</w:t>
      </w:r>
      <w:r w:rsidR="00BB1B7C">
        <w:rPr>
          <w:sz w:val="28"/>
          <w:szCs w:val="28"/>
        </w:rPr>
        <w:t xml:space="preserve">нь менструального циклу та МЛТ </w:t>
      </w:r>
      <w:r w:rsidR="00BB1B7C">
        <w:rPr>
          <w:sz w:val="28"/>
          <w:szCs w:val="28"/>
          <w:lang w:val="uk-UA"/>
        </w:rPr>
        <w:t>у</w:t>
      </w:r>
      <w:r w:rsidR="00BB1B7C">
        <w:rPr>
          <w:sz w:val="28"/>
          <w:szCs w:val="28"/>
        </w:rPr>
        <w:t xml:space="preserve"> фолікулярній рідині, отриман</w:t>
      </w:r>
      <w:r w:rsidR="00BB1B7C">
        <w:rPr>
          <w:sz w:val="28"/>
          <w:szCs w:val="28"/>
          <w:lang w:val="uk-UA"/>
        </w:rPr>
        <w:t>ій</w:t>
      </w:r>
      <w:r w:rsidRPr="00D64936">
        <w:rPr>
          <w:sz w:val="28"/>
          <w:szCs w:val="28"/>
        </w:rPr>
        <w:t xml:space="preserve"> під час забору яйцеклітин шляхом трансвагінальної пункції.  Вимірювання виконували методом ІФА за допомогою комерційних наборів Melatonin ELISA Kit, «IBL» (Німеччина) на флюороімунному аналізаторі 1420 VIKTOR фірми “WALLAC OY” (Фінляндія).</w:t>
      </w:r>
    </w:p>
    <w:p w:rsidR="00E75ED8" w:rsidRPr="00D64936" w:rsidRDefault="00E75ED8" w:rsidP="00AF75C8">
      <w:pPr>
        <w:spacing w:line="360" w:lineRule="auto"/>
        <w:ind w:firstLine="708"/>
        <w:jc w:val="both"/>
        <w:rPr>
          <w:sz w:val="28"/>
          <w:szCs w:val="28"/>
          <w:lang w:val="uk-UA"/>
        </w:rPr>
      </w:pPr>
      <w:r w:rsidRPr="00D64936">
        <w:rPr>
          <w:sz w:val="28"/>
          <w:szCs w:val="28"/>
          <w:lang w:val="uk-UA"/>
        </w:rPr>
        <w:t>В</w:t>
      </w:r>
      <w:r w:rsidR="00BB1B7C">
        <w:rPr>
          <w:sz w:val="28"/>
          <w:szCs w:val="28"/>
          <w:lang w:val="uk-UA"/>
        </w:rPr>
        <w:t>изначення  концентрації  8-ІЗП у</w:t>
      </w:r>
      <w:r w:rsidRPr="00D64936">
        <w:rPr>
          <w:sz w:val="28"/>
          <w:szCs w:val="28"/>
          <w:lang w:val="uk-UA"/>
        </w:rPr>
        <w:t xml:space="preserve"> сироватці крові </w:t>
      </w:r>
      <w:r w:rsidR="00BB1B7C">
        <w:rPr>
          <w:sz w:val="28"/>
          <w:szCs w:val="28"/>
          <w:lang w:val="uk-UA"/>
        </w:rPr>
        <w:t xml:space="preserve">проводилось </w:t>
      </w:r>
      <w:r w:rsidRPr="00D64936">
        <w:rPr>
          <w:sz w:val="28"/>
          <w:szCs w:val="28"/>
          <w:lang w:val="uk-UA"/>
        </w:rPr>
        <w:t>на 2-3</w:t>
      </w:r>
      <w:r w:rsidR="00BB1B7C">
        <w:rPr>
          <w:sz w:val="28"/>
          <w:szCs w:val="28"/>
          <w:lang w:val="uk-UA"/>
        </w:rPr>
        <w:t>й</w:t>
      </w:r>
      <w:r w:rsidRPr="00D64936">
        <w:rPr>
          <w:sz w:val="28"/>
          <w:szCs w:val="28"/>
          <w:lang w:val="uk-UA"/>
        </w:rPr>
        <w:t xml:space="preserve"> день менструальн</w:t>
      </w:r>
      <w:r w:rsidR="00BB1B7C">
        <w:rPr>
          <w:sz w:val="28"/>
          <w:szCs w:val="28"/>
          <w:lang w:val="uk-UA"/>
        </w:rPr>
        <w:t>ого циклу та 8-ІЗП у</w:t>
      </w:r>
      <w:r w:rsidRPr="00D64936">
        <w:rPr>
          <w:sz w:val="28"/>
          <w:szCs w:val="28"/>
          <w:lang w:val="uk-UA"/>
        </w:rPr>
        <w:t xml:space="preserve"> фолікулярній рідині, отриманої під час забору яйцеклітин шляхом трансвагінальної пункції.  Вимірювання виконували методом ІФА за допомогою комерційних наборів 8-</w:t>
      </w:r>
      <w:r w:rsidRPr="00D64936">
        <w:rPr>
          <w:sz w:val="28"/>
          <w:szCs w:val="28"/>
        </w:rPr>
        <w:t>Isoprostane</w:t>
      </w:r>
      <w:r w:rsidR="00BB1B7C">
        <w:rPr>
          <w:sz w:val="28"/>
          <w:szCs w:val="28"/>
          <w:lang w:val="uk-UA"/>
        </w:rPr>
        <w:t xml:space="preserve"> </w:t>
      </w:r>
      <w:r w:rsidRPr="00D64936">
        <w:rPr>
          <w:sz w:val="28"/>
          <w:szCs w:val="28"/>
        </w:rPr>
        <w:t>ELISA</w:t>
      </w:r>
      <w:r w:rsidR="00BB1B7C">
        <w:rPr>
          <w:sz w:val="28"/>
          <w:szCs w:val="28"/>
          <w:lang w:val="uk-UA"/>
        </w:rPr>
        <w:t xml:space="preserve"> </w:t>
      </w:r>
      <w:r w:rsidRPr="00D64936">
        <w:rPr>
          <w:sz w:val="28"/>
          <w:szCs w:val="28"/>
        </w:rPr>
        <w:t>Kit</w:t>
      </w:r>
      <w:r w:rsidRPr="00D64936">
        <w:rPr>
          <w:sz w:val="28"/>
          <w:szCs w:val="28"/>
          <w:lang w:val="uk-UA"/>
        </w:rPr>
        <w:t xml:space="preserve">, </w:t>
      </w:r>
      <w:r w:rsidRPr="00D64936">
        <w:rPr>
          <w:sz w:val="28"/>
          <w:szCs w:val="28"/>
        </w:rPr>
        <w:t>IBL</w:t>
      </w:r>
      <w:r w:rsidRPr="00D64936">
        <w:rPr>
          <w:sz w:val="28"/>
          <w:szCs w:val="28"/>
          <w:lang w:val="uk-UA"/>
        </w:rPr>
        <w:t xml:space="preserve"> (Німеччина) на флюороімунному аналізаторі 1420 </w:t>
      </w:r>
      <w:r w:rsidRPr="00D64936">
        <w:rPr>
          <w:sz w:val="28"/>
          <w:szCs w:val="28"/>
        </w:rPr>
        <w:t>VIKTOR</w:t>
      </w:r>
      <w:r w:rsidRPr="00D64936">
        <w:rPr>
          <w:sz w:val="28"/>
          <w:szCs w:val="28"/>
          <w:lang w:val="uk-UA"/>
        </w:rPr>
        <w:t xml:space="preserve"> фірми “</w:t>
      </w:r>
      <w:r w:rsidRPr="00D64936">
        <w:rPr>
          <w:sz w:val="28"/>
          <w:szCs w:val="28"/>
        </w:rPr>
        <w:t>WALLACOY</w:t>
      </w:r>
      <w:r w:rsidRPr="00D64936">
        <w:rPr>
          <w:sz w:val="28"/>
          <w:szCs w:val="28"/>
          <w:lang w:val="uk-UA"/>
        </w:rPr>
        <w:t xml:space="preserve">” (Фінляндія).  </w:t>
      </w:r>
    </w:p>
    <w:p w:rsidR="00C40C3A" w:rsidRPr="00D64936" w:rsidRDefault="00C40C3A" w:rsidP="00AF75C8">
      <w:pPr>
        <w:spacing w:line="360" w:lineRule="auto"/>
        <w:ind w:firstLine="708"/>
        <w:jc w:val="both"/>
        <w:rPr>
          <w:sz w:val="28"/>
          <w:szCs w:val="28"/>
          <w:lang w:val="uk-UA"/>
        </w:rPr>
      </w:pPr>
      <w:r w:rsidRPr="00D64936">
        <w:rPr>
          <w:sz w:val="28"/>
          <w:szCs w:val="28"/>
          <w:lang w:val="uk-UA"/>
        </w:rPr>
        <w:t xml:space="preserve">Визначення МЛТ </w:t>
      </w:r>
      <w:r w:rsidR="00BB1B7C">
        <w:rPr>
          <w:sz w:val="28"/>
          <w:szCs w:val="28"/>
          <w:lang w:val="uk-UA"/>
        </w:rPr>
        <w:t xml:space="preserve">та 8-ІЗП </w:t>
      </w:r>
      <w:r w:rsidRPr="00D64936">
        <w:rPr>
          <w:sz w:val="28"/>
          <w:szCs w:val="28"/>
          <w:lang w:val="uk-UA"/>
        </w:rPr>
        <w:t xml:space="preserve">проводилось за принципом </w:t>
      </w:r>
      <w:r w:rsidR="00411396" w:rsidRPr="00D64936">
        <w:rPr>
          <w:sz w:val="28"/>
          <w:szCs w:val="28"/>
          <w:lang w:val="uk-UA"/>
        </w:rPr>
        <w:t xml:space="preserve">твердофазного імуноферментного аналізу (ELISA), що є одним з найбільш часто </w:t>
      </w:r>
      <w:r w:rsidR="00411396" w:rsidRPr="00D64936">
        <w:rPr>
          <w:sz w:val="28"/>
          <w:szCs w:val="28"/>
          <w:lang w:val="uk-UA"/>
        </w:rPr>
        <w:lastRenderedPageBreak/>
        <w:t>використовуваних методів, що застосовують для кількісного аналізу антигенів. Цей метод існує в діапазоні модифікацій, які базуються на дуже специфічній взаємодії антигену і антитіла. Відбувається ковалентне зв’язування з ферментом (зазвичай пероксидазою, ацетилхолінестеразою, або лужною фосфатазою) роль якої каталітична конверсія доданої підкладки забарвленого прод</w:t>
      </w:r>
      <w:r w:rsidR="00E14064">
        <w:rPr>
          <w:sz w:val="28"/>
          <w:szCs w:val="28"/>
          <w:lang w:val="uk-UA"/>
        </w:rPr>
        <w:t>укту. Інтенсивність забарвлення</w:t>
      </w:r>
      <w:r w:rsidR="00411396" w:rsidRPr="00D64936">
        <w:rPr>
          <w:sz w:val="28"/>
          <w:szCs w:val="28"/>
          <w:lang w:val="uk-UA"/>
        </w:rPr>
        <w:t xml:space="preserve"> визначається спектрофотометричними або флюорометричними методами, які прямо або опосередковано відображають кількість антигену, присутнього у зразку. Після визначення антигену, виконується іммобілізація (за допомогою адсорбції або ковалентного зв'язування) антитіл на твердій підкладці. Іммобілізація антитіл (на планшеті для мікротитрування) дозволяє виділяти антигени (біомаркери) з біологічних матриць (плазми крові, фолікулярн</w:t>
      </w:r>
      <w:r w:rsidR="00E14064">
        <w:rPr>
          <w:sz w:val="28"/>
          <w:szCs w:val="28"/>
          <w:lang w:val="uk-UA"/>
        </w:rPr>
        <w:t>ої</w:t>
      </w:r>
      <w:r w:rsidR="00411396" w:rsidRPr="00D64936">
        <w:rPr>
          <w:sz w:val="28"/>
          <w:szCs w:val="28"/>
          <w:lang w:val="uk-UA"/>
        </w:rPr>
        <w:t xml:space="preserve"> рідини). </w:t>
      </w:r>
      <w:r w:rsidRPr="00D64936">
        <w:rPr>
          <w:sz w:val="28"/>
          <w:szCs w:val="28"/>
          <w:lang w:val="uk-UA"/>
        </w:rPr>
        <w:t>Кількість невідомих визначається порівнянням ензимної активності неві</w:t>
      </w:r>
      <w:r w:rsidR="00E14064">
        <w:rPr>
          <w:sz w:val="28"/>
          <w:szCs w:val="28"/>
          <w:lang w:val="uk-UA"/>
        </w:rPr>
        <w:t>домого з відповідною стандартною кривою, побудованою</w:t>
      </w:r>
      <w:r w:rsidRPr="00D64936">
        <w:rPr>
          <w:sz w:val="28"/>
          <w:szCs w:val="28"/>
          <w:lang w:val="uk-UA"/>
        </w:rPr>
        <w:t xml:space="preserve"> для відомих стандартів.</w:t>
      </w:r>
    </w:p>
    <w:p w:rsidR="00D05B5F" w:rsidRPr="00D64936" w:rsidRDefault="00C40C3A" w:rsidP="00AF75C8">
      <w:pPr>
        <w:spacing w:line="360" w:lineRule="auto"/>
        <w:ind w:firstLine="708"/>
        <w:jc w:val="both"/>
        <w:rPr>
          <w:sz w:val="28"/>
          <w:szCs w:val="28"/>
          <w:lang w:val="uk-UA"/>
        </w:rPr>
      </w:pPr>
      <w:r w:rsidRPr="00D64936">
        <w:rPr>
          <w:sz w:val="28"/>
          <w:szCs w:val="28"/>
        </w:rPr>
        <w:t>Звертає на  себе увагу той факт,  що загальноприйнятих нормативних значень МЛТ та 8-ізопростану в сироватці крові та фолікулярній рідині в Україні на момент початку дослідження не існувало. Нормативні значения МЛТ та 8-ізопростану в сироватці крові та фолікулярній рідині були розроблені в процесі виконання роботи. Встановлені нами значення співпадали з нормативними значеннями, які презентували інші зарубіжні автори, що досліджували ці маркери</w:t>
      </w:r>
      <w:r w:rsidR="00E14064">
        <w:rPr>
          <w:sz w:val="28"/>
          <w:szCs w:val="28"/>
          <w:lang w:val="uk-UA"/>
        </w:rPr>
        <w:t xml:space="preserve"> </w:t>
      </w:r>
      <w:r w:rsidR="00EA6066" w:rsidRPr="00D64936">
        <w:rPr>
          <w:sz w:val="28"/>
          <w:szCs w:val="28"/>
          <w:lang w:val="en-US"/>
        </w:rPr>
        <w:t>Tamura</w:t>
      </w:r>
      <w:r w:rsidR="00E14064">
        <w:rPr>
          <w:sz w:val="28"/>
          <w:szCs w:val="28"/>
          <w:lang w:val="uk-UA"/>
        </w:rPr>
        <w:t xml:space="preserve"> </w:t>
      </w:r>
      <w:r w:rsidR="009F196C">
        <w:rPr>
          <w:sz w:val="28"/>
          <w:szCs w:val="28"/>
        </w:rPr>
        <w:t xml:space="preserve">та </w:t>
      </w:r>
      <w:r w:rsidR="009F196C">
        <w:rPr>
          <w:sz w:val="28"/>
          <w:szCs w:val="28"/>
          <w:lang w:val="uk-UA"/>
        </w:rPr>
        <w:t>ін.</w:t>
      </w:r>
      <w:r w:rsidR="004C7DC0">
        <w:rPr>
          <w:sz w:val="28"/>
          <w:szCs w:val="28"/>
          <w:lang w:val="uk-UA"/>
        </w:rPr>
        <w:t>[194</w:t>
      </w:r>
      <w:r w:rsidR="006E7895" w:rsidRPr="00D64936">
        <w:rPr>
          <w:sz w:val="28"/>
          <w:szCs w:val="28"/>
          <w:lang w:val="uk-UA"/>
        </w:rPr>
        <w:t>]</w:t>
      </w:r>
      <w:r w:rsidR="00D76507">
        <w:rPr>
          <w:sz w:val="28"/>
          <w:szCs w:val="28"/>
          <w:lang w:val="uk-UA"/>
        </w:rPr>
        <w:t>.</w:t>
      </w:r>
    </w:p>
    <w:p w:rsidR="006E7895" w:rsidRPr="00D64936" w:rsidRDefault="006E7895" w:rsidP="00AF75C8">
      <w:pPr>
        <w:spacing w:line="360" w:lineRule="auto"/>
        <w:ind w:firstLine="708"/>
        <w:jc w:val="both"/>
        <w:rPr>
          <w:sz w:val="28"/>
          <w:szCs w:val="28"/>
          <w:lang w:val="uk-UA"/>
        </w:rPr>
      </w:pPr>
      <w:r w:rsidRPr="00D76507">
        <w:rPr>
          <w:sz w:val="28"/>
          <w:szCs w:val="28"/>
          <w:lang w:val="uk-UA"/>
        </w:rPr>
        <w:t>Ультразвукове дослідження</w:t>
      </w:r>
      <w:r w:rsidR="00E14064">
        <w:rPr>
          <w:sz w:val="28"/>
          <w:szCs w:val="28"/>
          <w:lang w:val="uk-UA"/>
        </w:rPr>
        <w:t xml:space="preserve"> </w:t>
      </w:r>
      <w:r w:rsidRPr="00D76507">
        <w:rPr>
          <w:sz w:val="28"/>
          <w:szCs w:val="28"/>
          <w:lang w:val="uk-UA"/>
        </w:rPr>
        <w:t>орган</w:t>
      </w:r>
      <w:r w:rsidR="00E14064">
        <w:rPr>
          <w:sz w:val="28"/>
          <w:szCs w:val="28"/>
          <w:lang w:val="uk-UA"/>
        </w:rPr>
        <w:t>ів малого таза</w:t>
      </w:r>
      <w:r w:rsidR="0098180E" w:rsidRPr="00D64936">
        <w:rPr>
          <w:sz w:val="28"/>
          <w:szCs w:val="28"/>
          <w:lang w:val="uk-UA"/>
        </w:rPr>
        <w:t xml:space="preserve"> проводилось в</w:t>
      </w:r>
      <w:r w:rsidR="009616FB" w:rsidRPr="00D64936">
        <w:rPr>
          <w:sz w:val="28"/>
          <w:szCs w:val="28"/>
          <w:lang w:val="uk-UA"/>
        </w:rPr>
        <w:t>сім</w:t>
      </w:r>
      <w:r w:rsidR="00E14064">
        <w:rPr>
          <w:sz w:val="28"/>
          <w:szCs w:val="28"/>
          <w:lang w:val="uk-UA"/>
        </w:rPr>
        <w:t xml:space="preserve"> </w:t>
      </w:r>
      <w:r w:rsidRPr="00D64936">
        <w:rPr>
          <w:sz w:val="28"/>
          <w:szCs w:val="28"/>
          <w:lang w:val="uk-UA"/>
        </w:rPr>
        <w:t xml:space="preserve">пацієнткам на апаратах </w:t>
      </w:r>
      <w:r w:rsidRPr="00D64936">
        <w:rPr>
          <w:sz w:val="28"/>
          <w:szCs w:val="28"/>
        </w:rPr>
        <w:t>HDI</w:t>
      </w:r>
      <w:r w:rsidRPr="00D64936">
        <w:rPr>
          <w:sz w:val="28"/>
          <w:szCs w:val="28"/>
          <w:lang w:val="uk-UA"/>
        </w:rPr>
        <w:t xml:space="preserve"> 1500 фірми </w:t>
      </w:r>
      <w:r w:rsidRPr="00D64936">
        <w:rPr>
          <w:sz w:val="28"/>
          <w:szCs w:val="28"/>
        </w:rPr>
        <w:t>ATL</w:t>
      </w:r>
      <w:r w:rsidRPr="00D64936">
        <w:rPr>
          <w:sz w:val="28"/>
          <w:szCs w:val="28"/>
          <w:lang w:val="uk-UA"/>
        </w:rPr>
        <w:t xml:space="preserve">, США </w:t>
      </w:r>
      <w:r w:rsidR="00477D45">
        <w:rPr>
          <w:sz w:val="28"/>
          <w:szCs w:val="28"/>
          <w:lang w:val="uk-UA"/>
        </w:rPr>
        <w:t>з діапазоном частот 2–9,5 МГ</w:t>
      </w:r>
      <w:r w:rsidRPr="00D64936">
        <w:rPr>
          <w:sz w:val="28"/>
          <w:szCs w:val="28"/>
          <w:lang w:val="uk-UA"/>
        </w:rPr>
        <w:t xml:space="preserve">ц та </w:t>
      </w:r>
      <w:r w:rsidRPr="00D64936">
        <w:rPr>
          <w:sz w:val="28"/>
          <w:szCs w:val="28"/>
        </w:rPr>
        <w:t>Medison</w:t>
      </w:r>
      <w:r w:rsidR="00E14064">
        <w:rPr>
          <w:sz w:val="28"/>
          <w:szCs w:val="28"/>
          <w:lang w:val="uk-UA"/>
        </w:rPr>
        <w:t xml:space="preserve"> </w:t>
      </w:r>
      <w:r w:rsidRPr="00D64936">
        <w:rPr>
          <w:sz w:val="28"/>
          <w:szCs w:val="28"/>
        </w:rPr>
        <w:t>ACCUVIXXQ</w:t>
      </w:r>
      <w:r w:rsidR="00477D45">
        <w:rPr>
          <w:sz w:val="28"/>
          <w:szCs w:val="28"/>
          <w:lang w:val="uk-UA"/>
        </w:rPr>
        <w:t xml:space="preserve"> з транс</w:t>
      </w:r>
      <w:r w:rsidRPr="00D64936">
        <w:rPr>
          <w:sz w:val="28"/>
          <w:szCs w:val="28"/>
          <w:lang w:val="uk-UA"/>
        </w:rPr>
        <w:t>вагінальним багаточастотним датчиком.</w:t>
      </w:r>
    </w:p>
    <w:p w:rsidR="006E7895" w:rsidRPr="00D64936" w:rsidRDefault="006E7895" w:rsidP="00AF75C8">
      <w:pPr>
        <w:pStyle w:val="ae"/>
        <w:spacing w:after="0" w:line="360" w:lineRule="auto"/>
        <w:ind w:left="40" w:right="20" w:firstLine="700"/>
        <w:jc w:val="both"/>
        <w:rPr>
          <w:sz w:val="28"/>
          <w:szCs w:val="28"/>
          <w:lang w:val="uk-UA"/>
        </w:rPr>
      </w:pPr>
      <w:r w:rsidRPr="00D64936">
        <w:rPr>
          <w:sz w:val="28"/>
          <w:szCs w:val="28"/>
          <w:lang w:val="uk-UA"/>
        </w:rPr>
        <w:t>Визначали положення та розміри тіла матки,</w:t>
      </w:r>
      <w:r w:rsidR="00E14064">
        <w:rPr>
          <w:sz w:val="28"/>
          <w:szCs w:val="28"/>
          <w:lang w:val="uk-UA"/>
        </w:rPr>
        <w:t xml:space="preserve"> оцінювалась структура міометрія</w:t>
      </w:r>
      <w:r w:rsidRPr="00D64936">
        <w:rPr>
          <w:sz w:val="28"/>
          <w:szCs w:val="28"/>
          <w:lang w:val="uk-UA"/>
        </w:rPr>
        <w:t>, наявність лейоматозних вузлів, їх розміри та локалізація. Визначали величину передньо-заднього розміру М-ехо, його структуру та однорідність.</w:t>
      </w:r>
    </w:p>
    <w:p w:rsidR="006E7895" w:rsidRPr="00D64936" w:rsidRDefault="006E7895" w:rsidP="00AF75C8">
      <w:pPr>
        <w:pStyle w:val="ae"/>
        <w:spacing w:after="0" w:line="360" w:lineRule="auto"/>
        <w:ind w:left="40" w:right="20" w:firstLine="700"/>
        <w:jc w:val="both"/>
        <w:rPr>
          <w:sz w:val="28"/>
          <w:szCs w:val="28"/>
          <w:lang w:val="uk-UA"/>
        </w:rPr>
      </w:pPr>
      <w:r w:rsidRPr="00D64936">
        <w:rPr>
          <w:sz w:val="28"/>
          <w:szCs w:val="28"/>
          <w:lang w:val="uk-UA"/>
        </w:rPr>
        <w:lastRenderedPageBreak/>
        <w:t>При дослідженні яєчників вимірювали їх розміри, структуру та стан фолікулярного апарату. За допомогою трансвагінального датчика на 3-4</w:t>
      </w:r>
      <w:r w:rsidR="00E14064">
        <w:rPr>
          <w:sz w:val="28"/>
          <w:szCs w:val="28"/>
          <w:lang w:val="uk-UA"/>
        </w:rPr>
        <w:t>й</w:t>
      </w:r>
      <w:r w:rsidRPr="00D64936">
        <w:rPr>
          <w:sz w:val="28"/>
          <w:szCs w:val="28"/>
          <w:lang w:val="uk-UA"/>
        </w:rPr>
        <w:t xml:space="preserve"> день менструального циклу усім пацієнткам проводили визначення стану оваріального резерву</w:t>
      </w:r>
      <w:r w:rsidRPr="00D64936">
        <w:rPr>
          <w:sz w:val="28"/>
          <w:szCs w:val="28"/>
        </w:rPr>
        <w:t>.</w:t>
      </w:r>
      <w:r w:rsidRPr="00D64936">
        <w:rPr>
          <w:sz w:val="28"/>
          <w:szCs w:val="28"/>
          <w:lang w:val="uk-UA"/>
        </w:rPr>
        <w:t>Всі вимірювання виконувалась зранку при вільному сечовому міхурі</w:t>
      </w:r>
      <w:r w:rsidR="0098180E" w:rsidRPr="00D64936">
        <w:rPr>
          <w:sz w:val="28"/>
          <w:szCs w:val="28"/>
          <w:lang w:val="uk-UA"/>
        </w:rPr>
        <w:t>.</w:t>
      </w:r>
    </w:p>
    <w:p w:rsidR="006E7895" w:rsidRPr="00D64936" w:rsidRDefault="006E7895" w:rsidP="00AF75C8">
      <w:pPr>
        <w:pStyle w:val="ae"/>
        <w:spacing w:after="0" w:line="360" w:lineRule="auto"/>
        <w:ind w:left="40" w:right="20" w:firstLine="700"/>
        <w:jc w:val="both"/>
        <w:rPr>
          <w:sz w:val="28"/>
          <w:szCs w:val="28"/>
          <w:lang w:val="uk-UA"/>
        </w:rPr>
      </w:pPr>
      <w:r w:rsidRPr="00D64936">
        <w:rPr>
          <w:sz w:val="28"/>
          <w:szCs w:val="28"/>
          <w:lang w:val="uk-UA"/>
        </w:rPr>
        <w:t xml:space="preserve">Для кожного яєчника при скануванні визначали об’єм яєчника, котрий визначали за </w:t>
      </w:r>
      <w:r w:rsidR="003B4887" w:rsidRPr="00D64936">
        <w:rPr>
          <w:sz w:val="28"/>
          <w:szCs w:val="28"/>
          <w:lang w:val="uk-UA"/>
        </w:rPr>
        <w:t>формулою</w:t>
      </w:r>
      <w:r w:rsidRPr="00D64936">
        <w:rPr>
          <w:sz w:val="28"/>
          <w:szCs w:val="28"/>
          <w:lang w:val="uk-UA"/>
        </w:rPr>
        <w:t xml:space="preserve"> 0,5236</w:t>
      </w:r>
      <w:r w:rsidRPr="00D64936">
        <w:rPr>
          <w:sz w:val="28"/>
          <w:szCs w:val="28"/>
          <w:lang w:val="en-US"/>
        </w:rPr>
        <w:t>x</w:t>
      </w:r>
      <w:r w:rsidR="003B4887" w:rsidRPr="00D64936">
        <w:rPr>
          <w:sz w:val="28"/>
          <w:szCs w:val="28"/>
          <w:lang w:val="en-US"/>
        </w:rPr>
        <w:t>D</w:t>
      </w:r>
      <w:r w:rsidR="003B4887" w:rsidRPr="00D64936">
        <w:rPr>
          <w:sz w:val="28"/>
          <w:szCs w:val="28"/>
          <w:lang w:val="uk-UA"/>
        </w:rPr>
        <w:t>1</w:t>
      </w:r>
      <w:r w:rsidRPr="00D64936">
        <w:rPr>
          <w:sz w:val="28"/>
          <w:szCs w:val="28"/>
          <w:lang w:val="en-US"/>
        </w:rPr>
        <w:t>x</w:t>
      </w:r>
      <w:r w:rsidR="003B4887" w:rsidRPr="00D64936">
        <w:rPr>
          <w:sz w:val="28"/>
          <w:szCs w:val="28"/>
          <w:lang w:val="en-US"/>
        </w:rPr>
        <w:t>D</w:t>
      </w:r>
      <w:r w:rsidR="003B4887" w:rsidRPr="00D64936">
        <w:rPr>
          <w:sz w:val="28"/>
          <w:szCs w:val="28"/>
          <w:lang w:val="uk-UA"/>
        </w:rPr>
        <w:t>2</w:t>
      </w:r>
      <w:r w:rsidRPr="00D64936">
        <w:rPr>
          <w:sz w:val="28"/>
          <w:szCs w:val="28"/>
          <w:lang w:val="en-US"/>
        </w:rPr>
        <w:t>x</w:t>
      </w:r>
      <w:r w:rsidR="003B4887" w:rsidRPr="00D64936">
        <w:rPr>
          <w:sz w:val="28"/>
          <w:szCs w:val="28"/>
          <w:lang w:val="en-US"/>
        </w:rPr>
        <w:t>D</w:t>
      </w:r>
      <w:r w:rsidR="003B4887" w:rsidRPr="00D64936">
        <w:rPr>
          <w:sz w:val="28"/>
          <w:szCs w:val="28"/>
          <w:lang w:val="uk-UA"/>
        </w:rPr>
        <w:t>3</w:t>
      </w:r>
      <w:r w:rsidRPr="00D64936">
        <w:rPr>
          <w:sz w:val="28"/>
          <w:szCs w:val="28"/>
          <w:lang w:val="uk-UA"/>
        </w:rPr>
        <w:t xml:space="preserve">, де </w:t>
      </w:r>
      <w:r w:rsidR="003B4887" w:rsidRPr="00D64936">
        <w:rPr>
          <w:sz w:val="28"/>
          <w:szCs w:val="28"/>
          <w:lang w:val="en-US"/>
        </w:rPr>
        <w:t>D</w:t>
      </w:r>
      <w:r w:rsidR="003B4887" w:rsidRPr="00D64936">
        <w:rPr>
          <w:sz w:val="28"/>
          <w:szCs w:val="28"/>
          <w:lang w:val="uk-UA"/>
        </w:rPr>
        <w:t xml:space="preserve">1 </w:t>
      </w:r>
      <w:r w:rsidRPr="00D64936">
        <w:rPr>
          <w:sz w:val="28"/>
          <w:szCs w:val="28"/>
          <w:lang w:val="uk-UA"/>
        </w:rPr>
        <w:t xml:space="preserve">- повздовжній, </w:t>
      </w:r>
      <w:r w:rsidR="003B4887" w:rsidRPr="00D64936">
        <w:rPr>
          <w:sz w:val="28"/>
          <w:szCs w:val="28"/>
          <w:lang w:val="en-US"/>
        </w:rPr>
        <w:t>D</w:t>
      </w:r>
      <w:r w:rsidR="003B4887" w:rsidRPr="00D64936">
        <w:rPr>
          <w:sz w:val="28"/>
          <w:szCs w:val="28"/>
          <w:lang w:val="uk-UA"/>
        </w:rPr>
        <w:t>2</w:t>
      </w:r>
      <w:r w:rsidRPr="00D64936">
        <w:rPr>
          <w:sz w:val="28"/>
          <w:szCs w:val="28"/>
          <w:lang w:val="uk-UA"/>
        </w:rPr>
        <w:t xml:space="preserve"> - передньозадній, </w:t>
      </w:r>
      <w:r w:rsidR="003B4887" w:rsidRPr="00D64936">
        <w:rPr>
          <w:sz w:val="28"/>
          <w:szCs w:val="28"/>
          <w:lang w:val="en-US"/>
        </w:rPr>
        <w:t>D</w:t>
      </w:r>
      <w:r w:rsidR="003B4887" w:rsidRPr="00D64936">
        <w:rPr>
          <w:sz w:val="28"/>
          <w:szCs w:val="28"/>
          <w:lang w:val="uk-UA"/>
        </w:rPr>
        <w:t>3</w:t>
      </w:r>
      <w:r w:rsidRPr="00D64936">
        <w:rPr>
          <w:sz w:val="28"/>
          <w:szCs w:val="28"/>
          <w:lang w:val="uk-UA"/>
        </w:rPr>
        <w:t xml:space="preserve"> – поперечний розмір яєчника</w:t>
      </w:r>
      <w:r w:rsidR="003B4887" w:rsidRPr="00D64936">
        <w:rPr>
          <w:sz w:val="28"/>
          <w:szCs w:val="28"/>
          <w:lang w:val="uk-UA"/>
        </w:rPr>
        <w:t xml:space="preserve">; </w:t>
      </w:r>
      <w:r w:rsidRPr="00D64936">
        <w:rPr>
          <w:sz w:val="28"/>
          <w:szCs w:val="28"/>
          <w:lang w:val="uk-UA"/>
        </w:rPr>
        <w:t xml:space="preserve">кількість антральних фолікулів діаметром від 2 до </w:t>
      </w:r>
      <w:r w:rsidR="003B4887" w:rsidRPr="00D64936">
        <w:rPr>
          <w:sz w:val="28"/>
          <w:szCs w:val="28"/>
          <w:lang w:val="uk-UA"/>
        </w:rPr>
        <w:t>10</w:t>
      </w:r>
      <w:r w:rsidRPr="00D64936">
        <w:rPr>
          <w:sz w:val="28"/>
          <w:szCs w:val="28"/>
          <w:lang w:val="uk-UA"/>
        </w:rPr>
        <w:t xml:space="preserve"> мм</w:t>
      </w:r>
      <w:r w:rsidR="003B4887" w:rsidRPr="00D64936">
        <w:rPr>
          <w:sz w:val="28"/>
          <w:szCs w:val="28"/>
          <w:lang w:val="uk-UA"/>
        </w:rPr>
        <w:t xml:space="preserve"> у кожному яє</w:t>
      </w:r>
      <w:r w:rsidRPr="00D64936">
        <w:rPr>
          <w:sz w:val="28"/>
          <w:szCs w:val="28"/>
          <w:lang w:val="uk-UA"/>
        </w:rPr>
        <w:t xml:space="preserve">чнику; середній </w:t>
      </w:r>
      <w:r w:rsidR="003B4887" w:rsidRPr="00D64936">
        <w:rPr>
          <w:sz w:val="28"/>
          <w:szCs w:val="28"/>
          <w:lang w:val="uk-UA"/>
        </w:rPr>
        <w:t>діаметр лідируюч</w:t>
      </w:r>
      <w:r w:rsidRPr="00D64936">
        <w:rPr>
          <w:sz w:val="28"/>
          <w:szCs w:val="28"/>
          <w:lang w:val="uk-UA"/>
        </w:rPr>
        <w:t>ого фолікула 0,5*(а+в), де а і в його перпендикулярні розміри (</w:t>
      </w:r>
      <w:r w:rsidR="000B4600" w:rsidRPr="00D64936">
        <w:rPr>
          <w:sz w:val="28"/>
          <w:szCs w:val="28"/>
          <w:lang w:val="uk-UA"/>
        </w:rPr>
        <w:t>рис 2.2.1</w:t>
      </w:r>
      <w:r w:rsidRPr="00D64936">
        <w:rPr>
          <w:sz w:val="28"/>
          <w:szCs w:val="28"/>
          <w:lang w:val="uk-UA"/>
        </w:rPr>
        <w:t>).</w:t>
      </w:r>
    </w:p>
    <w:p w:rsidR="006E7895" w:rsidRPr="00D64936" w:rsidRDefault="0098180E" w:rsidP="00AF75C8">
      <w:pPr>
        <w:pStyle w:val="ae"/>
        <w:spacing w:after="0" w:line="360" w:lineRule="auto"/>
        <w:ind w:right="20"/>
        <w:jc w:val="both"/>
        <w:rPr>
          <w:sz w:val="28"/>
          <w:szCs w:val="28"/>
          <w:lang w:val="uk-UA"/>
        </w:rPr>
      </w:pPr>
      <w:r w:rsidRPr="00D64936">
        <w:rPr>
          <w:noProof/>
          <w:sz w:val="28"/>
          <w:szCs w:val="28"/>
        </w:rPr>
        <w:drawing>
          <wp:inline distT="0" distB="0" distL="0" distR="0">
            <wp:extent cx="5939790" cy="1659438"/>
            <wp:effectExtent l="19050" t="0" r="3810" b="0"/>
            <wp:docPr id="10" name="Рисунок 25" descr="C:\Users\Grigoriy\Desktop\фин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Grigoriy\Desktop\фин5.png"/>
                    <pic:cNvPicPr>
                      <a:picLocks noChangeAspect="1" noChangeArrowheads="1"/>
                    </pic:cNvPicPr>
                  </pic:nvPicPr>
                  <pic:blipFill>
                    <a:blip r:embed="rId10" cstate="print"/>
                    <a:srcRect/>
                    <a:stretch>
                      <a:fillRect/>
                    </a:stretch>
                  </pic:blipFill>
                  <pic:spPr bwMode="auto">
                    <a:xfrm>
                      <a:off x="0" y="0"/>
                      <a:ext cx="5939790" cy="1659438"/>
                    </a:xfrm>
                    <a:prstGeom prst="rect">
                      <a:avLst/>
                    </a:prstGeom>
                    <a:noFill/>
                    <a:ln w="9525">
                      <a:noFill/>
                      <a:miter lim="800000"/>
                      <a:headEnd/>
                      <a:tailEnd/>
                    </a:ln>
                  </pic:spPr>
                </pic:pic>
              </a:graphicData>
            </a:graphic>
          </wp:inline>
        </w:drawing>
      </w:r>
    </w:p>
    <w:p w:rsidR="003B4887" w:rsidRPr="00D64936" w:rsidRDefault="00E14064" w:rsidP="00AF75C8">
      <w:pPr>
        <w:pStyle w:val="ae"/>
        <w:spacing w:after="0" w:line="360" w:lineRule="auto"/>
        <w:ind w:left="40" w:right="20"/>
        <w:jc w:val="both"/>
        <w:rPr>
          <w:sz w:val="28"/>
          <w:szCs w:val="28"/>
          <w:lang w:val="uk-UA"/>
        </w:rPr>
      </w:pPr>
      <w:r>
        <w:rPr>
          <w:sz w:val="28"/>
          <w:szCs w:val="28"/>
          <w:lang w:val="uk-UA"/>
        </w:rPr>
        <w:t xml:space="preserve">Рис. </w:t>
      </w:r>
      <w:r w:rsidR="000B4600" w:rsidRPr="00D64936">
        <w:rPr>
          <w:sz w:val="28"/>
          <w:szCs w:val="28"/>
          <w:lang w:val="uk-UA"/>
        </w:rPr>
        <w:t xml:space="preserve">2.2.1 Вимірювання об’єму </w:t>
      </w:r>
      <w:r>
        <w:rPr>
          <w:sz w:val="28"/>
          <w:szCs w:val="28"/>
          <w:lang w:val="uk-UA"/>
        </w:rPr>
        <w:t>яєчника та ЧАФ за допомогою УЗД</w:t>
      </w:r>
    </w:p>
    <w:p w:rsidR="006E7895" w:rsidRPr="00D64936" w:rsidRDefault="006E7895" w:rsidP="00AF75C8">
      <w:pPr>
        <w:pStyle w:val="ae"/>
        <w:spacing w:after="0" w:line="360" w:lineRule="auto"/>
        <w:ind w:left="40" w:right="20" w:firstLine="700"/>
        <w:jc w:val="both"/>
        <w:rPr>
          <w:sz w:val="28"/>
          <w:szCs w:val="28"/>
          <w:lang w:val="uk-UA"/>
        </w:rPr>
      </w:pPr>
      <w:r w:rsidRPr="00D64936">
        <w:rPr>
          <w:sz w:val="28"/>
          <w:szCs w:val="28"/>
          <w:lang w:val="uk-UA"/>
        </w:rPr>
        <w:t>УЗД проводилось на етапі первинного обстеження пацієнтів, до застосування лікувальних методик щодо покращення стану оваріального резерву та контрольним обстеженням перед початком програми ЕКЗ та ПЕ.</w:t>
      </w:r>
    </w:p>
    <w:p w:rsidR="003B4887" w:rsidRPr="00D64936" w:rsidRDefault="006E7895" w:rsidP="00AF75C8">
      <w:pPr>
        <w:pStyle w:val="ae"/>
        <w:spacing w:after="0" w:line="360" w:lineRule="auto"/>
        <w:ind w:left="40" w:right="20" w:firstLine="700"/>
        <w:jc w:val="both"/>
        <w:rPr>
          <w:sz w:val="28"/>
          <w:szCs w:val="28"/>
          <w:lang w:val="uk-UA"/>
        </w:rPr>
      </w:pPr>
      <w:r w:rsidRPr="00D64936">
        <w:rPr>
          <w:sz w:val="28"/>
          <w:szCs w:val="28"/>
          <w:lang w:val="uk-UA"/>
        </w:rPr>
        <w:t>УЗД-моніторинг проводили для оцінки динаміки росту та дозрівання фолікулів, оцінки товщини ендометрію.</w:t>
      </w:r>
      <w:r w:rsidR="003B4887" w:rsidRPr="00D64936">
        <w:rPr>
          <w:sz w:val="28"/>
          <w:szCs w:val="28"/>
          <w:lang w:val="uk-UA"/>
        </w:rPr>
        <w:t xml:space="preserve"> Спочатку </w:t>
      </w:r>
      <w:r w:rsidRPr="00D64936">
        <w:rPr>
          <w:sz w:val="28"/>
          <w:szCs w:val="28"/>
          <w:lang w:val="uk-UA"/>
        </w:rPr>
        <w:t>на 2-3</w:t>
      </w:r>
      <w:r w:rsidR="00E14064">
        <w:rPr>
          <w:sz w:val="28"/>
          <w:szCs w:val="28"/>
          <w:lang w:val="uk-UA"/>
        </w:rPr>
        <w:t>й</w:t>
      </w:r>
      <w:r w:rsidRPr="00D64936">
        <w:rPr>
          <w:sz w:val="28"/>
          <w:szCs w:val="28"/>
          <w:lang w:val="uk-UA"/>
        </w:rPr>
        <w:t xml:space="preserve"> день </w:t>
      </w:r>
      <w:r w:rsidR="003B4887" w:rsidRPr="00D64936">
        <w:rPr>
          <w:sz w:val="28"/>
          <w:szCs w:val="28"/>
          <w:lang w:val="uk-UA"/>
        </w:rPr>
        <w:t>МЦ</w:t>
      </w:r>
      <w:r w:rsidRPr="00D64936">
        <w:rPr>
          <w:sz w:val="28"/>
          <w:szCs w:val="28"/>
          <w:lang w:val="uk-UA"/>
        </w:rPr>
        <w:t xml:space="preserve">, надалі – </w:t>
      </w:r>
      <w:r w:rsidR="00E14064">
        <w:rPr>
          <w:sz w:val="28"/>
          <w:szCs w:val="28"/>
          <w:lang w:val="uk-UA"/>
        </w:rPr>
        <w:t>протягом</w:t>
      </w:r>
      <w:r w:rsidRPr="00D64936">
        <w:rPr>
          <w:sz w:val="28"/>
          <w:szCs w:val="28"/>
          <w:lang w:val="uk-UA"/>
        </w:rPr>
        <w:t xml:space="preserve"> усього періоду стимуляції суперовуляції</w:t>
      </w:r>
      <w:r w:rsidR="00D76507">
        <w:rPr>
          <w:sz w:val="28"/>
          <w:szCs w:val="28"/>
          <w:lang w:val="uk-UA"/>
        </w:rPr>
        <w:t xml:space="preserve"> з інтервалом 1-3 дні</w:t>
      </w:r>
      <w:r w:rsidRPr="00D64936">
        <w:rPr>
          <w:sz w:val="28"/>
          <w:szCs w:val="28"/>
          <w:lang w:val="uk-UA"/>
        </w:rPr>
        <w:t xml:space="preserve">. </w:t>
      </w:r>
    </w:p>
    <w:p w:rsidR="003B4887" w:rsidRDefault="006E7895" w:rsidP="00AF75C8">
      <w:pPr>
        <w:pStyle w:val="ae"/>
        <w:spacing w:after="0" w:line="360" w:lineRule="auto"/>
        <w:ind w:left="40" w:right="20" w:firstLine="700"/>
        <w:jc w:val="both"/>
        <w:rPr>
          <w:sz w:val="28"/>
          <w:szCs w:val="28"/>
          <w:lang w:val="uk-UA"/>
        </w:rPr>
      </w:pPr>
      <w:r w:rsidRPr="00D64936">
        <w:rPr>
          <w:sz w:val="28"/>
          <w:szCs w:val="28"/>
          <w:lang w:val="uk-UA"/>
        </w:rPr>
        <w:t xml:space="preserve">Дозрілим фолікул вважали при розмірах 18 мм, концентрації естрадіолу в сироватці крові понад 300-400 пг/мл, </w:t>
      </w:r>
      <w:r w:rsidR="00E14064">
        <w:rPr>
          <w:sz w:val="28"/>
          <w:szCs w:val="28"/>
          <w:lang w:val="uk-UA"/>
        </w:rPr>
        <w:t>і</w:t>
      </w:r>
      <w:r w:rsidRPr="00D64936">
        <w:rPr>
          <w:sz w:val="28"/>
          <w:szCs w:val="28"/>
          <w:lang w:val="uk-UA"/>
        </w:rPr>
        <w:t xml:space="preserve">з підрахунку на кожний фолікул. </w:t>
      </w:r>
    </w:p>
    <w:p w:rsidR="006E7895" w:rsidRPr="00D64936" w:rsidRDefault="006E7895" w:rsidP="00AF75C8">
      <w:pPr>
        <w:pStyle w:val="ae"/>
        <w:spacing w:after="0" w:line="360" w:lineRule="auto"/>
        <w:ind w:left="40" w:right="20" w:firstLine="700"/>
        <w:jc w:val="both"/>
        <w:rPr>
          <w:sz w:val="28"/>
          <w:szCs w:val="28"/>
          <w:lang w:val="uk-UA"/>
        </w:rPr>
      </w:pPr>
      <w:r w:rsidRPr="00D64936">
        <w:rPr>
          <w:color w:val="000000"/>
          <w:sz w:val="28"/>
          <w:szCs w:val="28"/>
          <w:lang w:val="uk-UA"/>
        </w:rPr>
        <w:t xml:space="preserve">Пункція фолікулів та аспірація фолікулярної рідини (забір ооцитів) виконувались в умовах малої операційної під контролем </w:t>
      </w:r>
      <w:r w:rsidR="003B4887" w:rsidRPr="00D64936">
        <w:rPr>
          <w:color w:val="000000"/>
          <w:sz w:val="28"/>
          <w:szCs w:val="28"/>
          <w:lang w:val="uk-UA"/>
        </w:rPr>
        <w:t>транс</w:t>
      </w:r>
      <w:r w:rsidRPr="00D64936">
        <w:rPr>
          <w:color w:val="000000"/>
          <w:sz w:val="28"/>
          <w:szCs w:val="28"/>
          <w:lang w:val="uk-UA"/>
        </w:rPr>
        <w:t>вагінальної ехографії</w:t>
      </w:r>
      <w:r w:rsidR="00D76507">
        <w:rPr>
          <w:color w:val="000000"/>
          <w:sz w:val="28"/>
          <w:szCs w:val="28"/>
          <w:lang w:val="uk-UA"/>
        </w:rPr>
        <w:t xml:space="preserve"> через </w:t>
      </w:r>
      <w:r w:rsidR="007924B1">
        <w:rPr>
          <w:sz w:val="28"/>
          <w:szCs w:val="28"/>
          <w:lang w:val="uk-UA"/>
        </w:rPr>
        <w:t xml:space="preserve">34-35 годин після введення тригерної дози хоріонічного </w:t>
      </w:r>
      <w:r w:rsidR="007924B1">
        <w:rPr>
          <w:sz w:val="28"/>
          <w:szCs w:val="28"/>
          <w:lang w:val="uk-UA"/>
        </w:rPr>
        <w:lastRenderedPageBreak/>
        <w:t>гонадотропіну</w:t>
      </w:r>
      <w:r w:rsidRPr="00D64936">
        <w:rPr>
          <w:color w:val="000000"/>
          <w:sz w:val="28"/>
          <w:szCs w:val="28"/>
          <w:lang w:val="uk-UA"/>
        </w:rPr>
        <w:t>. Використовувались голки для аспірації ооци</w:t>
      </w:r>
      <w:r w:rsidR="007924B1">
        <w:rPr>
          <w:color w:val="000000"/>
          <w:sz w:val="28"/>
          <w:szCs w:val="28"/>
          <w:lang w:val="uk-UA"/>
        </w:rPr>
        <w:t xml:space="preserve">тів COOK (Австралія). Кількість та якість </w:t>
      </w:r>
      <w:r w:rsidRPr="00D64936">
        <w:rPr>
          <w:color w:val="000000"/>
          <w:sz w:val="28"/>
          <w:szCs w:val="28"/>
          <w:lang w:val="uk-UA"/>
        </w:rPr>
        <w:t xml:space="preserve">яйцеклітин, </w:t>
      </w:r>
      <w:r w:rsidR="007924B1">
        <w:rPr>
          <w:color w:val="000000"/>
          <w:sz w:val="28"/>
          <w:szCs w:val="28"/>
          <w:lang w:val="uk-UA"/>
        </w:rPr>
        <w:t>морфологічна оцінка</w:t>
      </w:r>
      <w:r w:rsidRPr="00D64936">
        <w:rPr>
          <w:color w:val="000000"/>
          <w:sz w:val="28"/>
          <w:szCs w:val="28"/>
          <w:lang w:val="uk-UA"/>
        </w:rPr>
        <w:t xml:space="preserve"> ембріонів </w:t>
      </w:r>
      <w:r w:rsidR="007924B1">
        <w:rPr>
          <w:color w:val="000000"/>
          <w:sz w:val="28"/>
          <w:szCs w:val="28"/>
          <w:lang w:val="uk-UA"/>
        </w:rPr>
        <w:t>виконувалась</w:t>
      </w:r>
      <w:r w:rsidRPr="00D64936">
        <w:rPr>
          <w:color w:val="000000"/>
          <w:sz w:val="28"/>
          <w:szCs w:val="28"/>
          <w:lang w:val="uk-UA"/>
        </w:rPr>
        <w:t xml:space="preserve"> в умовах ембріологічної лабораторії за допомогою мікроскопів NIKON ECLIPSE TE 2000-U (Японія), ZEISS STEMI SV (Німеччина)</w:t>
      </w:r>
      <w:r w:rsidR="007924B1">
        <w:rPr>
          <w:color w:val="000000"/>
          <w:sz w:val="28"/>
          <w:szCs w:val="28"/>
          <w:lang w:val="uk-UA"/>
        </w:rPr>
        <w:t xml:space="preserve"> за шкалою, яка запропонована </w:t>
      </w:r>
      <w:r w:rsidR="007924B1">
        <w:rPr>
          <w:color w:val="000000"/>
          <w:sz w:val="28"/>
          <w:szCs w:val="28"/>
          <w:lang w:val="en-US"/>
        </w:rPr>
        <w:t>Erenus</w:t>
      </w:r>
      <w:r w:rsidR="00E14064">
        <w:rPr>
          <w:color w:val="000000"/>
          <w:sz w:val="28"/>
          <w:szCs w:val="28"/>
          <w:lang w:val="uk-UA"/>
        </w:rPr>
        <w:t xml:space="preserve"> </w:t>
      </w:r>
      <w:r w:rsidR="007924B1">
        <w:rPr>
          <w:color w:val="000000"/>
          <w:sz w:val="28"/>
          <w:szCs w:val="28"/>
          <w:lang w:val="uk-UA"/>
        </w:rPr>
        <w:t>(1991)</w:t>
      </w:r>
      <w:r w:rsidRPr="00D64936">
        <w:rPr>
          <w:color w:val="000000"/>
          <w:sz w:val="28"/>
          <w:szCs w:val="28"/>
          <w:lang w:val="uk-UA"/>
        </w:rPr>
        <w:t>.</w:t>
      </w:r>
    </w:p>
    <w:p w:rsidR="003B4887" w:rsidRDefault="003B4887" w:rsidP="00AF75C8">
      <w:pPr>
        <w:pStyle w:val="ae"/>
        <w:spacing w:after="0" w:line="360" w:lineRule="auto"/>
        <w:ind w:left="20" w:right="40" w:firstLine="720"/>
        <w:jc w:val="both"/>
        <w:rPr>
          <w:sz w:val="28"/>
          <w:szCs w:val="28"/>
          <w:lang w:val="uk-UA"/>
        </w:rPr>
      </w:pPr>
      <w:r w:rsidRPr="00D64936">
        <w:rPr>
          <w:sz w:val="28"/>
          <w:szCs w:val="28"/>
          <w:lang w:val="uk-UA"/>
        </w:rPr>
        <w:t>За допомогою УЗД о</w:t>
      </w:r>
      <w:r w:rsidR="006E7895" w:rsidRPr="00D64936">
        <w:rPr>
          <w:sz w:val="28"/>
          <w:szCs w:val="28"/>
          <w:lang w:val="uk-UA"/>
        </w:rPr>
        <w:t xml:space="preserve">цінювали динаміку наростання </w:t>
      </w:r>
      <w:r w:rsidRPr="00D64936">
        <w:rPr>
          <w:sz w:val="28"/>
          <w:szCs w:val="28"/>
          <w:lang w:val="uk-UA"/>
        </w:rPr>
        <w:t>ендометрія.</w:t>
      </w:r>
      <w:r w:rsidR="006E7895" w:rsidRPr="00D64936">
        <w:rPr>
          <w:sz w:val="28"/>
          <w:szCs w:val="28"/>
          <w:lang w:val="uk-UA"/>
        </w:rPr>
        <w:t xml:space="preserve"> Усім пацієнткам, у котрих темпи росту </w:t>
      </w:r>
      <w:r w:rsidRPr="00D64936">
        <w:rPr>
          <w:sz w:val="28"/>
          <w:szCs w:val="28"/>
          <w:lang w:val="uk-UA"/>
        </w:rPr>
        <w:t>ендометрія</w:t>
      </w:r>
      <w:r w:rsidR="006E7895" w:rsidRPr="00D64936">
        <w:rPr>
          <w:sz w:val="28"/>
          <w:szCs w:val="28"/>
          <w:lang w:val="uk-UA"/>
        </w:rPr>
        <w:t xml:space="preserve"> були знижені і не відпов</w:t>
      </w:r>
      <w:r w:rsidRPr="00D64936">
        <w:rPr>
          <w:sz w:val="28"/>
          <w:szCs w:val="28"/>
          <w:lang w:val="uk-UA"/>
        </w:rPr>
        <w:t>ідали 2-4 мм в</w:t>
      </w:r>
      <w:r w:rsidR="00E14064">
        <w:rPr>
          <w:sz w:val="28"/>
          <w:szCs w:val="28"/>
          <w:lang w:val="uk-UA"/>
        </w:rPr>
        <w:t xml:space="preserve"> </w:t>
      </w:r>
      <w:r w:rsidRPr="00D64936">
        <w:rPr>
          <w:sz w:val="28"/>
          <w:szCs w:val="28"/>
          <w:lang w:val="uk-UA"/>
        </w:rPr>
        <w:t>перший день КОС (</w:t>
      </w:r>
      <w:r w:rsidR="006E7895" w:rsidRPr="00D64936">
        <w:rPr>
          <w:sz w:val="28"/>
          <w:szCs w:val="28"/>
          <w:lang w:val="uk-UA"/>
        </w:rPr>
        <w:t>2-3</w:t>
      </w:r>
      <w:r w:rsidR="00E14064">
        <w:rPr>
          <w:sz w:val="28"/>
          <w:szCs w:val="28"/>
          <w:lang w:val="uk-UA"/>
        </w:rPr>
        <w:t>й</w:t>
      </w:r>
      <w:r w:rsidRPr="00D64936">
        <w:rPr>
          <w:sz w:val="28"/>
          <w:szCs w:val="28"/>
          <w:lang w:val="uk-UA"/>
        </w:rPr>
        <w:t xml:space="preserve"> день</w:t>
      </w:r>
      <w:r w:rsidR="00E14064">
        <w:rPr>
          <w:sz w:val="28"/>
          <w:szCs w:val="28"/>
          <w:lang w:val="uk-UA"/>
        </w:rPr>
        <w:t xml:space="preserve"> </w:t>
      </w:r>
      <w:r w:rsidRPr="00D64936">
        <w:rPr>
          <w:sz w:val="28"/>
          <w:szCs w:val="28"/>
          <w:lang w:val="uk-UA"/>
        </w:rPr>
        <w:t xml:space="preserve">МЦ), </w:t>
      </w:r>
      <w:r w:rsidR="006E7895" w:rsidRPr="00D64936">
        <w:rPr>
          <w:sz w:val="28"/>
          <w:szCs w:val="28"/>
          <w:lang w:val="uk-UA"/>
        </w:rPr>
        <w:t>10-12 мм в останні дні КОС, призначали</w:t>
      </w:r>
      <w:r w:rsidR="004C7DC0" w:rsidRPr="004C7DC0">
        <w:rPr>
          <w:sz w:val="28"/>
          <w:szCs w:val="28"/>
          <w:lang w:val="uk-UA"/>
        </w:rPr>
        <w:t xml:space="preserve"> відповідну терапію</w:t>
      </w:r>
      <w:r w:rsidRPr="004C7DC0">
        <w:rPr>
          <w:sz w:val="28"/>
          <w:szCs w:val="28"/>
          <w:lang w:val="uk-UA"/>
        </w:rPr>
        <w:t>.</w:t>
      </w:r>
    </w:p>
    <w:p w:rsidR="006E7895" w:rsidRPr="00D64936" w:rsidRDefault="007924B1" w:rsidP="007924B1">
      <w:pPr>
        <w:pStyle w:val="ae"/>
        <w:spacing w:after="0" w:line="360" w:lineRule="auto"/>
        <w:ind w:left="20" w:right="40" w:firstLine="720"/>
        <w:jc w:val="both"/>
        <w:rPr>
          <w:sz w:val="28"/>
          <w:szCs w:val="28"/>
          <w:lang w:val="uk-UA"/>
        </w:rPr>
      </w:pPr>
      <w:r>
        <w:rPr>
          <w:sz w:val="28"/>
          <w:szCs w:val="28"/>
          <w:lang w:val="uk-UA"/>
        </w:rPr>
        <w:t>Ембріотрансфер виконув</w:t>
      </w:r>
      <w:r w:rsidR="00E14064">
        <w:rPr>
          <w:sz w:val="28"/>
          <w:szCs w:val="28"/>
          <w:lang w:val="uk-UA"/>
        </w:rPr>
        <w:t>али на 2-</w:t>
      </w:r>
      <w:r>
        <w:rPr>
          <w:sz w:val="28"/>
          <w:szCs w:val="28"/>
          <w:lang w:val="uk-UA"/>
        </w:rPr>
        <w:t>5</w:t>
      </w:r>
      <w:r w:rsidR="00E14064">
        <w:rPr>
          <w:sz w:val="28"/>
          <w:szCs w:val="28"/>
          <w:lang w:val="uk-UA"/>
        </w:rPr>
        <w:t xml:space="preserve"> </w:t>
      </w:r>
      <w:r>
        <w:rPr>
          <w:sz w:val="28"/>
          <w:szCs w:val="28"/>
          <w:lang w:val="uk-UA"/>
        </w:rPr>
        <w:t xml:space="preserve">добу залежно від кількості, морфологічних характеристик і темпів розвитку ембріонів. </w:t>
      </w:r>
      <w:r w:rsidR="006E7895" w:rsidRPr="00D64936">
        <w:rPr>
          <w:sz w:val="28"/>
          <w:szCs w:val="28"/>
          <w:lang w:val="uk-UA"/>
        </w:rPr>
        <w:t>УЗД вагітності виконували на 21 день після ембріотран</w:t>
      </w:r>
      <w:r w:rsidR="003E7E1C">
        <w:rPr>
          <w:sz w:val="28"/>
          <w:szCs w:val="28"/>
          <w:lang w:val="uk-UA"/>
        </w:rPr>
        <w:t>сферу з метою візуалізації плі</w:t>
      </w:r>
      <w:r w:rsidR="006E7895" w:rsidRPr="00D64936">
        <w:rPr>
          <w:sz w:val="28"/>
          <w:szCs w:val="28"/>
          <w:lang w:val="uk-UA"/>
        </w:rPr>
        <w:t>дного яйця в порожнині матки та жовтого тіла у яєчнику, визначення серцебиття плоду визначали у терміні вагітності 4-5 тижнів.</w:t>
      </w:r>
    </w:p>
    <w:p w:rsidR="000B4600" w:rsidRPr="00D64936" w:rsidRDefault="006E7895" w:rsidP="00AF75C8">
      <w:pPr>
        <w:pStyle w:val="ae"/>
        <w:spacing w:after="0" w:line="360" w:lineRule="auto"/>
        <w:ind w:left="40" w:right="20" w:firstLine="720"/>
        <w:jc w:val="both"/>
        <w:rPr>
          <w:sz w:val="28"/>
          <w:szCs w:val="28"/>
          <w:lang w:val="uk-UA"/>
        </w:rPr>
      </w:pPr>
      <w:r w:rsidRPr="00D64936">
        <w:rPr>
          <w:sz w:val="28"/>
          <w:szCs w:val="28"/>
          <w:lang w:val="uk-UA"/>
        </w:rPr>
        <w:t>За необхідності УЗД інших органів та систем виконували відповідні спеціалісти з подальшим наданням лікувально-консультативної допомоги</w:t>
      </w:r>
      <w:r w:rsidRPr="00D64936">
        <w:rPr>
          <w:sz w:val="28"/>
          <w:szCs w:val="28"/>
        </w:rPr>
        <w:t>.</w:t>
      </w:r>
    </w:p>
    <w:p w:rsidR="000B4600" w:rsidRPr="00D64936" w:rsidRDefault="006E7895" w:rsidP="00AF75C8">
      <w:pPr>
        <w:pStyle w:val="ae"/>
        <w:spacing w:after="0" w:line="360" w:lineRule="auto"/>
        <w:ind w:left="40" w:right="20" w:firstLine="720"/>
        <w:jc w:val="both"/>
        <w:rPr>
          <w:sz w:val="28"/>
          <w:szCs w:val="28"/>
          <w:lang w:val="uk-UA"/>
        </w:rPr>
      </w:pPr>
      <w:r w:rsidRPr="00D64936">
        <w:rPr>
          <w:sz w:val="28"/>
          <w:szCs w:val="28"/>
          <w:lang w:val="uk-UA"/>
        </w:rPr>
        <w:t>Обстеження на наявність інфекцій сечостатевої сист</w:t>
      </w:r>
      <w:r w:rsidR="00B46780" w:rsidRPr="00D64936">
        <w:rPr>
          <w:sz w:val="28"/>
          <w:szCs w:val="28"/>
          <w:lang w:val="uk-UA"/>
        </w:rPr>
        <w:t>еми включало в себе мікроскопію мазка</w:t>
      </w:r>
      <w:r w:rsidRPr="00D64936">
        <w:rPr>
          <w:sz w:val="28"/>
          <w:szCs w:val="28"/>
          <w:lang w:val="uk-UA"/>
        </w:rPr>
        <w:t xml:space="preserve"> виділень з піхви, пофарбованого </w:t>
      </w:r>
      <w:r w:rsidR="00E14064">
        <w:rPr>
          <w:sz w:val="28"/>
          <w:szCs w:val="28"/>
          <w:lang w:val="uk-UA"/>
        </w:rPr>
        <w:t>за Грамом</w:t>
      </w:r>
      <w:r w:rsidRPr="00D64936">
        <w:rPr>
          <w:sz w:val="28"/>
          <w:szCs w:val="28"/>
          <w:lang w:val="uk-UA"/>
        </w:rPr>
        <w:t>, за необхідн</w:t>
      </w:r>
      <w:r w:rsidR="00E14064">
        <w:rPr>
          <w:sz w:val="28"/>
          <w:szCs w:val="28"/>
          <w:lang w:val="uk-UA"/>
        </w:rPr>
        <w:t>істю</w:t>
      </w:r>
      <w:r w:rsidRPr="00D64936">
        <w:rPr>
          <w:sz w:val="28"/>
          <w:szCs w:val="28"/>
          <w:lang w:val="uk-UA"/>
        </w:rPr>
        <w:t xml:space="preserve"> посів на середовища </w:t>
      </w:r>
      <w:r w:rsidR="00B46780" w:rsidRPr="00D64936">
        <w:rPr>
          <w:sz w:val="28"/>
          <w:szCs w:val="28"/>
          <w:lang w:val="uk-UA"/>
        </w:rPr>
        <w:t>для виявлення збудника, ПЦР або</w:t>
      </w:r>
      <w:r w:rsidRPr="00D64936">
        <w:rPr>
          <w:sz w:val="28"/>
          <w:szCs w:val="28"/>
          <w:lang w:val="uk-UA"/>
        </w:rPr>
        <w:t xml:space="preserve"> ІФА дослідження (</w:t>
      </w:r>
      <w:r w:rsidRPr="00D64936">
        <w:rPr>
          <w:sz w:val="28"/>
          <w:szCs w:val="28"/>
          <w:lang w:val="en-US"/>
        </w:rPr>
        <w:t>Clamidia</w:t>
      </w:r>
      <w:r w:rsidR="00E14064">
        <w:rPr>
          <w:sz w:val="28"/>
          <w:szCs w:val="28"/>
          <w:lang w:val="uk-UA"/>
        </w:rPr>
        <w:t xml:space="preserve">  </w:t>
      </w:r>
      <w:r w:rsidRPr="00D64936">
        <w:rPr>
          <w:sz w:val="28"/>
          <w:szCs w:val="28"/>
          <w:lang w:val="en-US"/>
        </w:rPr>
        <w:t>trachomatis</w:t>
      </w:r>
      <w:r w:rsidRPr="00D64936">
        <w:rPr>
          <w:sz w:val="28"/>
          <w:szCs w:val="28"/>
          <w:lang w:val="uk-UA"/>
        </w:rPr>
        <w:t xml:space="preserve">, </w:t>
      </w:r>
      <w:r w:rsidRPr="00D64936">
        <w:rPr>
          <w:sz w:val="28"/>
          <w:szCs w:val="28"/>
          <w:lang w:val="en-US"/>
        </w:rPr>
        <w:t>Ureaplasma</w:t>
      </w:r>
      <w:r w:rsidR="00E14064">
        <w:rPr>
          <w:sz w:val="28"/>
          <w:szCs w:val="28"/>
          <w:lang w:val="uk-UA"/>
        </w:rPr>
        <w:t xml:space="preserve">  </w:t>
      </w:r>
      <w:r w:rsidRPr="00D64936">
        <w:rPr>
          <w:sz w:val="28"/>
          <w:szCs w:val="28"/>
          <w:lang w:val="en-US"/>
        </w:rPr>
        <w:t>urealiticum</w:t>
      </w:r>
      <w:r w:rsidRPr="00D64936">
        <w:rPr>
          <w:sz w:val="28"/>
          <w:szCs w:val="28"/>
          <w:lang w:val="uk-UA"/>
        </w:rPr>
        <w:t xml:space="preserve">, </w:t>
      </w:r>
      <w:r w:rsidRPr="00D64936">
        <w:rPr>
          <w:sz w:val="28"/>
          <w:szCs w:val="28"/>
          <w:lang w:val="en-US"/>
        </w:rPr>
        <w:t>Micoplasma</w:t>
      </w:r>
      <w:r w:rsidR="00E14064">
        <w:rPr>
          <w:sz w:val="28"/>
          <w:szCs w:val="28"/>
          <w:lang w:val="uk-UA"/>
        </w:rPr>
        <w:t xml:space="preserve"> </w:t>
      </w:r>
      <w:r w:rsidRPr="00D64936">
        <w:rPr>
          <w:sz w:val="28"/>
          <w:szCs w:val="28"/>
          <w:lang w:val="en-US"/>
        </w:rPr>
        <w:t>hominis</w:t>
      </w:r>
      <w:r w:rsidRPr="00D64936">
        <w:rPr>
          <w:sz w:val="28"/>
          <w:szCs w:val="28"/>
          <w:lang w:val="uk-UA"/>
        </w:rPr>
        <w:t xml:space="preserve">, </w:t>
      </w:r>
      <w:r w:rsidRPr="00D64936">
        <w:rPr>
          <w:sz w:val="28"/>
          <w:szCs w:val="28"/>
          <w:lang w:val="en-US"/>
        </w:rPr>
        <w:t>Trichomonada</w:t>
      </w:r>
      <w:r w:rsidR="00E14064">
        <w:rPr>
          <w:sz w:val="28"/>
          <w:szCs w:val="28"/>
          <w:lang w:val="uk-UA"/>
        </w:rPr>
        <w:t xml:space="preserve"> </w:t>
      </w:r>
      <w:r w:rsidRPr="00D64936">
        <w:rPr>
          <w:sz w:val="28"/>
          <w:szCs w:val="28"/>
          <w:lang w:val="en-US"/>
        </w:rPr>
        <w:t>vaginalis</w:t>
      </w:r>
      <w:r w:rsidRPr="00D64936">
        <w:rPr>
          <w:sz w:val="28"/>
          <w:szCs w:val="28"/>
          <w:lang w:val="uk-UA"/>
        </w:rPr>
        <w:t xml:space="preserve">, ЦМВ, ВПГ, ВПЛ). </w:t>
      </w:r>
      <w:r w:rsidRPr="00D64936">
        <w:rPr>
          <w:sz w:val="28"/>
          <w:szCs w:val="28"/>
          <w:lang w:val="uk-UA"/>
        </w:rPr>
        <w:br/>
        <w:t>Оцінка стану біоценозу піхви виконувалась за допомогою спеціального дослідження Фемофлор 4,6,12.</w:t>
      </w:r>
    </w:p>
    <w:p w:rsidR="006E7895" w:rsidRPr="00D64936" w:rsidRDefault="006E7895" w:rsidP="00AF75C8">
      <w:pPr>
        <w:pStyle w:val="ae"/>
        <w:spacing w:after="0" w:line="360" w:lineRule="auto"/>
        <w:ind w:left="40" w:right="20" w:firstLine="720"/>
        <w:jc w:val="both"/>
        <w:rPr>
          <w:sz w:val="28"/>
          <w:szCs w:val="28"/>
          <w:lang w:val="uk-UA"/>
        </w:rPr>
      </w:pPr>
      <w:r w:rsidRPr="00D64936">
        <w:rPr>
          <w:sz w:val="28"/>
          <w:szCs w:val="28"/>
          <w:lang w:val="uk-UA"/>
        </w:rPr>
        <w:t xml:space="preserve">Під час дослідження вагінального мазка, пофарбованого </w:t>
      </w:r>
      <w:r w:rsidR="00E14064">
        <w:rPr>
          <w:sz w:val="28"/>
          <w:szCs w:val="28"/>
          <w:lang w:val="uk-UA"/>
        </w:rPr>
        <w:t>за Грамом</w:t>
      </w:r>
      <w:r w:rsidRPr="00D64936">
        <w:rPr>
          <w:sz w:val="28"/>
          <w:szCs w:val="28"/>
          <w:lang w:val="uk-UA"/>
        </w:rPr>
        <w:t>, оцінювали стан піхвового епітелію (співвідношення поверх</w:t>
      </w:r>
      <w:r w:rsidR="00E14064">
        <w:rPr>
          <w:sz w:val="28"/>
          <w:szCs w:val="28"/>
          <w:lang w:val="uk-UA"/>
        </w:rPr>
        <w:t>ових клітин, проміжного та пара</w:t>
      </w:r>
      <w:r w:rsidRPr="00D64936">
        <w:rPr>
          <w:sz w:val="28"/>
          <w:szCs w:val="28"/>
          <w:lang w:val="uk-UA"/>
        </w:rPr>
        <w:t>базального шару, наявність «ключових клітин»), наявність лейкоцитів, та ступінь вираженості лейкоцитарної реакції, проявів фагоцитозу, склад мікрофлори (кількісна та якісна оцінка).</w:t>
      </w:r>
    </w:p>
    <w:p w:rsidR="006E7895" w:rsidRPr="00D64936" w:rsidRDefault="006E7895" w:rsidP="00AF75C8">
      <w:pPr>
        <w:pStyle w:val="ae"/>
        <w:spacing w:line="360" w:lineRule="auto"/>
        <w:ind w:left="120" w:right="120" w:firstLine="720"/>
        <w:jc w:val="both"/>
        <w:rPr>
          <w:sz w:val="28"/>
          <w:szCs w:val="28"/>
          <w:lang w:val="uk-UA"/>
        </w:rPr>
      </w:pPr>
      <w:r w:rsidRPr="00D64936">
        <w:rPr>
          <w:sz w:val="28"/>
          <w:szCs w:val="28"/>
          <w:lang w:val="uk-UA"/>
        </w:rPr>
        <w:t xml:space="preserve">Для формування поняття про стан біоценозу піхви та визначення етіологічних чинників при бактеріальному вагінозі піхви проводилось </w:t>
      </w:r>
      <w:r w:rsidRPr="00D64936">
        <w:rPr>
          <w:sz w:val="28"/>
          <w:szCs w:val="28"/>
          <w:lang w:val="uk-UA"/>
        </w:rPr>
        <w:lastRenderedPageBreak/>
        <w:t xml:space="preserve">дослідження методом </w:t>
      </w:r>
      <w:r w:rsidR="00B46780" w:rsidRPr="00D64936">
        <w:rPr>
          <w:sz w:val="28"/>
          <w:szCs w:val="28"/>
          <w:lang w:val="uk-UA"/>
        </w:rPr>
        <w:t>ПЦР у режимі реального часу</w:t>
      </w:r>
      <w:r w:rsidRPr="00D64936">
        <w:rPr>
          <w:sz w:val="28"/>
          <w:szCs w:val="28"/>
          <w:lang w:val="uk-UA"/>
        </w:rPr>
        <w:t>. Виконувалась комплексна кількісна оцінка мікрофлори піхви з проведенням порівнювального аналізу конкретних представникі</w:t>
      </w:r>
      <w:r w:rsidR="00E14064">
        <w:rPr>
          <w:sz w:val="28"/>
          <w:szCs w:val="28"/>
          <w:lang w:val="uk-UA"/>
        </w:rPr>
        <w:t>в нормофлори та широкого спектра</w:t>
      </w:r>
      <w:r w:rsidRPr="00D64936">
        <w:rPr>
          <w:sz w:val="28"/>
          <w:szCs w:val="28"/>
          <w:lang w:val="uk-UA"/>
        </w:rPr>
        <w:t xml:space="preserve"> умовно-патогенних мікроорганізмів, з метою визначення дисбалансу, ступеню його вираженості та визначення етіологічної ролі в його розвитку конкретних мікроорганізмів. Визначалась загальна бактеріальна маса, кількісний склад мікрофлори піхви: нормофлора: </w:t>
      </w:r>
      <w:r w:rsidRPr="00D64936">
        <w:rPr>
          <w:sz w:val="28"/>
          <w:szCs w:val="28"/>
          <w:lang w:val="en-US"/>
        </w:rPr>
        <w:t>Lactobacillus</w:t>
      </w:r>
      <w:r w:rsidR="00E14064" w:rsidRPr="00924A96">
        <w:rPr>
          <w:sz w:val="28"/>
          <w:szCs w:val="28"/>
          <w:lang w:val="uk-UA"/>
        </w:rPr>
        <w:t xml:space="preserve"> </w:t>
      </w:r>
      <w:r w:rsidRPr="00D64936">
        <w:rPr>
          <w:sz w:val="28"/>
          <w:szCs w:val="28"/>
          <w:lang w:val="en-US"/>
        </w:rPr>
        <w:t>spp</w:t>
      </w:r>
      <w:r w:rsidRPr="00D64936">
        <w:rPr>
          <w:sz w:val="28"/>
          <w:szCs w:val="28"/>
          <w:lang w:val="uk-UA"/>
        </w:rPr>
        <w:t>.; факультативно-анаеробні мікроорганізми: Enterobacterium spр., Streptococcus spp.,  Staphylococcus spp.; облігатно-анаеробні мікроорганізми:</w:t>
      </w:r>
      <w:r w:rsidR="00E14064">
        <w:rPr>
          <w:sz w:val="28"/>
          <w:szCs w:val="28"/>
          <w:lang w:val="uk-UA"/>
        </w:rPr>
        <w:t xml:space="preserve"> </w:t>
      </w:r>
      <w:r w:rsidRPr="00D64936">
        <w:rPr>
          <w:sz w:val="28"/>
          <w:szCs w:val="28"/>
          <w:lang w:val="uk-UA"/>
        </w:rPr>
        <w:t>Gardе</w:t>
      </w:r>
      <w:r w:rsidRPr="00D64936">
        <w:rPr>
          <w:sz w:val="28"/>
          <w:szCs w:val="28"/>
          <w:lang w:val="en-US"/>
        </w:rPr>
        <w:t>nella</w:t>
      </w:r>
      <w:r w:rsidR="00E14064" w:rsidRPr="00E14064">
        <w:rPr>
          <w:sz w:val="28"/>
          <w:szCs w:val="28"/>
          <w:lang w:val="uk-UA"/>
        </w:rPr>
        <w:t xml:space="preserve"> </w:t>
      </w:r>
      <w:r w:rsidRPr="00D64936">
        <w:rPr>
          <w:sz w:val="28"/>
          <w:szCs w:val="28"/>
          <w:lang w:val="en-US"/>
        </w:rPr>
        <w:t>vaginalis</w:t>
      </w:r>
      <w:r w:rsidRPr="00D64936">
        <w:rPr>
          <w:sz w:val="28"/>
          <w:szCs w:val="28"/>
          <w:lang w:val="uk-UA"/>
        </w:rPr>
        <w:t>/Pre</w:t>
      </w:r>
      <w:r w:rsidRPr="00D64936">
        <w:rPr>
          <w:sz w:val="28"/>
          <w:szCs w:val="28"/>
          <w:lang w:val="en-US"/>
        </w:rPr>
        <w:t>votella</w:t>
      </w:r>
      <w:r w:rsidRPr="00D64936">
        <w:rPr>
          <w:sz w:val="28"/>
          <w:szCs w:val="28"/>
          <w:lang w:val="uk-UA"/>
        </w:rPr>
        <w:t>/Porph</w:t>
      </w:r>
      <w:r w:rsidRPr="00D64936">
        <w:rPr>
          <w:sz w:val="28"/>
          <w:szCs w:val="28"/>
          <w:lang w:val="en-US"/>
        </w:rPr>
        <w:t>yromonas</w:t>
      </w:r>
      <w:r w:rsidR="00E14064">
        <w:rPr>
          <w:sz w:val="28"/>
          <w:szCs w:val="28"/>
          <w:lang w:val="uk-UA"/>
        </w:rPr>
        <w:t xml:space="preserve"> </w:t>
      </w:r>
      <w:r w:rsidRPr="00D64936">
        <w:rPr>
          <w:sz w:val="28"/>
          <w:szCs w:val="28"/>
          <w:lang w:val="en-US"/>
        </w:rPr>
        <w:t>spp</w:t>
      </w:r>
      <w:r w:rsidRPr="00D64936">
        <w:rPr>
          <w:sz w:val="28"/>
          <w:szCs w:val="28"/>
          <w:lang w:val="uk-UA"/>
        </w:rPr>
        <w:t>., Eubacterium spp., Sne</w:t>
      </w:r>
      <w:r w:rsidRPr="00D64936">
        <w:rPr>
          <w:sz w:val="28"/>
          <w:szCs w:val="28"/>
          <w:lang w:val="en-US"/>
        </w:rPr>
        <w:t>athia</w:t>
      </w:r>
      <w:r w:rsidR="00E14064">
        <w:rPr>
          <w:sz w:val="28"/>
          <w:szCs w:val="28"/>
          <w:lang w:val="uk-UA"/>
        </w:rPr>
        <w:t xml:space="preserve"> </w:t>
      </w:r>
      <w:r w:rsidRPr="00D64936">
        <w:rPr>
          <w:sz w:val="28"/>
          <w:szCs w:val="28"/>
          <w:lang w:val="en-US"/>
        </w:rPr>
        <w:t>spp</w:t>
      </w:r>
      <w:r w:rsidRPr="00D64936">
        <w:rPr>
          <w:sz w:val="28"/>
          <w:szCs w:val="28"/>
          <w:lang w:val="uk-UA"/>
        </w:rPr>
        <w:t>., Lept</w:t>
      </w:r>
      <w:r w:rsidRPr="00D64936">
        <w:rPr>
          <w:sz w:val="28"/>
          <w:szCs w:val="28"/>
          <w:lang w:val="en-US"/>
        </w:rPr>
        <w:t>trichia</w:t>
      </w:r>
      <w:r w:rsidR="00E14064">
        <w:rPr>
          <w:sz w:val="28"/>
          <w:szCs w:val="28"/>
          <w:lang w:val="uk-UA"/>
        </w:rPr>
        <w:t xml:space="preserve"> </w:t>
      </w:r>
      <w:r w:rsidRPr="00D64936">
        <w:rPr>
          <w:sz w:val="28"/>
          <w:szCs w:val="28"/>
          <w:lang w:val="en-US"/>
        </w:rPr>
        <w:t>spp</w:t>
      </w:r>
      <w:r w:rsidRPr="00D64936">
        <w:rPr>
          <w:sz w:val="28"/>
          <w:szCs w:val="28"/>
          <w:lang w:val="uk-UA"/>
        </w:rPr>
        <w:t>., Fuso</w:t>
      </w:r>
      <w:r w:rsidRPr="00D64936">
        <w:rPr>
          <w:sz w:val="28"/>
          <w:szCs w:val="28"/>
          <w:lang w:val="en-US"/>
        </w:rPr>
        <w:t>bacterium</w:t>
      </w:r>
      <w:r w:rsidR="00E14064">
        <w:rPr>
          <w:sz w:val="28"/>
          <w:szCs w:val="28"/>
          <w:lang w:val="uk-UA"/>
        </w:rPr>
        <w:t xml:space="preserve"> </w:t>
      </w:r>
      <w:r w:rsidRPr="00D64936">
        <w:rPr>
          <w:sz w:val="28"/>
          <w:szCs w:val="28"/>
          <w:lang w:val="en-US"/>
        </w:rPr>
        <w:t>spp</w:t>
      </w:r>
      <w:r w:rsidRPr="00D64936">
        <w:rPr>
          <w:sz w:val="28"/>
          <w:szCs w:val="28"/>
          <w:lang w:val="uk-UA"/>
        </w:rPr>
        <w:t>., Mega</w:t>
      </w:r>
      <w:r w:rsidRPr="00D64936">
        <w:rPr>
          <w:sz w:val="28"/>
          <w:szCs w:val="28"/>
          <w:lang w:val="en-US"/>
        </w:rPr>
        <w:t>sphaeraspp</w:t>
      </w:r>
      <w:r w:rsidRPr="00D64936">
        <w:rPr>
          <w:sz w:val="28"/>
          <w:szCs w:val="28"/>
          <w:lang w:val="uk-UA"/>
        </w:rPr>
        <w:t>., Veil</w:t>
      </w:r>
      <w:r w:rsidRPr="00D64936">
        <w:rPr>
          <w:sz w:val="28"/>
          <w:szCs w:val="28"/>
          <w:lang w:val="en-US"/>
        </w:rPr>
        <w:t>lonella</w:t>
      </w:r>
      <w:r w:rsidR="00E14064">
        <w:rPr>
          <w:sz w:val="28"/>
          <w:szCs w:val="28"/>
          <w:lang w:val="uk-UA"/>
        </w:rPr>
        <w:t xml:space="preserve"> </w:t>
      </w:r>
      <w:r w:rsidRPr="00D64936">
        <w:rPr>
          <w:sz w:val="28"/>
          <w:szCs w:val="28"/>
          <w:lang w:val="en-US"/>
        </w:rPr>
        <w:t>spp</w:t>
      </w:r>
      <w:r w:rsidRPr="00D64936">
        <w:rPr>
          <w:sz w:val="28"/>
          <w:szCs w:val="28"/>
          <w:lang w:val="uk-UA"/>
        </w:rPr>
        <w:t>., Dial</w:t>
      </w:r>
      <w:r w:rsidRPr="00D64936">
        <w:rPr>
          <w:sz w:val="28"/>
          <w:szCs w:val="28"/>
          <w:lang w:val="en-US"/>
        </w:rPr>
        <w:t>isterspp</w:t>
      </w:r>
      <w:r w:rsidRPr="00D64936">
        <w:rPr>
          <w:sz w:val="28"/>
          <w:szCs w:val="28"/>
          <w:lang w:val="uk-UA"/>
        </w:rPr>
        <w:t>., Lachno</w:t>
      </w:r>
      <w:r w:rsidRPr="00D64936">
        <w:rPr>
          <w:sz w:val="28"/>
          <w:szCs w:val="28"/>
          <w:lang w:val="en-US"/>
        </w:rPr>
        <w:t>bacterium</w:t>
      </w:r>
      <w:r w:rsidR="00E14064">
        <w:rPr>
          <w:sz w:val="28"/>
          <w:szCs w:val="28"/>
          <w:lang w:val="uk-UA"/>
        </w:rPr>
        <w:t xml:space="preserve"> </w:t>
      </w:r>
      <w:r w:rsidRPr="00D64936">
        <w:rPr>
          <w:sz w:val="28"/>
          <w:szCs w:val="28"/>
          <w:lang w:val="en-US"/>
        </w:rPr>
        <w:t>spp</w:t>
      </w:r>
      <w:r w:rsidRPr="00D64936">
        <w:rPr>
          <w:sz w:val="28"/>
          <w:szCs w:val="28"/>
          <w:lang w:val="uk-UA"/>
        </w:rPr>
        <w:t>., Clost</w:t>
      </w:r>
      <w:r w:rsidRPr="00D64936">
        <w:rPr>
          <w:sz w:val="28"/>
          <w:szCs w:val="28"/>
          <w:lang w:val="en-US"/>
        </w:rPr>
        <w:t>ridiumspp</w:t>
      </w:r>
      <w:r w:rsidRPr="00D64936">
        <w:rPr>
          <w:sz w:val="28"/>
          <w:szCs w:val="28"/>
          <w:lang w:val="uk-UA"/>
        </w:rPr>
        <w:t>.,   Mobi</w:t>
      </w:r>
      <w:r w:rsidRPr="00D64936">
        <w:rPr>
          <w:sz w:val="28"/>
          <w:szCs w:val="28"/>
          <w:lang w:val="en-US"/>
        </w:rPr>
        <w:t>luncus</w:t>
      </w:r>
      <w:r w:rsidR="00E14064">
        <w:rPr>
          <w:sz w:val="28"/>
          <w:szCs w:val="28"/>
          <w:lang w:val="uk-UA"/>
        </w:rPr>
        <w:t xml:space="preserve"> </w:t>
      </w:r>
      <w:r w:rsidRPr="00D64936">
        <w:rPr>
          <w:sz w:val="28"/>
          <w:szCs w:val="28"/>
          <w:lang w:val="en-US"/>
        </w:rPr>
        <w:t>spp</w:t>
      </w:r>
      <w:r w:rsidRPr="00D64936">
        <w:rPr>
          <w:sz w:val="28"/>
          <w:szCs w:val="28"/>
          <w:lang w:val="uk-UA"/>
        </w:rPr>
        <w:t>., Coryne</w:t>
      </w:r>
      <w:r w:rsidRPr="00D64936">
        <w:rPr>
          <w:sz w:val="28"/>
          <w:szCs w:val="28"/>
          <w:lang w:val="en-US"/>
        </w:rPr>
        <w:t>bacterium</w:t>
      </w:r>
      <w:r w:rsidR="00E14064">
        <w:rPr>
          <w:sz w:val="28"/>
          <w:szCs w:val="28"/>
          <w:lang w:val="uk-UA"/>
        </w:rPr>
        <w:t xml:space="preserve"> </w:t>
      </w:r>
      <w:r w:rsidRPr="00D64936">
        <w:rPr>
          <w:sz w:val="28"/>
          <w:szCs w:val="28"/>
          <w:lang w:val="en-US"/>
        </w:rPr>
        <w:t>spp</w:t>
      </w:r>
      <w:r w:rsidRPr="00D64936">
        <w:rPr>
          <w:sz w:val="28"/>
          <w:szCs w:val="28"/>
          <w:lang w:val="uk-UA"/>
        </w:rPr>
        <w:t>., Peptostrept</w:t>
      </w:r>
      <w:r w:rsidRPr="00D64936">
        <w:rPr>
          <w:sz w:val="28"/>
          <w:szCs w:val="28"/>
          <w:lang w:val="en-US"/>
        </w:rPr>
        <w:t>ococcus</w:t>
      </w:r>
      <w:r w:rsidR="00E14064">
        <w:rPr>
          <w:sz w:val="28"/>
          <w:szCs w:val="28"/>
          <w:lang w:val="uk-UA"/>
        </w:rPr>
        <w:t xml:space="preserve"> </w:t>
      </w:r>
      <w:r w:rsidRPr="00D64936">
        <w:rPr>
          <w:sz w:val="28"/>
          <w:szCs w:val="28"/>
          <w:lang w:val="en-US"/>
        </w:rPr>
        <w:t>spp</w:t>
      </w:r>
      <w:r w:rsidRPr="00D64936">
        <w:rPr>
          <w:sz w:val="28"/>
          <w:szCs w:val="28"/>
          <w:lang w:val="uk-UA"/>
        </w:rPr>
        <w:t>.,  Atopobium vaginae; мікоплазми:   Myc</w:t>
      </w:r>
      <w:r w:rsidRPr="00D64936">
        <w:rPr>
          <w:sz w:val="28"/>
          <w:szCs w:val="28"/>
          <w:lang w:val="en-US"/>
        </w:rPr>
        <w:t>oplasma</w:t>
      </w:r>
      <w:r w:rsidRPr="00D64936">
        <w:rPr>
          <w:sz w:val="28"/>
          <w:szCs w:val="28"/>
          <w:lang w:val="uk-UA"/>
        </w:rPr>
        <w:t xml:space="preserve"> hominis, Myc</w:t>
      </w:r>
      <w:r w:rsidRPr="00D64936">
        <w:rPr>
          <w:sz w:val="28"/>
          <w:szCs w:val="28"/>
          <w:lang w:val="en-US"/>
        </w:rPr>
        <w:t>oplasma</w:t>
      </w:r>
      <w:r w:rsidR="00E14064">
        <w:rPr>
          <w:sz w:val="28"/>
          <w:szCs w:val="28"/>
          <w:lang w:val="uk-UA"/>
        </w:rPr>
        <w:t xml:space="preserve"> </w:t>
      </w:r>
      <w:r w:rsidRPr="00D64936">
        <w:rPr>
          <w:sz w:val="28"/>
          <w:szCs w:val="28"/>
          <w:lang w:val="en-US"/>
        </w:rPr>
        <w:t>genitalium</w:t>
      </w:r>
      <w:r w:rsidRPr="00D64936">
        <w:rPr>
          <w:sz w:val="28"/>
          <w:szCs w:val="28"/>
          <w:lang w:val="uk-UA"/>
        </w:rPr>
        <w:t xml:space="preserve">, Ureaplasma spp.; Дріжжеподібні грибки:   Candida spp. </w:t>
      </w:r>
    </w:p>
    <w:p w:rsidR="006E7895" w:rsidRPr="00D64936" w:rsidRDefault="006E7895" w:rsidP="00AF75C8">
      <w:pPr>
        <w:pStyle w:val="ae"/>
        <w:spacing w:line="360" w:lineRule="auto"/>
        <w:ind w:left="120" w:right="120" w:firstLine="720"/>
        <w:jc w:val="both"/>
        <w:rPr>
          <w:sz w:val="28"/>
          <w:szCs w:val="28"/>
          <w:lang w:val="uk-UA"/>
        </w:rPr>
      </w:pPr>
      <w:r w:rsidRPr="00D64936">
        <w:rPr>
          <w:sz w:val="28"/>
          <w:szCs w:val="28"/>
          <w:lang w:val="uk-UA"/>
        </w:rPr>
        <w:t>Для кількісної інтерпретації результатів проведено</w:t>
      </w:r>
      <w:r w:rsidR="00924A96">
        <w:rPr>
          <w:sz w:val="28"/>
          <w:szCs w:val="28"/>
          <w:lang w:val="uk-UA"/>
        </w:rPr>
        <w:t xml:space="preserve">го дослідження  підраховувався </w:t>
      </w:r>
      <w:r w:rsidRPr="00D64936">
        <w:rPr>
          <w:sz w:val="28"/>
          <w:szCs w:val="28"/>
          <w:lang w:val="uk-UA"/>
        </w:rPr>
        <w:t>абсолютний показник (ДНК вихідного мікроорганізму у зразку, що виражається в геном-еквівалентах, що пропорційне кількості мікроорганізму), який залежав</w:t>
      </w:r>
      <w:r w:rsidR="00924A96">
        <w:rPr>
          <w:sz w:val="28"/>
          <w:szCs w:val="28"/>
          <w:lang w:val="uk-UA"/>
        </w:rPr>
        <w:t xml:space="preserve"> від техніки набору біоматеріалу</w:t>
      </w:r>
      <w:r w:rsidRPr="00D64936">
        <w:rPr>
          <w:sz w:val="28"/>
          <w:szCs w:val="28"/>
          <w:lang w:val="uk-UA"/>
        </w:rPr>
        <w:t xml:space="preserve"> та способу виділення ДНК; та відносний показник (відношення вихідного мікроорганізму  до  кількості загальної бактеріальної маси), показник вважався найбільш точним та об’єктивним, малочутливим до похибок  у техніці </w:t>
      </w:r>
      <w:r w:rsidR="00924A96">
        <w:rPr>
          <w:sz w:val="28"/>
          <w:szCs w:val="28"/>
          <w:lang w:val="uk-UA"/>
        </w:rPr>
        <w:t>щодо</w:t>
      </w:r>
      <w:r w:rsidRPr="00D64936">
        <w:rPr>
          <w:sz w:val="28"/>
          <w:szCs w:val="28"/>
          <w:lang w:val="uk-UA"/>
        </w:rPr>
        <w:t xml:space="preserve"> набору біоматеріалу і вимірювався у відсотках. Інтерпретація результатів проведеного дослідження виконувалась у декілька етапів.</w:t>
      </w:r>
    </w:p>
    <w:p w:rsidR="006E7895" w:rsidRPr="00D64936" w:rsidRDefault="006E7895" w:rsidP="00AF75C8">
      <w:pPr>
        <w:pStyle w:val="ae"/>
        <w:spacing w:line="360" w:lineRule="auto"/>
        <w:ind w:left="120" w:right="120" w:firstLine="720"/>
        <w:jc w:val="both"/>
        <w:rPr>
          <w:sz w:val="28"/>
          <w:szCs w:val="28"/>
          <w:lang w:val="uk-UA"/>
        </w:rPr>
      </w:pPr>
      <w:r w:rsidRPr="00D64936">
        <w:rPr>
          <w:sz w:val="28"/>
          <w:szCs w:val="28"/>
          <w:lang w:val="uk-UA"/>
        </w:rPr>
        <w:t xml:space="preserve">Перший етап. Оцінка набору матеріалу і загальної бактеріальної маси. При недостатній кількості матеріалу рекомендувався повторний набір матеріалу. При низьких значеннях загальної бактеріальної маси у жінок репродуктивного віку, що свідчило про прийом антибактеріальних </w:t>
      </w:r>
      <w:r w:rsidRPr="00D64936">
        <w:rPr>
          <w:sz w:val="28"/>
          <w:szCs w:val="28"/>
          <w:lang w:val="uk-UA"/>
        </w:rPr>
        <w:lastRenderedPageBreak/>
        <w:t xml:space="preserve">препаратів, рекомендувалось повторне проведення </w:t>
      </w:r>
      <w:r w:rsidR="00924A96">
        <w:rPr>
          <w:sz w:val="28"/>
          <w:szCs w:val="28"/>
          <w:lang w:val="uk-UA"/>
        </w:rPr>
        <w:t>дослідження не раніше 1-2 тиж.</w:t>
      </w:r>
      <w:r w:rsidRPr="00D64936">
        <w:rPr>
          <w:sz w:val="28"/>
          <w:szCs w:val="28"/>
          <w:lang w:val="uk-UA"/>
        </w:rPr>
        <w:t xml:space="preserve"> після завершення терапії. </w:t>
      </w:r>
    </w:p>
    <w:p w:rsidR="006E7895" w:rsidRPr="00D64936" w:rsidRDefault="006E7895" w:rsidP="00AF75C8">
      <w:pPr>
        <w:pStyle w:val="ae"/>
        <w:spacing w:line="360" w:lineRule="auto"/>
        <w:ind w:left="120" w:right="120" w:firstLine="720"/>
        <w:jc w:val="both"/>
        <w:rPr>
          <w:sz w:val="28"/>
          <w:szCs w:val="28"/>
          <w:lang w:val="uk-UA"/>
        </w:rPr>
      </w:pPr>
      <w:r w:rsidRPr="00D64936">
        <w:rPr>
          <w:sz w:val="28"/>
          <w:szCs w:val="28"/>
          <w:lang w:val="uk-UA"/>
        </w:rPr>
        <w:t xml:space="preserve">На другому етапі  проводилась оцінка нормофлори  піхви, що визначалась при відносній кількості </w:t>
      </w:r>
      <w:r w:rsidRPr="00D64936">
        <w:rPr>
          <w:sz w:val="28"/>
          <w:szCs w:val="28"/>
          <w:lang w:val="en-US"/>
        </w:rPr>
        <w:t>Lactobacillus</w:t>
      </w:r>
      <w:r w:rsidR="00924A96" w:rsidRPr="00924A96">
        <w:rPr>
          <w:sz w:val="28"/>
          <w:szCs w:val="28"/>
          <w:lang w:val="uk-UA"/>
        </w:rPr>
        <w:t xml:space="preserve"> </w:t>
      </w:r>
      <w:r w:rsidRPr="00D64936">
        <w:rPr>
          <w:sz w:val="28"/>
          <w:szCs w:val="28"/>
          <w:lang w:val="en-US"/>
        </w:rPr>
        <w:t>spp</w:t>
      </w:r>
      <w:r w:rsidR="00924A96">
        <w:rPr>
          <w:sz w:val="28"/>
          <w:szCs w:val="28"/>
          <w:lang w:val="uk-UA"/>
        </w:rPr>
        <w:t>. більше 80</w:t>
      </w:r>
      <w:r w:rsidRPr="00D64936">
        <w:rPr>
          <w:sz w:val="28"/>
          <w:szCs w:val="28"/>
          <w:lang w:val="uk-UA"/>
        </w:rPr>
        <w:t>% як нормоценоз, 20-80% помірний дисбіоз, менше 20% виражений дисбіоз.</w:t>
      </w:r>
    </w:p>
    <w:p w:rsidR="006E7895" w:rsidRPr="00D64936" w:rsidRDefault="006E7895" w:rsidP="00AF75C8">
      <w:pPr>
        <w:pStyle w:val="ae"/>
        <w:spacing w:line="360" w:lineRule="auto"/>
        <w:ind w:left="120" w:right="120" w:firstLine="720"/>
        <w:jc w:val="both"/>
        <w:rPr>
          <w:sz w:val="28"/>
          <w:szCs w:val="28"/>
          <w:lang w:val="uk-UA"/>
        </w:rPr>
      </w:pPr>
      <w:r w:rsidRPr="00D64936">
        <w:rPr>
          <w:sz w:val="28"/>
          <w:szCs w:val="28"/>
          <w:lang w:val="uk-UA"/>
        </w:rPr>
        <w:t>На третьому етапі проводилась оцінка кількісного співвідношення умовно-патогенних факультативно-анаеробних і облігатно-ана</w:t>
      </w:r>
      <w:r w:rsidR="00924A96">
        <w:rPr>
          <w:sz w:val="28"/>
          <w:szCs w:val="28"/>
          <w:lang w:val="uk-UA"/>
        </w:rPr>
        <w:t>еробних мікроорганізмів, за умов</w:t>
      </w:r>
      <w:r w:rsidRPr="00D64936">
        <w:rPr>
          <w:sz w:val="28"/>
          <w:szCs w:val="28"/>
          <w:lang w:val="uk-UA"/>
        </w:rPr>
        <w:t xml:space="preserve"> наявності </w:t>
      </w:r>
      <w:r w:rsidR="00B46780" w:rsidRPr="00D64936">
        <w:rPr>
          <w:sz w:val="28"/>
          <w:szCs w:val="28"/>
          <w:lang w:val="uk-UA"/>
        </w:rPr>
        <w:t>помірного та вираженого дисбіозу.</w:t>
      </w:r>
    </w:p>
    <w:p w:rsidR="000B4600" w:rsidRPr="00D64936" w:rsidRDefault="006E7895" w:rsidP="00AF75C8">
      <w:pPr>
        <w:pStyle w:val="ae"/>
        <w:spacing w:line="360" w:lineRule="auto"/>
        <w:ind w:left="120" w:right="120" w:firstLine="720"/>
        <w:jc w:val="both"/>
        <w:rPr>
          <w:sz w:val="28"/>
          <w:szCs w:val="28"/>
          <w:lang w:val="uk-UA"/>
        </w:rPr>
      </w:pPr>
      <w:r w:rsidRPr="00D64936">
        <w:rPr>
          <w:sz w:val="28"/>
          <w:szCs w:val="28"/>
          <w:lang w:val="uk-UA"/>
        </w:rPr>
        <w:t xml:space="preserve">На четвертому етапі проводилась оцінка наявності мікоплазм </w:t>
      </w:r>
      <w:r w:rsidR="00924A96">
        <w:rPr>
          <w:sz w:val="28"/>
          <w:szCs w:val="28"/>
          <w:lang w:val="uk-UA"/>
        </w:rPr>
        <w:t xml:space="preserve">і </w:t>
      </w:r>
      <w:r w:rsidRPr="00D64936">
        <w:rPr>
          <w:sz w:val="28"/>
          <w:szCs w:val="28"/>
          <w:lang w:val="uk-UA"/>
        </w:rPr>
        <w:t xml:space="preserve">грибків роду </w:t>
      </w:r>
      <w:r w:rsidRPr="00D64936">
        <w:rPr>
          <w:sz w:val="28"/>
          <w:szCs w:val="28"/>
          <w:lang w:val="en-US"/>
        </w:rPr>
        <w:t>Candida</w:t>
      </w:r>
      <w:r w:rsidRPr="00D64936">
        <w:rPr>
          <w:sz w:val="28"/>
          <w:szCs w:val="28"/>
          <w:lang w:val="uk-UA"/>
        </w:rPr>
        <w:t xml:space="preserve"> згідно до абсолютних показників. Пороговими діагностичними рівнями вважали 10</w:t>
      </w:r>
      <w:r w:rsidRPr="00D64936">
        <w:rPr>
          <w:sz w:val="28"/>
          <w:szCs w:val="28"/>
          <w:vertAlign w:val="superscript"/>
          <w:lang w:val="uk-UA"/>
        </w:rPr>
        <w:t>5</w:t>
      </w:r>
      <w:r w:rsidRPr="00D64936">
        <w:rPr>
          <w:sz w:val="28"/>
          <w:szCs w:val="28"/>
          <w:lang w:val="uk-UA"/>
        </w:rPr>
        <w:t xml:space="preserve"> геном-еквівалентів для </w:t>
      </w:r>
      <w:r w:rsidRPr="00D64936">
        <w:rPr>
          <w:sz w:val="28"/>
          <w:szCs w:val="28"/>
          <w:lang w:val="en-US"/>
        </w:rPr>
        <w:t>Mycoplasma</w:t>
      </w:r>
      <w:r w:rsidR="00924A96">
        <w:rPr>
          <w:sz w:val="28"/>
          <w:szCs w:val="28"/>
          <w:lang w:val="uk-UA"/>
        </w:rPr>
        <w:t xml:space="preserve"> </w:t>
      </w:r>
      <w:r w:rsidRPr="00D64936">
        <w:rPr>
          <w:sz w:val="28"/>
          <w:szCs w:val="28"/>
          <w:lang w:val="en-US"/>
        </w:rPr>
        <w:t>hominis</w:t>
      </w:r>
      <w:r w:rsidRPr="00D64936">
        <w:rPr>
          <w:sz w:val="28"/>
          <w:szCs w:val="28"/>
          <w:lang w:val="uk-UA"/>
        </w:rPr>
        <w:t xml:space="preserve">, </w:t>
      </w:r>
      <w:r w:rsidRPr="00D64936">
        <w:rPr>
          <w:sz w:val="28"/>
          <w:szCs w:val="28"/>
          <w:lang w:val="en-US"/>
        </w:rPr>
        <w:t>Ureaplasma</w:t>
      </w:r>
      <w:r w:rsidR="00924A96">
        <w:rPr>
          <w:sz w:val="28"/>
          <w:szCs w:val="28"/>
          <w:lang w:val="uk-UA"/>
        </w:rPr>
        <w:t xml:space="preserve"> </w:t>
      </w:r>
      <w:r w:rsidRPr="00D64936">
        <w:rPr>
          <w:sz w:val="28"/>
          <w:szCs w:val="28"/>
          <w:lang w:val="en-US"/>
        </w:rPr>
        <w:t>spp</w:t>
      </w:r>
      <w:r w:rsidRPr="00D64936">
        <w:rPr>
          <w:sz w:val="28"/>
          <w:szCs w:val="28"/>
          <w:lang w:val="uk-UA"/>
        </w:rPr>
        <w:t>. та 10</w:t>
      </w:r>
      <w:r w:rsidRPr="00D64936">
        <w:rPr>
          <w:sz w:val="28"/>
          <w:szCs w:val="28"/>
          <w:vertAlign w:val="superscript"/>
          <w:lang w:val="uk-UA"/>
        </w:rPr>
        <w:t>4</w:t>
      </w:r>
      <w:r w:rsidRPr="00D64936">
        <w:rPr>
          <w:sz w:val="28"/>
          <w:szCs w:val="28"/>
          <w:lang w:val="uk-UA"/>
        </w:rPr>
        <w:t xml:space="preserve"> геном-еквівалентів для грибків роду </w:t>
      </w:r>
      <w:r w:rsidRPr="00D64936">
        <w:rPr>
          <w:sz w:val="28"/>
          <w:szCs w:val="28"/>
          <w:lang w:val="en-US"/>
        </w:rPr>
        <w:t>Candida</w:t>
      </w:r>
      <w:r w:rsidRPr="00D64936">
        <w:rPr>
          <w:sz w:val="28"/>
          <w:szCs w:val="28"/>
          <w:lang w:val="uk-UA"/>
        </w:rPr>
        <w:t xml:space="preserve">. </w:t>
      </w:r>
      <w:r w:rsidRPr="00D64936">
        <w:rPr>
          <w:sz w:val="28"/>
          <w:szCs w:val="28"/>
          <w:lang w:val="en-US"/>
        </w:rPr>
        <w:t>Mycoplasma</w:t>
      </w:r>
      <w:r w:rsidR="00924A96">
        <w:rPr>
          <w:sz w:val="28"/>
          <w:szCs w:val="28"/>
          <w:lang w:val="uk-UA"/>
        </w:rPr>
        <w:t xml:space="preserve"> </w:t>
      </w:r>
      <w:r w:rsidRPr="00D64936">
        <w:rPr>
          <w:sz w:val="28"/>
          <w:szCs w:val="28"/>
          <w:lang w:val="en-US"/>
        </w:rPr>
        <w:t>genitalium</w:t>
      </w:r>
      <w:r w:rsidRPr="00D64936">
        <w:rPr>
          <w:sz w:val="28"/>
          <w:szCs w:val="28"/>
          <w:lang w:val="uk-UA"/>
        </w:rPr>
        <w:t xml:space="preserve">  визначалась якісним методом та вважалась абсолютним патогеном.</w:t>
      </w:r>
    </w:p>
    <w:p w:rsidR="006E7895" w:rsidRPr="00D64936" w:rsidRDefault="006E7895" w:rsidP="00AF75C8">
      <w:pPr>
        <w:pStyle w:val="ae"/>
        <w:spacing w:line="360" w:lineRule="auto"/>
        <w:ind w:left="120" w:right="120" w:firstLine="720"/>
        <w:jc w:val="both"/>
        <w:rPr>
          <w:sz w:val="28"/>
          <w:szCs w:val="28"/>
          <w:lang w:val="uk-UA"/>
        </w:rPr>
      </w:pPr>
      <w:r w:rsidRPr="00D64936">
        <w:rPr>
          <w:sz w:val="28"/>
          <w:szCs w:val="28"/>
          <w:lang w:val="uk-UA"/>
        </w:rPr>
        <w:t xml:space="preserve">Якісне визначення антигену </w:t>
      </w:r>
      <w:r w:rsidRPr="00D64936">
        <w:rPr>
          <w:sz w:val="28"/>
          <w:szCs w:val="28"/>
          <w:lang w:val="en-US"/>
        </w:rPr>
        <w:t>Chlamydia</w:t>
      </w:r>
      <w:r w:rsidRPr="00D64936">
        <w:rPr>
          <w:sz w:val="28"/>
          <w:szCs w:val="28"/>
          <w:lang w:val="uk-UA"/>
        </w:rPr>
        <w:t xml:space="preserve"> в ендоцервікальних пробах у жінок виконували методом ІФА за допомогою тест-систем фірми «</w:t>
      </w:r>
      <w:r w:rsidRPr="00D64936">
        <w:rPr>
          <w:sz w:val="28"/>
          <w:szCs w:val="28"/>
          <w:lang w:val="en-US"/>
        </w:rPr>
        <w:t>Sanoli</w:t>
      </w:r>
      <w:r w:rsidR="00924A96">
        <w:rPr>
          <w:sz w:val="28"/>
          <w:szCs w:val="28"/>
          <w:lang w:val="uk-UA"/>
        </w:rPr>
        <w:t xml:space="preserve"> </w:t>
      </w:r>
      <w:r w:rsidRPr="00D64936">
        <w:rPr>
          <w:sz w:val="28"/>
          <w:szCs w:val="28"/>
          <w:lang w:val="en-US"/>
        </w:rPr>
        <w:t>Diagnostics</w:t>
      </w:r>
      <w:r w:rsidR="00924A96">
        <w:rPr>
          <w:sz w:val="28"/>
          <w:szCs w:val="28"/>
          <w:lang w:val="uk-UA"/>
        </w:rPr>
        <w:t xml:space="preserve"> </w:t>
      </w:r>
      <w:r w:rsidRPr="00D64936">
        <w:rPr>
          <w:sz w:val="28"/>
          <w:szCs w:val="28"/>
          <w:lang w:val="en-US"/>
        </w:rPr>
        <w:t>Pasteur</w:t>
      </w:r>
      <w:r w:rsidRPr="00D64936">
        <w:rPr>
          <w:sz w:val="28"/>
          <w:szCs w:val="28"/>
          <w:lang w:val="uk-UA"/>
        </w:rPr>
        <w:t>».</w:t>
      </w:r>
      <w:r w:rsidR="00924A96">
        <w:rPr>
          <w:sz w:val="28"/>
          <w:szCs w:val="28"/>
          <w:lang w:val="uk-UA"/>
        </w:rPr>
        <w:t xml:space="preserve"> </w:t>
      </w:r>
      <w:r w:rsidRPr="00D64936">
        <w:rPr>
          <w:sz w:val="28"/>
          <w:szCs w:val="28"/>
          <w:lang w:val="uk-UA"/>
        </w:rPr>
        <w:t>Ідентифікацію та якісну оцінку урогенітальних мікоплазм проводили культуральною методикою за допомогою тест-систем фірми «</w:t>
      </w:r>
      <w:r w:rsidRPr="00D64936">
        <w:rPr>
          <w:sz w:val="28"/>
          <w:szCs w:val="28"/>
          <w:lang w:val="en-US"/>
        </w:rPr>
        <w:t>Sanoli</w:t>
      </w:r>
      <w:r w:rsidR="00924A96">
        <w:rPr>
          <w:sz w:val="28"/>
          <w:szCs w:val="28"/>
          <w:lang w:val="uk-UA"/>
        </w:rPr>
        <w:t xml:space="preserve"> </w:t>
      </w:r>
      <w:r w:rsidRPr="00D64936">
        <w:rPr>
          <w:sz w:val="28"/>
          <w:szCs w:val="28"/>
          <w:lang w:val="en-US"/>
        </w:rPr>
        <w:t>Diagnostics</w:t>
      </w:r>
      <w:r w:rsidR="00924A96">
        <w:rPr>
          <w:sz w:val="28"/>
          <w:szCs w:val="28"/>
          <w:lang w:val="uk-UA"/>
        </w:rPr>
        <w:t xml:space="preserve"> </w:t>
      </w:r>
      <w:r w:rsidRPr="00D64936">
        <w:rPr>
          <w:sz w:val="28"/>
          <w:szCs w:val="28"/>
          <w:lang w:val="en-US"/>
        </w:rPr>
        <w:t>Pasteur</w:t>
      </w:r>
      <w:r w:rsidRPr="00D64936">
        <w:rPr>
          <w:sz w:val="28"/>
          <w:szCs w:val="28"/>
          <w:lang w:val="uk-UA"/>
        </w:rPr>
        <w:t>».</w:t>
      </w:r>
      <w:r w:rsidR="00924A96">
        <w:rPr>
          <w:sz w:val="28"/>
          <w:szCs w:val="28"/>
          <w:lang w:val="uk-UA"/>
        </w:rPr>
        <w:t xml:space="preserve"> </w:t>
      </w:r>
      <w:r w:rsidRPr="00D64936">
        <w:rPr>
          <w:sz w:val="28"/>
          <w:szCs w:val="28"/>
          <w:lang w:val="uk-UA"/>
        </w:rPr>
        <w:t>Забір матеріалу проводили із цервікального каналу с</w:t>
      </w:r>
      <w:r w:rsidR="00924A96">
        <w:rPr>
          <w:sz w:val="28"/>
          <w:szCs w:val="28"/>
          <w:lang w:val="uk-UA"/>
        </w:rPr>
        <w:t xml:space="preserve">пеціальним шпателем на глибині 1 </w:t>
      </w:r>
      <w:r w:rsidRPr="00D64936">
        <w:rPr>
          <w:sz w:val="28"/>
          <w:szCs w:val="28"/>
          <w:lang w:val="uk-UA"/>
        </w:rPr>
        <w:t xml:space="preserve">см, попередньо звільнив цервікс від слизу. Після забору шпатель розташовували в стерильній пробірці з середовищем для транспортування. </w:t>
      </w:r>
    </w:p>
    <w:p w:rsidR="006E7895" w:rsidRPr="00D64936" w:rsidRDefault="006E7895" w:rsidP="00AF75C8">
      <w:pPr>
        <w:pStyle w:val="ae"/>
        <w:spacing w:after="0" w:line="360" w:lineRule="auto"/>
        <w:ind w:left="40" w:right="40" w:firstLine="720"/>
        <w:jc w:val="both"/>
        <w:rPr>
          <w:sz w:val="28"/>
          <w:szCs w:val="28"/>
          <w:lang w:val="uk-UA"/>
        </w:rPr>
      </w:pPr>
      <w:r w:rsidRPr="00D64936">
        <w:rPr>
          <w:sz w:val="28"/>
          <w:szCs w:val="28"/>
          <w:lang w:val="uk-UA"/>
        </w:rPr>
        <w:t xml:space="preserve">Визначення вірусоспецифічних антитіл класу </w:t>
      </w:r>
      <w:r w:rsidRPr="00D64936">
        <w:rPr>
          <w:sz w:val="28"/>
          <w:szCs w:val="28"/>
          <w:lang w:val="en-US"/>
        </w:rPr>
        <w:t>IgG</w:t>
      </w:r>
      <w:r w:rsidRPr="00D64936">
        <w:rPr>
          <w:sz w:val="28"/>
          <w:szCs w:val="28"/>
          <w:lang w:val="uk-UA"/>
        </w:rPr>
        <w:t xml:space="preserve"> и </w:t>
      </w:r>
      <w:r w:rsidRPr="00D64936">
        <w:rPr>
          <w:sz w:val="28"/>
          <w:szCs w:val="28"/>
          <w:lang w:val="en-US"/>
        </w:rPr>
        <w:t>IgM</w:t>
      </w:r>
      <w:r w:rsidR="00924A96">
        <w:rPr>
          <w:sz w:val="28"/>
          <w:szCs w:val="28"/>
          <w:lang w:val="uk-UA"/>
        </w:rPr>
        <w:t xml:space="preserve"> до цитомегаловірусу (ЦМВ) у</w:t>
      </w:r>
      <w:r w:rsidRPr="00D64936">
        <w:rPr>
          <w:sz w:val="28"/>
          <w:szCs w:val="28"/>
          <w:lang w:val="uk-UA"/>
        </w:rPr>
        <w:t xml:space="preserve"> сироватці крові визначали за допомогою методу непрямого імуноферментного аналізу згідно</w:t>
      </w:r>
      <w:r w:rsidR="00924A96">
        <w:rPr>
          <w:sz w:val="28"/>
          <w:szCs w:val="28"/>
          <w:lang w:val="uk-UA"/>
        </w:rPr>
        <w:t xml:space="preserve"> з</w:t>
      </w:r>
      <w:r w:rsidRPr="00D64936">
        <w:rPr>
          <w:sz w:val="28"/>
          <w:szCs w:val="28"/>
          <w:lang w:val="uk-UA"/>
        </w:rPr>
        <w:t xml:space="preserve"> прикладеним</w:t>
      </w:r>
      <w:r w:rsidR="00924A96">
        <w:rPr>
          <w:sz w:val="28"/>
          <w:szCs w:val="28"/>
          <w:lang w:val="uk-UA"/>
        </w:rPr>
        <w:t>и</w:t>
      </w:r>
      <w:r w:rsidRPr="00D64936">
        <w:rPr>
          <w:sz w:val="28"/>
          <w:szCs w:val="28"/>
          <w:lang w:val="uk-UA"/>
        </w:rPr>
        <w:t xml:space="preserve"> інструкціям</w:t>
      </w:r>
      <w:r w:rsidR="00924A96">
        <w:rPr>
          <w:sz w:val="28"/>
          <w:szCs w:val="28"/>
          <w:lang w:val="uk-UA"/>
        </w:rPr>
        <w:t>и</w:t>
      </w:r>
      <w:r w:rsidRPr="00D64936">
        <w:rPr>
          <w:sz w:val="28"/>
          <w:szCs w:val="28"/>
          <w:lang w:val="uk-UA"/>
        </w:rPr>
        <w:t xml:space="preserve">. Використовували тест систему фірми </w:t>
      </w:r>
      <w:r w:rsidRPr="00D64936">
        <w:rPr>
          <w:sz w:val="28"/>
          <w:szCs w:val="28"/>
          <w:lang w:val="uk-UA" w:eastAsia="de-DE"/>
        </w:rPr>
        <w:t>«</w:t>
      </w:r>
      <w:r w:rsidRPr="00D64936">
        <w:rPr>
          <w:sz w:val="28"/>
          <w:szCs w:val="28"/>
          <w:lang w:val="de-DE" w:eastAsia="de-DE"/>
        </w:rPr>
        <w:t>HoffmannLaRoche</w:t>
      </w:r>
      <w:r w:rsidRPr="00D64936">
        <w:rPr>
          <w:sz w:val="28"/>
          <w:szCs w:val="28"/>
          <w:lang w:val="uk-UA" w:eastAsia="de-DE"/>
        </w:rPr>
        <w:t xml:space="preserve">» </w:t>
      </w:r>
      <w:r w:rsidR="003E7E1C">
        <w:rPr>
          <w:sz w:val="28"/>
          <w:szCs w:val="28"/>
          <w:lang w:val="uk-UA"/>
        </w:rPr>
        <w:t>(Швейцарі</w:t>
      </w:r>
      <w:r w:rsidRPr="00D64936">
        <w:rPr>
          <w:sz w:val="28"/>
          <w:szCs w:val="28"/>
          <w:lang w:val="uk-UA"/>
        </w:rPr>
        <w:t xml:space="preserve">я) «Анти-ЦМВ </w:t>
      </w:r>
      <w:r w:rsidRPr="00D64936">
        <w:rPr>
          <w:sz w:val="28"/>
          <w:szCs w:val="28"/>
          <w:lang w:val="de-DE" w:eastAsia="de-DE"/>
        </w:rPr>
        <w:t>IgG</w:t>
      </w:r>
      <w:r w:rsidR="000B4600" w:rsidRPr="00D64936">
        <w:rPr>
          <w:sz w:val="28"/>
          <w:szCs w:val="28"/>
          <w:lang w:val="uk-UA"/>
        </w:rPr>
        <w:t>ИФА ДИА-плюс</w:t>
      </w:r>
      <w:r w:rsidRPr="00D64936">
        <w:rPr>
          <w:sz w:val="28"/>
          <w:szCs w:val="28"/>
          <w:lang w:val="uk-UA"/>
        </w:rPr>
        <w:t>»</w:t>
      </w:r>
    </w:p>
    <w:p w:rsidR="006E7895" w:rsidRPr="00D64936" w:rsidRDefault="006E7895" w:rsidP="00AF75C8">
      <w:pPr>
        <w:pStyle w:val="ae"/>
        <w:spacing w:after="0" w:line="360" w:lineRule="auto"/>
        <w:ind w:left="40" w:right="40" w:firstLine="720"/>
        <w:jc w:val="both"/>
        <w:rPr>
          <w:sz w:val="28"/>
          <w:szCs w:val="28"/>
          <w:lang w:val="uk-UA"/>
        </w:rPr>
      </w:pPr>
      <w:r w:rsidRPr="00D64936">
        <w:rPr>
          <w:sz w:val="28"/>
          <w:szCs w:val="28"/>
          <w:lang w:val="uk-UA"/>
        </w:rPr>
        <w:lastRenderedPageBreak/>
        <w:t xml:space="preserve">Визначення вірусоспецифічних антитіл серотипів </w:t>
      </w:r>
      <w:r w:rsidRPr="00D64936">
        <w:rPr>
          <w:sz w:val="28"/>
          <w:szCs w:val="28"/>
        </w:rPr>
        <w:t>I</w:t>
      </w:r>
      <w:r w:rsidRPr="00D64936">
        <w:rPr>
          <w:sz w:val="28"/>
          <w:szCs w:val="28"/>
          <w:lang w:val="uk-UA"/>
        </w:rPr>
        <w:t xml:space="preserve"> та </w:t>
      </w:r>
      <w:r w:rsidRPr="00D64936">
        <w:rPr>
          <w:sz w:val="28"/>
          <w:szCs w:val="28"/>
        </w:rPr>
        <w:t>II</w:t>
      </w:r>
      <w:r w:rsidRPr="00D64936">
        <w:rPr>
          <w:sz w:val="28"/>
          <w:szCs w:val="28"/>
          <w:lang w:val="uk-UA"/>
        </w:rPr>
        <w:t xml:space="preserve"> до </w:t>
      </w:r>
      <w:r w:rsidRPr="00D64936">
        <w:rPr>
          <w:sz w:val="28"/>
          <w:szCs w:val="28"/>
          <w:lang w:val="en-US"/>
        </w:rPr>
        <w:t>Herpes</w:t>
      </w:r>
      <w:r w:rsidR="00924A96">
        <w:rPr>
          <w:sz w:val="28"/>
          <w:szCs w:val="28"/>
          <w:lang w:val="uk-UA"/>
        </w:rPr>
        <w:t xml:space="preserve"> </w:t>
      </w:r>
      <w:r w:rsidRPr="00D64936">
        <w:rPr>
          <w:sz w:val="28"/>
          <w:szCs w:val="28"/>
          <w:lang w:val="en-US"/>
        </w:rPr>
        <w:t>Simplex</w:t>
      </w:r>
      <w:r w:rsidR="00924A96">
        <w:rPr>
          <w:sz w:val="28"/>
          <w:szCs w:val="28"/>
          <w:lang w:val="uk-UA"/>
        </w:rPr>
        <w:t xml:space="preserve"> </w:t>
      </w:r>
      <w:r w:rsidRPr="00D64936">
        <w:rPr>
          <w:sz w:val="28"/>
          <w:szCs w:val="28"/>
          <w:lang w:val="en-US"/>
        </w:rPr>
        <w:t>virus</w:t>
      </w:r>
      <w:r w:rsidRPr="00D64936">
        <w:rPr>
          <w:sz w:val="28"/>
          <w:szCs w:val="28"/>
          <w:lang w:val="uk-UA"/>
        </w:rPr>
        <w:t xml:space="preserve"> (анти-</w:t>
      </w:r>
      <w:r w:rsidRPr="00D64936">
        <w:rPr>
          <w:sz w:val="28"/>
          <w:szCs w:val="28"/>
          <w:lang w:val="en-US"/>
        </w:rPr>
        <w:t>HSV</w:t>
      </w:r>
      <w:r w:rsidR="00924A96">
        <w:rPr>
          <w:sz w:val="28"/>
          <w:szCs w:val="28"/>
          <w:lang w:val="uk-UA"/>
        </w:rPr>
        <w:t>) у</w:t>
      </w:r>
      <w:r w:rsidRPr="00D64936">
        <w:rPr>
          <w:sz w:val="28"/>
          <w:szCs w:val="28"/>
          <w:lang w:val="uk-UA"/>
        </w:rPr>
        <w:t xml:space="preserve"> сироватці крові </w:t>
      </w:r>
      <w:r w:rsidR="00924A96">
        <w:rPr>
          <w:sz w:val="28"/>
          <w:szCs w:val="28"/>
          <w:lang w:val="uk-UA"/>
        </w:rPr>
        <w:t>здійснювали</w:t>
      </w:r>
      <w:r w:rsidRPr="00D64936">
        <w:rPr>
          <w:sz w:val="28"/>
          <w:szCs w:val="28"/>
          <w:lang w:val="uk-UA"/>
        </w:rPr>
        <w:t xml:space="preserve"> за допомогою методу непрямого імуноферментного аналізу згідно</w:t>
      </w:r>
      <w:r w:rsidR="009D25CE">
        <w:rPr>
          <w:sz w:val="28"/>
          <w:szCs w:val="28"/>
          <w:lang w:val="uk-UA"/>
        </w:rPr>
        <w:t xml:space="preserve"> з</w:t>
      </w:r>
      <w:r w:rsidRPr="00D64936">
        <w:rPr>
          <w:sz w:val="28"/>
          <w:szCs w:val="28"/>
          <w:lang w:val="uk-UA"/>
        </w:rPr>
        <w:t xml:space="preserve"> прикладеним</w:t>
      </w:r>
      <w:r w:rsidR="009D25CE">
        <w:rPr>
          <w:sz w:val="28"/>
          <w:szCs w:val="28"/>
          <w:lang w:val="uk-UA"/>
        </w:rPr>
        <w:t>и</w:t>
      </w:r>
      <w:r w:rsidRPr="00D64936">
        <w:rPr>
          <w:sz w:val="28"/>
          <w:szCs w:val="28"/>
          <w:lang w:val="uk-UA"/>
        </w:rPr>
        <w:t xml:space="preserve"> інструкціям</w:t>
      </w:r>
      <w:r w:rsidR="009D25CE">
        <w:rPr>
          <w:sz w:val="28"/>
          <w:szCs w:val="28"/>
          <w:lang w:val="uk-UA"/>
        </w:rPr>
        <w:t>и</w:t>
      </w:r>
      <w:r w:rsidRPr="00D64936">
        <w:rPr>
          <w:sz w:val="28"/>
          <w:szCs w:val="28"/>
          <w:lang w:val="uk-UA"/>
        </w:rPr>
        <w:t xml:space="preserve">. Використовували  тест-систему фірми </w:t>
      </w:r>
      <w:r w:rsidRPr="00D64936">
        <w:rPr>
          <w:sz w:val="28"/>
          <w:szCs w:val="28"/>
          <w:lang w:val="uk-UA" w:eastAsia="de-DE"/>
        </w:rPr>
        <w:t>«</w:t>
      </w:r>
      <w:r w:rsidRPr="00D64936">
        <w:rPr>
          <w:sz w:val="28"/>
          <w:szCs w:val="28"/>
          <w:lang w:val="de-DE" w:eastAsia="de-DE"/>
        </w:rPr>
        <w:t>HoffmannLaRoche</w:t>
      </w:r>
      <w:r w:rsidRPr="00D64936">
        <w:rPr>
          <w:sz w:val="28"/>
          <w:szCs w:val="28"/>
          <w:lang w:val="uk-UA" w:eastAsia="de-DE"/>
        </w:rPr>
        <w:t xml:space="preserve">» </w:t>
      </w:r>
      <w:r w:rsidR="009C5A2B">
        <w:rPr>
          <w:sz w:val="28"/>
          <w:szCs w:val="28"/>
          <w:lang w:val="uk-UA"/>
        </w:rPr>
        <w:t>(Швейцарі</w:t>
      </w:r>
      <w:r w:rsidRPr="00D64936">
        <w:rPr>
          <w:sz w:val="28"/>
          <w:szCs w:val="28"/>
          <w:lang w:val="uk-UA"/>
        </w:rPr>
        <w:t>я).</w:t>
      </w:r>
    </w:p>
    <w:p w:rsidR="006E7895" w:rsidRPr="00D64936" w:rsidRDefault="009D25CE" w:rsidP="00AF75C8">
      <w:pPr>
        <w:pStyle w:val="ae"/>
        <w:spacing w:after="0" w:line="360" w:lineRule="auto"/>
        <w:ind w:left="20" w:right="20" w:firstLine="600"/>
        <w:jc w:val="both"/>
        <w:rPr>
          <w:sz w:val="28"/>
          <w:szCs w:val="28"/>
          <w:lang w:val="uk-UA"/>
        </w:rPr>
      </w:pPr>
      <w:r>
        <w:rPr>
          <w:sz w:val="28"/>
          <w:szCs w:val="28"/>
          <w:lang w:val="uk-UA"/>
        </w:rPr>
        <w:t>У</w:t>
      </w:r>
      <w:r w:rsidR="006E7895" w:rsidRPr="00D64936">
        <w:rPr>
          <w:sz w:val="28"/>
          <w:szCs w:val="28"/>
          <w:lang w:val="uk-UA"/>
        </w:rPr>
        <w:t xml:space="preserve"> крові пацієнток визначали наявність підгостри</w:t>
      </w:r>
      <w:r w:rsidR="00B46780" w:rsidRPr="00D64936">
        <w:rPr>
          <w:sz w:val="28"/>
          <w:szCs w:val="28"/>
          <w:lang w:val="uk-UA"/>
        </w:rPr>
        <w:t>х</w:t>
      </w:r>
      <w:r w:rsidR="006E7895" w:rsidRPr="00D64936">
        <w:rPr>
          <w:sz w:val="28"/>
          <w:szCs w:val="28"/>
          <w:lang w:val="uk-UA"/>
        </w:rPr>
        <w:t xml:space="preserve"> та гострих форм інфекцій,  що входять в </w:t>
      </w:r>
      <w:r w:rsidR="006E7895" w:rsidRPr="00D64936">
        <w:rPr>
          <w:sz w:val="28"/>
          <w:szCs w:val="28"/>
          <w:lang w:val="en-US"/>
        </w:rPr>
        <w:t>TORCH</w:t>
      </w:r>
      <w:r w:rsidR="006E7895" w:rsidRPr="00D64936">
        <w:rPr>
          <w:sz w:val="28"/>
          <w:szCs w:val="28"/>
          <w:lang w:val="uk-UA"/>
        </w:rPr>
        <w:t xml:space="preserve">-комплекс, та </w:t>
      </w:r>
      <w:r w:rsidR="00B46780" w:rsidRPr="00D64936">
        <w:rPr>
          <w:sz w:val="28"/>
          <w:szCs w:val="28"/>
          <w:lang w:val="uk-UA"/>
        </w:rPr>
        <w:t>можуть</w:t>
      </w:r>
      <w:r w:rsidR="006E7895" w:rsidRPr="00D64936">
        <w:rPr>
          <w:sz w:val="28"/>
          <w:szCs w:val="28"/>
          <w:lang w:val="uk-UA"/>
        </w:rPr>
        <w:t xml:space="preserve"> впливають на процес запліднення, виношування вагітності та </w:t>
      </w:r>
      <w:r w:rsidR="00B46780" w:rsidRPr="00D64936">
        <w:rPr>
          <w:sz w:val="28"/>
          <w:szCs w:val="28"/>
          <w:lang w:val="uk-UA"/>
        </w:rPr>
        <w:t>розвиток пло</w:t>
      </w:r>
      <w:r w:rsidR="006E7895" w:rsidRPr="00D64936">
        <w:rPr>
          <w:sz w:val="28"/>
          <w:szCs w:val="28"/>
          <w:lang w:val="uk-UA"/>
        </w:rPr>
        <w:t>д</w:t>
      </w:r>
      <w:r w:rsidR="00B46780" w:rsidRPr="00D64936">
        <w:rPr>
          <w:sz w:val="28"/>
          <w:szCs w:val="28"/>
          <w:lang w:val="uk-UA"/>
        </w:rPr>
        <w:t>у</w:t>
      </w:r>
      <w:r w:rsidR="006E7895" w:rsidRPr="00D64936">
        <w:rPr>
          <w:sz w:val="28"/>
          <w:szCs w:val="28"/>
          <w:lang w:val="uk-UA"/>
        </w:rPr>
        <w:t xml:space="preserve">: токсоплазми </w:t>
      </w:r>
      <w:r w:rsidR="006E7895" w:rsidRPr="00D64936">
        <w:rPr>
          <w:sz w:val="28"/>
          <w:szCs w:val="28"/>
          <w:lang w:val="uk-UA" w:eastAsia="de-DE"/>
        </w:rPr>
        <w:t>(</w:t>
      </w:r>
      <w:r w:rsidR="006E7895" w:rsidRPr="00D64936">
        <w:rPr>
          <w:sz w:val="28"/>
          <w:szCs w:val="28"/>
          <w:lang w:val="de-DE" w:eastAsia="de-DE"/>
        </w:rPr>
        <w:t>Toxoplasma</w:t>
      </w:r>
      <w:r>
        <w:rPr>
          <w:sz w:val="28"/>
          <w:szCs w:val="28"/>
          <w:lang w:val="uk-UA" w:eastAsia="de-DE"/>
        </w:rPr>
        <w:t xml:space="preserve"> </w:t>
      </w:r>
      <w:r w:rsidR="006E7895" w:rsidRPr="00D64936">
        <w:rPr>
          <w:sz w:val="28"/>
          <w:szCs w:val="28"/>
          <w:lang w:val="en-US"/>
        </w:rPr>
        <w:t>gondii</w:t>
      </w:r>
      <w:r w:rsidR="000B4600" w:rsidRPr="00D64936">
        <w:rPr>
          <w:sz w:val="28"/>
          <w:szCs w:val="28"/>
          <w:lang w:val="uk-UA"/>
        </w:rPr>
        <w:t>), краснухи</w:t>
      </w:r>
      <w:r w:rsidR="006E7895" w:rsidRPr="00D64936">
        <w:rPr>
          <w:sz w:val="28"/>
          <w:szCs w:val="28"/>
          <w:lang w:val="uk-UA"/>
        </w:rPr>
        <w:t xml:space="preserve"> (</w:t>
      </w:r>
      <w:r w:rsidR="006E7895" w:rsidRPr="00D64936">
        <w:rPr>
          <w:sz w:val="28"/>
          <w:szCs w:val="28"/>
          <w:lang w:val="en-US"/>
        </w:rPr>
        <w:t>Rubella</w:t>
      </w:r>
      <w:r>
        <w:rPr>
          <w:sz w:val="28"/>
          <w:szCs w:val="28"/>
          <w:lang w:val="uk-UA"/>
        </w:rPr>
        <w:t xml:space="preserve"> </w:t>
      </w:r>
      <w:r w:rsidR="006E7895" w:rsidRPr="00D64936">
        <w:rPr>
          <w:sz w:val="28"/>
          <w:szCs w:val="28"/>
          <w:lang w:val="en-US"/>
        </w:rPr>
        <w:t>virus</w:t>
      </w:r>
      <w:r w:rsidR="006E7895" w:rsidRPr="00D64936">
        <w:rPr>
          <w:sz w:val="28"/>
          <w:szCs w:val="28"/>
          <w:lang w:val="uk-UA"/>
        </w:rPr>
        <w:t>), цитомегалавірусу (</w:t>
      </w:r>
      <w:r w:rsidR="006E7895" w:rsidRPr="00D64936">
        <w:rPr>
          <w:sz w:val="28"/>
          <w:szCs w:val="28"/>
          <w:lang w:val="en-US"/>
        </w:rPr>
        <w:t>Cytomegalovirus</w:t>
      </w:r>
      <w:r w:rsidR="006E7895" w:rsidRPr="00D64936">
        <w:rPr>
          <w:sz w:val="28"/>
          <w:szCs w:val="28"/>
          <w:lang w:val="uk-UA"/>
        </w:rPr>
        <w:t>) и вирусу простого герпесу (</w:t>
      </w:r>
      <w:r w:rsidR="006E7895" w:rsidRPr="00D64936">
        <w:rPr>
          <w:sz w:val="28"/>
          <w:szCs w:val="28"/>
          <w:lang w:val="en-US"/>
        </w:rPr>
        <w:t>Herpes</w:t>
      </w:r>
      <w:r>
        <w:rPr>
          <w:sz w:val="28"/>
          <w:szCs w:val="28"/>
          <w:lang w:val="uk-UA"/>
        </w:rPr>
        <w:t xml:space="preserve"> </w:t>
      </w:r>
      <w:r w:rsidR="006E7895" w:rsidRPr="00D64936">
        <w:rPr>
          <w:sz w:val="28"/>
          <w:szCs w:val="28"/>
          <w:lang w:val="en-US"/>
        </w:rPr>
        <w:t>simplex</w:t>
      </w:r>
      <w:r>
        <w:rPr>
          <w:sz w:val="28"/>
          <w:szCs w:val="28"/>
          <w:lang w:val="uk-UA"/>
        </w:rPr>
        <w:t xml:space="preserve"> </w:t>
      </w:r>
      <w:r w:rsidR="006E7895" w:rsidRPr="00D64936">
        <w:rPr>
          <w:sz w:val="28"/>
          <w:szCs w:val="28"/>
          <w:lang w:val="en-US"/>
        </w:rPr>
        <w:t>virus</w:t>
      </w:r>
      <w:r w:rsidR="006E7895" w:rsidRPr="00D64936">
        <w:rPr>
          <w:sz w:val="28"/>
          <w:szCs w:val="28"/>
          <w:lang w:val="uk-UA"/>
        </w:rPr>
        <w:t>).</w:t>
      </w:r>
    </w:p>
    <w:p w:rsidR="006E7895" w:rsidRPr="00D64936" w:rsidRDefault="006E7895" w:rsidP="00AF75C8">
      <w:pPr>
        <w:pStyle w:val="ae"/>
        <w:spacing w:after="0" w:line="360" w:lineRule="auto"/>
        <w:ind w:left="20" w:right="20" w:firstLine="600"/>
        <w:jc w:val="both"/>
        <w:rPr>
          <w:sz w:val="28"/>
          <w:szCs w:val="28"/>
          <w:lang w:val="uk-UA"/>
        </w:rPr>
      </w:pPr>
      <w:r w:rsidRPr="00D64936">
        <w:rPr>
          <w:sz w:val="28"/>
          <w:szCs w:val="28"/>
          <w:lang w:val="uk-UA"/>
        </w:rPr>
        <w:t xml:space="preserve">Відсутність інфекцій, що входять до складу </w:t>
      </w:r>
      <w:r w:rsidRPr="00D64936">
        <w:rPr>
          <w:sz w:val="28"/>
          <w:szCs w:val="28"/>
          <w:lang w:val="en-US"/>
        </w:rPr>
        <w:t>TORCH</w:t>
      </w:r>
      <w:r w:rsidRPr="00D64936">
        <w:rPr>
          <w:sz w:val="28"/>
          <w:szCs w:val="28"/>
          <w:lang w:val="uk-UA"/>
        </w:rPr>
        <w:t>-комплексу, а також сифілісу, гонореї, гепатиту, було обов’язковою умовою до включення пацієнток до програми ЕКЗ</w:t>
      </w:r>
      <w:r w:rsidR="009C5A2B">
        <w:rPr>
          <w:sz w:val="28"/>
          <w:szCs w:val="28"/>
          <w:lang w:val="uk-UA"/>
        </w:rPr>
        <w:t xml:space="preserve"> або ІКСІ</w:t>
      </w:r>
      <w:r w:rsidRPr="00D64936">
        <w:rPr>
          <w:sz w:val="28"/>
          <w:szCs w:val="28"/>
          <w:lang w:val="uk-UA"/>
        </w:rPr>
        <w:t>. Інфікування гарднерелою та кандідою визначали по результатам обстеження Фемофлор -16.</w:t>
      </w:r>
    </w:p>
    <w:p w:rsidR="006E7895" w:rsidRPr="00D64936" w:rsidRDefault="009D25CE" w:rsidP="00AF75C8">
      <w:pPr>
        <w:pStyle w:val="ae"/>
        <w:spacing w:after="0" w:line="360" w:lineRule="auto"/>
        <w:ind w:left="20" w:right="20" w:firstLine="600"/>
        <w:jc w:val="both"/>
        <w:rPr>
          <w:sz w:val="28"/>
          <w:szCs w:val="28"/>
          <w:lang w:val="uk-UA"/>
        </w:rPr>
      </w:pPr>
      <w:r>
        <w:rPr>
          <w:sz w:val="28"/>
          <w:szCs w:val="28"/>
          <w:lang w:val="uk-UA"/>
        </w:rPr>
        <w:t>За</w:t>
      </w:r>
      <w:r w:rsidR="006E7895" w:rsidRPr="00D64936">
        <w:rPr>
          <w:sz w:val="28"/>
          <w:szCs w:val="28"/>
          <w:lang w:val="uk-UA"/>
        </w:rPr>
        <w:t xml:space="preserve"> наявності інфікування пацієнткам або подружній парі призначали попереднє лікування  з обов’язковими контрольними аналіз</w:t>
      </w:r>
      <w:r w:rsidR="009C5A2B">
        <w:rPr>
          <w:sz w:val="28"/>
          <w:szCs w:val="28"/>
          <w:lang w:val="uk-UA"/>
        </w:rPr>
        <w:t>ами перед проведенням програм ДРТ</w:t>
      </w:r>
      <w:r w:rsidR="006E7895" w:rsidRPr="00D64936">
        <w:rPr>
          <w:sz w:val="28"/>
          <w:szCs w:val="28"/>
          <w:lang w:val="uk-UA"/>
        </w:rPr>
        <w:t>.</w:t>
      </w:r>
    </w:p>
    <w:p w:rsidR="00075472" w:rsidRPr="00D64936" w:rsidRDefault="00075472" w:rsidP="00AF75C8">
      <w:pPr>
        <w:pStyle w:val="ae"/>
        <w:spacing w:after="0" w:line="360" w:lineRule="auto"/>
        <w:ind w:left="20" w:right="20" w:firstLine="600"/>
        <w:jc w:val="both"/>
        <w:rPr>
          <w:sz w:val="28"/>
          <w:szCs w:val="28"/>
          <w:lang w:val="uk-UA"/>
        </w:rPr>
      </w:pPr>
    </w:p>
    <w:p w:rsidR="00075472" w:rsidRPr="00D64936" w:rsidRDefault="00075472" w:rsidP="00AF75C8">
      <w:pPr>
        <w:pStyle w:val="ae"/>
        <w:spacing w:after="0" w:line="360" w:lineRule="auto"/>
        <w:ind w:left="20" w:right="20" w:firstLine="600"/>
        <w:jc w:val="both"/>
        <w:rPr>
          <w:sz w:val="28"/>
          <w:szCs w:val="28"/>
          <w:lang w:val="uk-UA"/>
        </w:rPr>
      </w:pPr>
    </w:p>
    <w:p w:rsidR="00075472" w:rsidRPr="00D64936" w:rsidRDefault="00075472" w:rsidP="00AF75C8">
      <w:pPr>
        <w:pStyle w:val="ae"/>
        <w:spacing w:after="0" w:line="360" w:lineRule="auto"/>
        <w:ind w:right="20"/>
        <w:jc w:val="both"/>
        <w:rPr>
          <w:sz w:val="28"/>
          <w:szCs w:val="28"/>
          <w:lang w:val="uk-UA"/>
        </w:rPr>
      </w:pPr>
    </w:p>
    <w:p w:rsidR="00075472" w:rsidRPr="00D64936" w:rsidRDefault="00075472" w:rsidP="00AF75C8">
      <w:pPr>
        <w:pStyle w:val="ae"/>
        <w:spacing w:after="0" w:line="360" w:lineRule="auto"/>
        <w:ind w:left="20" w:right="20" w:firstLine="600"/>
        <w:jc w:val="both"/>
        <w:rPr>
          <w:sz w:val="28"/>
          <w:szCs w:val="28"/>
          <w:lang w:val="uk-UA"/>
        </w:rPr>
      </w:pPr>
    </w:p>
    <w:p w:rsidR="00075472" w:rsidRPr="00D64936" w:rsidRDefault="00075472" w:rsidP="00AF75C8">
      <w:pPr>
        <w:pStyle w:val="ae"/>
        <w:spacing w:after="0" w:line="360" w:lineRule="auto"/>
        <w:ind w:left="20" w:right="20" w:firstLine="600"/>
        <w:jc w:val="both"/>
        <w:rPr>
          <w:sz w:val="28"/>
          <w:szCs w:val="28"/>
          <w:lang w:val="uk-UA"/>
        </w:rPr>
      </w:pPr>
    </w:p>
    <w:p w:rsidR="00AF75C8" w:rsidRPr="00D64936" w:rsidRDefault="00AF75C8" w:rsidP="00AF75C8">
      <w:pPr>
        <w:pStyle w:val="ae"/>
        <w:spacing w:after="0" w:line="360" w:lineRule="auto"/>
        <w:ind w:left="20" w:right="20" w:firstLine="600"/>
        <w:jc w:val="both"/>
        <w:rPr>
          <w:sz w:val="28"/>
          <w:szCs w:val="28"/>
          <w:lang w:val="uk-UA"/>
        </w:rPr>
      </w:pPr>
    </w:p>
    <w:p w:rsidR="00AF75C8" w:rsidRPr="00D64936" w:rsidRDefault="00AF75C8" w:rsidP="00AF75C8">
      <w:pPr>
        <w:pStyle w:val="ae"/>
        <w:spacing w:after="0" w:line="360" w:lineRule="auto"/>
        <w:ind w:left="20" w:right="20" w:firstLine="600"/>
        <w:jc w:val="both"/>
        <w:rPr>
          <w:sz w:val="28"/>
          <w:szCs w:val="28"/>
          <w:lang w:val="uk-UA"/>
        </w:rPr>
      </w:pPr>
    </w:p>
    <w:p w:rsidR="00AF75C8" w:rsidRPr="00D64936" w:rsidRDefault="00AF75C8" w:rsidP="00AF75C8">
      <w:pPr>
        <w:pStyle w:val="ae"/>
        <w:spacing w:after="0" w:line="360" w:lineRule="auto"/>
        <w:ind w:left="20" w:right="20" w:firstLine="600"/>
        <w:jc w:val="both"/>
        <w:rPr>
          <w:sz w:val="28"/>
          <w:szCs w:val="28"/>
          <w:lang w:val="uk-UA"/>
        </w:rPr>
      </w:pPr>
    </w:p>
    <w:p w:rsidR="00AF75C8" w:rsidRPr="00D64936" w:rsidRDefault="00AF75C8" w:rsidP="00AF75C8">
      <w:pPr>
        <w:pStyle w:val="ae"/>
        <w:spacing w:after="0" w:line="360" w:lineRule="auto"/>
        <w:ind w:left="20" w:right="20" w:firstLine="600"/>
        <w:jc w:val="both"/>
        <w:rPr>
          <w:sz w:val="28"/>
          <w:szCs w:val="28"/>
          <w:lang w:val="uk-UA"/>
        </w:rPr>
      </w:pPr>
    </w:p>
    <w:p w:rsidR="00AF75C8" w:rsidRPr="00D64936" w:rsidRDefault="00AF75C8" w:rsidP="008A5652">
      <w:pPr>
        <w:pStyle w:val="ae"/>
        <w:spacing w:after="0" w:line="360" w:lineRule="auto"/>
        <w:ind w:right="20"/>
        <w:jc w:val="both"/>
        <w:rPr>
          <w:sz w:val="28"/>
          <w:szCs w:val="28"/>
          <w:lang w:val="uk-UA"/>
        </w:rPr>
      </w:pPr>
    </w:p>
    <w:p w:rsidR="00FF3848" w:rsidRPr="00D64936" w:rsidRDefault="00FF3848" w:rsidP="00FF3848">
      <w:pPr>
        <w:spacing w:line="360" w:lineRule="auto"/>
        <w:rPr>
          <w:b/>
          <w:sz w:val="28"/>
          <w:szCs w:val="28"/>
          <w:lang w:val="uk-UA"/>
        </w:rPr>
      </w:pPr>
    </w:p>
    <w:p w:rsidR="00FE6C95" w:rsidRDefault="00FE6C95" w:rsidP="00AF75C8">
      <w:pPr>
        <w:spacing w:line="360" w:lineRule="auto"/>
        <w:jc w:val="center"/>
        <w:rPr>
          <w:b/>
          <w:sz w:val="28"/>
          <w:szCs w:val="28"/>
          <w:lang w:val="uk-UA"/>
        </w:rPr>
      </w:pPr>
    </w:p>
    <w:p w:rsidR="00FE6C95" w:rsidRDefault="00FE6C95" w:rsidP="00AF75C8">
      <w:pPr>
        <w:spacing w:line="360" w:lineRule="auto"/>
        <w:jc w:val="center"/>
        <w:rPr>
          <w:b/>
          <w:sz w:val="28"/>
          <w:szCs w:val="28"/>
          <w:lang w:val="uk-UA"/>
        </w:rPr>
      </w:pPr>
    </w:p>
    <w:p w:rsidR="002548D0" w:rsidRPr="00D64936" w:rsidRDefault="002548D0" w:rsidP="00AF75C8">
      <w:pPr>
        <w:spacing w:line="360" w:lineRule="auto"/>
        <w:jc w:val="center"/>
        <w:rPr>
          <w:b/>
          <w:sz w:val="28"/>
          <w:szCs w:val="28"/>
          <w:lang w:val="uk-UA"/>
        </w:rPr>
      </w:pPr>
      <w:r w:rsidRPr="00D64936">
        <w:rPr>
          <w:b/>
          <w:sz w:val="28"/>
          <w:szCs w:val="28"/>
          <w:lang w:val="uk-UA"/>
        </w:rPr>
        <w:lastRenderedPageBreak/>
        <w:t>Статистична обробка даних</w:t>
      </w:r>
    </w:p>
    <w:p w:rsidR="000F7574" w:rsidRPr="00D64936" w:rsidRDefault="002548D0" w:rsidP="00AF75C8">
      <w:pPr>
        <w:pStyle w:val="af0"/>
        <w:spacing w:after="0" w:line="360" w:lineRule="auto"/>
        <w:ind w:left="0" w:firstLine="709"/>
        <w:jc w:val="both"/>
        <w:rPr>
          <w:sz w:val="28"/>
          <w:szCs w:val="28"/>
          <w:lang w:val="uk-UA"/>
        </w:rPr>
      </w:pPr>
      <w:r w:rsidRPr="00D64936">
        <w:rPr>
          <w:sz w:val="28"/>
          <w:szCs w:val="28"/>
          <w:lang w:val="uk-UA"/>
        </w:rPr>
        <w:t>Статистичну обробку отриманих результатів досліджень проводили методами варіаційної статистики.Для кожного варіаційного ряду розраховували середню арифметичну (М), середнє квадратичне відхилення (σ), середню помилку середньої арифметичної (m). Для наступного аналізу результатів дослідження використовувалися методи параметричної й непараметричної статистики. Кількісний і якісний аналіз внутрішньо</w:t>
      </w:r>
      <w:r w:rsidR="004B6621" w:rsidRPr="00D64936">
        <w:rPr>
          <w:sz w:val="28"/>
          <w:szCs w:val="28"/>
          <w:lang w:val="uk-UA"/>
        </w:rPr>
        <w:softHyphen/>
      </w:r>
      <w:r w:rsidRPr="00D64936">
        <w:rPr>
          <w:sz w:val="28"/>
          <w:szCs w:val="28"/>
          <w:lang w:val="uk-UA"/>
        </w:rPr>
        <w:t>сис</w:t>
      </w:r>
      <w:r w:rsidR="004B6621" w:rsidRPr="00D64936">
        <w:rPr>
          <w:sz w:val="28"/>
          <w:szCs w:val="28"/>
          <w:lang w:val="uk-UA"/>
        </w:rPr>
        <w:softHyphen/>
      </w:r>
      <w:r w:rsidRPr="00D64936">
        <w:rPr>
          <w:sz w:val="28"/>
          <w:szCs w:val="28"/>
          <w:lang w:val="uk-UA"/>
        </w:rPr>
        <w:t xml:space="preserve">темних і міжсистемних кореляційних зв’язків проводився з використанням методу кореляційних структур  </w:t>
      </w:r>
      <w:r w:rsidRPr="00D64936">
        <w:rPr>
          <w:sz w:val="28"/>
          <w:szCs w:val="28"/>
          <w:lang w:val="uk-UA"/>
        </w:rPr>
        <w:sym w:font="Times New Roman CYR" w:char="005B"/>
      </w:r>
      <w:r w:rsidR="00E814DB">
        <w:rPr>
          <w:sz w:val="28"/>
          <w:szCs w:val="28"/>
          <w:lang w:val="uk-UA"/>
        </w:rPr>
        <w:t>28, 51, 70</w:t>
      </w:r>
      <w:r w:rsidRPr="00D64936">
        <w:rPr>
          <w:sz w:val="28"/>
          <w:szCs w:val="28"/>
          <w:lang w:val="uk-UA"/>
        </w:rPr>
        <w:sym w:font="Times New Roman CYR" w:char="005D"/>
      </w:r>
      <w:r w:rsidRPr="00D64936">
        <w:rPr>
          <w:sz w:val="28"/>
          <w:szCs w:val="28"/>
          <w:lang w:val="uk-UA"/>
        </w:rPr>
        <w:t xml:space="preserve">. </w:t>
      </w:r>
    </w:p>
    <w:p w:rsidR="002548D0" w:rsidRPr="00D64936" w:rsidRDefault="002548D0" w:rsidP="00AF75C8">
      <w:pPr>
        <w:pStyle w:val="af0"/>
        <w:spacing w:after="0" w:line="360" w:lineRule="auto"/>
        <w:ind w:left="0" w:firstLine="709"/>
        <w:jc w:val="both"/>
        <w:rPr>
          <w:sz w:val="28"/>
          <w:szCs w:val="28"/>
          <w:lang w:val="uk-UA"/>
        </w:rPr>
      </w:pPr>
      <w:r w:rsidRPr="00D64936">
        <w:rPr>
          <w:rStyle w:val="hps"/>
          <w:sz w:val="28"/>
          <w:szCs w:val="28"/>
          <w:lang w:val="uk-UA"/>
        </w:rPr>
        <w:t>Розрахункикореляцій</w:t>
      </w:r>
      <w:r w:rsidRPr="00D64936">
        <w:rPr>
          <w:sz w:val="28"/>
          <w:szCs w:val="28"/>
          <w:lang w:val="uk-UA"/>
        </w:rPr>
        <w:t xml:space="preserve"> в</w:t>
      </w:r>
      <w:r w:rsidRPr="00D64936">
        <w:rPr>
          <w:rStyle w:val="hps"/>
          <w:sz w:val="28"/>
          <w:szCs w:val="28"/>
          <w:lang w:val="uk-UA"/>
        </w:rPr>
        <w:t xml:space="preserve">иконано за Пірсоном. </w:t>
      </w:r>
      <w:r w:rsidRPr="00D64936">
        <w:rPr>
          <w:sz w:val="28"/>
          <w:szCs w:val="28"/>
          <w:lang w:val="uk-UA"/>
        </w:rPr>
        <w:t>Позитивне значення коефіцієнта кореляції вказувало на прямий зв</w:t>
      </w:r>
      <w:r w:rsidR="00387605" w:rsidRPr="00D64936">
        <w:rPr>
          <w:sz w:val="28"/>
          <w:szCs w:val="28"/>
          <w:lang w:val="uk-UA"/>
        </w:rPr>
        <w:t>’</w:t>
      </w:r>
      <w:r w:rsidRPr="00D64936">
        <w:rPr>
          <w:sz w:val="28"/>
          <w:szCs w:val="28"/>
          <w:lang w:val="uk-UA"/>
        </w:rPr>
        <w:t>язок між ознаками, тобто зростання числових величин однієї ознаки супроводжувалося підви</w:t>
      </w:r>
      <w:r w:rsidR="004B6621" w:rsidRPr="00D64936">
        <w:rPr>
          <w:sz w:val="28"/>
          <w:szCs w:val="28"/>
          <w:lang w:val="uk-UA"/>
        </w:rPr>
        <w:softHyphen/>
      </w:r>
      <w:r w:rsidRPr="00D64936">
        <w:rPr>
          <w:sz w:val="28"/>
          <w:szCs w:val="28"/>
          <w:lang w:val="uk-UA"/>
        </w:rPr>
        <w:t>щенням числових величин іншої. Негативне значення коефіцієнта вказувало на зворотну залежність, коли числові величини другої ознаки зменшувалися зі зростанням значень першої. Оцінку</w:t>
      </w:r>
      <w:r w:rsidR="00FE6C95">
        <w:rPr>
          <w:sz w:val="28"/>
          <w:szCs w:val="28"/>
          <w:lang w:val="uk-UA"/>
        </w:rPr>
        <w:t xml:space="preserve"> сили кореляції виконували відповідн</w:t>
      </w:r>
      <w:r w:rsidRPr="00D64936">
        <w:rPr>
          <w:sz w:val="28"/>
          <w:szCs w:val="28"/>
          <w:lang w:val="uk-UA"/>
        </w:rPr>
        <w:t>о до наступної схеми: від 0 до 0,1 – кореляційний зв</w:t>
      </w:r>
      <w:r w:rsidR="00387605" w:rsidRPr="00D64936">
        <w:rPr>
          <w:sz w:val="28"/>
          <w:szCs w:val="28"/>
          <w:lang w:val="uk-UA"/>
        </w:rPr>
        <w:t>’</w:t>
      </w:r>
      <w:r w:rsidRPr="00D64936">
        <w:rPr>
          <w:sz w:val="28"/>
          <w:szCs w:val="28"/>
          <w:lang w:val="uk-UA"/>
        </w:rPr>
        <w:t>язок відсутній; від 0,2 до 0,3 – слабкий; від 0,4 до 0,6 – помірний; від 0,7 до 1,0 – виражений.</w:t>
      </w:r>
      <w:r w:rsidR="00FE6C95">
        <w:rPr>
          <w:sz w:val="28"/>
          <w:szCs w:val="28"/>
          <w:lang w:val="uk-UA"/>
        </w:rPr>
        <w:t xml:space="preserve"> </w:t>
      </w:r>
      <w:r w:rsidRPr="00D64936">
        <w:rPr>
          <w:sz w:val="28"/>
          <w:szCs w:val="28"/>
          <w:lang w:val="uk-UA"/>
        </w:rPr>
        <w:t>Оцінка вірогідності різниць середніх величин в групах (р) проводилася за допомогою критерію Стьюдента (t). Різниця вважалася вірогідною при значенні р&lt;0,05.</w:t>
      </w:r>
    </w:p>
    <w:p w:rsidR="002548D0" w:rsidRPr="00D64936" w:rsidRDefault="002548D0" w:rsidP="00AF75C8">
      <w:pPr>
        <w:spacing w:line="360" w:lineRule="auto"/>
        <w:ind w:firstLine="708"/>
        <w:jc w:val="both"/>
        <w:rPr>
          <w:sz w:val="28"/>
          <w:szCs w:val="28"/>
          <w:lang w:val="uk-UA"/>
        </w:rPr>
      </w:pPr>
      <w:r w:rsidRPr="00D64936">
        <w:rPr>
          <w:sz w:val="28"/>
          <w:szCs w:val="28"/>
          <w:lang w:val="uk-UA"/>
        </w:rPr>
        <w:t>Статистичну обробку матеріалів дослідження проводили з використанням програми «</w:t>
      </w:r>
      <w:r w:rsidRPr="00D64936">
        <w:rPr>
          <w:sz w:val="28"/>
          <w:szCs w:val="28"/>
          <w:lang w:val="en-US"/>
        </w:rPr>
        <w:t>Stat</w:t>
      </w:r>
      <w:r w:rsidRPr="00D64936">
        <w:rPr>
          <w:sz w:val="28"/>
          <w:szCs w:val="28"/>
        </w:rPr>
        <w:t>і</w:t>
      </w:r>
      <w:r w:rsidRPr="00D64936">
        <w:rPr>
          <w:sz w:val="28"/>
          <w:szCs w:val="28"/>
          <w:lang w:val="en-US"/>
        </w:rPr>
        <w:t>st</w:t>
      </w:r>
      <w:r w:rsidRPr="00D64936">
        <w:rPr>
          <w:sz w:val="28"/>
          <w:szCs w:val="28"/>
        </w:rPr>
        <w:t>і</w:t>
      </w:r>
      <w:r w:rsidRPr="00D64936">
        <w:rPr>
          <w:sz w:val="28"/>
          <w:szCs w:val="28"/>
          <w:lang w:val="en-US"/>
        </w:rPr>
        <w:t>ca</w:t>
      </w:r>
      <w:r w:rsidRPr="00D64936">
        <w:rPr>
          <w:sz w:val="28"/>
          <w:szCs w:val="28"/>
          <w:lang w:val="uk-UA"/>
        </w:rPr>
        <w:t xml:space="preserve"> 6.0» </w:t>
      </w:r>
      <w:r w:rsidRPr="00D64936">
        <w:rPr>
          <w:sz w:val="28"/>
          <w:szCs w:val="28"/>
          <w:lang w:val="uk-UA"/>
        </w:rPr>
        <w:sym w:font="Times New Roman CYR" w:char="005B"/>
      </w:r>
      <w:r w:rsidR="00E814DB">
        <w:rPr>
          <w:sz w:val="28"/>
          <w:szCs w:val="28"/>
          <w:lang w:val="uk-UA"/>
        </w:rPr>
        <w:t>51</w:t>
      </w:r>
      <w:r w:rsidRPr="00D64936">
        <w:rPr>
          <w:sz w:val="28"/>
          <w:szCs w:val="28"/>
          <w:lang w:val="uk-UA"/>
        </w:rPr>
        <w:sym w:font="Times New Roman CYR" w:char="005D"/>
      </w:r>
      <w:r w:rsidRPr="00D64936">
        <w:rPr>
          <w:sz w:val="28"/>
          <w:szCs w:val="28"/>
          <w:lang w:val="uk-UA"/>
        </w:rPr>
        <w:t xml:space="preserve">. </w:t>
      </w:r>
    </w:p>
    <w:p w:rsidR="00DE2B77" w:rsidRPr="00D64936" w:rsidRDefault="00DE2B77" w:rsidP="00AF75C8">
      <w:pPr>
        <w:spacing w:line="360" w:lineRule="auto"/>
        <w:jc w:val="both"/>
        <w:rPr>
          <w:sz w:val="28"/>
          <w:szCs w:val="28"/>
          <w:lang w:val="uk-UA"/>
        </w:rPr>
      </w:pPr>
    </w:p>
    <w:p w:rsidR="00DE2B77" w:rsidRPr="00D64936" w:rsidRDefault="00DE2B77" w:rsidP="00AF75C8">
      <w:pPr>
        <w:spacing w:line="360" w:lineRule="auto"/>
        <w:jc w:val="both"/>
        <w:rPr>
          <w:sz w:val="28"/>
          <w:szCs w:val="28"/>
          <w:lang w:val="uk-UA"/>
        </w:rPr>
      </w:pPr>
    </w:p>
    <w:p w:rsidR="00DE2B77" w:rsidRPr="00D64936" w:rsidRDefault="00DE2B77" w:rsidP="00AF75C8">
      <w:pPr>
        <w:spacing w:line="360" w:lineRule="auto"/>
        <w:ind w:firstLine="708"/>
        <w:jc w:val="center"/>
        <w:rPr>
          <w:b/>
          <w:sz w:val="28"/>
          <w:szCs w:val="28"/>
          <w:lang w:val="uk-UA"/>
        </w:rPr>
      </w:pPr>
    </w:p>
    <w:p w:rsidR="00EA6066" w:rsidRPr="00D64936" w:rsidRDefault="00EA6066" w:rsidP="00AF75C8">
      <w:pPr>
        <w:spacing w:line="360" w:lineRule="auto"/>
        <w:rPr>
          <w:b/>
          <w:sz w:val="28"/>
          <w:szCs w:val="28"/>
          <w:lang w:val="uk-UA"/>
        </w:rPr>
      </w:pPr>
    </w:p>
    <w:p w:rsidR="00EA6066" w:rsidRPr="00D64936" w:rsidRDefault="00EA6066" w:rsidP="00AF75C8">
      <w:pPr>
        <w:spacing w:line="360" w:lineRule="auto"/>
        <w:ind w:firstLine="708"/>
        <w:jc w:val="center"/>
        <w:rPr>
          <w:b/>
          <w:sz w:val="28"/>
          <w:szCs w:val="28"/>
          <w:lang w:val="uk-UA"/>
        </w:rPr>
      </w:pPr>
    </w:p>
    <w:p w:rsidR="00EA6066" w:rsidRPr="00D64936" w:rsidRDefault="00EA6066" w:rsidP="00AF75C8">
      <w:pPr>
        <w:spacing w:line="360" w:lineRule="auto"/>
        <w:ind w:firstLine="708"/>
        <w:jc w:val="center"/>
        <w:rPr>
          <w:b/>
          <w:sz w:val="28"/>
          <w:szCs w:val="28"/>
          <w:lang w:val="uk-UA"/>
        </w:rPr>
      </w:pPr>
    </w:p>
    <w:p w:rsidR="00EA6066" w:rsidRPr="00D64936" w:rsidRDefault="00EA6066" w:rsidP="00AF75C8">
      <w:pPr>
        <w:spacing w:line="360" w:lineRule="auto"/>
        <w:ind w:firstLine="708"/>
        <w:jc w:val="center"/>
        <w:rPr>
          <w:b/>
          <w:sz w:val="28"/>
          <w:szCs w:val="28"/>
          <w:lang w:val="uk-UA"/>
        </w:rPr>
      </w:pPr>
    </w:p>
    <w:p w:rsidR="00FF3848" w:rsidRPr="00D64936" w:rsidRDefault="00FF3848" w:rsidP="00AF75C8">
      <w:pPr>
        <w:spacing w:line="360" w:lineRule="auto"/>
        <w:rPr>
          <w:b/>
          <w:sz w:val="28"/>
          <w:szCs w:val="28"/>
          <w:lang w:val="uk-UA"/>
        </w:rPr>
      </w:pPr>
    </w:p>
    <w:p w:rsidR="00775C84" w:rsidRPr="00D64936" w:rsidRDefault="00775C84" w:rsidP="00AF75C8">
      <w:pPr>
        <w:pStyle w:val="150"/>
        <w:keepNext/>
        <w:keepLines/>
        <w:shd w:val="clear" w:color="auto" w:fill="auto"/>
        <w:spacing w:before="0" w:after="0" w:line="360" w:lineRule="auto"/>
        <w:jc w:val="center"/>
        <w:rPr>
          <w:b/>
          <w:sz w:val="28"/>
          <w:szCs w:val="28"/>
          <w:lang w:val="uk-UA"/>
        </w:rPr>
      </w:pPr>
      <w:r w:rsidRPr="00D64936">
        <w:rPr>
          <w:b/>
          <w:sz w:val="28"/>
          <w:szCs w:val="28"/>
          <w:lang w:val="uk-UA"/>
        </w:rPr>
        <w:lastRenderedPageBreak/>
        <w:t>РОЗДІЛ 3</w:t>
      </w:r>
    </w:p>
    <w:p w:rsidR="00506F79" w:rsidRPr="00D64936" w:rsidRDefault="00FB0A3D" w:rsidP="002C76EF">
      <w:pPr>
        <w:pStyle w:val="ac"/>
        <w:tabs>
          <w:tab w:val="right" w:leader="dot" w:pos="9356"/>
        </w:tabs>
        <w:spacing w:beforeLines="60" w:before="144" w:afterLines="60" w:after="144" w:line="360" w:lineRule="auto"/>
        <w:ind w:left="1134" w:right="565" w:hanging="1134"/>
        <w:rPr>
          <w:rFonts w:ascii="Times New Roman" w:hAnsi="Times New Roman"/>
          <w:color w:val="000000" w:themeColor="text1"/>
          <w:sz w:val="28"/>
          <w:szCs w:val="28"/>
        </w:rPr>
      </w:pPr>
      <w:r w:rsidRPr="00D64936">
        <w:rPr>
          <w:rFonts w:ascii="Times New Roman" w:hAnsi="Times New Roman"/>
          <w:color w:val="000000" w:themeColor="text1"/>
          <w:sz w:val="28"/>
          <w:szCs w:val="28"/>
        </w:rPr>
        <w:t>ОЦІНКА</w:t>
      </w:r>
      <w:r w:rsidR="005A3B99" w:rsidRPr="00D64936">
        <w:rPr>
          <w:rFonts w:ascii="Times New Roman" w:hAnsi="Times New Roman"/>
          <w:color w:val="000000" w:themeColor="text1"/>
          <w:sz w:val="28"/>
          <w:szCs w:val="28"/>
        </w:rPr>
        <w:t xml:space="preserve"> СТАНУ РЕПРОДУКТИВНОЇ СИСТЕМИ </w:t>
      </w:r>
      <w:r w:rsidR="00DC2301">
        <w:rPr>
          <w:rFonts w:ascii="Times New Roman" w:hAnsi="Times New Roman"/>
          <w:color w:val="000000" w:themeColor="text1"/>
          <w:sz w:val="28"/>
          <w:szCs w:val="28"/>
        </w:rPr>
        <w:t xml:space="preserve">У ЖІНОК З </w:t>
      </w:r>
      <w:r w:rsidR="003E7E1C">
        <w:rPr>
          <w:rFonts w:ascii="Times New Roman" w:hAnsi="Times New Roman"/>
          <w:color w:val="000000" w:themeColor="text1"/>
          <w:sz w:val="28"/>
          <w:szCs w:val="28"/>
        </w:rPr>
        <w:t>НИЗЬКИМ ОВАРІАЛЬНИМ РЕЗЕРВОМ</w:t>
      </w:r>
    </w:p>
    <w:p w:rsidR="007924B1" w:rsidRDefault="0089552F" w:rsidP="00DC2301">
      <w:pPr>
        <w:spacing w:line="360" w:lineRule="auto"/>
        <w:ind w:firstLine="709"/>
        <w:jc w:val="both"/>
        <w:rPr>
          <w:color w:val="000000" w:themeColor="text1"/>
          <w:sz w:val="28"/>
          <w:szCs w:val="28"/>
          <w:lang w:val="uk-UA"/>
        </w:rPr>
      </w:pPr>
      <w:r>
        <w:rPr>
          <w:color w:val="000000" w:themeColor="text1"/>
          <w:sz w:val="28"/>
          <w:szCs w:val="28"/>
          <w:lang w:val="uk-UA"/>
        </w:rPr>
        <w:t>Од</w:t>
      </w:r>
      <w:r w:rsidR="00FE6C95">
        <w:rPr>
          <w:color w:val="000000" w:themeColor="text1"/>
          <w:sz w:val="28"/>
          <w:szCs w:val="28"/>
          <w:lang w:val="uk-UA"/>
        </w:rPr>
        <w:t>н</w:t>
      </w:r>
      <w:r>
        <w:rPr>
          <w:color w:val="000000" w:themeColor="text1"/>
          <w:sz w:val="28"/>
          <w:szCs w:val="28"/>
          <w:lang w:val="uk-UA"/>
        </w:rPr>
        <w:t>им з головних і ви</w:t>
      </w:r>
      <w:r w:rsidR="00FE6C95">
        <w:rPr>
          <w:color w:val="000000" w:themeColor="text1"/>
          <w:sz w:val="28"/>
          <w:szCs w:val="28"/>
          <w:lang w:val="uk-UA"/>
        </w:rPr>
        <w:t>значальних</w:t>
      </w:r>
      <w:r>
        <w:rPr>
          <w:color w:val="000000" w:themeColor="text1"/>
          <w:sz w:val="28"/>
          <w:szCs w:val="28"/>
          <w:lang w:val="uk-UA"/>
        </w:rPr>
        <w:t xml:space="preserve"> </w:t>
      </w:r>
      <w:r w:rsidRPr="00D64936">
        <w:rPr>
          <w:color w:val="000000" w:themeColor="text1"/>
          <w:sz w:val="28"/>
          <w:szCs w:val="28"/>
          <w:lang w:val="uk-UA"/>
        </w:rPr>
        <w:t xml:space="preserve">факторів </w:t>
      </w:r>
      <w:r>
        <w:rPr>
          <w:color w:val="000000" w:themeColor="text1"/>
          <w:sz w:val="28"/>
          <w:szCs w:val="28"/>
          <w:lang w:val="uk-UA"/>
        </w:rPr>
        <w:t xml:space="preserve">високої результативності програм ДРТ </w:t>
      </w:r>
      <w:r w:rsidRPr="00D64936">
        <w:rPr>
          <w:color w:val="000000" w:themeColor="text1"/>
          <w:sz w:val="28"/>
          <w:szCs w:val="28"/>
          <w:lang w:val="uk-UA"/>
        </w:rPr>
        <w:t>є ефективна оваріальна стимуляція і отримання достатн</w:t>
      </w:r>
      <w:r>
        <w:rPr>
          <w:color w:val="000000" w:themeColor="text1"/>
          <w:sz w:val="28"/>
          <w:szCs w:val="28"/>
          <w:lang w:val="uk-UA"/>
        </w:rPr>
        <w:t xml:space="preserve">ьої кількості зрілих ооцитів, яка значно погіршується </w:t>
      </w:r>
      <w:r w:rsidR="00FE6C95">
        <w:rPr>
          <w:color w:val="000000" w:themeColor="text1"/>
          <w:sz w:val="28"/>
          <w:szCs w:val="28"/>
          <w:lang w:val="uk-UA"/>
        </w:rPr>
        <w:t xml:space="preserve">за </w:t>
      </w:r>
      <w:r>
        <w:rPr>
          <w:color w:val="000000" w:themeColor="text1"/>
          <w:sz w:val="28"/>
          <w:szCs w:val="28"/>
          <w:lang w:val="uk-UA"/>
        </w:rPr>
        <w:t xml:space="preserve">наявності порушень з боку оваріального резерву. Вікове виснаження </w:t>
      </w:r>
      <w:r w:rsidR="007A1D69">
        <w:rPr>
          <w:color w:val="000000" w:themeColor="text1"/>
          <w:sz w:val="28"/>
          <w:szCs w:val="28"/>
          <w:lang w:val="uk-UA"/>
        </w:rPr>
        <w:t>фо</w:t>
      </w:r>
      <w:r>
        <w:rPr>
          <w:color w:val="000000" w:themeColor="text1"/>
          <w:sz w:val="28"/>
          <w:szCs w:val="28"/>
          <w:lang w:val="uk-UA"/>
        </w:rPr>
        <w:t>лікулярного апарату, перенесені оперативні втручання на яєчниках призводять до формування когорти хворих на безпл</w:t>
      </w:r>
      <w:r w:rsidR="00FE6C95">
        <w:rPr>
          <w:color w:val="000000" w:themeColor="text1"/>
          <w:sz w:val="28"/>
          <w:szCs w:val="28"/>
          <w:lang w:val="uk-UA"/>
        </w:rPr>
        <w:t>ід</w:t>
      </w:r>
      <w:r>
        <w:rPr>
          <w:color w:val="000000" w:themeColor="text1"/>
          <w:sz w:val="28"/>
          <w:szCs w:val="28"/>
          <w:lang w:val="uk-UA"/>
        </w:rPr>
        <w:t>дя жінок з низьким оваріальним резервом, стан якого потребує точної і функціональної оцінки.</w:t>
      </w:r>
      <w:r w:rsidR="00FE6C95">
        <w:rPr>
          <w:color w:val="000000" w:themeColor="text1"/>
          <w:sz w:val="28"/>
          <w:szCs w:val="28"/>
          <w:lang w:val="uk-UA"/>
        </w:rPr>
        <w:t xml:space="preserve"> </w:t>
      </w:r>
      <w:r w:rsidR="00453371" w:rsidRPr="00D64936">
        <w:rPr>
          <w:color w:val="000000" w:themeColor="text1"/>
          <w:sz w:val="28"/>
          <w:szCs w:val="28"/>
          <w:lang w:val="uk-UA"/>
        </w:rPr>
        <w:t xml:space="preserve">Тести визначення оваріального резерву дозволяють точно виміряти ступінь розвитку початкового фолікулярного пула (безпосередньо оваріальний резерв) і </w:t>
      </w:r>
      <w:r w:rsidR="005A5AA9" w:rsidRPr="007924B1">
        <w:rPr>
          <w:color w:val="000000" w:themeColor="text1"/>
          <w:sz w:val="28"/>
          <w:szCs w:val="28"/>
          <w:lang w:val="uk-UA"/>
        </w:rPr>
        <w:t>оцінити репродуктивний потенціал та</w:t>
      </w:r>
      <w:r w:rsidR="00FE6C95">
        <w:rPr>
          <w:color w:val="000000" w:themeColor="text1"/>
          <w:sz w:val="28"/>
          <w:szCs w:val="28"/>
          <w:lang w:val="uk-UA"/>
        </w:rPr>
        <w:t xml:space="preserve"> своєчасно застосувати корегуючу</w:t>
      </w:r>
      <w:r w:rsidR="005A5AA9" w:rsidRPr="007924B1">
        <w:rPr>
          <w:color w:val="000000" w:themeColor="text1"/>
          <w:sz w:val="28"/>
          <w:szCs w:val="28"/>
          <w:lang w:val="uk-UA"/>
        </w:rPr>
        <w:t xml:space="preserve"> терапію, направлену на покращення оваріальної відповіді. </w:t>
      </w:r>
      <w:r w:rsidR="005A5AA9" w:rsidRPr="00D80A0F">
        <w:rPr>
          <w:color w:val="000000" w:themeColor="text1"/>
          <w:sz w:val="28"/>
          <w:szCs w:val="28"/>
          <w:lang w:val="uk-UA"/>
        </w:rPr>
        <w:t>Доповнення тестів ОР новими методиками дозволить сформувати уявлення не тільки про стан ОР</w:t>
      </w:r>
      <w:r w:rsidR="003E7E1C">
        <w:rPr>
          <w:color w:val="000000" w:themeColor="text1"/>
          <w:sz w:val="28"/>
          <w:szCs w:val="28"/>
          <w:lang w:val="uk-UA"/>
        </w:rPr>
        <w:t>,</w:t>
      </w:r>
      <w:r w:rsidR="005A5AA9" w:rsidRPr="00D80A0F">
        <w:rPr>
          <w:color w:val="000000" w:themeColor="text1"/>
          <w:sz w:val="28"/>
          <w:szCs w:val="28"/>
          <w:lang w:val="uk-UA"/>
        </w:rPr>
        <w:t xml:space="preserve"> але й прогнозува</w:t>
      </w:r>
      <w:r w:rsidR="003E7E1C">
        <w:rPr>
          <w:color w:val="000000" w:themeColor="text1"/>
          <w:sz w:val="28"/>
          <w:szCs w:val="28"/>
          <w:lang w:val="uk-UA"/>
        </w:rPr>
        <w:t>ння</w:t>
      </w:r>
      <w:r w:rsidR="005A5AA9" w:rsidRPr="00D80A0F">
        <w:rPr>
          <w:color w:val="000000" w:themeColor="text1"/>
          <w:sz w:val="28"/>
          <w:szCs w:val="28"/>
          <w:lang w:val="uk-UA"/>
        </w:rPr>
        <w:t xml:space="preserve"> оваріальн</w:t>
      </w:r>
      <w:r w:rsidR="003E7E1C">
        <w:rPr>
          <w:color w:val="000000" w:themeColor="text1"/>
          <w:sz w:val="28"/>
          <w:szCs w:val="28"/>
          <w:lang w:val="uk-UA"/>
        </w:rPr>
        <w:t xml:space="preserve">ої </w:t>
      </w:r>
      <w:r w:rsidR="003E7E1C" w:rsidRPr="00D80A0F">
        <w:rPr>
          <w:color w:val="000000" w:themeColor="text1"/>
          <w:sz w:val="28"/>
          <w:szCs w:val="28"/>
          <w:lang w:val="uk-UA"/>
        </w:rPr>
        <w:t xml:space="preserve"> відповід</w:t>
      </w:r>
      <w:r w:rsidR="003E7E1C">
        <w:rPr>
          <w:color w:val="000000" w:themeColor="text1"/>
          <w:sz w:val="28"/>
          <w:szCs w:val="28"/>
          <w:lang w:val="uk-UA"/>
        </w:rPr>
        <w:t>і</w:t>
      </w:r>
      <w:r w:rsidR="005A5AA9" w:rsidRPr="00D80A0F">
        <w:rPr>
          <w:color w:val="000000" w:themeColor="text1"/>
          <w:sz w:val="28"/>
          <w:szCs w:val="28"/>
          <w:lang w:val="uk-UA"/>
        </w:rPr>
        <w:t xml:space="preserve"> на КОС з більшою вірогідністю</w:t>
      </w:r>
      <w:r w:rsidR="0038227F" w:rsidRPr="00D80A0F">
        <w:rPr>
          <w:color w:val="000000" w:themeColor="text1"/>
          <w:sz w:val="28"/>
          <w:szCs w:val="28"/>
          <w:lang w:val="uk-UA"/>
        </w:rPr>
        <w:t>.</w:t>
      </w:r>
      <w:r w:rsidR="0038227F" w:rsidRPr="000B1084">
        <w:rPr>
          <w:color w:val="000000" w:themeColor="text1"/>
          <w:sz w:val="28"/>
          <w:szCs w:val="28"/>
          <w:lang w:val="uk-UA"/>
        </w:rPr>
        <w:t>Оц</w:t>
      </w:r>
      <w:r w:rsidR="00FE6C95">
        <w:rPr>
          <w:color w:val="000000" w:themeColor="text1"/>
          <w:sz w:val="28"/>
          <w:szCs w:val="28"/>
          <w:lang w:val="uk-UA"/>
        </w:rPr>
        <w:t>інка стану ОР у</w:t>
      </w:r>
      <w:r w:rsidR="0038227F" w:rsidRPr="00D64936">
        <w:rPr>
          <w:color w:val="000000" w:themeColor="text1"/>
          <w:sz w:val="28"/>
          <w:szCs w:val="28"/>
          <w:lang w:val="uk-UA"/>
        </w:rPr>
        <w:t xml:space="preserve"> нашому дослідженні проводилась за допомогою вимірювання наступних параметрів: ЧАФ, </w:t>
      </w:r>
      <w:r w:rsidR="003D3CA9" w:rsidRPr="00D64936">
        <w:rPr>
          <w:color w:val="000000" w:themeColor="text1"/>
          <w:sz w:val="28"/>
          <w:szCs w:val="28"/>
          <w:lang w:val="uk-UA"/>
        </w:rPr>
        <w:t>АМГ, об’єм</w:t>
      </w:r>
      <w:r w:rsidR="00401DB4">
        <w:rPr>
          <w:color w:val="000000" w:themeColor="text1"/>
          <w:sz w:val="28"/>
          <w:szCs w:val="28"/>
          <w:lang w:val="uk-UA"/>
        </w:rPr>
        <w:t>у</w:t>
      </w:r>
      <w:r w:rsidR="003D3CA9" w:rsidRPr="00D64936">
        <w:rPr>
          <w:color w:val="000000" w:themeColor="text1"/>
          <w:sz w:val="28"/>
          <w:szCs w:val="28"/>
          <w:lang w:val="uk-UA"/>
        </w:rPr>
        <w:t xml:space="preserve"> яєчників та</w:t>
      </w:r>
      <w:r w:rsidR="00401DB4">
        <w:rPr>
          <w:color w:val="000000" w:themeColor="text1"/>
          <w:sz w:val="28"/>
          <w:szCs w:val="28"/>
          <w:lang w:val="uk-UA"/>
        </w:rPr>
        <w:t xml:space="preserve"> рівнів </w:t>
      </w:r>
      <w:r w:rsidR="003D3CA9" w:rsidRPr="00D64936">
        <w:rPr>
          <w:color w:val="000000" w:themeColor="text1"/>
          <w:sz w:val="28"/>
          <w:szCs w:val="28"/>
          <w:lang w:val="uk-UA"/>
        </w:rPr>
        <w:t>ФСГ.</w:t>
      </w:r>
    </w:p>
    <w:p w:rsidR="009270C6" w:rsidRPr="00D64936" w:rsidRDefault="00D45062" w:rsidP="00FE6C95">
      <w:pPr>
        <w:spacing w:line="360" w:lineRule="auto"/>
        <w:ind w:firstLine="709"/>
        <w:jc w:val="both"/>
        <w:rPr>
          <w:sz w:val="28"/>
          <w:szCs w:val="28"/>
          <w:lang w:val="uk-UA"/>
        </w:rPr>
      </w:pPr>
      <w:r w:rsidRPr="00D64936">
        <w:rPr>
          <w:sz w:val="28"/>
          <w:szCs w:val="28"/>
          <w:lang w:val="uk-UA"/>
        </w:rPr>
        <w:t>Сумарна к</w:t>
      </w:r>
      <w:r w:rsidR="00520879" w:rsidRPr="00D64936">
        <w:rPr>
          <w:sz w:val="28"/>
          <w:szCs w:val="28"/>
          <w:lang w:val="uk-UA"/>
        </w:rPr>
        <w:t>ількість антральних фолікулів</w:t>
      </w:r>
      <w:r w:rsidRPr="00D64936">
        <w:rPr>
          <w:sz w:val="28"/>
          <w:szCs w:val="28"/>
          <w:lang w:val="uk-UA"/>
        </w:rPr>
        <w:t xml:space="preserve"> в обох яєчниках</w:t>
      </w:r>
      <w:r w:rsidR="00AF75C8" w:rsidRPr="00D64936">
        <w:rPr>
          <w:sz w:val="28"/>
          <w:szCs w:val="28"/>
          <w:lang w:val="uk-UA"/>
        </w:rPr>
        <w:t xml:space="preserve">у жінок з безпліддям </w:t>
      </w:r>
      <w:r w:rsidR="00520879" w:rsidRPr="00D64936">
        <w:rPr>
          <w:sz w:val="28"/>
          <w:szCs w:val="28"/>
          <w:lang w:val="uk-UA"/>
        </w:rPr>
        <w:t>коливалась від 3 до 1</w:t>
      </w:r>
      <w:r w:rsidRPr="00D64936">
        <w:rPr>
          <w:sz w:val="28"/>
          <w:szCs w:val="28"/>
          <w:lang w:val="uk-UA"/>
        </w:rPr>
        <w:t>5</w:t>
      </w:r>
      <w:r w:rsidR="00972B8C" w:rsidRPr="00D64936">
        <w:rPr>
          <w:sz w:val="28"/>
          <w:szCs w:val="28"/>
          <w:lang w:val="uk-UA"/>
        </w:rPr>
        <w:t>, середній показник складав 6,53±2,64</w:t>
      </w:r>
      <w:r w:rsidRPr="00D64936">
        <w:rPr>
          <w:sz w:val="28"/>
          <w:szCs w:val="28"/>
          <w:lang w:val="uk-UA"/>
        </w:rPr>
        <w:t>.</w:t>
      </w:r>
      <w:r w:rsidR="00972B8C" w:rsidRPr="00D64936">
        <w:rPr>
          <w:sz w:val="28"/>
          <w:szCs w:val="28"/>
          <w:lang w:val="uk-UA"/>
        </w:rPr>
        <w:t xml:space="preserve"> У здорових жінок контрольної групи ЧАФ коливалось від 10 до 35, середній показник</w:t>
      </w:r>
      <w:r w:rsidRPr="00D64936">
        <w:rPr>
          <w:sz w:val="28"/>
          <w:szCs w:val="28"/>
          <w:lang w:val="uk-UA"/>
        </w:rPr>
        <w:t xml:space="preserve"> вірогідно відрізнявся від основної групи і</w:t>
      </w:r>
      <w:r w:rsidR="00972B8C" w:rsidRPr="00D64936">
        <w:rPr>
          <w:sz w:val="28"/>
          <w:szCs w:val="28"/>
          <w:lang w:val="uk-UA"/>
        </w:rPr>
        <w:t xml:space="preserve"> складав </w:t>
      </w:r>
      <w:r w:rsidR="004E5EF4" w:rsidRPr="00D64936">
        <w:rPr>
          <w:color w:val="000000" w:themeColor="text1"/>
          <w:sz w:val="28"/>
          <w:szCs w:val="28"/>
          <w:lang w:val="uk-UA"/>
        </w:rPr>
        <w:t>19,97±7,26</w:t>
      </w:r>
      <w:r w:rsidR="00FE6C95">
        <w:rPr>
          <w:color w:val="000000" w:themeColor="text1"/>
          <w:sz w:val="28"/>
          <w:szCs w:val="28"/>
          <w:lang w:val="uk-UA"/>
        </w:rPr>
        <w:t xml:space="preserve"> </w:t>
      </w:r>
      <w:r w:rsidR="007C2B5E">
        <w:rPr>
          <w:sz w:val="28"/>
          <w:szCs w:val="28"/>
          <w:lang w:val="uk-UA"/>
        </w:rPr>
        <w:t>(р</w:t>
      </w:r>
      <w:r w:rsidR="00EC59E8">
        <w:rPr>
          <w:sz w:val="28"/>
          <w:szCs w:val="28"/>
          <w:lang w:val="uk-UA"/>
        </w:rPr>
        <w:t>&lt;</w:t>
      </w:r>
      <w:r w:rsidRPr="00D64936">
        <w:rPr>
          <w:sz w:val="28"/>
          <w:szCs w:val="28"/>
          <w:lang w:val="uk-UA"/>
        </w:rPr>
        <w:t>0,01)</w:t>
      </w:r>
      <w:r w:rsidR="00D80A0F">
        <w:rPr>
          <w:sz w:val="28"/>
          <w:szCs w:val="28"/>
          <w:lang w:val="uk-UA"/>
        </w:rPr>
        <w:t xml:space="preserve">. </w:t>
      </w:r>
      <w:r w:rsidRPr="00D64936">
        <w:rPr>
          <w:sz w:val="28"/>
          <w:szCs w:val="28"/>
          <w:lang w:val="uk-UA"/>
        </w:rPr>
        <w:t xml:space="preserve">Мінімальне ЧАФ серед пацієнток </w:t>
      </w:r>
      <w:r w:rsidR="007C2B5E">
        <w:rPr>
          <w:sz w:val="28"/>
          <w:szCs w:val="28"/>
          <w:lang w:val="uk-UA"/>
        </w:rPr>
        <w:t xml:space="preserve">основної групи </w:t>
      </w:r>
      <w:r w:rsidRPr="00D64936">
        <w:rPr>
          <w:sz w:val="28"/>
          <w:szCs w:val="28"/>
          <w:lang w:val="uk-UA"/>
        </w:rPr>
        <w:t xml:space="preserve">зустрічалось в 5 (9%) випадках, і не зустрічалось у здорових жінок. Знижене ЧАФ </w:t>
      </w:r>
      <w:r w:rsidR="00D80A0F">
        <w:rPr>
          <w:sz w:val="28"/>
          <w:szCs w:val="28"/>
          <w:lang w:val="uk-UA"/>
        </w:rPr>
        <w:t xml:space="preserve">5 – 7 </w:t>
      </w:r>
      <w:r w:rsidRPr="00D64936">
        <w:rPr>
          <w:sz w:val="28"/>
          <w:szCs w:val="28"/>
          <w:lang w:val="uk-UA"/>
        </w:rPr>
        <w:t xml:space="preserve"> серед пацієнток з безпліддям зустрічалось в 36 (51%) випадках,  і також не зустрічалось у здорових жінок. Помірне ЧАФ </w:t>
      </w:r>
      <w:r w:rsidR="00D80A0F">
        <w:rPr>
          <w:sz w:val="28"/>
          <w:szCs w:val="28"/>
          <w:lang w:val="uk-UA"/>
        </w:rPr>
        <w:t>8 – 10</w:t>
      </w:r>
      <w:r w:rsidRPr="00D64936">
        <w:rPr>
          <w:sz w:val="28"/>
          <w:szCs w:val="28"/>
          <w:lang w:val="uk-UA"/>
        </w:rPr>
        <w:t xml:space="preserve"> було визначене в 19 (26%) випадках </w:t>
      </w:r>
      <w:r w:rsidR="00D80A0F">
        <w:rPr>
          <w:sz w:val="28"/>
          <w:szCs w:val="28"/>
          <w:lang w:val="uk-UA"/>
        </w:rPr>
        <w:t>основної групи</w:t>
      </w:r>
      <w:r w:rsidR="00FE6C95">
        <w:rPr>
          <w:sz w:val="28"/>
          <w:szCs w:val="28"/>
          <w:lang w:val="uk-UA"/>
        </w:rPr>
        <w:t xml:space="preserve"> і вірог</w:t>
      </w:r>
      <w:r w:rsidRPr="00D64936">
        <w:rPr>
          <w:sz w:val="28"/>
          <w:szCs w:val="28"/>
          <w:lang w:val="uk-UA"/>
        </w:rPr>
        <w:t>і</w:t>
      </w:r>
      <w:r w:rsidR="00FE6C95">
        <w:rPr>
          <w:sz w:val="28"/>
          <w:szCs w:val="28"/>
          <w:lang w:val="uk-UA"/>
        </w:rPr>
        <w:t>д</w:t>
      </w:r>
      <w:r w:rsidRPr="00D64936">
        <w:rPr>
          <w:sz w:val="28"/>
          <w:szCs w:val="28"/>
          <w:lang w:val="uk-UA"/>
        </w:rPr>
        <w:t>но відрізнялос</w:t>
      </w:r>
      <w:r w:rsidR="007C2B5E">
        <w:rPr>
          <w:sz w:val="28"/>
          <w:szCs w:val="28"/>
          <w:lang w:val="uk-UA"/>
        </w:rPr>
        <w:t xml:space="preserve">я від </w:t>
      </w:r>
      <w:r w:rsidR="00D80A0F">
        <w:rPr>
          <w:sz w:val="28"/>
          <w:szCs w:val="28"/>
          <w:lang w:val="uk-UA"/>
        </w:rPr>
        <w:t>контрольної групи</w:t>
      </w:r>
      <w:r w:rsidR="007C2B5E">
        <w:rPr>
          <w:sz w:val="28"/>
          <w:szCs w:val="28"/>
          <w:lang w:val="uk-UA"/>
        </w:rPr>
        <w:t xml:space="preserve"> -  3 (10%) випадки (р</w:t>
      </w:r>
      <w:r w:rsidR="00EC59E8">
        <w:rPr>
          <w:sz w:val="28"/>
          <w:szCs w:val="28"/>
          <w:lang w:val="uk-UA"/>
        </w:rPr>
        <w:t>&lt;</w:t>
      </w:r>
      <w:r w:rsidR="00D80A0F">
        <w:rPr>
          <w:sz w:val="28"/>
          <w:szCs w:val="28"/>
          <w:lang w:val="uk-UA"/>
        </w:rPr>
        <w:t xml:space="preserve">0,05). Нормальне ЧАФ – </w:t>
      </w:r>
      <w:r w:rsidRPr="00D64936">
        <w:rPr>
          <w:sz w:val="28"/>
          <w:szCs w:val="28"/>
          <w:lang w:val="uk-UA"/>
        </w:rPr>
        <w:t xml:space="preserve"> більше 11, </w:t>
      </w:r>
      <w:r w:rsidR="00FE6C95">
        <w:rPr>
          <w:sz w:val="28"/>
          <w:szCs w:val="28"/>
          <w:lang w:val="uk-UA"/>
        </w:rPr>
        <w:lastRenderedPageBreak/>
        <w:t>спостерігалось лише в 14</w:t>
      </w:r>
      <w:r w:rsidRPr="00D64936">
        <w:rPr>
          <w:sz w:val="28"/>
          <w:szCs w:val="28"/>
          <w:lang w:val="uk-UA"/>
        </w:rPr>
        <w:t>% жін</w:t>
      </w:r>
      <w:r w:rsidR="00FE6C95">
        <w:rPr>
          <w:sz w:val="28"/>
          <w:szCs w:val="28"/>
          <w:lang w:val="uk-UA"/>
        </w:rPr>
        <w:t>ок з безпліддям, порівняно з 90</w:t>
      </w:r>
      <w:r w:rsidR="007C2B5E">
        <w:rPr>
          <w:sz w:val="28"/>
          <w:szCs w:val="28"/>
          <w:lang w:val="uk-UA"/>
        </w:rPr>
        <w:t>% жінок у контрольній групі (р</w:t>
      </w:r>
      <w:r w:rsidR="00EC59E8">
        <w:rPr>
          <w:sz w:val="28"/>
          <w:szCs w:val="28"/>
          <w:lang w:val="uk-UA"/>
        </w:rPr>
        <w:t>&lt;</w:t>
      </w:r>
      <w:r w:rsidRPr="00D64936">
        <w:rPr>
          <w:sz w:val="28"/>
          <w:szCs w:val="28"/>
          <w:lang w:val="uk-UA"/>
        </w:rPr>
        <w:t>0,01). Таким чином більше половини (51%) жінок з безпліддям мали знижене ЧАФ, яке коливалось від 5 до 7, що відповідає Болонським критеріям «поганих відповідачів». Більшість здорових жінок (90%) мали ЧАФ понад 11.</w:t>
      </w:r>
      <w:r w:rsidR="004107F5" w:rsidRPr="00D64936">
        <w:rPr>
          <w:sz w:val="28"/>
          <w:szCs w:val="28"/>
          <w:lang w:val="uk-UA"/>
        </w:rPr>
        <w:t xml:space="preserve"> </w:t>
      </w:r>
      <w:r w:rsidR="00FE6C95">
        <w:rPr>
          <w:sz w:val="28"/>
          <w:szCs w:val="28"/>
          <w:lang w:val="uk-UA"/>
        </w:rPr>
        <w:t>На окрему увагу</w:t>
      </w:r>
      <w:r w:rsidR="004107F5" w:rsidRPr="00D64936">
        <w:rPr>
          <w:sz w:val="28"/>
          <w:szCs w:val="28"/>
          <w:lang w:val="uk-UA"/>
        </w:rPr>
        <w:t xml:space="preserve"> заслуговують пацієнтки з перенесеною однобічною аднексектомією (n=4), ЧАФ у єдиному яєчнику коливалось від 7 до 10, що спонукало пацієнток до спроб отримання власного ооцита в програмі </w:t>
      </w:r>
      <w:r w:rsidR="009C5A2B">
        <w:rPr>
          <w:sz w:val="28"/>
          <w:szCs w:val="28"/>
          <w:lang w:val="uk-UA"/>
        </w:rPr>
        <w:t>ДРТ</w:t>
      </w:r>
      <w:r w:rsidR="004107F5" w:rsidRPr="00D64936">
        <w:rPr>
          <w:sz w:val="28"/>
          <w:szCs w:val="28"/>
          <w:lang w:val="uk-UA"/>
        </w:rPr>
        <w:t xml:space="preserve">. Пацієнткам з ЧАФ </w:t>
      </w:r>
      <w:r w:rsidR="00D80A0F">
        <w:rPr>
          <w:sz w:val="28"/>
          <w:szCs w:val="28"/>
          <w:lang w:val="uk-UA"/>
        </w:rPr>
        <w:t>0 – 3</w:t>
      </w:r>
      <w:r w:rsidR="004107F5" w:rsidRPr="00D64936">
        <w:rPr>
          <w:sz w:val="28"/>
          <w:szCs w:val="28"/>
          <w:lang w:val="uk-UA"/>
        </w:rPr>
        <w:t xml:space="preserve"> попередньо була рекомендована програма донорства ооциту, вони не брали участь у дослідженні, вра</w:t>
      </w:r>
      <w:r w:rsidR="00FE6C95">
        <w:rPr>
          <w:sz w:val="28"/>
          <w:szCs w:val="28"/>
          <w:lang w:val="uk-UA"/>
        </w:rPr>
        <w:t>ховуючи</w:t>
      </w:r>
      <w:r w:rsidR="004107F5" w:rsidRPr="00D64936">
        <w:rPr>
          <w:sz w:val="28"/>
          <w:szCs w:val="28"/>
          <w:lang w:val="uk-UA"/>
        </w:rPr>
        <w:t xml:space="preserve"> вкрай високий ризик </w:t>
      </w:r>
      <w:r w:rsidR="00D80A0F">
        <w:rPr>
          <w:sz w:val="28"/>
          <w:szCs w:val="28"/>
          <w:lang w:val="uk-UA"/>
        </w:rPr>
        <w:t>невдалих спроб в програмах ДРТ.</w:t>
      </w:r>
      <w:r w:rsidR="00FE6C95">
        <w:rPr>
          <w:sz w:val="28"/>
          <w:szCs w:val="28"/>
          <w:lang w:val="uk-UA"/>
        </w:rPr>
        <w:t xml:space="preserve"> </w:t>
      </w:r>
      <w:r w:rsidR="009270C6" w:rsidRPr="00D64936">
        <w:rPr>
          <w:sz w:val="28"/>
          <w:szCs w:val="28"/>
          <w:lang w:val="uk-UA"/>
        </w:rPr>
        <w:t xml:space="preserve">Згідно </w:t>
      </w:r>
      <w:r w:rsidR="00FE6C95">
        <w:rPr>
          <w:sz w:val="28"/>
          <w:szCs w:val="28"/>
          <w:lang w:val="uk-UA"/>
        </w:rPr>
        <w:t>з запропонованою методикою</w:t>
      </w:r>
      <w:r w:rsidR="009270C6" w:rsidRPr="00D64936">
        <w:rPr>
          <w:sz w:val="28"/>
          <w:szCs w:val="28"/>
          <w:lang w:val="uk-UA"/>
        </w:rPr>
        <w:t>, підраховували об'єм правого та лівого яєчника у жінок з безпліддям та у здорових жінок</w:t>
      </w:r>
      <w:r w:rsidR="004E5EF4" w:rsidRPr="00D64936">
        <w:rPr>
          <w:sz w:val="28"/>
          <w:szCs w:val="28"/>
          <w:lang w:val="uk-UA"/>
        </w:rPr>
        <w:t xml:space="preserve"> у ранню фолікулярну фазу</w:t>
      </w:r>
      <w:r w:rsidR="00FE6C95">
        <w:rPr>
          <w:sz w:val="28"/>
          <w:szCs w:val="28"/>
          <w:lang w:val="uk-UA"/>
        </w:rPr>
        <w:t>. В табл. 3.1 на</w:t>
      </w:r>
      <w:r w:rsidR="009270C6" w:rsidRPr="00D64936">
        <w:rPr>
          <w:sz w:val="28"/>
          <w:szCs w:val="28"/>
          <w:lang w:val="uk-UA"/>
        </w:rPr>
        <w:t>ведені середні значення (М±σ) о</w:t>
      </w:r>
      <w:r w:rsidR="00FE6C95">
        <w:rPr>
          <w:sz w:val="28"/>
          <w:szCs w:val="28"/>
          <w:lang w:val="uk-UA"/>
        </w:rPr>
        <w:t>б'єму яєчників</w:t>
      </w:r>
      <w:r w:rsidR="004E5EF4" w:rsidRPr="00D64936">
        <w:rPr>
          <w:sz w:val="28"/>
          <w:szCs w:val="28"/>
          <w:lang w:val="uk-UA"/>
        </w:rPr>
        <w:t xml:space="preserve"> та ЧАФ </w:t>
      </w:r>
      <w:r w:rsidR="009270C6" w:rsidRPr="00D64936">
        <w:rPr>
          <w:sz w:val="28"/>
          <w:szCs w:val="28"/>
          <w:lang w:val="uk-UA"/>
        </w:rPr>
        <w:t>досліджуваних груп. Наглядно проілюстровано відсутність достовірних відмінностей серед показників об'єму яєчника у пацієнток основної та контрольної групи</w:t>
      </w:r>
      <w:r w:rsidR="004E5EF4" w:rsidRPr="00D64936">
        <w:rPr>
          <w:sz w:val="28"/>
          <w:szCs w:val="28"/>
          <w:lang w:val="uk-UA"/>
        </w:rPr>
        <w:t xml:space="preserve"> (р≥0,05), та вірогідну різницю в ЧАФ між пацієнтками основної групи та контрольної групи (р</w:t>
      </w:r>
      <w:r w:rsidR="00EC59E8">
        <w:rPr>
          <w:sz w:val="28"/>
          <w:szCs w:val="28"/>
          <w:lang w:val="uk-UA"/>
        </w:rPr>
        <w:t>&lt;</w:t>
      </w:r>
      <w:r w:rsidR="004E5EF4" w:rsidRPr="00D64936">
        <w:rPr>
          <w:sz w:val="28"/>
          <w:szCs w:val="28"/>
          <w:lang w:val="uk-UA"/>
        </w:rPr>
        <w:t>0,01)</w:t>
      </w:r>
      <w:r w:rsidR="009270C6" w:rsidRPr="00D64936">
        <w:rPr>
          <w:sz w:val="28"/>
          <w:szCs w:val="28"/>
          <w:lang w:val="uk-UA"/>
        </w:rPr>
        <w:t>.</w:t>
      </w:r>
      <w:r w:rsidR="004E5EF4" w:rsidRPr="00D64936">
        <w:rPr>
          <w:sz w:val="28"/>
          <w:szCs w:val="28"/>
          <w:lang w:val="uk-UA"/>
        </w:rPr>
        <w:t xml:space="preserve"> Звертає на себе увагу відсутність вірогідної різниці між I та II групою, що свідчить про однорідність основної групи </w:t>
      </w:r>
      <w:r w:rsidR="00FE6C95">
        <w:rPr>
          <w:sz w:val="28"/>
          <w:szCs w:val="28"/>
          <w:lang w:val="uk-UA"/>
        </w:rPr>
        <w:t>за  даним показником</w:t>
      </w:r>
      <w:r w:rsidR="004E5EF4" w:rsidRPr="00D64936">
        <w:rPr>
          <w:sz w:val="28"/>
          <w:szCs w:val="28"/>
          <w:lang w:val="uk-UA"/>
        </w:rPr>
        <w:t xml:space="preserve">. </w:t>
      </w:r>
    </w:p>
    <w:p w:rsidR="003D3CA9" w:rsidRPr="008A5652" w:rsidRDefault="00D80A0F" w:rsidP="00AF75C8">
      <w:pPr>
        <w:spacing w:line="360" w:lineRule="auto"/>
        <w:jc w:val="right"/>
        <w:rPr>
          <w:i/>
          <w:sz w:val="28"/>
          <w:szCs w:val="28"/>
          <w:lang w:val="uk-UA"/>
        </w:rPr>
      </w:pPr>
      <w:r>
        <w:rPr>
          <w:i/>
          <w:sz w:val="28"/>
          <w:szCs w:val="28"/>
          <w:lang w:val="uk-UA"/>
        </w:rPr>
        <w:t>Табл</w:t>
      </w:r>
      <w:r w:rsidR="00FE6C95">
        <w:rPr>
          <w:i/>
          <w:sz w:val="28"/>
          <w:szCs w:val="28"/>
          <w:lang w:val="uk-UA"/>
        </w:rPr>
        <w:t>иця</w:t>
      </w:r>
      <w:r>
        <w:rPr>
          <w:i/>
          <w:sz w:val="28"/>
          <w:szCs w:val="28"/>
          <w:lang w:val="uk-UA"/>
        </w:rPr>
        <w:t xml:space="preserve"> 3.1</w:t>
      </w:r>
      <w:r w:rsidR="00194096" w:rsidRPr="008A5652">
        <w:rPr>
          <w:i/>
          <w:sz w:val="28"/>
          <w:szCs w:val="28"/>
          <w:lang w:val="uk-UA"/>
        </w:rPr>
        <w:t>.</w:t>
      </w:r>
    </w:p>
    <w:p w:rsidR="009A3EA9" w:rsidRPr="008A5652" w:rsidRDefault="006B0E2C" w:rsidP="009270C6">
      <w:pPr>
        <w:spacing w:line="360" w:lineRule="auto"/>
        <w:jc w:val="center"/>
        <w:rPr>
          <w:sz w:val="28"/>
          <w:szCs w:val="28"/>
          <w:lang w:val="uk-UA"/>
        </w:rPr>
      </w:pPr>
      <w:r w:rsidRPr="008A5652">
        <w:rPr>
          <w:sz w:val="28"/>
          <w:szCs w:val="28"/>
          <w:lang w:val="uk-UA"/>
        </w:rPr>
        <w:t>Середні показники</w:t>
      </w:r>
      <w:r w:rsidR="00194096" w:rsidRPr="008A5652">
        <w:rPr>
          <w:sz w:val="28"/>
          <w:szCs w:val="28"/>
          <w:lang w:val="uk-UA"/>
        </w:rPr>
        <w:t xml:space="preserve"> об’єму яєчника </w:t>
      </w:r>
      <w:r w:rsidRPr="008A5652">
        <w:rPr>
          <w:sz w:val="28"/>
          <w:szCs w:val="28"/>
          <w:lang w:val="uk-UA"/>
        </w:rPr>
        <w:t xml:space="preserve">та ЧАФ </w:t>
      </w:r>
      <w:r w:rsidR="00194096" w:rsidRPr="008A5652">
        <w:rPr>
          <w:sz w:val="28"/>
          <w:szCs w:val="28"/>
          <w:lang w:val="uk-UA"/>
        </w:rPr>
        <w:t xml:space="preserve">у </w:t>
      </w:r>
      <w:r w:rsidR="008A5652" w:rsidRPr="008A5652">
        <w:rPr>
          <w:sz w:val="28"/>
          <w:szCs w:val="28"/>
          <w:lang w:val="uk-UA"/>
        </w:rPr>
        <w:t>обстежених пацієнток</w:t>
      </w:r>
    </w:p>
    <w:tbl>
      <w:tblPr>
        <w:tblStyle w:val="a4"/>
        <w:tblW w:w="0" w:type="auto"/>
        <w:tblLook w:val="04A0" w:firstRow="1" w:lastRow="0" w:firstColumn="1" w:lastColumn="0" w:noHBand="0" w:noVBand="1"/>
      </w:tblPr>
      <w:tblGrid>
        <w:gridCol w:w="2660"/>
        <w:gridCol w:w="2268"/>
        <w:gridCol w:w="2410"/>
        <w:gridCol w:w="2232"/>
      </w:tblGrid>
      <w:tr w:rsidR="00841636" w:rsidRPr="00D64936" w:rsidTr="00D80A0F">
        <w:tc>
          <w:tcPr>
            <w:tcW w:w="2660" w:type="dxa"/>
            <w:vMerge w:val="restart"/>
            <w:vAlign w:val="center"/>
          </w:tcPr>
          <w:p w:rsidR="00841636" w:rsidRPr="00D64936" w:rsidRDefault="00841636" w:rsidP="00AF75C8">
            <w:pPr>
              <w:autoSpaceDE w:val="0"/>
              <w:autoSpaceDN w:val="0"/>
              <w:adjustRightInd w:val="0"/>
              <w:spacing w:line="360" w:lineRule="auto"/>
              <w:jc w:val="center"/>
              <w:rPr>
                <w:color w:val="000000" w:themeColor="text1"/>
                <w:sz w:val="28"/>
                <w:szCs w:val="28"/>
                <w:lang w:val="uk-UA"/>
              </w:rPr>
            </w:pPr>
          </w:p>
          <w:p w:rsidR="00841636" w:rsidRPr="00D64936" w:rsidRDefault="00841636" w:rsidP="00AF75C8">
            <w:pPr>
              <w:autoSpaceDE w:val="0"/>
              <w:autoSpaceDN w:val="0"/>
              <w:adjustRightInd w:val="0"/>
              <w:spacing w:line="360" w:lineRule="auto"/>
              <w:jc w:val="center"/>
              <w:rPr>
                <w:color w:val="000000" w:themeColor="text1"/>
                <w:sz w:val="28"/>
                <w:szCs w:val="28"/>
                <w:lang w:val="uk-UA"/>
              </w:rPr>
            </w:pPr>
            <w:r w:rsidRPr="00D64936">
              <w:rPr>
                <w:color w:val="000000" w:themeColor="text1"/>
                <w:sz w:val="28"/>
                <w:szCs w:val="28"/>
                <w:lang w:val="uk-UA"/>
              </w:rPr>
              <w:t>Показник</w:t>
            </w:r>
          </w:p>
          <w:p w:rsidR="00841636" w:rsidRPr="00D64936" w:rsidRDefault="00841636" w:rsidP="00AF75C8">
            <w:pPr>
              <w:spacing w:line="360" w:lineRule="auto"/>
              <w:jc w:val="center"/>
              <w:rPr>
                <w:sz w:val="28"/>
                <w:szCs w:val="28"/>
                <w:lang w:val="uk-UA"/>
              </w:rPr>
            </w:pPr>
          </w:p>
        </w:tc>
        <w:tc>
          <w:tcPr>
            <w:tcW w:w="4678" w:type="dxa"/>
            <w:gridSpan w:val="2"/>
            <w:vAlign w:val="center"/>
          </w:tcPr>
          <w:p w:rsidR="00841636" w:rsidRPr="00D64936" w:rsidRDefault="00841636" w:rsidP="00AF75C8">
            <w:pPr>
              <w:autoSpaceDE w:val="0"/>
              <w:autoSpaceDN w:val="0"/>
              <w:adjustRightInd w:val="0"/>
              <w:spacing w:before="40" w:after="40" w:line="360" w:lineRule="auto"/>
              <w:jc w:val="center"/>
              <w:rPr>
                <w:rStyle w:val="hps"/>
                <w:color w:val="000000" w:themeColor="text1"/>
                <w:sz w:val="28"/>
                <w:szCs w:val="28"/>
                <w:lang w:val="uk-UA"/>
              </w:rPr>
            </w:pPr>
            <w:r w:rsidRPr="00D64936">
              <w:rPr>
                <w:rStyle w:val="hps"/>
                <w:color w:val="000000" w:themeColor="text1"/>
                <w:sz w:val="28"/>
                <w:szCs w:val="28"/>
                <w:lang w:val="uk-UA"/>
              </w:rPr>
              <w:t>Основна група</w:t>
            </w:r>
          </w:p>
        </w:tc>
        <w:tc>
          <w:tcPr>
            <w:tcW w:w="2232" w:type="dxa"/>
            <w:vMerge w:val="restart"/>
            <w:vAlign w:val="center"/>
          </w:tcPr>
          <w:p w:rsidR="00841636" w:rsidRPr="00D64936" w:rsidRDefault="00D80A0F" w:rsidP="00AF75C8">
            <w:pPr>
              <w:autoSpaceDE w:val="0"/>
              <w:autoSpaceDN w:val="0"/>
              <w:adjustRightInd w:val="0"/>
              <w:spacing w:before="40" w:after="40" w:line="360" w:lineRule="auto"/>
              <w:jc w:val="center"/>
              <w:rPr>
                <w:rStyle w:val="hps"/>
                <w:color w:val="000000" w:themeColor="text1"/>
                <w:sz w:val="28"/>
                <w:szCs w:val="28"/>
                <w:lang w:val="uk-UA"/>
              </w:rPr>
            </w:pPr>
            <w:r>
              <w:rPr>
                <w:rStyle w:val="hps"/>
                <w:color w:val="000000" w:themeColor="text1"/>
                <w:sz w:val="28"/>
                <w:szCs w:val="28"/>
                <w:lang w:val="uk-UA"/>
              </w:rPr>
              <w:t>Контрольна група</w:t>
            </w:r>
            <w:r w:rsidR="00841636" w:rsidRPr="00D64936">
              <w:rPr>
                <w:rStyle w:val="hps"/>
                <w:color w:val="000000" w:themeColor="text1"/>
                <w:sz w:val="28"/>
                <w:szCs w:val="28"/>
                <w:lang w:val="uk-UA"/>
              </w:rPr>
              <w:t xml:space="preserve"> (n=30)</w:t>
            </w:r>
          </w:p>
        </w:tc>
      </w:tr>
      <w:tr w:rsidR="00841636" w:rsidRPr="00D64936" w:rsidTr="00D80A0F">
        <w:tc>
          <w:tcPr>
            <w:tcW w:w="2660" w:type="dxa"/>
            <w:vMerge/>
          </w:tcPr>
          <w:p w:rsidR="00841636" w:rsidRPr="00D64936" w:rsidRDefault="00841636" w:rsidP="00AF75C8">
            <w:pPr>
              <w:autoSpaceDE w:val="0"/>
              <w:autoSpaceDN w:val="0"/>
              <w:adjustRightInd w:val="0"/>
              <w:spacing w:line="360" w:lineRule="auto"/>
              <w:jc w:val="both"/>
              <w:rPr>
                <w:color w:val="000000" w:themeColor="text1"/>
                <w:sz w:val="28"/>
                <w:szCs w:val="28"/>
                <w:lang w:val="uk-UA"/>
              </w:rPr>
            </w:pPr>
          </w:p>
        </w:tc>
        <w:tc>
          <w:tcPr>
            <w:tcW w:w="2268" w:type="dxa"/>
          </w:tcPr>
          <w:p w:rsidR="00841636" w:rsidRPr="00D64936" w:rsidRDefault="00841636" w:rsidP="00D80A0F">
            <w:pPr>
              <w:autoSpaceDE w:val="0"/>
              <w:autoSpaceDN w:val="0"/>
              <w:adjustRightInd w:val="0"/>
              <w:spacing w:before="40" w:after="40"/>
              <w:jc w:val="both"/>
              <w:rPr>
                <w:color w:val="000000" w:themeColor="text1"/>
                <w:sz w:val="28"/>
                <w:szCs w:val="28"/>
                <w:lang w:val="uk-UA"/>
              </w:rPr>
            </w:pPr>
            <w:r w:rsidRPr="00D64936">
              <w:rPr>
                <w:color w:val="000000" w:themeColor="text1"/>
                <w:sz w:val="28"/>
                <w:szCs w:val="28"/>
                <w:lang w:val="uk-UA"/>
              </w:rPr>
              <w:t>I підгрупа (n=33)</w:t>
            </w:r>
          </w:p>
        </w:tc>
        <w:tc>
          <w:tcPr>
            <w:tcW w:w="2410" w:type="dxa"/>
          </w:tcPr>
          <w:p w:rsidR="00841636" w:rsidRPr="00D64936" w:rsidRDefault="00841636" w:rsidP="00D80A0F">
            <w:pPr>
              <w:autoSpaceDE w:val="0"/>
              <w:autoSpaceDN w:val="0"/>
              <w:adjustRightInd w:val="0"/>
              <w:spacing w:before="40" w:after="40"/>
              <w:jc w:val="both"/>
              <w:rPr>
                <w:color w:val="000000" w:themeColor="text1"/>
                <w:sz w:val="28"/>
                <w:szCs w:val="28"/>
                <w:lang w:val="uk-UA"/>
              </w:rPr>
            </w:pPr>
            <w:r w:rsidRPr="00D64936">
              <w:rPr>
                <w:rStyle w:val="hps"/>
                <w:color w:val="000000" w:themeColor="text1"/>
                <w:sz w:val="28"/>
                <w:szCs w:val="28"/>
                <w:lang w:val="uk-UA"/>
              </w:rPr>
              <w:t>II під</w:t>
            </w:r>
            <w:r w:rsidRPr="00D64936">
              <w:rPr>
                <w:color w:val="000000" w:themeColor="text1"/>
                <w:sz w:val="28"/>
                <w:szCs w:val="28"/>
                <w:lang w:val="uk-UA"/>
              </w:rPr>
              <w:t>група (n=33)</w:t>
            </w:r>
          </w:p>
        </w:tc>
        <w:tc>
          <w:tcPr>
            <w:tcW w:w="2232" w:type="dxa"/>
            <w:vMerge/>
          </w:tcPr>
          <w:p w:rsidR="00841636" w:rsidRPr="00D64936" w:rsidRDefault="00841636" w:rsidP="00AF75C8">
            <w:pPr>
              <w:autoSpaceDE w:val="0"/>
              <w:autoSpaceDN w:val="0"/>
              <w:adjustRightInd w:val="0"/>
              <w:spacing w:before="40" w:after="40" w:line="360" w:lineRule="auto"/>
              <w:jc w:val="both"/>
              <w:rPr>
                <w:color w:val="000000" w:themeColor="text1"/>
                <w:sz w:val="28"/>
                <w:szCs w:val="28"/>
                <w:lang w:val="uk-UA"/>
              </w:rPr>
            </w:pPr>
          </w:p>
        </w:tc>
      </w:tr>
      <w:tr w:rsidR="00355A94" w:rsidRPr="00D64936" w:rsidTr="00D80A0F">
        <w:tc>
          <w:tcPr>
            <w:tcW w:w="2660" w:type="dxa"/>
          </w:tcPr>
          <w:p w:rsidR="00355A94" w:rsidRPr="00D64936" w:rsidRDefault="00355A94" w:rsidP="00AF75C8">
            <w:pPr>
              <w:autoSpaceDE w:val="0"/>
              <w:autoSpaceDN w:val="0"/>
              <w:adjustRightInd w:val="0"/>
              <w:spacing w:line="360" w:lineRule="auto"/>
              <w:jc w:val="both"/>
              <w:rPr>
                <w:color w:val="000000" w:themeColor="text1"/>
                <w:sz w:val="28"/>
                <w:szCs w:val="28"/>
                <w:lang w:val="uk-UA"/>
              </w:rPr>
            </w:pPr>
            <w:r w:rsidRPr="00D64936">
              <w:rPr>
                <w:color w:val="000000" w:themeColor="text1"/>
                <w:sz w:val="28"/>
                <w:szCs w:val="28"/>
                <w:lang w:val="uk-UA"/>
              </w:rPr>
              <w:t>Об'єм ПЯ</w:t>
            </w:r>
            <w:r w:rsidR="00987337" w:rsidRPr="00D64936">
              <w:rPr>
                <w:color w:val="000000" w:themeColor="text1"/>
                <w:sz w:val="28"/>
                <w:szCs w:val="28"/>
                <w:lang w:val="uk-UA"/>
              </w:rPr>
              <w:t xml:space="preserve"> (см</w:t>
            </w:r>
            <w:r w:rsidR="00987337" w:rsidRPr="00D64936">
              <w:rPr>
                <w:color w:val="000000" w:themeColor="text1"/>
                <w:sz w:val="28"/>
                <w:szCs w:val="28"/>
                <w:vertAlign w:val="superscript"/>
                <w:lang w:val="uk-UA"/>
              </w:rPr>
              <w:t>3</w:t>
            </w:r>
            <w:r w:rsidR="00987337" w:rsidRPr="00D64936">
              <w:rPr>
                <w:color w:val="000000" w:themeColor="text1"/>
                <w:sz w:val="28"/>
                <w:szCs w:val="28"/>
                <w:lang w:val="uk-UA"/>
              </w:rPr>
              <w:t>)</w:t>
            </w:r>
          </w:p>
        </w:tc>
        <w:tc>
          <w:tcPr>
            <w:tcW w:w="2268" w:type="dxa"/>
          </w:tcPr>
          <w:p w:rsidR="00355A94" w:rsidRPr="008A5652" w:rsidRDefault="00987337" w:rsidP="00FE6C95">
            <w:pPr>
              <w:autoSpaceDE w:val="0"/>
              <w:autoSpaceDN w:val="0"/>
              <w:adjustRightInd w:val="0"/>
              <w:spacing w:line="360" w:lineRule="auto"/>
              <w:jc w:val="center"/>
              <w:rPr>
                <w:color w:val="000000" w:themeColor="text1"/>
                <w:sz w:val="28"/>
                <w:szCs w:val="28"/>
                <w:lang w:val="uk-UA"/>
              </w:rPr>
            </w:pPr>
            <w:r w:rsidRPr="00D64936">
              <w:rPr>
                <w:color w:val="000000" w:themeColor="text1"/>
                <w:sz w:val="28"/>
                <w:szCs w:val="28"/>
                <w:lang w:val="uk-UA"/>
              </w:rPr>
              <w:t>4,47±1,95</w:t>
            </w:r>
          </w:p>
        </w:tc>
        <w:tc>
          <w:tcPr>
            <w:tcW w:w="2410" w:type="dxa"/>
          </w:tcPr>
          <w:p w:rsidR="00355A94" w:rsidRPr="008A5652" w:rsidRDefault="00987337" w:rsidP="00FE6C95">
            <w:pPr>
              <w:autoSpaceDE w:val="0"/>
              <w:autoSpaceDN w:val="0"/>
              <w:adjustRightInd w:val="0"/>
              <w:spacing w:line="360" w:lineRule="auto"/>
              <w:jc w:val="center"/>
              <w:rPr>
                <w:color w:val="000000" w:themeColor="text1"/>
                <w:sz w:val="28"/>
                <w:szCs w:val="28"/>
                <w:lang w:val="uk-UA"/>
              </w:rPr>
            </w:pPr>
            <w:r w:rsidRPr="00D64936">
              <w:rPr>
                <w:color w:val="000000" w:themeColor="text1"/>
                <w:sz w:val="28"/>
                <w:szCs w:val="28"/>
                <w:lang w:val="uk-UA"/>
              </w:rPr>
              <w:t>4,18±1,49</w:t>
            </w:r>
          </w:p>
        </w:tc>
        <w:tc>
          <w:tcPr>
            <w:tcW w:w="2232" w:type="dxa"/>
          </w:tcPr>
          <w:p w:rsidR="00355A94" w:rsidRPr="00D64936" w:rsidRDefault="00987337" w:rsidP="00FE6C95">
            <w:pPr>
              <w:autoSpaceDE w:val="0"/>
              <w:autoSpaceDN w:val="0"/>
              <w:adjustRightInd w:val="0"/>
              <w:spacing w:line="360" w:lineRule="auto"/>
              <w:jc w:val="center"/>
              <w:rPr>
                <w:color w:val="000000" w:themeColor="text1"/>
                <w:sz w:val="28"/>
                <w:szCs w:val="28"/>
                <w:lang w:val="uk-UA"/>
              </w:rPr>
            </w:pPr>
            <w:r w:rsidRPr="00D64936">
              <w:rPr>
                <w:color w:val="000000" w:themeColor="text1"/>
                <w:sz w:val="28"/>
                <w:szCs w:val="28"/>
                <w:lang w:val="uk-UA"/>
              </w:rPr>
              <w:t>5,74±1,22</w:t>
            </w:r>
          </w:p>
        </w:tc>
      </w:tr>
      <w:tr w:rsidR="00355A94" w:rsidRPr="00D64936" w:rsidTr="00D80A0F">
        <w:tc>
          <w:tcPr>
            <w:tcW w:w="2660" w:type="dxa"/>
          </w:tcPr>
          <w:p w:rsidR="00355A94" w:rsidRPr="00D64936" w:rsidRDefault="00355A94" w:rsidP="00AF75C8">
            <w:pPr>
              <w:autoSpaceDE w:val="0"/>
              <w:autoSpaceDN w:val="0"/>
              <w:adjustRightInd w:val="0"/>
              <w:spacing w:line="360" w:lineRule="auto"/>
              <w:jc w:val="both"/>
              <w:rPr>
                <w:color w:val="000000" w:themeColor="text1"/>
                <w:sz w:val="28"/>
                <w:szCs w:val="28"/>
                <w:lang w:val="uk-UA"/>
              </w:rPr>
            </w:pPr>
            <w:r w:rsidRPr="00D64936">
              <w:rPr>
                <w:color w:val="000000" w:themeColor="text1"/>
                <w:sz w:val="28"/>
                <w:szCs w:val="28"/>
                <w:lang w:val="uk-UA"/>
              </w:rPr>
              <w:t>Об'єм ЛЯ</w:t>
            </w:r>
            <w:r w:rsidR="00987337" w:rsidRPr="00D64936">
              <w:rPr>
                <w:color w:val="000000" w:themeColor="text1"/>
                <w:sz w:val="28"/>
                <w:szCs w:val="28"/>
                <w:lang w:val="uk-UA"/>
              </w:rPr>
              <w:t xml:space="preserve"> (см</w:t>
            </w:r>
            <w:r w:rsidR="00987337" w:rsidRPr="00D64936">
              <w:rPr>
                <w:color w:val="000000" w:themeColor="text1"/>
                <w:sz w:val="28"/>
                <w:szCs w:val="28"/>
                <w:vertAlign w:val="superscript"/>
                <w:lang w:val="uk-UA"/>
              </w:rPr>
              <w:t>3</w:t>
            </w:r>
            <w:r w:rsidR="00987337" w:rsidRPr="00D64936">
              <w:rPr>
                <w:color w:val="000000" w:themeColor="text1"/>
                <w:sz w:val="28"/>
                <w:szCs w:val="28"/>
                <w:lang w:val="uk-UA"/>
              </w:rPr>
              <w:t>)</w:t>
            </w:r>
          </w:p>
        </w:tc>
        <w:tc>
          <w:tcPr>
            <w:tcW w:w="2268" w:type="dxa"/>
          </w:tcPr>
          <w:p w:rsidR="00355A94" w:rsidRPr="008A5652" w:rsidRDefault="00987337" w:rsidP="00FE6C95">
            <w:pPr>
              <w:autoSpaceDE w:val="0"/>
              <w:autoSpaceDN w:val="0"/>
              <w:adjustRightInd w:val="0"/>
              <w:spacing w:line="360" w:lineRule="auto"/>
              <w:jc w:val="center"/>
              <w:rPr>
                <w:color w:val="000000" w:themeColor="text1"/>
                <w:sz w:val="28"/>
                <w:szCs w:val="28"/>
                <w:lang w:val="uk-UA"/>
              </w:rPr>
            </w:pPr>
            <w:r w:rsidRPr="00D64936">
              <w:rPr>
                <w:color w:val="000000" w:themeColor="text1"/>
                <w:sz w:val="28"/>
                <w:szCs w:val="28"/>
                <w:lang w:val="uk-UA"/>
              </w:rPr>
              <w:t>5,22±2,94</w:t>
            </w:r>
          </w:p>
        </w:tc>
        <w:tc>
          <w:tcPr>
            <w:tcW w:w="2410" w:type="dxa"/>
          </w:tcPr>
          <w:p w:rsidR="00355A94" w:rsidRPr="008A5652" w:rsidRDefault="00987337" w:rsidP="00FE6C95">
            <w:pPr>
              <w:autoSpaceDE w:val="0"/>
              <w:autoSpaceDN w:val="0"/>
              <w:adjustRightInd w:val="0"/>
              <w:spacing w:line="360" w:lineRule="auto"/>
              <w:jc w:val="center"/>
              <w:rPr>
                <w:color w:val="000000" w:themeColor="text1"/>
                <w:sz w:val="28"/>
                <w:szCs w:val="28"/>
                <w:lang w:val="uk-UA"/>
              </w:rPr>
            </w:pPr>
            <w:r w:rsidRPr="00D64936">
              <w:rPr>
                <w:color w:val="000000" w:themeColor="text1"/>
                <w:sz w:val="28"/>
                <w:szCs w:val="28"/>
                <w:lang w:val="uk-UA"/>
              </w:rPr>
              <w:t>5,13±2,61</w:t>
            </w:r>
          </w:p>
        </w:tc>
        <w:tc>
          <w:tcPr>
            <w:tcW w:w="2232" w:type="dxa"/>
          </w:tcPr>
          <w:p w:rsidR="00355A94" w:rsidRPr="00D64936" w:rsidRDefault="00EB3DBB" w:rsidP="00FE6C95">
            <w:pPr>
              <w:autoSpaceDE w:val="0"/>
              <w:autoSpaceDN w:val="0"/>
              <w:adjustRightInd w:val="0"/>
              <w:spacing w:line="360" w:lineRule="auto"/>
              <w:jc w:val="center"/>
              <w:rPr>
                <w:color w:val="000000" w:themeColor="text1"/>
                <w:sz w:val="28"/>
                <w:szCs w:val="28"/>
                <w:lang w:val="uk-UA"/>
              </w:rPr>
            </w:pPr>
            <w:r w:rsidRPr="00D64936">
              <w:rPr>
                <w:color w:val="000000" w:themeColor="text1"/>
                <w:sz w:val="28"/>
                <w:szCs w:val="28"/>
                <w:lang w:val="uk-UA"/>
              </w:rPr>
              <w:t>6,39±1,56</w:t>
            </w:r>
          </w:p>
        </w:tc>
      </w:tr>
      <w:tr w:rsidR="00355A94" w:rsidRPr="00D64936" w:rsidTr="00D80A0F">
        <w:tc>
          <w:tcPr>
            <w:tcW w:w="2660" w:type="dxa"/>
          </w:tcPr>
          <w:p w:rsidR="00355A94" w:rsidRPr="00D64936" w:rsidRDefault="00355A94" w:rsidP="00AF75C8">
            <w:pPr>
              <w:autoSpaceDE w:val="0"/>
              <w:autoSpaceDN w:val="0"/>
              <w:adjustRightInd w:val="0"/>
              <w:spacing w:line="360" w:lineRule="auto"/>
              <w:jc w:val="both"/>
              <w:rPr>
                <w:color w:val="000000" w:themeColor="text1"/>
                <w:sz w:val="28"/>
                <w:szCs w:val="28"/>
                <w:lang w:val="uk-UA"/>
              </w:rPr>
            </w:pPr>
            <w:r w:rsidRPr="00D64936">
              <w:rPr>
                <w:color w:val="000000" w:themeColor="text1"/>
                <w:sz w:val="28"/>
                <w:szCs w:val="28"/>
                <w:lang w:val="uk-UA"/>
              </w:rPr>
              <w:t>Середній об'єм</w:t>
            </w:r>
            <w:r w:rsidR="00987337" w:rsidRPr="00D64936">
              <w:rPr>
                <w:color w:val="000000" w:themeColor="text1"/>
                <w:sz w:val="28"/>
                <w:szCs w:val="28"/>
                <w:lang w:val="uk-UA"/>
              </w:rPr>
              <w:t xml:space="preserve"> (см</w:t>
            </w:r>
            <w:r w:rsidR="00987337" w:rsidRPr="00D64936">
              <w:rPr>
                <w:color w:val="000000" w:themeColor="text1"/>
                <w:sz w:val="28"/>
                <w:szCs w:val="28"/>
                <w:vertAlign w:val="superscript"/>
                <w:lang w:val="uk-UA"/>
              </w:rPr>
              <w:t>3</w:t>
            </w:r>
            <w:r w:rsidR="00987337" w:rsidRPr="00D64936">
              <w:rPr>
                <w:color w:val="000000" w:themeColor="text1"/>
                <w:sz w:val="28"/>
                <w:szCs w:val="28"/>
                <w:lang w:val="uk-UA"/>
              </w:rPr>
              <w:t xml:space="preserve">)  </w:t>
            </w:r>
          </w:p>
        </w:tc>
        <w:tc>
          <w:tcPr>
            <w:tcW w:w="2268" w:type="dxa"/>
          </w:tcPr>
          <w:p w:rsidR="00355A94" w:rsidRPr="00D64936" w:rsidRDefault="00987337" w:rsidP="00FE6C95">
            <w:pPr>
              <w:autoSpaceDE w:val="0"/>
              <w:autoSpaceDN w:val="0"/>
              <w:adjustRightInd w:val="0"/>
              <w:spacing w:line="360" w:lineRule="auto"/>
              <w:jc w:val="center"/>
              <w:rPr>
                <w:color w:val="000000" w:themeColor="text1"/>
                <w:sz w:val="28"/>
                <w:szCs w:val="28"/>
                <w:lang w:val="uk-UA"/>
              </w:rPr>
            </w:pPr>
            <w:r w:rsidRPr="00D64936">
              <w:rPr>
                <w:color w:val="000000" w:themeColor="text1"/>
                <w:sz w:val="28"/>
                <w:szCs w:val="28"/>
                <w:lang w:val="uk-UA"/>
              </w:rPr>
              <w:t>5,01±2,10</w:t>
            </w:r>
          </w:p>
        </w:tc>
        <w:tc>
          <w:tcPr>
            <w:tcW w:w="2410" w:type="dxa"/>
          </w:tcPr>
          <w:p w:rsidR="00355A94" w:rsidRPr="00D64936" w:rsidRDefault="00987337" w:rsidP="00FE6C95">
            <w:pPr>
              <w:autoSpaceDE w:val="0"/>
              <w:autoSpaceDN w:val="0"/>
              <w:adjustRightInd w:val="0"/>
              <w:spacing w:line="360" w:lineRule="auto"/>
              <w:jc w:val="center"/>
              <w:rPr>
                <w:color w:val="000000" w:themeColor="text1"/>
                <w:sz w:val="28"/>
                <w:szCs w:val="28"/>
                <w:lang w:val="uk-UA"/>
              </w:rPr>
            </w:pPr>
            <w:r w:rsidRPr="00D64936">
              <w:rPr>
                <w:color w:val="000000" w:themeColor="text1"/>
                <w:sz w:val="28"/>
                <w:szCs w:val="28"/>
                <w:lang w:val="uk-UA"/>
              </w:rPr>
              <w:t>4,76±1,72</w:t>
            </w:r>
          </w:p>
        </w:tc>
        <w:tc>
          <w:tcPr>
            <w:tcW w:w="2232" w:type="dxa"/>
          </w:tcPr>
          <w:p w:rsidR="00355A94" w:rsidRPr="00D64936" w:rsidRDefault="00EB3DBB" w:rsidP="00FE6C95">
            <w:pPr>
              <w:autoSpaceDE w:val="0"/>
              <w:autoSpaceDN w:val="0"/>
              <w:adjustRightInd w:val="0"/>
              <w:spacing w:line="360" w:lineRule="auto"/>
              <w:jc w:val="center"/>
              <w:rPr>
                <w:color w:val="000000" w:themeColor="text1"/>
                <w:sz w:val="28"/>
                <w:szCs w:val="28"/>
                <w:lang w:val="uk-UA"/>
              </w:rPr>
            </w:pPr>
            <w:r w:rsidRPr="00D64936">
              <w:rPr>
                <w:color w:val="000000" w:themeColor="text1"/>
                <w:sz w:val="28"/>
                <w:szCs w:val="28"/>
                <w:lang w:val="uk-UA"/>
              </w:rPr>
              <w:t>6,06</w:t>
            </w:r>
            <w:r w:rsidR="00355A94" w:rsidRPr="00D64936">
              <w:rPr>
                <w:color w:val="000000" w:themeColor="text1"/>
                <w:sz w:val="28"/>
                <w:szCs w:val="28"/>
                <w:lang w:val="uk-UA"/>
              </w:rPr>
              <w:t>±</w:t>
            </w:r>
            <w:r w:rsidRPr="00D64936">
              <w:rPr>
                <w:color w:val="000000" w:themeColor="text1"/>
                <w:sz w:val="28"/>
                <w:szCs w:val="28"/>
                <w:lang w:val="uk-UA"/>
              </w:rPr>
              <w:t>1,13</w:t>
            </w:r>
          </w:p>
        </w:tc>
      </w:tr>
      <w:tr w:rsidR="00355A94" w:rsidRPr="00D64936" w:rsidTr="00D80A0F">
        <w:tc>
          <w:tcPr>
            <w:tcW w:w="2660" w:type="dxa"/>
          </w:tcPr>
          <w:p w:rsidR="00355A94" w:rsidRPr="00D64936" w:rsidRDefault="00987337" w:rsidP="00AF75C8">
            <w:pPr>
              <w:autoSpaceDE w:val="0"/>
              <w:autoSpaceDN w:val="0"/>
              <w:adjustRightInd w:val="0"/>
              <w:spacing w:line="360" w:lineRule="auto"/>
              <w:jc w:val="both"/>
              <w:rPr>
                <w:color w:val="000000" w:themeColor="text1"/>
                <w:sz w:val="28"/>
                <w:szCs w:val="28"/>
                <w:lang w:val="uk-UA"/>
              </w:rPr>
            </w:pPr>
            <w:r w:rsidRPr="00D64936">
              <w:rPr>
                <w:color w:val="000000" w:themeColor="text1"/>
                <w:sz w:val="28"/>
                <w:szCs w:val="28"/>
                <w:lang w:val="uk-UA"/>
              </w:rPr>
              <w:t>ЧАФ</w:t>
            </w:r>
          </w:p>
        </w:tc>
        <w:tc>
          <w:tcPr>
            <w:tcW w:w="2268" w:type="dxa"/>
          </w:tcPr>
          <w:p w:rsidR="00355A94" w:rsidRPr="00D64936" w:rsidRDefault="00EB3DBB" w:rsidP="00FE6C95">
            <w:pPr>
              <w:autoSpaceDE w:val="0"/>
              <w:autoSpaceDN w:val="0"/>
              <w:adjustRightInd w:val="0"/>
              <w:spacing w:line="360" w:lineRule="auto"/>
              <w:jc w:val="center"/>
              <w:rPr>
                <w:color w:val="000000" w:themeColor="text1"/>
                <w:sz w:val="28"/>
                <w:szCs w:val="28"/>
                <w:lang w:val="uk-UA"/>
              </w:rPr>
            </w:pPr>
            <w:r w:rsidRPr="00D64936">
              <w:rPr>
                <w:color w:val="000000" w:themeColor="text1"/>
                <w:sz w:val="28"/>
                <w:szCs w:val="28"/>
                <w:lang w:val="uk-UA"/>
              </w:rPr>
              <w:t>6,88±2,06</w:t>
            </w:r>
            <w:r w:rsidR="006B0E2C" w:rsidRPr="00D64936">
              <w:rPr>
                <w:color w:val="000000" w:themeColor="text1"/>
                <w:sz w:val="28"/>
                <w:szCs w:val="28"/>
                <w:lang w:val="uk-UA"/>
              </w:rPr>
              <w:t>*</w:t>
            </w:r>
          </w:p>
        </w:tc>
        <w:tc>
          <w:tcPr>
            <w:tcW w:w="2410" w:type="dxa"/>
          </w:tcPr>
          <w:p w:rsidR="00355A94" w:rsidRPr="00D64936" w:rsidRDefault="00EB3DBB" w:rsidP="00FE6C95">
            <w:pPr>
              <w:autoSpaceDE w:val="0"/>
              <w:autoSpaceDN w:val="0"/>
              <w:adjustRightInd w:val="0"/>
              <w:spacing w:line="360" w:lineRule="auto"/>
              <w:jc w:val="center"/>
              <w:rPr>
                <w:color w:val="000000" w:themeColor="text1"/>
                <w:sz w:val="28"/>
                <w:szCs w:val="28"/>
                <w:lang w:val="uk-UA"/>
              </w:rPr>
            </w:pPr>
            <w:r w:rsidRPr="00D64936">
              <w:rPr>
                <w:color w:val="000000" w:themeColor="text1"/>
                <w:sz w:val="28"/>
                <w:szCs w:val="28"/>
                <w:lang w:val="uk-UA"/>
              </w:rPr>
              <w:t>7,36±2,64</w:t>
            </w:r>
            <w:r w:rsidR="006B0E2C" w:rsidRPr="00D64936">
              <w:rPr>
                <w:color w:val="000000" w:themeColor="text1"/>
                <w:sz w:val="28"/>
                <w:szCs w:val="28"/>
                <w:lang w:val="uk-UA"/>
              </w:rPr>
              <w:t>*</w:t>
            </w:r>
          </w:p>
        </w:tc>
        <w:tc>
          <w:tcPr>
            <w:tcW w:w="2232" w:type="dxa"/>
          </w:tcPr>
          <w:p w:rsidR="00355A94" w:rsidRPr="00D64936" w:rsidRDefault="00EB3DBB" w:rsidP="00FE6C95">
            <w:pPr>
              <w:autoSpaceDE w:val="0"/>
              <w:autoSpaceDN w:val="0"/>
              <w:adjustRightInd w:val="0"/>
              <w:spacing w:line="360" w:lineRule="auto"/>
              <w:jc w:val="center"/>
              <w:rPr>
                <w:color w:val="000000" w:themeColor="text1"/>
                <w:sz w:val="28"/>
                <w:szCs w:val="28"/>
                <w:lang w:val="uk-UA"/>
              </w:rPr>
            </w:pPr>
            <w:r w:rsidRPr="00D64936">
              <w:rPr>
                <w:color w:val="000000" w:themeColor="text1"/>
                <w:sz w:val="28"/>
                <w:szCs w:val="28"/>
                <w:lang w:val="uk-UA"/>
              </w:rPr>
              <w:t>19,97±7,26</w:t>
            </w:r>
          </w:p>
        </w:tc>
      </w:tr>
    </w:tbl>
    <w:p w:rsidR="00A337D1" w:rsidRPr="00D64936" w:rsidRDefault="00BC6CF6" w:rsidP="00D80A0F">
      <w:pPr>
        <w:pStyle w:val="ab"/>
        <w:spacing w:before="0" w:beforeAutospacing="0" w:after="0" w:afterAutospacing="0" w:line="360" w:lineRule="auto"/>
        <w:jc w:val="both"/>
        <w:rPr>
          <w:color w:val="000000" w:themeColor="text1"/>
          <w:sz w:val="28"/>
          <w:szCs w:val="28"/>
          <w:lang w:val="uk-UA"/>
        </w:rPr>
      </w:pPr>
      <w:r w:rsidRPr="00D64936">
        <w:rPr>
          <w:color w:val="000000" w:themeColor="text1"/>
          <w:sz w:val="28"/>
          <w:szCs w:val="28"/>
          <w:lang w:val="uk-UA"/>
        </w:rPr>
        <w:t>Примітка.</w:t>
      </w:r>
      <w:r w:rsidRPr="00D64936">
        <w:rPr>
          <w:color w:val="000000" w:themeColor="text1"/>
          <w:sz w:val="28"/>
          <w:szCs w:val="28"/>
        </w:rPr>
        <w:t>*</w:t>
      </w:r>
      <w:r w:rsidRPr="00D64936">
        <w:rPr>
          <w:rStyle w:val="hps"/>
          <w:color w:val="000000" w:themeColor="text1"/>
          <w:sz w:val="28"/>
          <w:szCs w:val="28"/>
          <w:lang w:val="uk-UA"/>
        </w:rPr>
        <w:t xml:space="preserve"> –</w:t>
      </w:r>
      <w:r w:rsidR="00FE6C95">
        <w:rPr>
          <w:rStyle w:val="hps"/>
          <w:color w:val="000000" w:themeColor="text1"/>
          <w:sz w:val="28"/>
          <w:szCs w:val="28"/>
          <w:lang w:val="uk-UA"/>
        </w:rPr>
        <w:t xml:space="preserve"> р</w:t>
      </w:r>
      <w:r w:rsidRPr="00D64936">
        <w:rPr>
          <w:rStyle w:val="hps"/>
          <w:color w:val="000000" w:themeColor="text1"/>
          <w:sz w:val="28"/>
          <w:szCs w:val="28"/>
          <w:lang w:val="uk-UA"/>
        </w:rPr>
        <w:t>&lt;0,0</w:t>
      </w:r>
      <w:r w:rsidRPr="00D64936">
        <w:rPr>
          <w:rStyle w:val="hps"/>
          <w:color w:val="000000" w:themeColor="text1"/>
          <w:sz w:val="28"/>
          <w:szCs w:val="28"/>
        </w:rPr>
        <w:t>5</w:t>
      </w:r>
      <w:r w:rsidRPr="00D64936">
        <w:rPr>
          <w:color w:val="000000" w:themeColor="text1"/>
          <w:sz w:val="28"/>
          <w:szCs w:val="28"/>
          <w:lang w:val="uk-UA"/>
        </w:rPr>
        <w:t xml:space="preserve"> значима </w:t>
      </w:r>
      <w:r w:rsidRPr="00D64936">
        <w:rPr>
          <w:rStyle w:val="hps"/>
          <w:color w:val="000000" w:themeColor="text1"/>
          <w:sz w:val="28"/>
          <w:szCs w:val="28"/>
          <w:lang w:val="uk-UA"/>
        </w:rPr>
        <w:t>достовірність відмінностейпоказниківзконтролем</w:t>
      </w:r>
      <w:r w:rsidR="008A5652">
        <w:rPr>
          <w:color w:val="000000" w:themeColor="text1"/>
          <w:sz w:val="28"/>
          <w:szCs w:val="28"/>
          <w:lang w:val="uk-UA"/>
        </w:rPr>
        <w:t>.</w:t>
      </w:r>
    </w:p>
    <w:p w:rsidR="00A337D1" w:rsidRPr="00D64936" w:rsidRDefault="00A337D1" w:rsidP="00A337D1">
      <w:pPr>
        <w:pStyle w:val="ab"/>
        <w:spacing w:before="0" w:beforeAutospacing="0" w:after="0" w:afterAutospacing="0" w:line="360" w:lineRule="auto"/>
        <w:ind w:firstLine="360"/>
        <w:jc w:val="both"/>
        <w:rPr>
          <w:color w:val="000000" w:themeColor="text1"/>
          <w:sz w:val="28"/>
          <w:szCs w:val="28"/>
          <w:lang w:val="uk-UA"/>
        </w:rPr>
      </w:pPr>
      <w:r w:rsidRPr="00D64936">
        <w:rPr>
          <w:color w:val="000000" w:themeColor="text1"/>
          <w:sz w:val="28"/>
          <w:szCs w:val="28"/>
          <w:lang w:val="uk-UA"/>
        </w:rPr>
        <w:lastRenderedPageBreak/>
        <w:t>Середні</w:t>
      </w:r>
      <w:r w:rsidR="00FE6C95">
        <w:rPr>
          <w:color w:val="000000" w:themeColor="text1"/>
          <w:sz w:val="28"/>
          <w:szCs w:val="28"/>
          <w:lang w:val="uk-UA"/>
        </w:rPr>
        <w:t xml:space="preserve"> </w:t>
      </w:r>
      <w:r w:rsidR="004E5EF4" w:rsidRPr="00D64936">
        <w:rPr>
          <w:sz w:val="28"/>
          <w:szCs w:val="28"/>
          <w:lang w:val="uk-UA"/>
        </w:rPr>
        <w:t>показник</w:t>
      </w:r>
      <w:r w:rsidRPr="00D64936">
        <w:rPr>
          <w:sz w:val="28"/>
          <w:szCs w:val="28"/>
          <w:lang w:val="uk-UA"/>
        </w:rPr>
        <w:t>и</w:t>
      </w:r>
      <w:r w:rsidR="004E5EF4" w:rsidRPr="00D64936">
        <w:rPr>
          <w:sz w:val="28"/>
          <w:szCs w:val="28"/>
          <w:lang w:val="uk-UA"/>
        </w:rPr>
        <w:t xml:space="preserve"> об'єму яєчника </w:t>
      </w:r>
      <w:r w:rsidRPr="00D64936">
        <w:rPr>
          <w:sz w:val="28"/>
          <w:szCs w:val="28"/>
          <w:lang w:val="uk-UA"/>
        </w:rPr>
        <w:t>знач</w:t>
      </w:r>
      <w:r w:rsidR="00877EFC">
        <w:rPr>
          <w:sz w:val="28"/>
          <w:szCs w:val="28"/>
          <w:lang w:val="uk-UA"/>
        </w:rPr>
        <w:t>но</w:t>
      </w:r>
      <w:r w:rsidRPr="00D64936">
        <w:rPr>
          <w:sz w:val="28"/>
          <w:szCs w:val="28"/>
          <w:lang w:val="uk-UA"/>
        </w:rPr>
        <w:t xml:space="preserve"> не відрізняли</w:t>
      </w:r>
      <w:r w:rsidR="004E5EF4" w:rsidRPr="00D64936">
        <w:rPr>
          <w:sz w:val="28"/>
          <w:szCs w:val="28"/>
          <w:lang w:val="uk-UA"/>
        </w:rPr>
        <w:t xml:space="preserve">ся </w:t>
      </w:r>
      <w:r w:rsidRPr="00D64936">
        <w:rPr>
          <w:sz w:val="28"/>
          <w:szCs w:val="28"/>
          <w:lang w:val="uk-UA"/>
        </w:rPr>
        <w:t xml:space="preserve">в I та IIгрупі і складали </w:t>
      </w:r>
      <w:r w:rsidRPr="00D64936">
        <w:rPr>
          <w:color w:val="000000" w:themeColor="text1"/>
          <w:sz w:val="28"/>
          <w:szCs w:val="28"/>
          <w:lang w:val="uk-UA"/>
        </w:rPr>
        <w:t>5,01±2,10 см</w:t>
      </w:r>
      <w:r w:rsidRPr="00D64936">
        <w:rPr>
          <w:color w:val="000000" w:themeColor="text1"/>
          <w:sz w:val="28"/>
          <w:szCs w:val="28"/>
          <w:vertAlign w:val="superscript"/>
          <w:lang w:val="uk-UA"/>
        </w:rPr>
        <w:t>3</w:t>
      </w:r>
      <w:r w:rsidRPr="00D64936">
        <w:rPr>
          <w:color w:val="000000" w:themeColor="text1"/>
          <w:sz w:val="28"/>
          <w:szCs w:val="28"/>
          <w:lang w:val="uk-UA"/>
        </w:rPr>
        <w:t xml:space="preserve"> та 4,76±1,72 см</w:t>
      </w:r>
      <w:r w:rsidRPr="00D64936">
        <w:rPr>
          <w:color w:val="000000" w:themeColor="text1"/>
          <w:sz w:val="28"/>
          <w:szCs w:val="28"/>
          <w:vertAlign w:val="superscript"/>
          <w:lang w:val="uk-UA"/>
        </w:rPr>
        <w:t xml:space="preserve">3 </w:t>
      </w:r>
      <w:r w:rsidRPr="00D64936">
        <w:rPr>
          <w:color w:val="000000" w:themeColor="text1"/>
          <w:sz w:val="28"/>
          <w:szCs w:val="28"/>
          <w:lang w:val="uk-UA"/>
        </w:rPr>
        <w:t xml:space="preserve">відповідно. Звертають на себе увагу дещо нижчий об’єм яєчників у пацієнток основної групи, порівняно з контрольною групою, що може пояснюватися перенесеними оперативними втручаннями </w:t>
      </w:r>
      <w:r w:rsidR="00877EFC">
        <w:rPr>
          <w:color w:val="000000" w:themeColor="text1"/>
          <w:sz w:val="28"/>
          <w:szCs w:val="28"/>
          <w:lang w:val="uk-UA"/>
        </w:rPr>
        <w:t>за типом</w:t>
      </w:r>
      <w:r w:rsidRPr="00D64936">
        <w:rPr>
          <w:color w:val="000000" w:themeColor="text1"/>
          <w:sz w:val="28"/>
          <w:szCs w:val="28"/>
          <w:lang w:val="uk-UA"/>
        </w:rPr>
        <w:t xml:space="preserve"> резекції яєчників та видалення кістозних утворень в анамнезі пацієнток з безпліддям. </w:t>
      </w:r>
    </w:p>
    <w:p w:rsidR="00A337D1" w:rsidRDefault="00A337D1" w:rsidP="00D80A0F">
      <w:pPr>
        <w:pStyle w:val="ab"/>
        <w:spacing w:before="0" w:beforeAutospacing="0" w:after="0" w:afterAutospacing="0" w:line="360" w:lineRule="auto"/>
        <w:ind w:firstLine="360"/>
        <w:jc w:val="both"/>
        <w:rPr>
          <w:color w:val="000000" w:themeColor="text1"/>
          <w:sz w:val="28"/>
          <w:szCs w:val="28"/>
          <w:lang w:val="uk-UA"/>
        </w:rPr>
      </w:pPr>
      <w:r w:rsidRPr="00D64936">
        <w:rPr>
          <w:color w:val="000000" w:themeColor="text1"/>
          <w:sz w:val="28"/>
          <w:szCs w:val="28"/>
          <w:lang w:val="uk-UA"/>
        </w:rPr>
        <w:t>Оцінка функціонування репродуктивної системи</w:t>
      </w:r>
      <w:r w:rsidR="00E814DB">
        <w:rPr>
          <w:color w:val="000000" w:themeColor="text1"/>
          <w:sz w:val="28"/>
          <w:szCs w:val="28"/>
          <w:lang w:val="uk-UA"/>
        </w:rPr>
        <w:t xml:space="preserve"> (табл</w:t>
      </w:r>
      <w:r w:rsidR="00C12A52" w:rsidRPr="00D64936">
        <w:rPr>
          <w:color w:val="000000" w:themeColor="text1"/>
          <w:sz w:val="28"/>
          <w:szCs w:val="28"/>
          <w:lang w:val="uk-UA"/>
        </w:rPr>
        <w:t>.</w:t>
      </w:r>
      <w:r w:rsidR="00877EFC">
        <w:rPr>
          <w:color w:val="000000" w:themeColor="text1"/>
          <w:sz w:val="28"/>
          <w:szCs w:val="28"/>
          <w:lang w:val="uk-UA"/>
        </w:rPr>
        <w:t xml:space="preserve"> </w:t>
      </w:r>
      <w:r w:rsidR="00C12A52" w:rsidRPr="00D64936">
        <w:rPr>
          <w:color w:val="000000" w:themeColor="text1"/>
          <w:sz w:val="28"/>
          <w:szCs w:val="28"/>
          <w:lang w:val="uk-UA"/>
        </w:rPr>
        <w:t>3.3)</w:t>
      </w:r>
      <w:r w:rsidRPr="00D64936">
        <w:rPr>
          <w:color w:val="000000" w:themeColor="text1"/>
          <w:sz w:val="28"/>
          <w:szCs w:val="28"/>
          <w:lang w:val="uk-UA"/>
        </w:rPr>
        <w:t xml:space="preserve"> проводилась за рахунок визначення таких</w:t>
      </w:r>
      <w:r w:rsidR="00C12A52" w:rsidRPr="00D64936">
        <w:rPr>
          <w:color w:val="000000" w:themeColor="text1"/>
          <w:sz w:val="28"/>
          <w:szCs w:val="28"/>
          <w:lang w:val="uk-UA"/>
        </w:rPr>
        <w:t xml:space="preserve"> гормональних показників як</w:t>
      </w:r>
      <w:r w:rsidR="00877EFC">
        <w:rPr>
          <w:color w:val="000000" w:themeColor="text1"/>
          <w:sz w:val="28"/>
          <w:szCs w:val="28"/>
          <w:lang w:val="uk-UA"/>
        </w:rPr>
        <w:t xml:space="preserve"> </w:t>
      </w:r>
      <w:r w:rsidR="00C12A52" w:rsidRPr="00D64936">
        <w:rPr>
          <w:color w:val="000000" w:themeColor="text1"/>
          <w:sz w:val="28"/>
          <w:szCs w:val="28"/>
          <w:lang w:val="uk-UA"/>
        </w:rPr>
        <w:t>пролактин (ПРЛ), тестостерон (Т), кортизон (К) естрадіол (Е2), лютеїнізуючий гормон (ЛГ), фолікулостимулюю</w:t>
      </w:r>
      <w:r w:rsidR="0089552F">
        <w:rPr>
          <w:color w:val="000000" w:themeColor="text1"/>
          <w:sz w:val="28"/>
          <w:szCs w:val="28"/>
          <w:lang w:val="uk-UA"/>
        </w:rPr>
        <w:t>чий гормон (ФСГ), та антимюллері</w:t>
      </w:r>
      <w:r w:rsidR="00C12A52" w:rsidRPr="00D64936">
        <w:rPr>
          <w:color w:val="000000" w:themeColor="text1"/>
          <w:sz w:val="28"/>
          <w:szCs w:val="28"/>
          <w:lang w:val="uk-UA"/>
        </w:rPr>
        <w:t>в гормон (АМГ) у ранню фолікулярну фазу, окрім прогестерону (П), який визначався в лютеїнові</w:t>
      </w:r>
      <w:r w:rsidR="00877EFC">
        <w:rPr>
          <w:color w:val="000000" w:themeColor="text1"/>
          <w:sz w:val="28"/>
          <w:szCs w:val="28"/>
          <w:lang w:val="uk-UA"/>
        </w:rPr>
        <w:t>й фазі</w:t>
      </w:r>
      <w:r w:rsidR="00C12A52" w:rsidRPr="00D64936">
        <w:rPr>
          <w:color w:val="000000" w:themeColor="text1"/>
          <w:sz w:val="28"/>
          <w:szCs w:val="28"/>
          <w:lang w:val="uk-UA"/>
        </w:rPr>
        <w:t>.</w:t>
      </w:r>
    </w:p>
    <w:p w:rsidR="00D80A0F" w:rsidRPr="00D64936" w:rsidRDefault="00D80A0F" w:rsidP="00D80A0F">
      <w:pPr>
        <w:spacing w:line="360" w:lineRule="auto"/>
        <w:ind w:firstLine="709"/>
        <w:jc w:val="both"/>
        <w:rPr>
          <w:sz w:val="28"/>
          <w:szCs w:val="28"/>
          <w:lang w:val="uk-UA"/>
        </w:rPr>
      </w:pPr>
      <w:r w:rsidRPr="00D64936">
        <w:rPr>
          <w:sz w:val="28"/>
          <w:szCs w:val="28"/>
          <w:lang w:val="uk-UA"/>
        </w:rPr>
        <w:t xml:space="preserve">Рівні АМГ в основній групі коливались від 0,1 до 1,2 нг/мл, в контрольній групі від 1,2 до 2,5 нг/мл. Середній рівень АМГ у </w:t>
      </w:r>
      <w:r>
        <w:rPr>
          <w:sz w:val="28"/>
          <w:szCs w:val="28"/>
          <w:lang w:val="uk-UA"/>
        </w:rPr>
        <w:t>безплідних жінок з НОР</w:t>
      </w:r>
      <w:r w:rsidRPr="00D64936">
        <w:rPr>
          <w:sz w:val="28"/>
          <w:szCs w:val="28"/>
          <w:lang w:val="uk-UA"/>
        </w:rPr>
        <w:t xml:space="preserve"> 0,53±0,04 нг/мл був в 3 рази нижче, порівняно зі здоровими жінками-донорами 1,85±0,07 нг/мл (р&lt;0,01). Середній рівень АМГ в </w:t>
      </w:r>
      <w:r w:rsidRPr="00D64936">
        <w:rPr>
          <w:sz w:val="28"/>
          <w:szCs w:val="28"/>
        </w:rPr>
        <w:t>I</w:t>
      </w:r>
      <w:r w:rsidRPr="00D64936">
        <w:rPr>
          <w:sz w:val="28"/>
          <w:szCs w:val="28"/>
          <w:lang w:val="uk-UA"/>
        </w:rPr>
        <w:t xml:space="preserve"> групі складав 0,48±0,05 нг/мл, вірогідно не відрізнялися від середнього показника АМГ в </w:t>
      </w:r>
      <w:r w:rsidRPr="00D64936">
        <w:rPr>
          <w:sz w:val="28"/>
          <w:szCs w:val="28"/>
        </w:rPr>
        <w:t>II</w:t>
      </w:r>
      <w:r w:rsidRPr="00D64936">
        <w:rPr>
          <w:sz w:val="28"/>
          <w:szCs w:val="28"/>
          <w:lang w:val="uk-UA"/>
        </w:rPr>
        <w:t xml:space="preserve"> групі, який складав  0,59±0,06 нг/мл, що свідчить на користь однорідності поділу основної групи </w:t>
      </w:r>
      <w:r w:rsidR="00877EFC">
        <w:rPr>
          <w:sz w:val="28"/>
          <w:szCs w:val="28"/>
          <w:lang w:val="uk-UA"/>
        </w:rPr>
        <w:t>за даним показником</w:t>
      </w:r>
      <w:r w:rsidRPr="00D64936">
        <w:rPr>
          <w:sz w:val="28"/>
          <w:szCs w:val="28"/>
          <w:lang w:val="uk-UA"/>
        </w:rPr>
        <w:t xml:space="preserve">.  </w:t>
      </w:r>
    </w:p>
    <w:p w:rsidR="00D80A0F" w:rsidRPr="00D64936" w:rsidRDefault="00D80A0F" w:rsidP="00D80A0F">
      <w:pPr>
        <w:spacing w:line="360" w:lineRule="auto"/>
        <w:ind w:firstLine="709"/>
        <w:jc w:val="both"/>
        <w:rPr>
          <w:sz w:val="28"/>
          <w:szCs w:val="28"/>
          <w:lang w:val="uk-UA"/>
        </w:rPr>
      </w:pPr>
      <w:r w:rsidRPr="00D64936">
        <w:rPr>
          <w:sz w:val="28"/>
          <w:szCs w:val="28"/>
          <w:lang w:val="uk-UA"/>
        </w:rPr>
        <w:t>Рівень ФСГ в основній групі мав широкі коливання від 3,5 до 21 мМО/мл, середній показник складав 10,66±3,73 мМО/мл, що мало вірогідну різницю з контрольною групою, в якій рівень ФСГ мав меншу амплітуду коливання від 2,4 до 9,6  мМО/мл і в середньому складав 5,95±1,58 мМО/мл, що було в 2 рази нижче, ніж у жінок з безпліддям (р&lt;0,05). Середній показник ФСГ не мав статистично значущої різниці між пацієнтами з безпліддям I та II групи.</w:t>
      </w:r>
    </w:p>
    <w:p w:rsidR="00D80A0F" w:rsidRDefault="00D80A0F" w:rsidP="00D80A0F">
      <w:pPr>
        <w:pStyle w:val="ab"/>
        <w:spacing w:before="0" w:beforeAutospacing="0" w:after="0" w:afterAutospacing="0" w:line="360" w:lineRule="auto"/>
        <w:ind w:firstLine="360"/>
        <w:jc w:val="both"/>
        <w:rPr>
          <w:color w:val="000000" w:themeColor="text1"/>
          <w:sz w:val="28"/>
          <w:szCs w:val="28"/>
          <w:lang w:val="uk-UA"/>
        </w:rPr>
      </w:pPr>
    </w:p>
    <w:p w:rsidR="00D80A0F" w:rsidRPr="00D80A0F" w:rsidRDefault="00D80A0F" w:rsidP="00D80A0F">
      <w:pPr>
        <w:pStyle w:val="ab"/>
        <w:spacing w:before="0" w:beforeAutospacing="0" w:after="0" w:afterAutospacing="0" w:line="360" w:lineRule="auto"/>
        <w:ind w:firstLine="360"/>
        <w:jc w:val="both"/>
        <w:rPr>
          <w:color w:val="000000" w:themeColor="text1"/>
          <w:sz w:val="28"/>
          <w:szCs w:val="28"/>
          <w:lang w:val="uk-UA"/>
        </w:rPr>
      </w:pPr>
    </w:p>
    <w:p w:rsidR="00B17A9A" w:rsidRPr="00D64936" w:rsidRDefault="00D80A0F" w:rsidP="00AF75C8">
      <w:pPr>
        <w:keepNext/>
        <w:widowControl w:val="0"/>
        <w:spacing w:line="360" w:lineRule="auto"/>
        <w:ind w:left="360"/>
        <w:jc w:val="right"/>
        <w:rPr>
          <w:i/>
          <w:color w:val="000000" w:themeColor="text1"/>
          <w:sz w:val="28"/>
          <w:szCs w:val="28"/>
          <w:lang w:val="uk-UA"/>
        </w:rPr>
      </w:pPr>
      <w:r>
        <w:rPr>
          <w:i/>
          <w:color w:val="000000" w:themeColor="text1"/>
          <w:sz w:val="28"/>
          <w:szCs w:val="28"/>
          <w:lang w:val="uk-UA"/>
        </w:rPr>
        <w:lastRenderedPageBreak/>
        <w:t>Таблиця 3.2</w:t>
      </w:r>
    </w:p>
    <w:p w:rsidR="00B17A9A" w:rsidRPr="008A5652" w:rsidRDefault="00C942B9" w:rsidP="00AF75C8">
      <w:pPr>
        <w:spacing w:line="360" w:lineRule="auto"/>
        <w:jc w:val="center"/>
        <w:rPr>
          <w:sz w:val="28"/>
          <w:szCs w:val="28"/>
          <w:lang w:val="uk-UA"/>
        </w:rPr>
      </w:pPr>
      <w:r w:rsidRPr="008A5652">
        <w:rPr>
          <w:sz w:val="28"/>
          <w:szCs w:val="28"/>
          <w:lang w:val="uk-UA"/>
        </w:rPr>
        <w:t>Оцінка</w:t>
      </w:r>
      <w:r w:rsidR="00B17A9A" w:rsidRPr="008A5652">
        <w:rPr>
          <w:sz w:val="28"/>
          <w:szCs w:val="28"/>
          <w:lang w:val="uk-UA"/>
        </w:rPr>
        <w:t xml:space="preserve"> гормональних показників функціонування</w:t>
      </w:r>
      <w:r w:rsidR="008A5652" w:rsidRPr="008A5652">
        <w:rPr>
          <w:sz w:val="28"/>
          <w:szCs w:val="28"/>
          <w:lang w:val="uk-UA"/>
        </w:rPr>
        <w:t xml:space="preserve"> репродуктивної системи у обстежених </w:t>
      </w:r>
      <w:r w:rsidR="00D80A0F">
        <w:rPr>
          <w:sz w:val="28"/>
          <w:szCs w:val="28"/>
          <w:lang w:val="uk-UA"/>
        </w:rPr>
        <w:t>груп</w:t>
      </w:r>
    </w:p>
    <w:p w:rsidR="006B0E2C" w:rsidRPr="00D64936" w:rsidRDefault="006B0E2C" w:rsidP="00A337D1">
      <w:pPr>
        <w:rPr>
          <w:b/>
          <w:sz w:val="28"/>
          <w:szCs w:val="28"/>
          <w:lang w:val="uk-UA"/>
        </w:rPr>
      </w:pPr>
    </w:p>
    <w:tbl>
      <w:tblPr>
        <w:tblStyle w:val="a4"/>
        <w:tblW w:w="0" w:type="auto"/>
        <w:tblLayout w:type="fixed"/>
        <w:tblLook w:val="04A0" w:firstRow="1" w:lastRow="0" w:firstColumn="1" w:lastColumn="0" w:noHBand="0" w:noVBand="1"/>
      </w:tblPr>
      <w:tblGrid>
        <w:gridCol w:w="2802"/>
        <w:gridCol w:w="1984"/>
        <w:gridCol w:w="2268"/>
        <w:gridCol w:w="1985"/>
      </w:tblGrid>
      <w:tr w:rsidR="00D80A0F" w:rsidRPr="00D80A0F" w:rsidTr="009F5BC6">
        <w:tc>
          <w:tcPr>
            <w:tcW w:w="2802" w:type="dxa"/>
            <w:vMerge w:val="restart"/>
            <w:vAlign w:val="center"/>
          </w:tcPr>
          <w:p w:rsidR="00D80A0F" w:rsidRPr="00D80A0F" w:rsidRDefault="00D80A0F" w:rsidP="00D80A0F">
            <w:pPr>
              <w:spacing w:line="360" w:lineRule="auto"/>
              <w:jc w:val="center"/>
              <w:rPr>
                <w:sz w:val="28"/>
                <w:szCs w:val="28"/>
                <w:lang w:val="uk-UA"/>
              </w:rPr>
            </w:pPr>
            <w:r w:rsidRPr="00D80A0F">
              <w:rPr>
                <w:sz w:val="28"/>
                <w:szCs w:val="28"/>
                <w:lang w:val="uk-UA"/>
              </w:rPr>
              <w:t>Показник</w:t>
            </w:r>
          </w:p>
        </w:tc>
        <w:tc>
          <w:tcPr>
            <w:tcW w:w="4252" w:type="dxa"/>
            <w:gridSpan w:val="2"/>
            <w:vAlign w:val="center"/>
          </w:tcPr>
          <w:p w:rsidR="00D80A0F" w:rsidRPr="00D80A0F" w:rsidRDefault="00D80A0F" w:rsidP="00D80A0F">
            <w:pPr>
              <w:spacing w:line="360" w:lineRule="auto"/>
              <w:jc w:val="center"/>
              <w:rPr>
                <w:sz w:val="28"/>
                <w:szCs w:val="28"/>
                <w:lang w:val="uk-UA"/>
              </w:rPr>
            </w:pPr>
            <w:r w:rsidRPr="00D80A0F">
              <w:rPr>
                <w:sz w:val="28"/>
                <w:szCs w:val="28"/>
                <w:lang w:val="uk-UA"/>
              </w:rPr>
              <w:t>Основна група</w:t>
            </w:r>
          </w:p>
        </w:tc>
        <w:tc>
          <w:tcPr>
            <w:tcW w:w="1985" w:type="dxa"/>
            <w:vMerge w:val="restart"/>
            <w:vAlign w:val="center"/>
          </w:tcPr>
          <w:p w:rsidR="00D80A0F" w:rsidRPr="00D80A0F" w:rsidRDefault="00D80A0F" w:rsidP="009F5BC6">
            <w:pPr>
              <w:jc w:val="center"/>
              <w:rPr>
                <w:sz w:val="28"/>
                <w:szCs w:val="28"/>
                <w:lang w:val="uk-UA"/>
              </w:rPr>
            </w:pPr>
            <w:r w:rsidRPr="00D80A0F">
              <w:rPr>
                <w:sz w:val="28"/>
                <w:szCs w:val="28"/>
                <w:lang w:val="uk-UA"/>
              </w:rPr>
              <w:t>Контрольна група</w:t>
            </w:r>
          </w:p>
          <w:p w:rsidR="00D80A0F" w:rsidRPr="00D80A0F" w:rsidRDefault="00D80A0F" w:rsidP="009F5BC6">
            <w:pPr>
              <w:jc w:val="center"/>
              <w:rPr>
                <w:sz w:val="28"/>
                <w:szCs w:val="28"/>
                <w:lang w:val="uk-UA"/>
              </w:rPr>
            </w:pPr>
            <w:r w:rsidRPr="00D80A0F">
              <w:rPr>
                <w:sz w:val="28"/>
                <w:szCs w:val="28"/>
                <w:lang w:val="uk-UA"/>
              </w:rPr>
              <w:t>(n= 30)</w:t>
            </w:r>
          </w:p>
        </w:tc>
      </w:tr>
      <w:tr w:rsidR="00D80A0F" w:rsidRPr="00D80A0F" w:rsidTr="009F5BC6">
        <w:tc>
          <w:tcPr>
            <w:tcW w:w="2802" w:type="dxa"/>
            <w:vMerge/>
          </w:tcPr>
          <w:p w:rsidR="00D80A0F" w:rsidRPr="00D80A0F" w:rsidRDefault="00D80A0F" w:rsidP="00D80A0F">
            <w:pPr>
              <w:spacing w:line="360" w:lineRule="auto"/>
              <w:rPr>
                <w:sz w:val="28"/>
                <w:szCs w:val="28"/>
                <w:lang w:val="uk-UA"/>
              </w:rPr>
            </w:pPr>
          </w:p>
        </w:tc>
        <w:tc>
          <w:tcPr>
            <w:tcW w:w="1984" w:type="dxa"/>
          </w:tcPr>
          <w:p w:rsidR="00D80A0F" w:rsidRPr="00D80A0F" w:rsidRDefault="00D80A0F" w:rsidP="009F5BC6">
            <w:pPr>
              <w:jc w:val="center"/>
              <w:rPr>
                <w:sz w:val="28"/>
                <w:szCs w:val="28"/>
                <w:lang w:val="uk-UA"/>
              </w:rPr>
            </w:pPr>
            <w:r w:rsidRPr="00D80A0F">
              <w:rPr>
                <w:sz w:val="28"/>
                <w:szCs w:val="28"/>
                <w:lang w:val="uk-UA"/>
              </w:rPr>
              <w:t>I підгрупа</w:t>
            </w:r>
          </w:p>
          <w:p w:rsidR="00D80A0F" w:rsidRPr="00D80A0F" w:rsidRDefault="00D80A0F" w:rsidP="009F5BC6">
            <w:pPr>
              <w:jc w:val="center"/>
              <w:rPr>
                <w:sz w:val="28"/>
                <w:szCs w:val="28"/>
                <w:lang w:val="uk-UA"/>
              </w:rPr>
            </w:pPr>
            <w:r w:rsidRPr="00D80A0F">
              <w:rPr>
                <w:sz w:val="28"/>
                <w:szCs w:val="28"/>
                <w:lang w:val="uk-UA"/>
              </w:rPr>
              <w:t>(n= 33)</w:t>
            </w:r>
          </w:p>
        </w:tc>
        <w:tc>
          <w:tcPr>
            <w:tcW w:w="2268" w:type="dxa"/>
          </w:tcPr>
          <w:p w:rsidR="00D80A0F" w:rsidRPr="00D80A0F" w:rsidRDefault="00D80A0F" w:rsidP="009F5BC6">
            <w:pPr>
              <w:jc w:val="center"/>
              <w:rPr>
                <w:sz w:val="28"/>
                <w:szCs w:val="28"/>
                <w:lang w:val="uk-UA"/>
              </w:rPr>
            </w:pPr>
            <w:r w:rsidRPr="00D80A0F">
              <w:rPr>
                <w:sz w:val="28"/>
                <w:szCs w:val="28"/>
                <w:lang w:val="uk-UA"/>
              </w:rPr>
              <w:t>II підгрупа</w:t>
            </w:r>
          </w:p>
          <w:p w:rsidR="00D80A0F" w:rsidRPr="00D80A0F" w:rsidRDefault="00D80A0F" w:rsidP="009F5BC6">
            <w:pPr>
              <w:jc w:val="center"/>
              <w:rPr>
                <w:sz w:val="28"/>
                <w:szCs w:val="28"/>
                <w:lang w:val="uk-UA"/>
              </w:rPr>
            </w:pPr>
            <w:r w:rsidRPr="00D80A0F">
              <w:rPr>
                <w:sz w:val="28"/>
                <w:szCs w:val="28"/>
                <w:lang w:val="uk-UA"/>
              </w:rPr>
              <w:t>(n= 33)</w:t>
            </w:r>
          </w:p>
        </w:tc>
        <w:tc>
          <w:tcPr>
            <w:tcW w:w="1985" w:type="dxa"/>
            <w:vMerge/>
          </w:tcPr>
          <w:p w:rsidR="00D80A0F" w:rsidRPr="00D80A0F" w:rsidRDefault="00D80A0F" w:rsidP="00D80A0F">
            <w:pPr>
              <w:spacing w:line="360" w:lineRule="auto"/>
              <w:rPr>
                <w:sz w:val="28"/>
                <w:szCs w:val="28"/>
                <w:lang w:val="uk-UA"/>
              </w:rPr>
            </w:pPr>
          </w:p>
        </w:tc>
      </w:tr>
      <w:tr w:rsidR="00D80A0F" w:rsidRPr="00D80A0F" w:rsidTr="009F5BC6">
        <w:tc>
          <w:tcPr>
            <w:tcW w:w="2802" w:type="dxa"/>
          </w:tcPr>
          <w:p w:rsidR="00D80A0F" w:rsidRPr="00D80A0F" w:rsidRDefault="00D80A0F" w:rsidP="009F5BC6">
            <w:pPr>
              <w:spacing w:line="480" w:lineRule="auto"/>
              <w:rPr>
                <w:sz w:val="28"/>
                <w:szCs w:val="28"/>
                <w:lang w:val="uk-UA"/>
              </w:rPr>
            </w:pPr>
            <w:r w:rsidRPr="00D80A0F">
              <w:rPr>
                <w:sz w:val="28"/>
                <w:szCs w:val="28"/>
                <w:lang w:val="uk-UA"/>
              </w:rPr>
              <w:t>Пролактин, мМО/мл</w:t>
            </w:r>
          </w:p>
        </w:tc>
        <w:tc>
          <w:tcPr>
            <w:tcW w:w="1984" w:type="dxa"/>
            <w:vAlign w:val="center"/>
          </w:tcPr>
          <w:p w:rsidR="00D80A0F" w:rsidRPr="00D80A0F" w:rsidRDefault="00D80A0F" w:rsidP="009F5BC6">
            <w:pPr>
              <w:spacing w:line="480" w:lineRule="auto"/>
              <w:jc w:val="center"/>
              <w:rPr>
                <w:sz w:val="28"/>
                <w:szCs w:val="28"/>
                <w:vertAlign w:val="superscript"/>
                <w:lang w:val="uk-UA"/>
              </w:rPr>
            </w:pPr>
            <w:r w:rsidRPr="00D80A0F">
              <w:rPr>
                <w:sz w:val="28"/>
                <w:szCs w:val="28"/>
                <w:lang w:val="uk-UA"/>
              </w:rPr>
              <w:t>339,23±15,94</w:t>
            </w:r>
            <w:r w:rsidR="009F5BC6">
              <w:rPr>
                <w:sz w:val="28"/>
                <w:szCs w:val="28"/>
                <w:lang w:val="uk-UA"/>
              </w:rPr>
              <w:t>*</w:t>
            </w:r>
          </w:p>
        </w:tc>
        <w:tc>
          <w:tcPr>
            <w:tcW w:w="2268" w:type="dxa"/>
            <w:vAlign w:val="center"/>
          </w:tcPr>
          <w:p w:rsidR="00D80A0F" w:rsidRPr="00D80A0F" w:rsidRDefault="00D80A0F" w:rsidP="009F5BC6">
            <w:pPr>
              <w:spacing w:line="480" w:lineRule="auto"/>
              <w:jc w:val="center"/>
              <w:rPr>
                <w:sz w:val="28"/>
                <w:szCs w:val="28"/>
                <w:vertAlign w:val="superscript"/>
                <w:lang w:val="uk-UA"/>
              </w:rPr>
            </w:pPr>
            <w:r w:rsidRPr="00D80A0F">
              <w:rPr>
                <w:sz w:val="28"/>
                <w:szCs w:val="28"/>
                <w:lang w:val="uk-UA"/>
              </w:rPr>
              <w:t>283,82±19,27</w:t>
            </w:r>
            <w:r w:rsidR="009F5BC6">
              <w:rPr>
                <w:sz w:val="28"/>
                <w:szCs w:val="28"/>
                <w:lang w:val="uk-UA"/>
              </w:rPr>
              <w:t>*</w:t>
            </w:r>
          </w:p>
        </w:tc>
        <w:tc>
          <w:tcPr>
            <w:tcW w:w="1985" w:type="dxa"/>
            <w:vAlign w:val="center"/>
          </w:tcPr>
          <w:p w:rsidR="00D80A0F" w:rsidRPr="00D80A0F" w:rsidRDefault="00D80A0F" w:rsidP="009F5BC6">
            <w:pPr>
              <w:spacing w:line="480" w:lineRule="auto"/>
              <w:jc w:val="center"/>
              <w:rPr>
                <w:sz w:val="28"/>
                <w:szCs w:val="28"/>
                <w:vertAlign w:val="superscript"/>
              </w:rPr>
            </w:pPr>
            <w:r w:rsidRPr="00D80A0F">
              <w:rPr>
                <w:sz w:val="28"/>
                <w:szCs w:val="28"/>
                <w:lang w:val="uk-UA"/>
              </w:rPr>
              <w:t>246,07±11,80</w:t>
            </w:r>
          </w:p>
        </w:tc>
      </w:tr>
      <w:tr w:rsidR="00D80A0F" w:rsidRPr="00D80A0F" w:rsidTr="009F5BC6">
        <w:tc>
          <w:tcPr>
            <w:tcW w:w="2802" w:type="dxa"/>
          </w:tcPr>
          <w:p w:rsidR="00D80A0F" w:rsidRPr="00D80A0F" w:rsidRDefault="00D80A0F" w:rsidP="009F5BC6">
            <w:pPr>
              <w:spacing w:line="480" w:lineRule="auto"/>
              <w:rPr>
                <w:sz w:val="28"/>
                <w:szCs w:val="28"/>
                <w:lang w:val="uk-UA"/>
              </w:rPr>
            </w:pPr>
            <w:r w:rsidRPr="00D80A0F">
              <w:rPr>
                <w:sz w:val="28"/>
                <w:szCs w:val="28"/>
                <w:lang w:val="uk-UA"/>
              </w:rPr>
              <w:t>Прогестерон,нмоль/л</w:t>
            </w:r>
          </w:p>
        </w:tc>
        <w:tc>
          <w:tcPr>
            <w:tcW w:w="1984"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18,36±6,65</w:t>
            </w:r>
            <w:r w:rsidR="009F5BC6">
              <w:rPr>
                <w:sz w:val="28"/>
                <w:szCs w:val="28"/>
                <w:lang w:val="uk-UA"/>
              </w:rPr>
              <w:t>*</w:t>
            </w:r>
          </w:p>
        </w:tc>
        <w:tc>
          <w:tcPr>
            <w:tcW w:w="2268"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24,15±8,41</w:t>
            </w:r>
            <w:r w:rsidR="009F5BC6">
              <w:rPr>
                <w:sz w:val="28"/>
                <w:szCs w:val="28"/>
                <w:lang w:val="uk-UA"/>
              </w:rPr>
              <w:t>*</w:t>
            </w:r>
          </w:p>
        </w:tc>
        <w:tc>
          <w:tcPr>
            <w:tcW w:w="1985"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34,89±9,65</w:t>
            </w:r>
          </w:p>
        </w:tc>
      </w:tr>
      <w:tr w:rsidR="00D80A0F" w:rsidRPr="00D80A0F" w:rsidTr="009F5BC6">
        <w:tc>
          <w:tcPr>
            <w:tcW w:w="2802" w:type="dxa"/>
          </w:tcPr>
          <w:p w:rsidR="00D80A0F" w:rsidRPr="00D80A0F" w:rsidRDefault="00D80A0F" w:rsidP="009F5BC6">
            <w:pPr>
              <w:spacing w:line="480" w:lineRule="auto"/>
              <w:rPr>
                <w:sz w:val="28"/>
                <w:szCs w:val="28"/>
                <w:lang w:val="uk-UA"/>
              </w:rPr>
            </w:pPr>
            <w:r w:rsidRPr="00D80A0F">
              <w:rPr>
                <w:sz w:val="28"/>
                <w:szCs w:val="28"/>
                <w:lang w:val="uk-UA"/>
              </w:rPr>
              <w:t>Тестостерон,нмоль/л</w:t>
            </w:r>
          </w:p>
        </w:tc>
        <w:tc>
          <w:tcPr>
            <w:tcW w:w="1984"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1,74±0,59</w:t>
            </w:r>
            <w:r w:rsidR="009F5BC6">
              <w:rPr>
                <w:sz w:val="28"/>
                <w:szCs w:val="28"/>
                <w:lang w:val="uk-UA"/>
              </w:rPr>
              <w:t>*</w:t>
            </w:r>
          </w:p>
        </w:tc>
        <w:tc>
          <w:tcPr>
            <w:tcW w:w="2268"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1,69±0,62</w:t>
            </w:r>
            <w:r w:rsidR="009F5BC6">
              <w:rPr>
                <w:sz w:val="28"/>
                <w:szCs w:val="28"/>
                <w:lang w:val="uk-UA"/>
              </w:rPr>
              <w:t>*</w:t>
            </w:r>
          </w:p>
        </w:tc>
        <w:tc>
          <w:tcPr>
            <w:tcW w:w="1985"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1,39±0,45</w:t>
            </w:r>
          </w:p>
        </w:tc>
      </w:tr>
      <w:tr w:rsidR="00D80A0F" w:rsidRPr="00D80A0F" w:rsidTr="009F5BC6">
        <w:tc>
          <w:tcPr>
            <w:tcW w:w="2802" w:type="dxa"/>
          </w:tcPr>
          <w:p w:rsidR="00D80A0F" w:rsidRPr="00D80A0F" w:rsidRDefault="00D80A0F" w:rsidP="009F5BC6">
            <w:pPr>
              <w:spacing w:line="480" w:lineRule="auto"/>
              <w:rPr>
                <w:sz w:val="28"/>
                <w:szCs w:val="28"/>
                <w:lang w:val="uk-UA"/>
              </w:rPr>
            </w:pPr>
            <w:r w:rsidRPr="00D80A0F">
              <w:rPr>
                <w:sz w:val="28"/>
                <w:szCs w:val="28"/>
                <w:lang w:val="uk-UA"/>
              </w:rPr>
              <w:t>Естрадіол, пг/мл</w:t>
            </w:r>
          </w:p>
        </w:tc>
        <w:tc>
          <w:tcPr>
            <w:tcW w:w="1984"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39,98±16,59</w:t>
            </w:r>
            <w:r w:rsidR="009F5BC6">
              <w:rPr>
                <w:sz w:val="28"/>
                <w:szCs w:val="28"/>
                <w:lang w:val="uk-UA"/>
              </w:rPr>
              <w:t>*</w:t>
            </w:r>
          </w:p>
        </w:tc>
        <w:tc>
          <w:tcPr>
            <w:tcW w:w="2268"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38,49±17,85</w:t>
            </w:r>
            <w:r w:rsidR="009F5BC6">
              <w:rPr>
                <w:sz w:val="28"/>
                <w:szCs w:val="28"/>
                <w:lang w:val="uk-UA"/>
              </w:rPr>
              <w:t>*</w:t>
            </w:r>
          </w:p>
        </w:tc>
        <w:tc>
          <w:tcPr>
            <w:tcW w:w="1985"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23,50±7,15</w:t>
            </w:r>
          </w:p>
        </w:tc>
      </w:tr>
      <w:tr w:rsidR="00D80A0F" w:rsidRPr="00D80A0F" w:rsidTr="009F5BC6">
        <w:tc>
          <w:tcPr>
            <w:tcW w:w="2802" w:type="dxa"/>
          </w:tcPr>
          <w:p w:rsidR="00D80A0F" w:rsidRPr="00D80A0F" w:rsidRDefault="00D80A0F" w:rsidP="009F5BC6">
            <w:pPr>
              <w:spacing w:line="480" w:lineRule="auto"/>
              <w:rPr>
                <w:sz w:val="28"/>
                <w:szCs w:val="28"/>
                <w:lang w:val="uk-UA"/>
              </w:rPr>
            </w:pPr>
            <w:r w:rsidRPr="00D80A0F">
              <w:rPr>
                <w:sz w:val="28"/>
                <w:szCs w:val="28"/>
                <w:lang w:val="uk-UA"/>
              </w:rPr>
              <w:t>Кортизол, нмоль/л</w:t>
            </w:r>
          </w:p>
        </w:tc>
        <w:tc>
          <w:tcPr>
            <w:tcW w:w="1984"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366,88±97,59</w:t>
            </w:r>
            <w:r w:rsidR="009F5BC6">
              <w:rPr>
                <w:sz w:val="28"/>
                <w:szCs w:val="28"/>
                <w:lang w:val="uk-UA"/>
              </w:rPr>
              <w:t>*</w:t>
            </w:r>
          </w:p>
        </w:tc>
        <w:tc>
          <w:tcPr>
            <w:tcW w:w="2268"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289,39±22,48</w:t>
            </w:r>
          </w:p>
        </w:tc>
        <w:tc>
          <w:tcPr>
            <w:tcW w:w="1985"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278,50±66,73</w:t>
            </w:r>
          </w:p>
        </w:tc>
      </w:tr>
      <w:tr w:rsidR="00D80A0F" w:rsidRPr="00D80A0F" w:rsidTr="009F5BC6">
        <w:tc>
          <w:tcPr>
            <w:tcW w:w="2802" w:type="dxa"/>
          </w:tcPr>
          <w:p w:rsidR="00D80A0F" w:rsidRPr="00D80A0F" w:rsidRDefault="00D80A0F" w:rsidP="009F5BC6">
            <w:pPr>
              <w:spacing w:line="480" w:lineRule="auto"/>
              <w:rPr>
                <w:sz w:val="28"/>
                <w:szCs w:val="28"/>
                <w:lang w:val="uk-UA"/>
              </w:rPr>
            </w:pPr>
            <w:r w:rsidRPr="00D80A0F">
              <w:rPr>
                <w:sz w:val="28"/>
                <w:szCs w:val="28"/>
                <w:lang w:val="uk-UA"/>
              </w:rPr>
              <w:t>ЛГ,мМО/мл</w:t>
            </w:r>
          </w:p>
        </w:tc>
        <w:tc>
          <w:tcPr>
            <w:tcW w:w="1984" w:type="dxa"/>
            <w:vAlign w:val="center"/>
          </w:tcPr>
          <w:p w:rsidR="00D80A0F" w:rsidRPr="00D80A0F" w:rsidRDefault="00D80A0F" w:rsidP="009F5BC6">
            <w:pPr>
              <w:spacing w:line="480" w:lineRule="auto"/>
              <w:jc w:val="center"/>
              <w:rPr>
                <w:sz w:val="28"/>
                <w:szCs w:val="28"/>
              </w:rPr>
            </w:pPr>
            <w:r w:rsidRPr="00D80A0F">
              <w:rPr>
                <w:sz w:val="28"/>
                <w:szCs w:val="28"/>
                <w:lang w:val="uk-UA"/>
              </w:rPr>
              <w:t>6,48±2,20</w:t>
            </w:r>
          </w:p>
        </w:tc>
        <w:tc>
          <w:tcPr>
            <w:tcW w:w="2268"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6,02±2,92</w:t>
            </w:r>
          </w:p>
        </w:tc>
        <w:tc>
          <w:tcPr>
            <w:tcW w:w="1985"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6,53±1,34</w:t>
            </w:r>
          </w:p>
        </w:tc>
      </w:tr>
      <w:tr w:rsidR="00D80A0F" w:rsidRPr="00D80A0F" w:rsidTr="009F5BC6">
        <w:tc>
          <w:tcPr>
            <w:tcW w:w="2802" w:type="dxa"/>
          </w:tcPr>
          <w:p w:rsidR="00D80A0F" w:rsidRPr="00D80A0F" w:rsidRDefault="00D80A0F" w:rsidP="009F5BC6">
            <w:pPr>
              <w:spacing w:line="480" w:lineRule="auto"/>
              <w:rPr>
                <w:sz w:val="28"/>
                <w:szCs w:val="28"/>
                <w:lang w:val="uk-UA"/>
              </w:rPr>
            </w:pPr>
            <w:r w:rsidRPr="00D80A0F">
              <w:rPr>
                <w:sz w:val="28"/>
                <w:szCs w:val="28"/>
                <w:lang w:val="uk-UA"/>
              </w:rPr>
              <w:t>ФСГ, мМО/мл</w:t>
            </w:r>
          </w:p>
        </w:tc>
        <w:tc>
          <w:tcPr>
            <w:tcW w:w="1984"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11,29±3,55</w:t>
            </w:r>
            <w:r w:rsidR="009F5BC6">
              <w:rPr>
                <w:sz w:val="28"/>
                <w:szCs w:val="28"/>
                <w:lang w:val="uk-UA"/>
              </w:rPr>
              <w:t>*</w:t>
            </w:r>
          </w:p>
        </w:tc>
        <w:tc>
          <w:tcPr>
            <w:tcW w:w="2268"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10,04±3,84</w:t>
            </w:r>
            <w:r w:rsidR="009F5BC6">
              <w:rPr>
                <w:sz w:val="28"/>
                <w:szCs w:val="28"/>
                <w:lang w:val="uk-UA"/>
              </w:rPr>
              <w:t>*</w:t>
            </w:r>
          </w:p>
        </w:tc>
        <w:tc>
          <w:tcPr>
            <w:tcW w:w="1985"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5,95±1,58</w:t>
            </w:r>
          </w:p>
        </w:tc>
      </w:tr>
      <w:tr w:rsidR="00D80A0F" w:rsidRPr="008A5652" w:rsidTr="009F5BC6">
        <w:tc>
          <w:tcPr>
            <w:tcW w:w="2802" w:type="dxa"/>
          </w:tcPr>
          <w:p w:rsidR="00D80A0F" w:rsidRPr="00D80A0F" w:rsidRDefault="00D80A0F" w:rsidP="009F5BC6">
            <w:pPr>
              <w:spacing w:line="480" w:lineRule="auto"/>
              <w:rPr>
                <w:sz w:val="28"/>
                <w:szCs w:val="28"/>
                <w:lang w:val="uk-UA"/>
              </w:rPr>
            </w:pPr>
            <w:r w:rsidRPr="00D80A0F">
              <w:rPr>
                <w:sz w:val="28"/>
                <w:szCs w:val="28"/>
                <w:lang w:val="uk-UA"/>
              </w:rPr>
              <w:t>АМГ, нг/мл</w:t>
            </w:r>
          </w:p>
        </w:tc>
        <w:tc>
          <w:tcPr>
            <w:tcW w:w="1984"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0,48±0,05*</w:t>
            </w:r>
          </w:p>
        </w:tc>
        <w:tc>
          <w:tcPr>
            <w:tcW w:w="2268"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0,59±0,06*</w:t>
            </w:r>
          </w:p>
        </w:tc>
        <w:tc>
          <w:tcPr>
            <w:tcW w:w="1985" w:type="dxa"/>
            <w:vAlign w:val="center"/>
          </w:tcPr>
          <w:p w:rsidR="00D80A0F" w:rsidRPr="00D80A0F" w:rsidRDefault="00D80A0F" w:rsidP="009F5BC6">
            <w:pPr>
              <w:spacing w:line="480" w:lineRule="auto"/>
              <w:jc w:val="center"/>
              <w:rPr>
                <w:sz w:val="28"/>
                <w:szCs w:val="28"/>
                <w:lang w:val="uk-UA"/>
              </w:rPr>
            </w:pPr>
            <w:r w:rsidRPr="00D80A0F">
              <w:rPr>
                <w:sz w:val="28"/>
                <w:szCs w:val="28"/>
                <w:lang w:val="uk-UA"/>
              </w:rPr>
              <w:t>1,85±0,07</w:t>
            </w:r>
          </w:p>
        </w:tc>
      </w:tr>
    </w:tbl>
    <w:p w:rsidR="009F5BC6" w:rsidRPr="00D64936" w:rsidRDefault="00D80A0F" w:rsidP="009F5BC6">
      <w:pPr>
        <w:pStyle w:val="ab"/>
        <w:spacing w:before="0" w:beforeAutospacing="0" w:after="0" w:afterAutospacing="0" w:line="360" w:lineRule="auto"/>
        <w:ind w:firstLine="709"/>
        <w:jc w:val="both"/>
        <w:rPr>
          <w:color w:val="000000" w:themeColor="text1"/>
          <w:sz w:val="28"/>
          <w:szCs w:val="28"/>
          <w:lang w:val="uk-UA"/>
        </w:rPr>
      </w:pPr>
      <w:r w:rsidRPr="00D64936">
        <w:rPr>
          <w:color w:val="000000" w:themeColor="text1"/>
          <w:sz w:val="28"/>
          <w:szCs w:val="28"/>
          <w:lang w:val="uk-UA"/>
        </w:rPr>
        <w:t>Примітка.</w:t>
      </w:r>
      <w:r w:rsidRPr="00D64936">
        <w:rPr>
          <w:color w:val="000000" w:themeColor="text1"/>
          <w:sz w:val="28"/>
          <w:szCs w:val="28"/>
        </w:rPr>
        <w:t>*</w:t>
      </w:r>
      <w:r w:rsidRPr="00D64936">
        <w:rPr>
          <w:rStyle w:val="hps"/>
          <w:color w:val="000000" w:themeColor="text1"/>
          <w:sz w:val="28"/>
          <w:szCs w:val="28"/>
          <w:lang w:val="uk-UA"/>
        </w:rPr>
        <w:t xml:space="preserve"> –</w:t>
      </w:r>
      <w:r w:rsidR="00877EFC">
        <w:rPr>
          <w:rStyle w:val="hps"/>
          <w:color w:val="000000" w:themeColor="text1"/>
          <w:sz w:val="28"/>
          <w:szCs w:val="28"/>
          <w:lang w:val="uk-UA"/>
        </w:rPr>
        <w:t xml:space="preserve"> р</w:t>
      </w:r>
      <w:r w:rsidRPr="00D64936">
        <w:rPr>
          <w:rStyle w:val="hps"/>
          <w:color w:val="000000" w:themeColor="text1"/>
          <w:sz w:val="28"/>
          <w:szCs w:val="28"/>
          <w:lang w:val="uk-UA"/>
        </w:rPr>
        <w:t>&lt;0,0</w:t>
      </w:r>
      <w:r w:rsidRPr="00D64936">
        <w:rPr>
          <w:rStyle w:val="hps"/>
          <w:color w:val="000000" w:themeColor="text1"/>
          <w:sz w:val="28"/>
          <w:szCs w:val="28"/>
        </w:rPr>
        <w:t>5</w:t>
      </w:r>
      <w:r w:rsidRPr="00D64936">
        <w:rPr>
          <w:color w:val="000000" w:themeColor="text1"/>
          <w:sz w:val="28"/>
          <w:szCs w:val="28"/>
          <w:lang w:val="uk-UA"/>
        </w:rPr>
        <w:t xml:space="preserve"> значима </w:t>
      </w:r>
      <w:r w:rsidRPr="00D64936">
        <w:rPr>
          <w:rStyle w:val="hps"/>
          <w:color w:val="000000" w:themeColor="text1"/>
          <w:sz w:val="28"/>
          <w:szCs w:val="28"/>
          <w:lang w:val="uk-UA"/>
        </w:rPr>
        <w:t>достовірність відмінностейпоказниківзконтролем</w:t>
      </w:r>
      <w:r>
        <w:rPr>
          <w:color w:val="000000" w:themeColor="text1"/>
          <w:sz w:val="28"/>
          <w:szCs w:val="28"/>
          <w:lang w:val="uk-UA"/>
        </w:rPr>
        <w:t>.</w:t>
      </w:r>
    </w:p>
    <w:p w:rsidR="00277299" w:rsidRPr="00D64936" w:rsidRDefault="00FB31D9" w:rsidP="00047805">
      <w:pPr>
        <w:spacing w:line="360" w:lineRule="auto"/>
        <w:ind w:firstLine="709"/>
        <w:jc w:val="both"/>
        <w:rPr>
          <w:sz w:val="28"/>
          <w:szCs w:val="28"/>
          <w:lang w:val="uk-UA"/>
        </w:rPr>
      </w:pPr>
      <w:r w:rsidRPr="00D64936">
        <w:rPr>
          <w:sz w:val="28"/>
          <w:szCs w:val="28"/>
          <w:lang w:val="uk-UA"/>
        </w:rPr>
        <w:t>Рівні ЛГ у жінок з безпліддям</w:t>
      </w:r>
      <w:r w:rsidR="00877EFC">
        <w:rPr>
          <w:sz w:val="28"/>
          <w:szCs w:val="28"/>
          <w:lang w:val="uk-UA"/>
        </w:rPr>
        <w:t xml:space="preserve"> </w:t>
      </w:r>
      <w:r w:rsidRPr="00D64936">
        <w:rPr>
          <w:sz w:val="28"/>
          <w:szCs w:val="28"/>
          <w:lang w:val="uk-UA"/>
        </w:rPr>
        <w:t>коливались</w:t>
      </w:r>
      <w:r w:rsidR="00277299" w:rsidRPr="00D64936">
        <w:rPr>
          <w:sz w:val="28"/>
          <w:szCs w:val="28"/>
          <w:lang w:val="uk-UA"/>
        </w:rPr>
        <w:t xml:space="preserve"> у межах нормативних значень</w:t>
      </w:r>
      <w:r w:rsidRPr="00D64936">
        <w:rPr>
          <w:sz w:val="28"/>
          <w:szCs w:val="28"/>
          <w:lang w:val="uk-UA"/>
        </w:rPr>
        <w:t xml:space="preserve"> від 2,3 до 11,9 мМО/мл, сер</w:t>
      </w:r>
      <w:r w:rsidR="00277299" w:rsidRPr="00D64936">
        <w:rPr>
          <w:sz w:val="28"/>
          <w:szCs w:val="28"/>
          <w:lang w:val="uk-UA"/>
        </w:rPr>
        <w:t>е</w:t>
      </w:r>
      <w:r w:rsidR="00877EFC">
        <w:rPr>
          <w:sz w:val="28"/>
          <w:szCs w:val="28"/>
          <w:lang w:val="uk-UA"/>
        </w:rPr>
        <w:t>дній показник у</w:t>
      </w:r>
      <w:r w:rsidRPr="00D64936">
        <w:rPr>
          <w:sz w:val="28"/>
          <w:szCs w:val="28"/>
          <w:lang w:val="uk-UA"/>
        </w:rPr>
        <w:t xml:space="preserve"> I групі складав</w:t>
      </w:r>
      <w:r w:rsidR="00877EFC">
        <w:rPr>
          <w:sz w:val="28"/>
          <w:szCs w:val="28"/>
          <w:lang w:val="uk-UA"/>
        </w:rPr>
        <w:t xml:space="preserve"> 6,48±2,20 мМО/мл, у</w:t>
      </w:r>
      <w:r w:rsidRPr="00D64936">
        <w:rPr>
          <w:sz w:val="28"/>
          <w:szCs w:val="28"/>
          <w:lang w:val="uk-UA"/>
        </w:rPr>
        <w:t xml:space="preserve"> II групі 6,02±2,92</w:t>
      </w:r>
      <w:r w:rsidR="00277299" w:rsidRPr="00D64936">
        <w:rPr>
          <w:sz w:val="28"/>
          <w:szCs w:val="28"/>
          <w:lang w:val="uk-UA"/>
        </w:rPr>
        <w:t xml:space="preserve"> мМО/мл</w:t>
      </w:r>
      <w:r w:rsidRPr="00D64936">
        <w:rPr>
          <w:sz w:val="28"/>
          <w:szCs w:val="28"/>
          <w:lang w:val="uk-UA"/>
        </w:rPr>
        <w:t xml:space="preserve">. </w:t>
      </w:r>
      <w:r w:rsidR="00277299" w:rsidRPr="00D64936">
        <w:rPr>
          <w:sz w:val="28"/>
          <w:szCs w:val="28"/>
          <w:lang w:val="uk-UA"/>
        </w:rPr>
        <w:t xml:space="preserve">В контрольній групі рівень ЛГ коливався від 2,8 до 7,8 мМО/мл, середне значення складало </w:t>
      </w:r>
      <w:r w:rsidR="00F75B26" w:rsidRPr="00D64936">
        <w:rPr>
          <w:sz w:val="28"/>
          <w:szCs w:val="28"/>
          <w:lang w:val="uk-UA"/>
        </w:rPr>
        <w:t>6</w:t>
      </w:r>
      <w:r w:rsidR="00277299" w:rsidRPr="00D64936">
        <w:rPr>
          <w:sz w:val="28"/>
          <w:szCs w:val="28"/>
          <w:lang w:val="uk-UA"/>
        </w:rPr>
        <w:t xml:space="preserve">,53±1,34 мМО/мл. </w:t>
      </w:r>
      <w:r w:rsidR="002A7D6F" w:rsidRPr="00D64936">
        <w:rPr>
          <w:sz w:val="28"/>
          <w:szCs w:val="28"/>
          <w:lang w:val="uk-UA"/>
        </w:rPr>
        <w:t>Не знайдено статистично значущих відмінностей між середніми показниками ЛГ в основній та контрольній групах.</w:t>
      </w:r>
    </w:p>
    <w:p w:rsidR="00F75B26" w:rsidRPr="00D64936" w:rsidRDefault="0067220C" w:rsidP="00047805">
      <w:pPr>
        <w:spacing w:line="360" w:lineRule="auto"/>
        <w:ind w:firstLine="709"/>
        <w:jc w:val="both"/>
        <w:rPr>
          <w:sz w:val="28"/>
          <w:szCs w:val="28"/>
          <w:lang w:val="uk-UA"/>
        </w:rPr>
      </w:pPr>
      <w:r w:rsidRPr="00D64936">
        <w:rPr>
          <w:sz w:val="28"/>
          <w:szCs w:val="28"/>
          <w:lang w:val="uk-UA"/>
        </w:rPr>
        <w:t>Стандарне в</w:t>
      </w:r>
      <w:r w:rsidR="00F75B26" w:rsidRPr="00D64936">
        <w:rPr>
          <w:sz w:val="28"/>
          <w:szCs w:val="28"/>
          <w:lang w:val="uk-UA"/>
        </w:rPr>
        <w:t xml:space="preserve">ідношення  ЛГ </w:t>
      </w:r>
      <w:r w:rsidRPr="00D64936">
        <w:rPr>
          <w:sz w:val="28"/>
          <w:szCs w:val="28"/>
          <w:lang w:val="uk-UA"/>
        </w:rPr>
        <w:t xml:space="preserve">/ </w:t>
      </w:r>
      <w:r w:rsidR="00F75B26" w:rsidRPr="00D64936">
        <w:rPr>
          <w:sz w:val="28"/>
          <w:szCs w:val="28"/>
          <w:lang w:val="uk-UA"/>
        </w:rPr>
        <w:t>ФСГ</w:t>
      </w:r>
      <w:r w:rsidRPr="00D64936">
        <w:rPr>
          <w:sz w:val="28"/>
          <w:szCs w:val="28"/>
          <w:lang w:val="uk-UA"/>
        </w:rPr>
        <w:t>= 1-1,5</w:t>
      </w:r>
      <w:r w:rsidR="00592D7D" w:rsidRPr="00D64936">
        <w:rPr>
          <w:sz w:val="28"/>
          <w:szCs w:val="28"/>
          <w:lang w:val="uk-UA"/>
        </w:rPr>
        <w:t xml:space="preserve"> у ранню фолікулярну фазу</w:t>
      </w:r>
      <w:r w:rsidRPr="00D64936">
        <w:rPr>
          <w:sz w:val="28"/>
          <w:szCs w:val="28"/>
          <w:lang w:val="uk-UA"/>
        </w:rPr>
        <w:t>, спостерігалось лише у 24,2% (</w:t>
      </w:r>
      <w:r w:rsidR="00592D7D" w:rsidRPr="00D64936">
        <w:rPr>
          <w:sz w:val="28"/>
          <w:szCs w:val="28"/>
          <w:lang w:val="uk-UA"/>
        </w:rPr>
        <w:t>n=</w:t>
      </w:r>
      <w:r w:rsidRPr="00D64936">
        <w:rPr>
          <w:sz w:val="28"/>
          <w:szCs w:val="28"/>
          <w:lang w:val="uk-UA"/>
        </w:rPr>
        <w:t xml:space="preserve">16) </w:t>
      </w:r>
      <w:r w:rsidR="00592D7D" w:rsidRPr="00D64936">
        <w:rPr>
          <w:sz w:val="28"/>
          <w:szCs w:val="28"/>
          <w:lang w:val="uk-UA"/>
        </w:rPr>
        <w:t xml:space="preserve">жінок </w:t>
      </w:r>
      <w:r w:rsidRPr="00D64936">
        <w:rPr>
          <w:sz w:val="28"/>
          <w:szCs w:val="28"/>
          <w:lang w:val="uk-UA"/>
        </w:rPr>
        <w:t xml:space="preserve">основної групи та у </w:t>
      </w:r>
      <w:r w:rsidR="00592D7D" w:rsidRPr="00D64936">
        <w:rPr>
          <w:sz w:val="28"/>
          <w:szCs w:val="28"/>
          <w:lang w:val="uk-UA"/>
        </w:rPr>
        <w:t>83</w:t>
      </w:r>
      <w:r w:rsidRPr="00D64936">
        <w:rPr>
          <w:sz w:val="28"/>
          <w:szCs w:val="28"/>
          <w:lang w:val="uk-UA"/>
        </w:rPr>
        <w:t>,</w:t>
      </w:r>
      <w:r w:rsidR="00877EFC">
        <w:rPr>
          <w:sz w:val="28"/>
          <w:szCs w:val="28"/>
          <w:lang w:val="uk-UA"/>
        </w:rPr>
        <w:t>3</w:t>
      </w:r>
      <w:r w:rsidR="00592D7D" w:rsidRPr="00D64936">
        <w:rPr>
          <w:sz w:val="28"/>
          <w:szCs w:val="28"/>
          <w:lang w:val="uk-UA"/>
        </w:rPr>
        <w:t>% (n=25) жінок контрольної групи. Порушення відношення ЛГ / ФСГ у пацієнток основної</w:t>
      </w:r>
      <w:r w:rsidR="00877EFC">
        <w:rPr>
          <w:sz w:val="28"/>
          <w:szCs w:val="28"/>
          <w:lang w:val="uk-UA"/>
        </w:rPr>
        <w:t xml:space="preserve"> групи</w:t>
      </w:r>
      <w:r w:rsidR="00592D7D" w:rsidRPr="00D64936">
        <w:rPr>
          <w:sz w:val="28"/>
          <w:szCs w:val="28"/>
          <w:lang w:val="uk-UA"/>
        </w:rPr>
        <w:t xml:space="preserve"> відбувалося за рахунок високих концентрацій ФСГ у жінок </w:t>
      </w:r>
      <w:r w:rsidR="00592D7D" w:rsidRPr="00D64936">
        <w:rPr>
          <w:sz w:val="28"/>
          <w:szCs w:val="28"/>
          <w:lang w:val="uk-UA"/>
        </w:rPr>
        <w:lastRenderedPageBreak/>
        <w:t>пізнього репродуктивного віку, та характеризувало порушення з бок</w:t>
      </w:r>
      <w:r w:rsidR="0067100C" w:rsidRPr="00D64936">
        <w:rPr>
          <w:sz w:val="28"/>
          <w:szCs w:val="28"/>
          <w:lang w:val="uk-UA"/>
        </w:rPr>
        <w:t>у оваріального резерву (табл.</w:t>
      </w:r>
      <w:r w:rsidR="00877EFC">
        <w:rPr>
          <w:sz w:val="28"/>
          <w:szCs w:val="28"/>
          <w:lang w:val="uk-UA"/>
        </w:rPr>
        <w:t xml:space="preserve"> </w:t>
      </w:r>
      <w:r w:rsidR="0067100C" w:rsidRPr="00D64936">
        <w:rPr>
          <w:sz w:val="28"/>
          <w:szCs w:val="28"/>
          <w:lang w:val="uk-UA"/>
        </w:rPr>
        <w:t>3.5</w:t>
      </w:r>
      <w:r w:rsidR="00592D7D" w:rsidRPr="00D64936">
        <w:rPr>
          <w:sz w:val="28"/>
          <w:szCs w:val="28"/>
          <w:lang w:val="uk-UA"/>
        </w:rPr>
        <w:t xml:space="preserve">). </w:t>
      </w:r>
    </w:p>
    <w:p w:rsidR="00592D7D" w:rsidRPr="00D64936" w:rsidRDefault="00592D7D" w:rsidP="00047805">
      <w:pPr>
        <w:spacing w:line="360" w:lineRule="auto"/>
        <w:ind w:firstLine="709"/>
        <w:jc w:val="both"/>
        <w:rPr>
          <w:sz w:val="28"/>
          <w:szCs w:val="28"/>
          <w:lang w:val="uk-UA"/>
        </w:rPr>
      </w:pPr>
      <w:r w:rsidRPr="00D64936">
        <w:rPr>
          <w:sz w:val="28"/>
          <w:szCs w:val="28"/>
          <w:lang w:val="uk-UA"/>
        </w:rPr>
        <w:t>Базальні рівні естрадіолу в основній групі коливались від 16,29 до 87,30 пг/мл, у середньому складали 39,98±16,59 пг/мл в I групі та 38,49±17,85 пг/мл в II групі, і вірогідно відрізнялись від середніх показників Е2 у контрольній групі 23,50±7,15 пг/мл (р&lt;0,01). Високі рівні Е2 мали позитивні кореляційні зв’язки з віком, які представлені</w:t>
      </w:r>
      <w:r w:rsidR="00877EFC">
        <w:rPr>
          <w:sz w:val="28"/>
          <w:szCs w:val="28"/>
          <w:lang w:val="uk-UA"/>
        </w:rPr>
        <w:t xml:space="preserve"> у табл.</w:t>
      </w:r>
      <w:r w:rsidR="0067100C" w:rsidRPr="00D64936">
        <w:rPr>
          <w:sz w:val="28"/>
          <w:szCs w:val="28"/>
          <w:lang w:val="uk-UA"/>
        </w:rPr>
        <w:t>3.5</w:t>
      </w:r>
      <w:r w:rsidRPr="00D64936">
        <w:rPr>
          <w:sz w:val="28"/>
          <w:szCs w:val="28"/>
          <w:lang w:val="uk-UA"/>
        </w:rPr>
        <w:t>.</w:t>
      </w:r>
    </w:p>
    <w:p w:rsidR="00F75B26" w:rsidRPr="00D64936" w:rsidRDefault="00F75B26" w:rsidP="00F75B26">
      <w:pPr>
        <w:spacing w:line="360" w:lineRule="auto"/>
        <w:ind w:firstLine="709"/>
        <w:jc w:val="both"/>
        <w:rPr>
          <w:sz w:val="28"/>
          <w:szCs w:val="28"/>
          <w:lang w:val="uk-UA"/>
        </w:rPr>
      </w:pPr>
      <w:r w:rsidRPr="00D64936">
        <w:rPr>
          <w:sz w:val="28"/>
          <w:szCs w:val="28"/>
          <w:lang w:val="uk-UA"/>
        </w:rPr>
        <w:t xml:space="preserve">Рівень ПРЛ у </w:t>
      </w:r>
      <w:r w:rsidR="0089552F">
        <w:rPr>
          <w:sz w:val="28"/>
          <w:szCs w:val="28"/>
          <w:lang w:val="uk-UA"/>
        </w:rPr>
        <w:t>хворих на безпліддя жінок</w:t>
      </w:r>
      <w:r w:rsidRPr="00D64936">
        <w:rPr>
          <w:sz w:val="28"/>
          <w:szCs w:val="28"/>
          <w:lang w:val="uk-UA"/>
        </w:rPr>
        <w:t xml:space="preserve"> коливався від 145 до 507 мМО/мл. Високі рівні ПРЛ були зафіксовані в I групі 339,23±15,94 мМО/мл, порівняно зі здоровими жінками в контольній групі 246,07±11,80 мМО/мл, де рівні ПРЛ коливались від 132 до 360 мМО/мл (р&lt;0,05). </w:t>
      </w:r>
    </w:p>
    <w:p w:rsidR="00277299" w:rsidRPr="00D64936" w:rsidRDefault="00277299" w:rsidP="00047805">
      <w:pPr>
        <w:spacing w:line="360" w:lineRule="auto"/>
        <w:ind w:firstLine="709"/>
        <w:jc w:val="both"/>
        <w:rPr>
          <w:sz w:val="28"/>
          <w:szCs w:val="28"/>
          <w:lang w:val="uk-UA"/>
        </w:rPr>
      </w:pPr>
      <w:r w:rsidRPr="00D64936">
        <w:rPr>
          <w:sz w:val="28"/>
          <w:szCs w:val="28"/>
          <w:lang w:val="uk-UA"/>
        </w:rPr>
        <w:t xml:space="preserve">Рівні тестостерону у жінок з </w:t>
      </w:r>
      <w:r w:rsidR="002A7D6F" w:rsidRPr="00D64936">
        <w:rPr>
          <w:sz w:val="28"/>
          <w:szCs w:val="28"/>
          <w:lang w:val="uk-UA"/>
        </w:rPr>
        <w:t>безпліддям основної групи</w:t>
      </w:r>
      <w:r w:rsidRPr="00D64936">
        <w:rPr>
          <w:sz w:val="28"/>
          <w:szCs w:val="28"/>
          <w:lang w:val="uk-UA"/>
        </w:rPr>
        <w:t xml:space="preserve"> коливались від 0,3 до 3,9 нмоль/л</w:t>
      </w:r>
      <w:r w:rsidR="002A7D6F" w:rsidRPr="00D64936">
        <w:rPr>
          <w:sz w:val="28"/>
          <w:szCs w:val="28"/>
          <w:lang w:val="uk-UA"/>
        </w:rPr>
        <w:t xml:space="preserve"> та в 15 (22,7%) випадках</w:t>
      </w:r>
      <w:r w:rsidRPr="00D64936">
        <w:rPr>
          <w:sz w:val="28"/>
          <w:szCs w:val="28"/>
          <w:lang w:val="uk-UA"/>
        </w:rPr>
        <w:t xml:space="preserve"> перевищувал</w:t>
      </w:r>
      <w:r w:rsidR="002A7D6F" w:rsidRPr="00D64936">
        <w:rPr>
          <w:sz w:val="28"/>
          <w:szCs w:val="28"/>
          <w:lang w:val="uk-UA"/>
        </w:rPr>
        <w:t>и</w:t>
      </w:r>
      <w:r w:rsidRPr="00D64936">
        <w:rPr>
          <w:sz w:val="28"/>
          <w:szCs w:val="28"/>
          <w:lang w:val="uk-UA"/>
        </w:rPr>
        <w:t xml:space="preserve"> нормативні </w:t>
      </w:r>
      <w:r w:rsidR="002A7D6F" w:rsidRPr="00D64936">
        <w:rPr>
          <w:sz w:val="28"/>
          <w:szCs w:val="28"/>
          <w:lang w:val="uk-UA"/>
        </w:rPr>
        <w:t>значення</w:t>
      </w:r>
      <w:r w:rsidRPr="00D64936">
        <w:rPr>
          <w:sz w:val="28"/>
          <w:szCs w:val="28"/>
          <w:lang w:val="uk-UA"/>
        </w:rPr>
        <w:t xml:space="preserve"> (</w:t>
      </w:r>
      <w:r w:rsidR="002A7D6F" w:rsidRPr="00D64936">
        <w:rPr>
          <w:sz w:val="28"/>
          <w:szCs w:val="28"/>
          <w:lang w:val="uk-UA"/>
        </w:rPr>
        <w:t>0,2-</w:t>
      </w:r>
      <w:r w:rsidRPr="00D64936">
        <w:rPr>
          <w:sz w:val="28"/>
          <w:szCs w:val="28"/>
          <w:lang w:val="uk-UA"/>
        </w:rPr>
        <w:t>1,8</w:t>
      </w:r>
      <w:r w:rsidR="002A7D6F" w:rsidRPr="00D64936">
        <w:rPr>
          <w:sz w:val="28"/>
          <w:szCs w:val="28"/>
          <w:lang w:val="uk-UA"/>
        </w:rPr>
        <w:t xml:space="preserve"> нмоль/л</w:t>
      </w:r>
      <w:r w:rsidRPr="00D64936">
        <w:rPr>
          <w:sz w:val="28"/>
          <w:szCs w:val="28"/>
          <w:lang w:val="uk-UA"/>
        </w:rPr>
        <w:t>),</w:t>
      </w:r>
      <w:r w:rsidR="002A7D6F" w:rsidRPr="00D64936">
        <w:rPr>
          <w:sz w:val="28"/>
          <w:szCs w:val="28"/>
          <w:lang w:val="uk-UA"/>
        </w:rPr>
        <w:t xml:space="preserve"> проте</w:t>
      </w:r>
      <w:r w:rsidRPr="00D64936">
        <w:rPr>
          <w:sz w:val="28"/>
          <w:szCs w:val="28"/>
          <w:lang w:val="uk-UA"/>
        </w:rPr>
        <w:t xml:space="preserve"> середній показник складав 1,71±0,6 нмоль/л </w:t>
      </w:r>
      <w:r w:rsidR="002A7D6F" w:rsidRPr="00D64936">
        <w:rPr>
          <w:sz w:val="28"/>
          <w:szCs w:val="28"/>
          <w:lang w:val="uk-UA"/>
        </w:rPr>
        <w:t xml:space="preserve">і вірогідно не відрізнявся від середнього показника контрольної групи </w:t>
      </w:r>
      <w:r w:rsidRPr="00D64936">
        <w:rPr>
          <w:sz w:val="28"/>
          <w:szCs w:val="28"/>
          <w:lang w:val="uk-UA"/>
        </w:rPr>
        <w:t>1,39±0,45</w:t>
      </w:r>
      <w:r w:rsidR="002A7D6F" w:rsidRPr="00D64936">
        <w:rPr>
          <w:sz w:val="28"/>
          <w:szCs w:val="28"/>
          <w:lang w:val="uk-UA"/>
        </w:rPr>
        <w:t xml:space="preserve"> нмоль/л. Рівні тестосте</w:t>
      </w:r>
      <w:r w:rsidR="00877EFC">
        <w:rPr>
          <w:sz w:val="28"/>
          <w:szCs w:val="28"/>
          <w:lang w:val="uk-UA"/>
        </w:rPr>
        <w:t>рону у здорових жінок контольної</w:t>
      </w:r>
      <w:r w:rsidR="002A7D6F" w:rsidRPr="00D64936">
        <w:rPr>
          <w:sz w:val="28"/>
          <w:szCs w:val="28"/>
          <w:lang w:val="uk-UA"/>
        </w:rPr>
        <w:t xml:space="preserve"> групи коливались від 0,4 до 2,3 нмоль/л і також спостерігалась тенденція до помірного підвищення рівню тестостерону в 5 (16,6%) випадках. </w:t>
      </w:r>
    </w:p>
    <w:p w:rsidR="00F67655" w:rsidRPr="00D64936" w:rsidRDefault="002A7D6F" w:rsidP="0067100C">
      <w:pPr>
        <w:spacing w:line="360" w:lineRule="auto"/>
        <w:ind w:firstLine="709"/>
        <w:jc w:val="both"/>
        <w:rPr>
          <w:sz w:val="28"/>
          <w:szCs w:val="28"/>
          <w:lang w:val="uk-UA"/>
        </w:rPr>
      </w:pPr>
      <w:r w:rsidRPr="00D64936">
        <w:rPr>
          <w:sz w:val="28"/>
          <w:szCs w:val="28"/>
          <w:lang w:val="uk-UA"/>
        </w:rPr>
        <w:t>Середні рівні кортизолу були вищими у пацієнток з безпліддям в I групі 366,88±97,59 нмоль/л, порівняно з контрольною групою 278,50±66,73 нмоль/л (р&lt;0,05), проте не перевищували нормативні значення в популяції.</w:t>
      </w:r>
    </w:p>
    <w:p w:rsidR="0067100C" w:rsidRPr="00D64936" w:rsidRDefault="009F5BC6" w:rsidP="0067100C">
      <w:pPr>
        <w:keepNext/>
        <w:widowControl w:val="0"/>
        <w:spacing w:line="360" w:lineRule="auto"/>
        <w:ind w:firstLine="709"/>
        <w:jc w:val="right"/>
        <w:rPr>
          <w:i/>
          <w:color w:val="000000" w:themeColor="text1"/>
          <w:sz w:val="28"/>
          <w:szCs w:val="28"/>
          <w:lang w:val="uk-UA"/>
        </w:rPr>
      </w:pPr>
      <w:r>
        <w:rPr>
          <w:i/>
          <w:color w:val="000000" w:themeColor="text1"/>
          <w:sz w:val="28"/>
          <w:szCs w:val="28"/>
          <w:lang w:val="uk-UA"/>
        </w:rPr>
        <w:lastRenderedPageBreak/>
        <w:t>Таблиця 3.3</w:t>
      </w:r>
      <w:r w:rsidR="0067100C" w:rsidRPr="00D64936">
        <w:rPr>
          <w:i/>
          <w:color w:val="000000" w:themeColor="text1"/>
          <w:sz w:val="28"/>
          <w:szCs w:val="28"/>
          <w:lang w:val="uk-UA"/>
        </w:rPr>
        <w:t>.</w:t>
      </w:r>
    </w:p>
    <w:p w:rsidR="0067100C" w:rsidRPr="008A5652" w:rsidRDefault="0067100C" w:rsidP="0067100C">
      <w:pPr>
        <w:keepNext/>
        <w:widowControl w:val="0"/>
        <w:spacing w:line="360" w:lineRule="auto"/>
        <w:jc w:val="center"/>
        <w:rPr>
          <w:color w:val="000000" w:themeColor="text1"/>
          <w:sz w:val="28"/>
          <w:szCs w:val="28"/>
          <w:lang w:val="uk-UA"/>
        </w:rPr>
      </w:pPr>
      <w:r w:rsidRPr="008A5652">
        <w:rPr>
          <w:color w:val="000000" w:themeColor="text1"/>
          <w:sz w:val="28"/>
          <w:szCs w:val="28"/>
          <w:lang w:val="uk-UA"/>
        </w:rPr>
        <w:t>Кореляційні залежності між рівнями гормонів репродуктивної</w:t>
      </w:r>
      <w:r w:rsidR="008A5652">
        <w:rPr>
          <w:color w:val="000000" w:themeColor="text1"/>
          <w:sz w:val="28"/>
          <w:szCs w:val="28"/>
          <w:lang w:val="uk-UA"/>
        </w:rPr>
        <w:t xml:space="preserve"> системи у жінок з безпліддям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002"/>
        <w:gridCol w:w="941"/>
        <w:gridCol w:w="920"/>
        <w:gridCol w:w="943"/>
        <w:gridCol w:w="803"/>
        <w:gridCol w:w="925"/>
        <w:gridCol w:w="967"/>
        <w:gridCol w:w="830"/>
      </w:tblGrid>
      <w:tr w:rsidR="0067100C" w:rsidRPr="00D64936" w:rsidTr="009575E1">
        <w:trPr>
          <w:cantSplit/>
          <w:trHeight w:val="1706"/>
          <w:jc w:val="center"/>
        </w:trPr>
        <w:tc>
          <w:tcPr>
            <w:tcW w:w="2375"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Показники</w:t>
            </w:r>
          </w:p>
        </w:tc>
        <w:tc>
          <w:tcPr>
            <w:tcW w:w="1047"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ПРЛ</w:t>
            </w:r>
          </w:p>
        </w:tc>
        <w:tc>
          <w:tcPr>
            <w:tcW w:w="102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П</w:t>
            </w:r>
          </w:p>
        </w:tc>
        <w:tc>
          <w:tcPr>
            <w:tcW w:w="102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Т</w:t>
            </w:r>
          </w:p>
        </w:tc>
        <w:tc>
          <w:tcPr>
            <w:tcW w:w="1021"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Е2</w:t>
            </w:r>
          </w:p>
        </w:tc>
        <w:tc>
          <w:tcPr>
            <w:tcW w:w="878"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К</w:t>
            </w:r>
          </w:p>
        </w:tc>
        <w:tc>
          <w:tcPr>
            <w:tcW w:w="992"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ЛГ</w:t>
            </w:r>
          </w:p>
        </w:tc>
        <w:tc>
          <w:tcPr>
            <w:tcW w:w="1001" w:type="dxa"/>
            <w:vAlign w:val="center"/>
          </w:tcPr>
          <w:p w:rsidR="0067100C" w:rsidRPr="00D64936" w:rsidRDefault="0067100C" w:rsidP="009575E1">
            <w:pPr>
              <w:spacing w:line="360" w:lineRule="auto"/>
              <w:rPr>
                <w:sz w:val="28"/>
                <w:szCs w:val="28"/>
              </w:rPr>
            </w:pPr>
            <w:r w:rsidRPr="00D64936">
              <w:rPr>
                <w:sz w:val="28"/>
                <w:szCs w:val="28"/>
              </w:rPr>
              <w:t>ФСГ</w:t>
            </w:r>
          </w:p>
        </w:tc>
        <w:tc>
          <w:tcPr>
            <w:tcW w:w="830" w:type="dxa"/>
            <w:vAlign w:val="center"/>
          </w:tcPr>
          <w:p w:rsidR="0067100C" w:rsidRPr="00D64936" w:rsidRDefault="0067100C" w:rsidP="009575E1">
            <w:pPr>
              <w:spacing w:line="360" w:lineRule="auto"/>
              <w:rPr>
                <w:sz w:val="28"/>
                <w:szCs w:val="28"/>
                <w:lang w:val="uk-UA"/>
              </w:rPr>
            </w:pPr>
          </w:p>
          <w:p w:rsidR="0067100C" w:rsidRPr="00D64936" w:rsidRDefault="0067100C" w:rsidP="009575E1">
            <w:pPr>
              <w:spacing w:line="360" w:lineRule="auto"/>
              <w:rPr>
                <w:sz w:val="28"/>
                <w:szCs w:val="28"/>
                <w:lang w:val="uk-UA"/>
              </w:rPr>
            </w:pPr>
            <w:r w:rsidRPr="00D64936">
              <w:rPr>
                <w:sz w:val="28"/>
                <w:szCs w:val="28"/>
                <w:lang w:val="uk-UA"/>
              </w:rPr>
              <w:t>АМГ</w:t>
            </w:r>
          </w:p>
          <w:p w:rsidR="0067100C" w:rsidRPr="00D64936" w:rsidRDefault="0067100C" w:rsidP="009575E1">
            <w:pPr>
              <w:spacing w:line="360" w:lineRule="auto"/>
              <w:jc w:val="center"/>
              <w:rPr>
                <w:sz w:val="28"/>
                <w:szCs w:val="28"/>
                <w:lang w:val="uk-UA"/>
              </w:rPr>
            </w:pPr>
          </w:p>
        </w:tc>
      </w:tr>
      <w:tr w:rsidR="0067100C" w:rsidRPr="00D64936" w:rsidTr="009575E1">
        <w:trPr>
          <w:jc w:val="center"/>
        </w:trPr>
        <w:tc>
          <w:tcPr>
            <w:tcW w:w="2375"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ПРЛ</w:t>
            </w:r>
          </w:p>
        </w:tc>
        <w:tc>
          <w:tcPr>
            <w:tcW w:w="1047"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1"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878"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992"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01"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83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r>
      <w:tr w:rsidR="0067100C" w:rsidRPr="00D64936" w:rsidTr="009575E1">
        <w:trPr>
          <w:jc w:val="center"/>
        </w:trPr>
        <w:tc>
          <w:tcPr>
            <w:tcW w:w="2375"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П</w:t>
            </w:r>
          </w:p>
        </w:tc>
        <w:tc>
          <w:tcPr>
            <w:tcW w:w="1047"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1"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878"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992"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01"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83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r>
      <w:tr w:rsidR="0067100C" w:rsidRPr="00D64936" w:rsidTr="009575E1">
        <w:trPr>
          <w:jc w:val="center"/>
        </w:trPr>
        <w:tc>
          <w:tcPr>
            <w:tcW w:w="2375"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Т</w:t>
            </w:r>
          </w:p>
        </w:tc>
        <w:tc>
          <w:tcPr>
            <w:tcW w:w="1047"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1"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878"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992"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01"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83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r>
      <w:tr w:rsidR="0067100C" w:rsidRPr="00D64936" w:rsidTr="009575E1">
        <w:trPr>
          <w:jc w:val="center"/>
        </w:trPr>
        <w:tc>
          <w:tcPr>
            <w:tcW w:w="2375"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Е2</w:t>
            </w:r>
          </w:p>
        </w:tc>
        <w:tc>
          <w:tcPr>
            <w:tcW w:w="1047"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1"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878"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992"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01"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83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r>
      <w:tr w:rsidR="0067100C" w:rsidRPr="00D64936" w:rsidTr="009575E1">
        <w:trPr>
          <w:jc w:val="center"/>
        </w:trPr>
        <w:tc>
          <w:tcPr>
            <w:tcW w:w="2375"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К</w:t>
            </w:r>
          </w:p>
        </w:tc>
        <w:tc>
          <w:tcPr>
            <w:tcW w:w="1047"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1"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878"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992"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01"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83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r>
      <w:tr w:rsidR="0067100C" w:rsidRPr="00D64936" w:rsidTr="009575E1">
        <w:trPr>
          <w:jc w:val="center"/>
        </w:trPr>
        <w:tc>
          <w:tcPr>
            <w:tcW w:w="2375"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ЛГ</w:t>
            </w:r>
          </w:p>
        </w:tc>
        <w:tc>
          <w:tcPr>
            <w:tcW w:w="1047"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1"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878"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992"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01"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83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r>
      <w:tr w:rsidR="0067100C" w:rsidRPr="00D64936" w:rsidTr="009575E1">
        <w:trPr>
          <w:jc w:val="center"/>
        </w:trPr>
        <w:tc>
          <w:tcPr>
            <w:tcW w:w="2375"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ФСГ</w:t>
            </w:r>
          </w:p>
        </w:tc>
        <w:tc>
          <w:tcPr>
            <w:tcW w:w="1047"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1"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878"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992"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01"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83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r>
      <w:tr w:rsidR="0067100C" w:rsidRPr="00D64936" w:rsidTr="009575E1">
        <w:trPr>
          <w:jc w:val="center"/>
        </w:trPr>
        <w:tc>
          <w:tcPr>
            <w:tcW w:w="2375"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АМГ</w:t>
            </w:r>
          </w:p>
        </w:tc>
        <w:tc>
          <w:tcPr>
            <w:tcW w:w="1047"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21"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878"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992"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1001"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c>
          <w:tcPr>
            <w:tcW w:w="830" w:type="dxa"/>
            <w:vAlign w:val="center"/>
          </w:tcPr>
          <w:p w:rsidR="0067100C" w:rsidRPr="00D64936" w:rsidRDefault="0067100C" w:rsidP="009575E1">
            <w:pPr>
              <w:keepNext/>
              <w:widowControl w:val="0"/>
              <w:spacing w:line="360" w:lineRule="auto"/>
              <w:jc w:val="center"/>
              <w:rPr>
                <w:color w:val="000000" w:themeColor="text1"/>
                <w:sz w:val="28"/>
                <w:szCs w:val="28"/>
                <w:lang w:val="uk-UA"/>
              </w:rPr>
            </w:pPr>
            <w:r w:rsidRPr="00D64936">
              <w:rPr>
                <w:color w:val="000000" w:themeColor="text1"/>
                <w:sz w:val="28"/>
                <w:szCs w:val="28"/>
                <w:lang w:val="uk-UA"/>
              </w:rPr>
              <w:t>–</w:t>
            </w:r>
          </w:p>
        </w:tc>
      </w:tr>
    </w:tbl>
    <w:p w:rsidR="009F5BC6" w:rsidRPr="009F5BC6" w:rsidRDefault="0067100C" w:rsidP="009F5BC6">
      <w:pPr>
        <w:pStyle w:val="af3"/>
        <w:widowControl w:val="0"/>
        <w:spacing w:line="360" w:lineRule="auto"/>
        <w:jc w:val="both"/>
        <w:rPr>
          <w:sz w:val="28"/>
          <w:szCs w:val="28"/>
          <w:lang w:val="uk-UA"/>
        </w:rPr>
      </w:pPr>
      <w:r w:rsidRPr="00D64936">
        <w:rPr>
          <w:color w:val="000000" w:themeColor="text1"/>
          <w:sz w:val="28"/>
          <w:szCs w:val="28"/>
          <w:lang w:val="uk-UA"/>
        </w:rPr>
        <w:t>Примітки. ±± – значуща</w:t>
      </w:r>
      <w:r w:rsidR="008A5652">
        <w:rPr>
          <w:color w:val="000000" w:themeColor="text1"/>
          <w:sz w:val="28"/>
          <w:szCs w:val="28"/>
          <w:lang w:val="uk-UA"/>
        </w:rPr>
        <w:t xml:space="preserve"> кореляція на рівні р&lt;0,01;</w:t>
      </w:r>
      <w:r w:rsidRPr="00D64936">
        <w:rPr>
          <w:color w:val="000000" w:themeColor="text1"/>
          <w:sz w:val="28"/>
          <w:szCs w:val="28"/>
          <w:lang w:val="uk-UA"/>
        </w:rPr>
        <w:t xml:space="preserve"> ± – значуща кореляція на рівні р&lt;0,05</w:t>
      </w:r>
      <w:r w:rsidR="00FB2BD3" w:rsidRPr="00D64936">
        <w:rPr>
          <w:color w:val="000000" w:themeColor="text1"/>
          <w:sz w:val="28"/>
          <w:szCs w:val="28"/>
          <w:lang w:val="uk-UA"/>
        </w:rPr>
        <w:t xml:space="preserve">; </w:t>
      </w:r>
      <w:r w:rsidR="008A5652">
        <w:rPr>
          <w:sz w:val="28"/>
          <w:szCs w:val="28"/>
          <w:lang w:val="uk-UA"/>
        </w:rPr>
        <w:t>«</w:t>
      </w:r>
      <w:r w:rsidR="009F5BC6" w:rsidRPr="00D64936">
        <w:rPr>
          <w:color w:val="000000" w:themeColor="text1"/>
          <w:sz w:val="28"/>
          <w:szCs w:val="28"/>
          <w:lang w:val="uk-UA"/>
        </w:rPr>
        <w:t>–</w:t>
      </w:r>
      <w:r w:rsidR="008A5652">
        <w:rPr>
          <w:sz w:val="28"/>
          <w:szCs w:val="28"/>
          <w:lang w:val="uk-UA"/>
        </w:rPr>
        <w:t>»</w:t>
      </w:r>
      <w:r w:rsidR="009F5BC6" w:rsidRPr="00D64936">
        <w:rPr>
          <w:color w:val="000000" w:themeColor="text1"/>
          <w:sz w:val="28"/>
          <w:szCs w:val="28"/>
          <w:lang w:val="uk-UA"/>
        </w:rPr>
        <w:t>–</w:t>
      </w:r>
      <w:r w:rsidRPr="00D64936">
        <w:rPr>
          <w:sz w:val="28"/>
          <w:szCs w:val="28"/>
          <w:lang w:val="uk-UA"/>
        </w:rPr>
        <w:t xml:space="preserve"> кореляція не значима або відсутня.</w:t>
      </w:r>
    </w:p>
    <w:p w:rsidR="0067100C" w:rsidRPr="00D64936" w:rsidRDefault="0067100C" w:rsidP="0067100C">
      <w:pPr>
        <w:spacing w:line="360" w:lineRule="auto"/>
        <w:ind w:firstLine="360"/>
        <w:jc w:val="both"/>
        <w:rPr>
          <w:sz w:val="28"/>
          <w:szCs w:val="28"/>
          <w:lang w:val="uk-UA"/>
        </w:rPr>
      </w:pPr>
      <w:r w:rsidRPr="00D64936">
        <w:rPr>
          <w:sz w:val="28"/>
          <w:szCs w:val="28"/>
          <w:lang w:val="uk-UA"/>
        </w:rPr>
        <w:t>Аналіз гормональних показників функціонування репродуктивної системи</w:t>
      </w:r>
      <w:r w:rsidR="00D544CC" w:rsidRPr="00D64936">
        <w:rPr>
          <w:sz w:val="28"/>
          <w:szCs w:val="28"/>
          <w:lang w:val="uk-UA"/>
        </w:rPr>
        <w:t>,</w:t>
      </w:r>
      <w:r w:rsidR="00877EFC">
        <w:rPr>
          <w:sz w:val="28"/>
          <w:szCs w:val="28"/>
          <w:lang w:val="uk-UA"/>
        </w:rPr>
        <w:t xml:space="preserve"> який подано в табл. 3.2</w:t>
      </w:r>
      <w:r w:rsidR="00D544CC" w:rsidRPr="00D64936">
        <w:rPr>
          <w:sz w:val="28"/>
          <w:szCs w:val="28"/>
          <w:lang w:val="uk-UA"/>
        </w:rPr>
        <w:t xml:space="preserve">, </w:t>
      </w:r>
      <w:r w:rsidRPr="00D64936">
        <w:rPr>
          <w:sz w:val="28"/>
          <w:szCs w:val="28"/>
          <w:lang w:val="uk-UA"/>
        </w:rPr>
        <w:t>виявив статистично значущі відмінності між середніми показниками ФСГ, АМГ, ЛГ, ПРЛ, прогестерону та естрадіолу у жінок основної та контрольної групи, що пояснюється, в першу чергу, наявні</w:t>
      </w:r>
      <w:r w:rsidR="006B7889">
        <w:rPr>
          <w:sz w:val="28"/>
          <w:szCs w:val="28"/>
          <w:lang w:val="uk-UA"/>
        </w:rPr>
        <w:t>ст</w:t>
      </w:r>
      <w:r w:rsidRPr="00D64936">
        <w:rPr>
          <w:sz w:val="28"/>
          <w:szCs w:val="28"/>
          <w:lang w:val="uk-UA"/>
        </w:rPr>
        <w:t xml:space="preserve">ю порушень з боку репродуктивної системи у пацієнток </w:t>
      </w:r>
      <w:r w:rsidR="009F5BC6">
        <w:rPr>
          <w:sz w:val="28"/>
          <w:szCs w:val="28"/>
          <w:lang w:val="uk-UA"/>
        </w:rPr>
        <w:t>основної групи</w:t>
      </w:r>
      <w:r w:rsidRPr="00D64936">
        <w:rPr>
          <w:sz w:val="28"/>
          <w:szCs w:val="28"/>
          <w:lang w:val="uk-UA"/>
        </w:rPr>
        <w:t xml:space="preserve">, що є характерним для </w:t>
      </w:r>
      <w:r w:rsidR="00D544CC" w:rsidRPr="00D64936">
        <w:rPr>
          <w:sz w:val="28"/>
          <w:szCs w:val="28"/>
          <w:lang w:val="uk-UA"/>
        </w:rPr>
        <w:t xml:space="preserve">клінічного </w:t>
      </w:r>
      <w:r w:rsidRPr="00D64936">
        <w:rPr>
          <w:sz w:val="28"/>
          <w:szCs w:val="28"/>
          <w:lang w:val="uk-UA"/>
        </w:rPr>
        <w:t>перебігу безпліддя. Варто зауважити, що простежувались певні кореляційні зв’язки не тільки між гор</w:t>
      </w:r>
      <w:r w:rsidR="009F5BC6">
        <w:rPr>
          <w:sz w:val="28"/>
          <w:szCs w:val="28"/>
          <w:lang w:val="uk-UA"/>
        </w:rPr>
        <w:t>мональними показниками (табл.3.</w:t>
      </w:r>
      <w:r w:rsidR="009F5BC6" w:rsidRPr="009F5BC6">
        <w:rPr>
          <w:sz w:val="28"/>
          <w:szCs w:val="28"/>
        </w:rPr>
        <w:t>3</w:t>
      </w:r>
      <w:r w:rsidRPr="00D64936">
        <w:rPr>
          <w:sz w:val="28"/>
          <w:szCs w:val="28"/>
          <w:lang w:val="uk-UA"/>
        </w:rPr>
        <w:t>), але й між гормональними показниками та віком жінки</w:t>
      </w:r>
      <w:r w:rsidR="00C44DC3" w:rsidRPr="00D64936">
        <w:rPr>
          <w:sz w:val="28"/>
          <w:szCs w:val="28"/>
          <w:lang w:val="uk-UA"/>
        </w:rPr>
        <w:t xml:space="preserve"> (</w:t>
      </w:r>
      <w:r w:rsidR="00D544CC" w:rsidRPr="00D64936">
        <w:rPr>
          <w:sz w:val="28"/>
          <w:szCs w:val="28"/>
          <w:lang w:val="uk-UA"/>
        </w:rPr>
        <w:t>Рис. 3.1</w:t>
      </w:r>
      <w:r w:rsidR="00C44DC3" w:rsidRPr="00D64936">
        <w:rPr>
          <w:sz w:val="28"/>
          <w:szCs w:val="28"/>
          <w:lang w:val="uk-UA"/>
        </w:rPr>
        <w:t>)</w:t>
      </w:r>
      <w:r w:rsidRPr="00D64936">
        <w:rPr>
          <w:sz w:val="28"/>
          <w:szCs w:val="28"/>
          <w:lang w:val="uk-UA"/>
        </w:rPr>
        <w:t xml:space="preserve">. </w:t>
      </w:r>
      <w:r w:rsidR="00C44DC3" w:rsidRPr="00D64936">
        <w:rPr>
          <w:sz w:val="28"/>
          <w:szCs w:val="28"/>
          <w:lang w:val="uk-UA"/>
        </w:rPr>
        <w:t>С</w:t>
      </w:r>
      <w:r w:rsidRPr="00D64936">
        <w:rPr>
          <w:sz w:val="28"/>
          <w:szCs w:val="28"/>
          <w:lang w:val="uk-UA"/>
        </w:rPr>
        <w:t>ильну кореляційну залежність було виявлено з показниками ФСГ, АМГ,</w:t>
      </w:r>
      <w:r w:rsidR="00FB2BD3" w:rsidRPr="00D64936">
        <w:rPr>
          <w:sz w:val="28"/>
          <w:szCs w:val="28"/>
          <w:lang w:val="uk-UA"/>
        </w:rPr>
        <w:t xml:space="preserve"> ЛГ,</w:t>
      </w:r>
      <w:r w:rsidRPr="00D64936">
        <w:rPr>
          <w:sz w:val="28"/>
          <w:szCs w:val="28"/>
          <w:lang w:val="uk-UA"/>
        </w:rPr>
        <w:t xml:space="preserve"> Е2 у жін</w:t>
      </w:r>
      <w:r w:rsidR="00D544CC" w:rsidRPr="00D64936">
        <w:rPr>
          <w:sz w:val="28"/>
          <w:szCs w:val="28"/>
          <w:lang w:val="uk-UA"/>
        </w:rPr>
        <w:t>ок старше 33 років</w:t>
      </w:r>
      <w:r w:rsidRPr="00D64936">
        <w:rPr>
          <w:sz w:val="28"/>
          <w:szCs w:val="28"/>
          <w:lang w:val="uk-UA"/>
        </w:rPr>
        <w:t>.</w:t>
      </w:r>
    </w:p>
    <w:p w:rsidR="00EA6066" w:rsidRPr="00D64936" w:rsidRDefault="008C7A5B" w:rsidP="00AF75C8">
      <w:pPr>
        <w:spacing w:line="360" w:lineRule="auto"/>
        <w:rPr>
          <w:b/>
          <w:sz w:val="28"/>
          <w:szCs w:val="28"/>
          <w:lang w:val="uk-UA"/>
        </w:rPr>
      </w:pPr>
      <w:r w:rsidRPr="00D64936">
        <w:rPr>
          <w:b/>
          <w:noProof/>
          <w:sz w:val="28"/>
          <w:szCs w:val="28"/>
        </w:rPr>
        <w:lastRenderedPageBreak/>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44CC" w:rsidRPr="00D64936" w:rsidRDefault="00877EFC" w:rsidP="00351DEA">
      <w:pPr>
        <w:spacing w:line="360" w:lineRule="auto"/>
        <w:jc w:val="both"/>
        <w:rPr>
          <w:sz w:val="28"/>
          <w:szCs w:val="28"/>
          <w:lang w:val="uk-UA"/>
        </w:rPr>
      </w:pPr>
      <w:r w:rsidRPr="00877EFC">
        <w:rPr>
          <w:sz w:val="28"/>
          <w:szCs w:val="28"/>
          <w:lang w:val="uk-UA"/>
        </w:rPr>
        <w:t>Рис.</w:t>
      </w:r>
      <w:r w:rsidR="00D544CC" w:rsidRPr="00877EFC">
        <w:rPr>
          <w:sz w:val="28"/>
          <w:szCs w:val="28"/>
          <w:lang w:val="uk-UA"/>
        </w:rPr>
        <w:t xml:space="preserve"> 3.1</w:t>
      </w:r>
      <w:r w:rsidR="00D544CC" w:rsidRPr="00D64936">
        <w:rPr>
          <w:i/>
          <w:sz w:val="28"/>
          <w:szCs w:val="28"/>
          <w:lang w:val="uk-UA"/>
        </w:rPr>
        <w:t>.</w:t>
      </w:r>
      <w:r>
        <w:rPr>
          <w:i/>
          <w:sz w:val="28"/>
          <w:szCs w:val="28"/>
          <w:lang w:val="uk-UA"/>
        </w:rPr>
        <w:t xml:space="preserve"> </w:t>
      </w:r>
      <w:r w:rsidR="009F5BC6">
        <w:rPr>
          <w:sz w:val="28"/>
          <w:szCs w:val="28"/>
          <w:lang w:val="uk-UA"/>
        </w:rPr>
        <w:t>Рівень</w:t>
      </w:r>
      <w:r w:rsidR="00D544CC" w:rsidRPr="00D64936">
        <w:rPr>
          <w:sz w:val="28"/>
          <w:szCs w:val="28"/>
          <w:lang w:val="uk-UA"/>
        </w:rPr>
        <w:t xml:space="preserve"> гормональних показників функціон</w:t>
      </w:r>
      <w:r>
        <w:rPr>
          <w:sz w:val="28"/>
          <w:szCs w:val="28"/>
          <w:lang w:val="uk-UA"/>
        </w:rPr>
        <w:t xml:space="preserve">ування репродуктивної системи </w:t>
      </w:r>
      <w:r w:rsidR="00D544CC" w:rsidRPr="00D64936">
        <w:rPr>
          <w:sz w:val="28"/>
          <w:szCs w:val="28"/>
          <w:lang w:val="uk-UA"/>
        </w:rPr>
        <w:t>залежно від вікових діапазонів у пацієнток з безпліддям</w:t>
      </w:r>
      <w:r w:rsidR="0089552F">
        <w:rPr>
          <w:sz w:val="28"/>
          <w:szCs w:val="28"/>
          <w:lang w:val="uk-UA"/>
        </w:rPr>
        <w:t>.</w:t>
      </w:r>
    </w:p>
    <w:p w:rsidR="009575E1" w:rsidRPr="00D64936" w:rsidRDefault="00106F64" w:rsidP="009575E1">
      <w:pPr>
        <w:spacing w:line="360" w:lineRule="auto"/>
        <w:ind w:firstLine="360"/>
        <w:jc w:val="both"/>
        <w:rPr>
          <w:sz w:val="28"/>
          <w:szCs w:val="28"/>
          <w:lang w:val="uk-UA"/>
        </w:rPr>
      </w:pPr>
      <w:r w:rsidRPr="00D64936">
        <w:rPr>
          <w:sz w:val="28"/>
          <w:szCs w:val="28"/>
          <w:lang w:val="uk-UA"/>
        </w:rPr>
        <w:t>Помітне підвищення рівня ФСГ починається  у пацієнток після 33 років, зокрема, у жінок з безпліддям у вікових діапазонахз 34-37 років, 38-41 рік та 42-45 років. Ви</w:t>
      </w:r>
      <w:r w:rsidR="00877EFC">
        <w:rPr>
          <w:sz w:val="28"/>
          <w:szCs w:val="28"/>
          <w:lang w:val="uk-UA"/>
        </w:rPr>
        <w:t>йняток</w:t>
      </w:r>
      <w:r w:rsidRPr="00D64936">
        <w:rPr>
          <w:sz w:val="28"/>
          <w:szCs w:val="28"/>
          <w:lang w:val="uk-UA"/>
        </w:rPr>
        <w:t xml:space="preserve"> з правила с</w:t>
      </w:r>
      <w:r w:rsidR="00877EFC">
        <w:rPr>
          <w:sz w:val="28"/>
          <w:szCs w:val="28"/>
          <w:lang w:val="uk-UA"/>
        </w:rPr>
        <w:t>тановили</w:t>
      </w:r>
      <w:r w:rsidRPr="00D64936">
        <w:rPr>
          <w:sz w:val="28"/>
          <w:szCs w:val="28"/>
          <w:lang w:val="uk-UA"/>
        </w:rPr>
        <w:t xml:space="preserve"> 6% жінок з безпліддям, у яких незважаючи на пізній репродуктивний вік ≥ 33 років спостерігались низькі рівні ФСГ </w:t>
      </w:r>
      <w:r w:rsidR="00EC59E8">
        <w:rPr>
          <w:sz w:val="28"/>
          <w:szCs w:val="28"/>
          <w:lang w:val="uk-UA"/>
        </w:rPr>
        <w:t>&lt;</w:t>
      </w:r>
      <w:r w:rsidRPr="00D64936">
        <w:rPr>
          <w:sz w:val="28"/>
          <w:szCs w:val="28"/>
          <w:lang w:val="uk-UA"/>
        </w:rPr>
        <w:t xml:space="preserve"> 8 мМО/мл, високі базальні рівні Е2 ≥ 35 пг/мл, низькі рівні АМГ </w:t>
      </w:r>
      <w:r w:rsidR="00EC59E8">
        <w:rPr>
          <w:sz w:val="28"/>
          <w:szCs w:val="28"/>
          <w:lang w:val="uk-UA"/>
        </w:rPr>
        <w:t>&lt;</w:t>
      </w:r>
      <w:r w:rsidRPr="00D64936">
        <w:rPr>
          <w:sz w:val="28"/>
          <w:szCs w:val="28"/>
          <w:lang w:val="uk-UA"/>
        </w:rPr>
        <w:t xml:space="preserve"> 1,0 нг/мл, </w:t>
      </w:r>
      <w:r w:rsidR="009575E1" w:rsidRPr="00D64936">
        <w:rPr>
          <w:sz w:val="28"/>
          <w:szCs w:val="28"/>
          <w:lang w:val="uk-UA"/>
        </w:rPr>
        <w:t>які</w:t>
      </w:r>
      <w:r w:rsidR="00877EFC">
        <w:rPr>
          <w:sz w:val="28"/>
          <w:szCs w:val="28"/>
          <w:lang w:val="uk-UA"/>
        </w:rPr>
        <w:t xml:space="preserve"> свідчи</w:t>
      </w:r>
      <w:r w:rsidR="009575E1" w:rsidRPr="00D64936">
        <w:rPr>
          <w:sz w:val="28"/>
          <w:szCs w:val="28"/>
          <w:lang w:val="uk-UA"/>
        </w:rPr>
        <w:t>ли</w:t>
      </w:r>
      <w:r w:rsidRPr="00D64936">
        <w:rPr>
          <w:sz w:val="28"/>
          <w:szCs w:val="28"/>
          <w:lang w:val="uk-UA"/>
        </w:rPr>
        <w:t xml:space="preserve"> на користь зниженого оварільного резерву. Можливе пояснення базується на тому, що підвищена концентрація естрадіолу при нормальному рівні ФСГ є показником раннього дозрівання фолікула, яке може відбуватися в результаті передчасного підвищення рівня ФСГ в лютеїнову фазу. Естрогени, що виділилися у великій кількості, за принципом негативного зворотного зв'язку пригнічують секрецію ФСГ, таким чином маскуючи ФСГ-статус пацієнтки.</w:t>
      </w:r>
      <w:r w:rsidR="00877EFC">
        <w:rPr>
          <w:sz w:val="28"/>
          <w:szCs w:val="28"/>
          <w:lang w:val="uk-UA"/>
        </w:rPr>
        <w:t xml:space="preserve"> </w:t>
      </w:r>
      <w:r w:rsidR="009575E1" w:rsidRPr="00D64936">
        <w:rPr>
          <w:sz w:val="28"/>
          <w:szCs w:val="28"/>
          <w:lang w:val="uk-UA"/>
        </w:rPr>
        <w:t xml:space="preserve">Чітко простежується тенденція до зростання естрадіолу у пацієнток </w:t>
      </w:r>
      <w:r w:rsidR="00877EFC">
        <w:rPr>
          <w:sz w:val="28"/>
          <w:szCs w:val="28"/>
          <w:lang w:val="uk-UA"/>
        </w:rPr>
        <w:t>віком 38-41 років</w:t>
      </w:r>
      <w:r w:rsidR="009575E1" w:rsidRPr="00D64936">
        <w:rPr>
          <w:sz w:val="28"/>
          <w:szCs w:val="28"/>
          <w:lang w:val="uk-UA"/>
        </w:rPr>
        <w:t>.</w:t>
      </w:r>
    </w:p>
    <w:p w:rsidR="009575E1" w:rsidRPr="00D64936" w:rsidRDefault="009575E1" w:rsidP="009575E1">
      <w:pPr>
        <w:spacing w:line="360" w:lineRule="auto"/>
        <w:ind w:firstLine="360"/>
        <w:jc w:val="both"/>
        <w:rPr>
          <w:sz w:val="28"/>
          <w:szCs w:val="28"/>
          <w:lang w:val="uk-UA"/>
        </w:rPr>
      </w:pPr>
      <w:r w:rsidRPr="00D64936">
        <w:rPr>
          <w:sz w:val="28"/>
          <w:szCs w:val="28"/>
          <w:lang w:val="uk-UA"/>
        </w:rPr>
        <w:t xml:space="preserve">Рівні ЛГ мають слабкий кореляційний зв'язок </w:t>
      </w:r>
      <w:r w:rsidR="00877EFC">
        <w:rPr>
          <w:sz w:val="28"/>
          <w:szCs w:val="28"/>
          <w:lang w:val="uk-UA"/>
        </w:rPr>
        <w:t>відносно</w:t>
      </w:r>
      <w:r w:rsidRPr="00D64936">
        <w:rPr>
          <w:sz w:val="28"/>
          <w:szCs w:val="28"/>
          <w:lang w:val="uk-UA"/>
        </w:rPr>
        <w:t xml:space="preserve"> до вікових змін.  Наглядно спостерігається втрата фізіологічного відношення ЛГ/ФСГ на рубежі 33 та 37 років, коли коефіцієнт співвідношення прагне до нульового значення.</w:t>
      </w:r>
    </w:p>
    <w:p w:rsidR="009575E1" w:rsidRPr="00D64936" w:rsidRDefault="009575E1" w:rsidP="009575E1">
      <w:pPr>
        <w:spacing w:line="360" w:lineRule="auto"/>
        <w:ind w:firstLine="360"/>
        <w:jc w:val="both"/>
        <w:rPr>
          <w:sz w:val="28"/>
          <w:szCs w:val="28"/>
          <w:lang w:val="uk-UA"/>
        </w:rPr>
      </w:pPr>
      <w:r w:rsidRPr="00D64936">
        <w:rPr>
          <w:sz w:val="28"/>
          <w:szCs w:val="28"/>
          <w:lang w:val="uk-UA"/>
        </w:rPr>
        <w:lastRenderedPageBreak/>
        <w:t>Рівні АМГ маю</w:t>
      </w:r>
      <w:r w:rsidR="00440AB2" w:rsidRPr="00D64936">
        <w:rPr>
          <w:sz w:val="28"/>
          <w:szCs w:val="28"/>
          <w:lang w:val="uk-UA"/>
        </w:rPr>
        <w:t>ть чітку тенденцію до зниження у старших вікових групах</w:t>
      </w:r>
      <w:r w:rsidRPr="00D64936">
        <w:rPr>
          <w:sz w:val="28"/>
          <w:szCs w:val="28"/>
          <w:lang w:val="uk-UA"/>
        </w:rPr>
        <w:t xml:space="preserve">. Мінімальні значення АМГ спостерігались у жінок після 40 років, проте існувало 7,5 % (n=5) виключень, </w:t>
      </w:r>
      <w:r w:rsidR="00440AB2" w:rsidRPr="00D64936">
        <w:rPr>
          <w:sz w:val="28"/>
          <w:szCs w:val="28"/>
          <w:lang w:val="uk-UA"/>
        </w:rPr>
        <w:t>коли</w:t>
      </w:r>
      <w:r w:rsidRPr="00D64936">
        <w:rPr>
          <w:sz w:val="28"/>
          <w:szCs w:val="28"/>
          <w:lang w:val="uk-UA"/>
        </w:rPr>
        <w:t xml:space="preserve"> у жінок з безпліддям старшої вікової групи 38-41 років (n=3) та 42-45 років (n=2), спостерігались відносно високі рівні АМГ від 0,9 до 1,1 нг/мл</w:t>
      </w:r>
      <w:r w:rsidR="00440AB2" w:rsidRPr="00D64936">
        <w:rPr>
          <w:sz w:val="28"/>
          <w:szCs w:val="28"/>
          <w:lang w:val="uk-UA"/>
        </w:rPr>
        <w:t>, що свідчи</w:t>
      </w:r>
      <w:r w:rsidR="009A2C3A" w:rsidRPr="00D64936">
        <w:rPr>
          <w:sz w:val="28"/>
          <w:szCs w:val="28"/>
          <w:lang w:val="uk-UA"/>
        </w:rPr>
        <w:t>ло на користь збереженого оваріального резерву та позитивно корелювало з високим ЧАФ у цих пацієнток.</w:t>
      </w:r>
    </w:p>
    <w:p w:rsidR="008A5652" w:rsidRPr="00D64936" w:rsidRDefault="009A2C3A" w:rsidP="009F5BC6">
      <w:pPr>
        <w:spacing w:line="360" w:lineRule="auto"/>
        <w:ind w:firstLine="360"/>
        <w:jc w:val="both"/>
        <w:rPr>
          <w:sz w:val="28"/>
          <w:szCs w:val="28"/>
          <w:lang w:val="uk-UA"/>
        </w:rPr>
      </w:pPr>
      <w:r w:rsidRPr="00D64936">
        <w:rPr>
          <w:sz w:val="28"/>
          <w:szCs w:val="28"/>
          <w:lang w:val="uk-UA"/>
        </w:rPr>
        <w:t>Для доповнення уявлення про гормональну ланку функціонування репродуктивної системи та виключення супутньої ендокринної патології детал</w:t>
      </w:r>
      <w:r w:rsidR="00877EFC">
        <w:rPr>
          <w:sz w:val="28"/>
          <w:szCs w:val="28"/>
          <w:lang w:val="uk-UA"/>
        </w:rPr>
        <w:t>ьно досліджувалась функція щитоподібної</w:t>
      </w:r>
      <w:r w:rsidRPr="00D64936">
        <w:rPr>
          <w:sz w:val="28"/>
          <w:szCs w:val="28"/>
          <w:lang w:val="uk-UA"/>
        </w:rPr>
        <w:t xml:space="preserve"> залози за допомогою наступних показників: тиреотропного гормону (ТТГ), загального та вільного тироксину (Т4), загального та вільного трийодтироніну (Т3), та антитіл до тиреопероксидази (ТПО). Гормональні показники, що характеризували стан щито</w:t>
      </w:r>
      <w:r w:rsidR="00877EFC">
        <w:rPr>
          <w:sz w:val="28"/>
          <w:szCs w:val="28"/>
          <w:lang w:val="uk-UA"/>
        </w:rPr>
        <w:t>подібної</w:t>
      </w:r>
      <w:r w:rsidRPr="00D64936">
        <w:rPr>
          <w:sz w:val="28"/>
          <w:szCs w:val="28"/>
          <w:lang w:val="uk-UA"/>
        </w:rPr>
        <w:t xml:space="preserve"> залози представлені у таблиці 3.</w:t>
      </w:r>
      <w:r w:rsidR="009F5BC6">
        <w:rPr>
          <w:sz w:val="28"/>
          <w:szCs w:val="28"/>
          <w:lang w:val="uk-UA"/>
        </w:rPr>
        <w:t>4</w:t>
      </w:r>
      <w:r w:rsidRPr="00D64936">
        <w:rPr>
          <w:sz w:val="28"/>
          <w:szCs w:val="28"/>
          <w:lang w:val="uk-UA"/>
        </w:rPr>
        <w:t>.</w:t>
      </w:r>
    </w:p>
    <w:p w:rsidR="00EA6066" w:rsidRPr="00D64936" w:rsidRDefault="009F5BC6" w:rsidP="00351DEA">
      <w:pPr>
        <w:keepNext/>
        <w:widowControl w:val="0"/>
        <w:tabs>
          <w:tab w:val="left" w:pos="615"/>
          <w:tab w:val="right" w:pos="9354"/>
        </w:tabs>
        <w:spacing w:line="276" w:lineRule="auto"/>
        <w:ind w:left="360"/>
        <w:rPr>
          <w:i/>
          <w:color w:val="000000" w:themeColor="text1"/>
          <w:sz w:val="28"/>
          <w:szCs w:val="28"/>
          <w:lang w:val="uk-UA"/>
        </w:rPr>
      </w:pPr>
      <w:r>
        <w:rPr>
          <w:i/>
          <w:color w:val="000000" w:themeColor="text1"/>
          <w:sz w:val="28"/>
          <w:szCs w:val="28"/>
          <w:lang w:val="uk-UA"/>
        </w:rPr>
        <w:tab/>
      </w:r>
      <w:r>
        <w:rPr>
          <w:i/>
          <w:color w:val="000000" w:themeColor="text1"/>
          <w:sz w:val="28"/>
          <w:szCs w:val="28"/>
          <w:lang w:val="uk-UA"/>
        </w:rPr>
        <w:tab/>
      </w:r>
      <w:r w:rsidR="001125CF" w:rsidRPr="00D64936">
        <w:rPr>
          <w:i/>
          <w:color w:val="000000" w:themeColor="text1"/>
          <w:sz w:val="28"/>
          <w:szCs w:val="28"/>
          <w:lang w:val="uk-UA"/>
        </w:rPr>
        <w:t>Таблиця 3.</w:t>
      </w:r>
      <w:r>
        <w:rPr>
          <w:i/>
          <w:color w:val="000000" w:themeColor="text1"/>
          <w:sz w:val="28"/>
          <w:szCs w:val="28"/>
          <w:lang w:val="uk-UA"/>
        </w:rPr>
        <w:t>4</w:t>
      </w:r>
      <w:r w:rsidR="00EA6066" w:rsidRPr="00D64936">
        <w:rPr>
          <w:i/>
          <w:color w:val="000000" w:themeColor="text1"/>
          <w:sz w:val="28"/>
          <w:szCs w:val="28"/>
          <w:lang w:val="uk-UA"/>
        </w:rPr>
        <w:t>.</w:t>
      </w:r>
    </w:p>
    <w:p w:rsidR="00B17A9A" w:rsidRPr="008A5652" w:rsidRDefault="009F5BC6" w:rsidP="00351DEA">
      <w:pPr>
        <w:spacing w:line="276" w:lineRule="auto"/>
        <w:jc w:val="center"/>
        <w:rPr>
          <w:sz w:val="28"/>
          <w:szCs w:val="28"/>
          <w:lang w:val="uk-UA"/>
        </w:rPr>
      </w:pPr>
      <w:r>
        <w:rPr>
          <w:sz w:val="28"/>
          <w:szCs w:val="28"/>
          <w:lang w:val="uk-UA"/>
        </w:rPr>
        <w:t>Показники</w:t>
      </w:r>
      <w:r w:rsidR="00C942B9" w:rsidRPr="008A5652">
        <w:rPr>
          <w:sz w:val="28"/>
          <w:szCs w:val="28"/>
          <w:lang w:val="uk-UA"/>
        </w:rPr>
        <w:t xml:space="preserve"> функції щито</w:t>
      </w:r>
      <w:r w:rsidR="00877EFC">
        <w:rPr>
          <w:sz w:val="28"/>
          <w:szCs w:val="28"/>
          <w:lang w:val="uk-UA"/>
        </w:rPr>
        <w:t>подібної</w:t>
      </w:r>
      <w:r w:rsidR="00C942B9" w:rsidRPr="008A5652">
        <w:rPr>
          <w:sz w:val="28"/>
          <w:szCs w:val="28"/>
          <w:lang w:val="uk-UA"/>
        </w:rPr>
        <w:t xml:space="preserve"> залози у </w:t>
      </w:r>
      <w:r w:rsidR="008A5652" w:rsidRPr="008A5652">
        <w:rPr>
          <w:sz w:val="28"/>
          <w:szCs w:val="28"/>
          <w:lang w:val="uk-UA"/>
        </w:rPr>
        <w:t>обстежених жінок</w:t>
      </w:r>
    </w:p>
    <w:tbl>
      <w:tblPr>
        <w:tblStyle w:val="a4"/>
        <w:tblW w:w="0" w:type="auto"/>
        <w:tblLook w:val="04A0" w:firstRow="1" w:lastRow="0" w:firstColumn="1" w:lastColumn="0" w:noHBand="0" w:noVBand="1"/>
      </w:tblPr>
      <w:tblGrid>
        <w:gridCol w:w="2518"/>
        <w:gridCol w:w="2126"/>
        <w:gridCol w:w="2268"/>
        <w:gridCol w:w="2410"/>
      </w:tblGrid>
      <w:tr w:rsidR="009C00F3" w:rsidRPr="00D64936" w:rsidTr="009F5BC6">
        <w:tc>
          <w:tcPr>
            <w:tcW w:w="2518" w:type="dxa"/>
            <w:vMerge w:val="restart"/>
          </w:tcPr>
          <w:p w:rsidR="009C00F3" w:rsidRPr="00D64936" w:rsidRDefault="009C00F3" w:rsidP="009F5BC6">
            <w:pPr>
              <w:spacing w:line="276" w:lineRule="auto"/>
              <w:jc w:val="center"/>
              <w:rPr>
                <w:sz w:val="28"/>
                <w:szCs w:val="28"/>
                <w:lang w:val="uk-UA"/>
              </w:rPr>
            </w:pPr>
            <w:r w:rsidRPr="00D64936">
              <w:rPr>
                <w:sz w:val="28"/>
                <w:szCs w:val="28"/>
                <w:lang w:val="uk-UA"/>
              </w:rPr>
              <w:t>Показник</w:t>
            </w:r>
          </w:p>
        </w:tc>
        <w:tc>
          <w:tcPr>
            <w:tcW w:w="4394" w:type="dxa"/>
            <w:gridSpan w:val="2"/>
          </w:tcPr>
          <w:p w:rsidR="009C00F3" w:rsidRPr="00D64936" w:rsidRDefault="009F5BC6" w:rsidP="009F5BC6">
            <w:pPr>
              <w:spacing w:line="276" w:lineRule="auto"/>
              <w:jc w:val="center"/>
              <w:rPr>
                <w:sz w:val="28"/>
                <w:szCs w:val="28"/>
                <w:lang w:val="uk-UA"/>
              </w:rPr>
            </w:pPr>
            <w:r>
              <w:rPr>
                <w:sz w:val="28"/>
                <w:szCs w:val="28"/>
                <w:lang w:val="uk-UA"/>
              </w:rPr>
              <w:t xml:space="preserve">Основна </w:t>
            </w:r>
            <w:r w:rsidR="009C00F3" w:rsidRPr="00D64936">
              <w:rPr>
                <w:sz w:val="28"/>
                <w:szCs w:val="28"/>
                <w:lang w:val="uk-UA"/>
              </w:rPr>
              <w:t xml:space="preserve"> група</w:t>
            </w:r>
          </w:p>
        </w:tc>
        <w:tc>
          <w:tcPr>
            <w:tcW w:w="2410" w:type="dxa"/>
            <w:vMerge w:val="restart"/>
          </w:tcPr>
          <w:p w:rsidR="009C00F3" w:rsidRPr="00D64936" w:rsidRDefault="009C00F3" w:rsidP="009F5BC6">
            <w:pPr>
              <w:spacing w:line="276" w:lineRule="auto"/>
              <w:jc w:val="center"/>
              <w:rPr>
                <w:sz w:val="28"/>
                <w:szCs w:val="28"/>
                <w:lang w:val="uk-UA"/>
              </w:rPr>
            </w:pPr>
            <w:r w:rsidRPr="00D64936">
              <w:rPr>
                <w:sz w:val="28"/>
                <w:szCs w:val="28"/>
                <w:lang w:val="uk-UA"/>
              </w:rPr>
              <w:t>Контрольна група</w:t>
            </w:r>
          </w:p>
          <w:p w:rsidR="009C00F3" w:rsidRPr="00D64936" w:rsidRDefault="009C00F3" w:rsidP="009F5BC6">
            <w:pPr>
              <w:spacing w:line="276" w:lineRule="auto"/>
              <w:jc w:val="center"/>
              <w:rPr>
                <w:sz w:val="28"/>
                <w:szCs w:val="28"/>
                <w:lang w:val="uk-UA"/>
              </w:rPr>
            </w:pPr>
            <w:r w:rsidRPr="00D64936">
              <w:rPr>
                <w:sz w:val="28"/>
                <w:szCs w:val="28"/>
                <w:lang w:val="uk-UA"/>
              </w:rPr>
              <w:t>(n= 30)</w:t>
            </w:r>
          </w:p>
        </w:tc>
      </w:tr>
      <w:tr w:rsidR="009C00F3" w:rsidRPr="00D64936" w:rsidTr="009F5BC6">
        <w:tc>
          <w:tcPr>
            <w:tcW w:w="2518" w:type="dxa"/>
            <w:vMerge/>
          </w:tcPr>
          <w:p w:rsidR="009C00F3" w:rsidRPr="00D64936" w:rsidRDefault="009C00F3" w:rsidP="009F5BC6">
            <w:pPr>
              <w:spacing w:line="276" w:lineRule="auto"/>
              <w:jc w:val="center"/>
              <w:rPr>
                <w:sz w:val="28"/>
                <w:szCs w:val="28"/>
                <w:lang w:val="uk-UA"/>
              </w:rPr>
            </w:pPr>
          </w:p>
        </w:tc>
        <w:tc>
          <w:tcPr>
            <w:tcW w:w="2126" w:type="dxa"/>
          </w:tcPr>
          <w:p w:rsidR="009C00F3" w:rsidRPr="00D64936" w:rsidRDefault="009C00F3" w:rsidP="009F5BC6">
            <w:pPr>
              <w:spacing w:line="276" w:lineRule="auto"/>
              <w:jc w:val="center"/>
              <w:rPr>
                <w:sz w:val="28"/>
                <w:szCs w:val="28"/>
                <w:lang w:val="uk-UA"/>
              </w:rPr>
            </w:pPr>
            <w:r w:rsidRPr="00D64936">
              <w:rPr>
                <w:sz w:val="28"/>
                <w:szCs w:val="28"/>
                <w:lang w:val="uk-UA"/>
              </w:rPr>
              <w:t>I підгрупа</w:t>
            </w:r>
          </w:p>
          <w:p w:rsidR="009C00F3" w:rsidRPr="00D64936" w:rsidRDefault="009C00F3" w:rsidP="009F5BC6">
            <w:pPr>
              <w:spacing w:line="276" w:lineRule="auto"/>
              <w:jc w:val="center"/>
              <w:rPr>
                <w:sz w:val="28"/>
                <w:szCs w:val="28"/>
                <w:lang w:val="uk-UA"/>
              </w:rPr>
            </w:pPr>
            <w:r w:rsidRPr="00D64936">
              <w:rPr>
                <w:sz w:val="28"/>
                <w:szCs w:val="28"/>
                <w:lang w:val="uk-UA"/>
              </w:rPr>
              <w:t>(n= 33)</w:t>
            </w:r>
          </w:p>
        </w:tc>
        <w:tc>
          <w:tcPr>
            <w:tcW w:w="2268" w:type="dxa"/>
          </w:tcPr>
          <w:p w:rsidR="009C00F3" w:rsidRPr="00D64936" w:rsidRDefault="009C00F3" w:rsidP="009F5BC6">
            <w:pPr>
              <w:spacing w:line="276" w:lineRule="auto"/>
              <w:jc w:val="center"/>
              <w:rPr>
                <w:sz w:val="28"/>
                <w:szCs w:val="28"/>
                <w:lang w:val="uk-UA"/>
              </w:rPr>
            </w:pPr>
            <w:r w:rsidRPr="00D64936">
              <w:rPr>
                <w:sz w:val="28"/>
                <w:szCs w:val="28"/>
                <w:lang w:val="uk-UA"/>
              </w:rPr>
              <w:t>II підгрупа</w:t>
            </w:r>
          </w:p>
          <w:p w:rsidR="009C00F3" w:rsidRPr="00D64936" w:rsidRDefault="009C00F3" w:rsidP="009F5BC6">
            <w:pPr>
              <w:spacing w:line="276" w:lineRule="auto"/>
              <w:jc w:val="center"/>
              <w:rPr>
                <w:sz w:val="28"/>
                <w:szCs w:val="28"/>
                <w:lang w:val="uk-UA"/>
              </w:rPr>
            </w:pPr>
            <w:r w:rsidRPr="00D64936">
              <w:rPr>
                <w:sz w:val="28"/>
                <w:szCs w:val="28"/>
                <w:lang w:val="uk-UA"/>
              </w:rPr>
              <w:t>(n= 33)</w:t>
            </w:r>
          </w:p>
        </w:tc>
        <w:tc>
          <w:tcPr>
            <w:tcW w:w="2410" w:type="dxa"/>
            <w:vMerge/>
          </w:tcPr>
          <w:p w:rsidR="009C00F3" w:rsidRPr="00D64936" w:rsidRDefault="009C00F3" w:rsidP="009F5BC6">
            <w:pPr>
              <w:spacing w:line="276" w:lineRule="auto"/>
              <w:jc w:val="center"/>
              <w:rPr>
                <w:sz w:val="28"/>
                <w:szCs w:val="28"/>
                <w:lang w:val="uk-UA"/>
              </w:rPr>
            </w:pPr>
          </w:p>
        </w:tc>
      </w:tr>
      <w:tr w:rsidR="009C00F3" w:rsidRPr="00D64936" w:rsidTr="009F5BC6">
        <w:tc>
          <w:tcPr>
            <w:tcW w:w="2518" w:type="dxa"/>
          </w:tcPr>
          <w:p w:rsidR="009C00F3" w:rsidRPr="00D64936" w:rsidRDefault="009C00F3" w:rsidP="009F5BC6">
            <w:pPr>
              <w:spacing w:line="276" w:lineRule="auto"/>
              <w:jc w:val="center"/>
              <w:rPr>
                <w:sz w:val="28"/>
                <w:szCs w:val="28"/>
                <w:lang w:val="uk-UA"/>
              </w:rPr>
            </w:pPr>
            <w:r w:rsidRPr="00D64936">
              <w:rPr>
                <w:sz w:val="28"/>
                <w:szCs w:val="28"/>
                <w:lang w:val="uk-UA"/>
              </w:rPr>
              <w:t>ТТГ, мкМО/мл</w:t>
            </w:r>
          </w:p>
        </w:tc>
        <w:tc>
          <w:tcPr>
            <w:tcW w:w="2126" w:type="dxa"/>
          </w:tcPr>
          <w:p w:rsidR="009C00F3" w:rsidRPr="00D64936" w:rsidRDefault="009C00F3" w:rsidP="009F5BC6">
            <w:pPr>
              <w:spacing w:line="276" w:lineRule="auto"/>
              <w:jc w:val="center"/>
              <w:rPr>
                <w:sz w:val="28"/>
                <w:szCs w:val="28"/>
                <w:lang w:val="uk-UA"/>
              </w:rPr>
            </w:pPr>
            <w:r w:rsidRPr="00D64936">
              <w:rPr>
                <w:sz w:val="28"/>
                <w:szCs w:val="28"/>
                <w:lang w:val="uk-UA"/>
              </w:rPr>
              <w:t>2,11±0,56</w:t>
            </w:r>
            <w:r w:rsidR="00B52360" w:rsidRPr="00D64936">
              <w:rPr>
                <w:sz w:val="28"/>
                <w:szCs w:val="28"/>
                <w:lang w:val="uk-UA"/>
              </w:rPr>
              <w:t>*</w:t>
            </w:r>
          </w:p>
          <w:p w:rsidR="009C00F3" w:rsidRPr="00D64936" w:rsidRDefault="009C00F3" w:rsidP="009F5BC6">
            <w:pPr>
              <w:spacing w:line="276" w:lineRule="auto"/>
              <w:jc w:val="center"/>
              <w:rPr>
                <w:sz w:val="28"/>
                <w:szCs w:val="28"/>
                <w:lang w:val="uk-UA"/>
              </w:rPr>
            </w:pPr>
            <w:r w:rsidRPr="00D64936">
              <w:rPr>
                <w:sz w:val="28"/>
                <w:szCs w:val="28"/>
                <w:lang w:val="uk-UA"/>
              </w:rPr>
              <w:t>(n= 22)</w:t>
            </w:r>
          </w:p>
        </w:tc>
        <w:tc>
          <w:tcPr>
            <w:tcW w:w="2268" w:type="dxa"/>
          </w:tcPr>
          <w:p w:rsidR="009C00F3" w:rsidRPr="00D64936" w:rsidRDefault="009C00F3" w:rsidP="009F5BC6">
            <w:pPr>
              <w:spacing w:line="276" w:lineRule="auto"/>
              <w:jc w:val="center"/>
              <w:rPr>
                <w:sz w:val="28"/>
                <w:szCs w:val="28"/>
                <w:lang w:val="uk-UA"/>
              </w:rPr>
            </w:pPr>
            <w:r w:rsidRPr="00D64936">
              <w:rPr>
                <w:sz w:val="28"/>
                <w:szCs w:val="28"/>
                <w:lang w:val="uk-UA"/>
              </w:rPr>
              <w:t>1,93±0,78</w:t>
            </w:r>
          </w:p>
          <w:p w:rsidR="009C00F3" w:rsidRPr="00D64936" w:rsidRDefault="009C00F3" w:rsidP="009F5BC6">
            <w:pPr>
              <w:spacing w:line="276" w:lineRule="auto"/>
              <w:jc w:val="center"/>
              <w:rPr>
                <w:sz w:val="28"/>
                <w:szCs w:val="28"/>
                <w:lang w:val="uk-UA"/>
              </w:rPr>
            </w:pPr>
            <w:r w:rsidRPr="00D64936">
              <w:rPr>
                <w:sz w:val="28"/>
                <w:szCs w:val="28"/>
                <w:lang w:val="uk-UA"/>
              </w:rPr>
              <w:t>(n= 23)</w:t>
            </w:r>
          </w:p>
        </w:tc>
        <w:tc>
          <w:tcPr>
            <w:tcW w:w="2410" w:type="dxa"/>
          </w:tcPr>
          <w:p w:rsidR="009C00F3" w:rsidRPr="009F5BC6" w:rsidRDefault="009C00F3" w:rsidP="009F5BC6">
            <w:pPr>
              <w:spacing w:line="276" w:lineRule="auto"/>
              <w:jc w:val="center"/>
              <w:rPr>
                <w:sz w:val="28"/>
                <w:szCs w:val="28"/>
                <w:lang w:val="uk-UA"/>
              </w:rPr>
            </w:pPr>
            <w:r w:rsidRPr="00D64936">
              <w:rPr>
                <w:sz w:val="28"/>
                <w:szCs w:val="28"/>
                <w:lang w:val="uk-UA"/>
              </w:rPr>
              <w:t>1,63±0,98</w:t>
            </w:r>
          </w:p>
          <w:p w:rsidR="009C00F3" w:rsidRPr="00D64936" w:rsidRDefault="009C00F3" w:rsidP="009F5BC6">
            <w:pPr>
              <w:spacing w:line="276" w:lineRule="auto"/>
              <w:jc w:val="center"/>
              <w:rPr>
                <w:sz w:val="28"/>
                <w:szCs w:val="28"/>
                <w:lang w:val="uk-UA"/>
              </w:rPr>
            </w:pPr>
            <w:r w:rsidRPr="00D64936">
              <w:rPr>
                <w:sz w:val="28"/>
                <w:szCs w:val="28"/>
                <w:lang w:val="uk-UA"/>
              </w:rPr>
              <w:t>(n= 23)</w:t>
            </w:r>
          </w:p>
        </w:tc>
      </w:tr>
      <w:tr w:rsidR="009C00F3" w:rsidRPr="00D64936" w:rsidTr="009F5BC6">
        <w:tc>
          <w:tcPr>
            <w:tcW w:w="2518" w:type="dxa"/>
          </w:tcPr>
          <w:p w:rsidR="009C00F3" w:rsidRPr="00D64936" w:rsidRDefault="009C00F3" w:rsidP="009F5BC6">
            <w:pPr>
              <w:spacing w:line="276" w:lineRule="auto"/>
              <w:jc w:val="center"/>
              <w:rPr>
                <w:sz w:val="28"/>
                <w:szCs w:val="28"/>
                <w:lang w:val="uk-UA"/>
              </w:rPr>
            </w:pPr>
            <w:r w:rsidRPr="00D64936">
              <w:rPr>
                <w:sz w:val="28"/>
                <w:szCs w:val="28"/>
                <w:lang w:val="uk-UA"/>
              </w:rPr>
              <w:t>Т4 загальний,</w:t>
            </w:r>
          </w:p>
          <w:p w:rsidR="009C00F3" w:rsidRPr="00D64936" w:rsidRDefault="009C00F3" w:rsidP="009F5BC6">
            <w:pPr>
              <w:spacing w:line="276" w:lineRule="auto"/>
              <w:jc w:val="center"/>
              <w:rPr>
                <w:sz w:val="28"/>
                <w:szCs w:val="28"/>
                <w:lang w:val="uk-UA"/>
              </w:rPr>
            </w:pPr>
            <w:r w:rsidRPr="00D64936">
              <w:rPr>
                <w:sz w:val="28"/>
                <w:szCs w:val="28"/>
                <w:lang w:val="uk-UA"/>
              </w:rPr>
              <w:t>нмоль/л</w:t>
            </w:r>
          </w:p>
        </w:tc>
        <w:tc>
          <w:tcPr>
            <w:tcW w:w="2126" w:type="dxa"/>
          </w:tcPr>
          <w:p w:rsidR="009C00F3" w:rsidRPr="00D64936" w:rsidRDefault="0017107C" w:rsidP="009F5BC6">
            <w:pPr>
              <w:spacing w:line="276" w:lineRule="auto"/>
              <w:jc w:val="center"/>
              <w:rPr>
                <w:sz w:val="28"/>
                <w:szCs w:val="28"/>
                <w:lang w:val="uk-UA"/>
              </w:rPr>
            </w:pPr>
            <w:r w:rsidRPr="00D64936">
              <w:rPr>
                <w:sz w:val="28"/>
                <w:szCs w:val="28"/>
                <w:lang w:val="uk-UA"/>
              </w:rPr>
              <w:t>98</w:t>
            </w:r>
            <w:r w:rsidR="009C00F3" w:rsidRPr="00D64936">
              <w:rPr>
                <w:sz w:val="28"/>
                <w:szCs w:val="28"/>
                <w:lang w:val="uk-UA"/>
              </w:rPr>
              <w:t>,13±13,98*</w:t>
            </w:r>
          </w:p>
          <w:p w:rsidR="009C00F3" w:rsidRPr="00D64936" w:rsidRDefault="009C00F3" w:rsidP="009F5BC6">
            <w:pPr>
              <w:spacing w:line="276" w:lineRule="auto"/>
              <w:jc w:val="center"/>
              <w:rPr>
                <w:sz w:val="28"/>
                <w:szCs w:val="28"/>
                <w:lang w:val="uk-UA"/>
              </w:rPr>
            </w:pPr>
            <w:r w:rsidRPr="00D64936">
              <w:rPr>
                <w:sz w:val="28"/>
                <w:szCs w:val="28"/>
                <w:lang w:val="uk-UA"/>
              </w:rPr>
              <w:t>(n= 20)</w:t>
            </w:r>
          </w:p>
        </w:tc>
        <w:tc>
          <w:tcPr>
            <w:tcW w:w="2268" w:type="dxa"/>
          </w:tcPr>
          <w:p w:rsidR="009C00F3" w:rsidRPr="00D64936" w:rsidRDefault="009C00F3" w:rsidP="009F5BC6">
            <w:pPr>
              <w:spacing w:line="276" w:lineRule="auto"/>
              <w:jc w:val="center"/>
              <w:rPr>
                <w:sz w:val="28"/>
                <w:szCs w:val="28"/>
                <w:lang w:val="uk-UA"/>
              </w:rPr>
            </w:pPr>
            <w:r w:rsidRPr="00D64936">
              <w:rPr>
                <w:sz w:val="28"/>
                <w:szCs w:val="28"/>
                <w:lang w:val="uk-UA"/>
              </w:rPr>
              <w:t>108,31±20,82*</w:t>
            </w:r>
          </w:p>
          <w:p w:rsidR="009C00F3" w:rsidRPr="00D64936" w:rsidRDefault="009C00F3" w:rsidP="009F5BC6">
            <w:pPr>
              <w:spacing w:line="276" w:lineRule="auto"/>
              <w:jc w:val="center"/>
              <w:rPr>
                <w:sz w:val="28"/>
                <w:szCs w:val="28"/>
                <w:lang w:val="uk-UA"/>
              </w:rPr>
            </w:pPr>
            <w:r w:rsidRPr="00D64936">
              <w:rPr>
                <w:sz w:val="28"/>
                <w:szCs w:val="28"/>
                <w:lang w:val="uk-UA"/>
              </w:rPr>
              <w:t>(n= 20)</w:t>
            </w:r>
          </w:p>
        </w:tc>
        <w:tc>
          <w:tcPr>
            <w:tcW w:w="2410" w:type="dxa"/>
          </w:tcPr>
          <w:p w:rsidR="009C00F3" w:rsidRPr="00D64936" w:rsidRDefault="009F5BC6" w:rsidP="009F5BC6">
            <w:pPr>
              <w:spacing w:line="276" w:lineRule="auto"/>
              <w:jc w:val="center"/>
              <w:rPr>
                <w:sz w:val="28"/>
                <w:szCs w:val="28"/>
                <w:lang w:val="uk-UA"/>
              </w:rPr>
            </w:pPr>
            <w:r>
              <w:rPr>
                <w:sz w:val="28"/>
                <w:szCs w:val="28"/>
                <w:lang w:val="uk-UA"/>
              </w:rPr>
              <w:t>120,88±19,65</w:t>
            </w:r>
          </w:p>
          <w:p w:rsidR="009C00F3" w:rsidRPr="00D64936" w:rsidRDefault="009C00F3" w:rsidP="009F5BC6">
            <w:pPr>
              <w:spacing w:line="276" w:lineRule="auto"/>
              <w:jc w:val="center"/>
              <w:rPr>
                <w:sz w:val="28"/>
                <w:szCs w:val="28"/>
                <w:lang w:val="uk-UA"/>
              </w:rPr>
            </w:pPr>
            <w:r w:rsidRPr="00D64936">
              <w:rPr>
                <w:sz w:val="28"/>
                <w:szCs w:val="28"/>
                <w:lang w:val="uk-UA"/>
              </w:rPr>
              <w:t>(n= 20)</w:t>
            </w:r>
          </w:p>
        </w:tc>
      </w:tr>
      <w:tr w:rsidR="009C00F3" w:rsidRPr="00D64936" w:rsidTr="009F5BC6">
        <w:tc>
          <w:tcPr>
            <w:tcW w:w="2518" w:type="dxa"/>
          </w:tcPr>
          <w:p w:rsidR="009C00F3" w:rsidRPr="00D64936" w:rsidRDefault="009C00F3" w:rsidP="009F5BC6">
            <w:pPr>
              <w:spacing w:line="276" w:lineRule="auto"/>
              <w:jc w:val="center"/>
              <w:rPr>
                <w:sz w:val="28"/>
                <w:szCs w:val="28"/>
                <w:lang w:val="uk-UA"/>
              </w:rPr>
            </w:pPr>
            <w:r w:rsidRPr="00D64936">
              <w:rPr>
                <w:sz w:val="28"/>
                <w:szCs w:val="28"/>
                <w:lang w:val="uk-UA"/>
              </w:rPr>
              <w:t>Т4 вільний, пмоль/л</w:t>
            </w:r>
          </w:p>
        </w:tc>
        <w:tc>
          <w:tcPr>
            <w:tcW w:w="2126" w:type="dxa"/>
          </w:tcPr>
          <w:p w:rsidR="009C00F3" w:rsidRPr="008A5652" w:rsidRDefault="009C00F3" w:rsidP="009F5BC6">
            <w:pPr>
              <w:spacing w:line="276" w:lineRule="auto"/>
              <w:jc w:val="center"/>
              <w:rPr>
                <w:sz w:val="28"/>
                <w:szCs w:val="28"/>
                <w:lang w:val="uk-UA"/>
              </w:rPr>
            </w:pPr>
            <w:r w:rsidRPr="00D64936">
              <w:rPr>
                <w:sz w:val="28"/>
                <w:szCs w:val="28"/>
                <w:lang w:val="uk-UA"/>
              </w:rPr>
              <w:t>15,15±2,75</w:t>
            </w:r>
          </w:p>
          <w:p w:rsidR="009C00F3" w:rsidRPr="00D64936" w:rsidRDefault="009C00F3" w:rsidP="009F5BC6">
            <w:pPr>
              <w:spacing w:line="276" w:lineRule="auto"/>
              <w:jc w:val="center"/>
              <w:rPr>
                <w:sz w:val="28"/>
                <w:szCs w:val="28"/>
                <w:lang w:val="uk-UA"/>
              </w:rPr>
            </w:pPr>
            <w:r w:rsidRPr="00D64936">
              <w:rPr>
                <w:sz w:val="28"/>
                <w:szCs w:val="28"/>
                <w:lang w:val="uk-UA"/>
              </w:rPr>
              <w:t>(n= 23)</w:t>
            </w:r>
          </w:p>
        </w:tc>
        <w:tc>
          <w:tcPr>
            <w:tcW w:w="2268" w:type="dxa"/>
          </w:tcPr>
          <w:p w:rsidR="009C00F3" w:rsidRPr="008A5652" w:rsidRDefault="009C00F3" w:rsidP="009F5BC6">
            <w:pPr>
              <w:spacing w:line="276" w:lineRule="auto"/>
              <w:jc w:val="center"/>
              <w:rPr>
                <w:sz w:val="28"/>
                <w:szCs w:val="28"/>
                <w:lang w:val="uk-UA"/>
              </w:rPr>
            </w:pPr>
            <w:r w:rsidRPr="00D64936">
              <w:rPr>
                <w:sz w:val="28"/>
                <w:szCs w:val="28"/>
                <w:lang w:val="uk-UA"/>
              </w:rPr>
              <w:t>14,02±2,68</w:t>
            </w:r>
          </w:p>
          <w:p w:rsidR="009C00F3" w:rsidRPr="00D64936" w:rsidRDefault="009C00F3" w:rsidP="009F5BC6">
            <w:pPr>
              <w:spacing w:line="276" w:lineRule="auto"/>
              <w:jc w:val="center"/>
              <w:rPr>
                <w:sz w:val="28"/>
                <w:szCs w:val="28"/>
                <w:lang w:val="uk-UA"/>
              </w:rPr>
            </w:pPr>
            <w:r w:rsidRPr="00D64936">
              <w:rPr>
                <w:sz w:val="28"/>
                <w:szCs w:val="28"/>
                <w:lang w:val="uk-UA"/>
              </w:rPr>
              <w:t>(n= 23)</w:t>
            </w:r>
          </w:p>
        </w:tc>
        <w:tc>
          <w:tcPr>
            <w:tcW w:w="2410" w:type="dxa"/>
          </w:tcPr>
          <w:p w:rsidR="009C00F3" w:rsidRPr="008A5652" w:rsidRDefault="009C00F3" w:rsidP="009F5BC6">
            <w:pPr>
              <w:spacing w:line="276" w:lineRule="auto"/>
              <w:jc w:val="center"/>
              <w:rPr>
                <w:sz w:val="28"/>
                <w:szCs w:val="28"/>
                <w:lang w:val="uk-UA"/>
              </w:rPr>
            </w:pPr>
            <w:r w:rsidRPr="00D64936">
              <w:rPr>
                <w:sz w:val="28"/>
                <w:szCs w:val="28"/>
                <w:lang w:val="uk-UA"/>
              </w:rPr>
              <w:t>15,89±3,11</w:t>
            </w:r>
          </w:p>
          <w:p w:rsidR="009C00F3" w:rsidRPr="00D64936" w:rsidRDefault="009C00F3" w:rsidP="009F5BC6">
            <w:pPr>
              <w:spacing w:line="276" w:lineRule="auto"/>
              <w:jc w:val="center"/>
              <w:rPr>
                <w:sz w:val="28"/>
                <w:szCs w:val="28"/>
                <w:lang w:val="uk-UA"/>
              </w:rPr>
            </w:pPr>
            <w:r w:rsidRPr="00D64936">
              <w:rPr>
                <w:sz w:val="28"/>
                <w:szCs w:val="28"/>
                <w:lang w:val="uk-UA"/>
              </w:rPr>
              <w:t>(n= 21)</w:t>
            </w:r>
          </w:p>
        </w:tc>
      </w:tr>
      <w:tr w:rsidR="009C00F3" w:rsidRPr="00D64936" w:rsidTr="009F5BC6">
        <w:tc>
          <w:tcPr>
            <w:tcW w:w="2518" w:type="dxa"/>
          </w:tcPr>
          <w:p w:rsidR="009C00F3" w:rsidRPr="00D64936" w:rsidRDefault="009C00F3" w:rsidP="009F5BC6">
            <w:pPr>
              <w:spacing w:line="276" w:lineRule="auto"/>
              <w:jc w:val="center"/>
              <w:rPr>
                <w:sz w:val="28"/>
                <w:szCs w:val="28"/>
                <w:lang w:val="uk-UA"/>
              </w:rPr>
            </w:pPr>
            <w:r w:rsidRPr="00D64936">
              <w:rPr>
                <w:sz w:val="28"/>
                <w:szCs w:val="28"/>
                <w:lang w:val="uk-UA"/>
              </w:rPr>
              <w:t>Т3 загальний,</w:t>
            </w:r>
          </w:p>
          <w:p w:rsidR="009C00F3" w:rsidRPr="00D64936" w:rsidRDefault="009C00F3" w:rsidP="009F5BC6">
            <w:pPr>
              <w:spacing w:line="276" w:lineRule="auto"/>
              <w:jc w:val="center"/>
              <w:rPr>
                <w:sz w:val="28"/>
                <w:szCs w:val="28"/>
                <w:lang w:val="uk-UA"/>
              </w:rPr>
            </w:pPr>
            <w:r w:rsidRPr="00D64936">
              <w:rPr>
                <w:sz w:val="28"/>
                <w:szCs w:val="28"/>
                <w:lang w:val="uk-UA"/>
              </w:rPr>
              <w:t>нмоль/л</w:t>
            </w:r>
          </w:p>
        </w:tc>
        <w:tc>
          <w:tcPr>
            <w:tcW w:w="2126" w:type="dxa"/>
          </w:tcPr>
          <w:p w:rsidR="009C00F3" w:rsidRPr="008A5652" w:rsidRDefault="009C00F3" w:rsidP="009F5BC6">
            <w:pPr>
              <w:spacing w:line="276" w:lineRule="auto"/>
              <w:jc w:val="center"/>
              <w:rPr>
                <w:sz w:val="28"/>
                <w:szCs w:val="28"/>
                <w:lang w:val="uk-UA"/>
              </w:rPr>
            </w:pPr>
            <w:r w:rsidRPr="00D64936">
              <w:rPr>
                <w:sz w:val="28"/>
                <w:szCs w:val="28"/>
                <w:lang w:val="uk-UA"/>
              </w:rPr>
              <w:t>1,53±0,23</w:t>
            </w:r>
            <w:r w:rsidR="009F5BC6">
              <w:rPr>
                <w:sz w:val="28"/>
                <w:szCs w:val="28"/>
                <w:lang w:val="uk-UA"/>
              </w:rPr>
              <w:t>*</w:t>
            </w:r>
          </w:p>
          <w:p w:rsidR="009C00F3" w:rsidRPr="00D64936" w:rsidRDefault="009C00F3" w:rsidP="009F5BC6">
            <w:pPr>
              <w:spacing w:line="276" w:lineRule="auto"/>
              <w:jc w:val="center"/>
              <w:rPr>
                <w:sz w:val="28"/>
                <w:szCs w:val="28"/>
                <w:lang w:val="uk-UA"/>
              </w:rPr>
            </w:pPr>
            <w:r w:rsidRPr="00D64936">
              <w:rPr>
                <w:sz w:val="28"/>
                <w:szCs w:val="28"/>
                <w:lang w:val="uk-UA"/>
              </w:rPr>
              <w:t>(n= 23)</w:t>
            </w:r>
          </w:p>
        </w:tc>
        <w:tc>
          <w:tcPr>
            <w:tcW w:w="2268" w:type="dxa"/>
          </w:tcPr>
          <w:p w:rsidR="009C00F3" w:rsidRPr="009F5BC6" w:rsidRDefault="009C00F3" w:rsidP="009F5BC6">
            <w:pPr>
              <w:spacing w:line="276" w:lineRule="auto"/>
              <w:jc w:val="center"/>
              <w:rPr>
                <w:sz w:val="28"/>
                <w:szCs w:val="28"/>
                <w:lang w:val="uk-UA"/>
              </w:rPr>
            </w:pPr>
            <w:r w:rsidRPr="00D64936">
              <w:rPr>
                <w:sz w:val="28"/>
                <w:szCs w:val="28"/>
                <w:lang w:val="uk-UA"/>
              </w:rPr>
              <w:t>1,56±0,37</w:t>
            </w:r>
            <w:r w:rsidR="009F5BC6">
              <w:rPr>
                <w:sz w:val="28"/>
                <w:szCs w:val="28"/>
                <w:lang w:val="uk-UA"/>
              </w:rPr>
              <w:t>*</w:t>
            </w:r>
          </w:p>
          <w:p w:rsidR="009C00F3" w:rsidRPr="00D64936" w:rsidRDefault="009C00F3" w:rsidP="009F5BC6">
            <w:pPr>
              <w:spacing w:line="276" w:lineRule="auto"/>
              <w:jc w:val="center"/>
              <w:rPr>
                <w:sz w:val="28"/>
                <w:szCs w:val="28"/>
                <w:lang w:val="uk-UA"/>
              </w:rPr>
            </w:pPr>
            <w:r w:rsidRPr="00D64936">
              <w:rPr>
                <w:sz w:val="28"/>
                <w:szCs w:val="28"/>
                <w:lang w:val="uk-UA"/>
              </w:rPr>
              <w:t>(n= 23)</w:t>
            </w:r>
          </w:p>
        </w:tc>
        <w:tc>
          <w:tcPr>
            <w:tcW w:w="2410" w:type="dxa"/>
          </w:tcPr>
          <w:p w:rsidR="009C00F3" w:rsidRPr="008A5652" w:rsidRDefault="009C00F3" w:rsidP="009F5BC6">
            <w:pPr>
              <w:spacing w:line="276" w:lineRule="auto"/>
              <w:jc w:val="center"/>
              <w:rPr>
                <w:sz w:val="28"/>
                <w:szCs w:val="28"/>
                <w:lang w:val="uk-UA"/>
              </w:rPr>
            </w:pPr>
            <w:r w:rsidRPr="00D64936">
              <w:rPr>
                <w:sz w:val="28"/>
                <w:szCs w:val="28"/>
                <w:lang w:val="uk-UA"/>
              </w:rPr>
              <w:t>2,11±0,88</w:t>
            </w:r>
          </w:p>
          <w:p w:rsidR="009C00F3" w:rsidRPr="00D64936" w:rsidRDefault="009C00F3" w:rsidP="009F5BC6">
            <w:pPr>
              <w:spacing w:line="276" w:lineRule="auto"/>
              <w:jc w:val="center"/>
              <w:rPr>
                <w:sz w:val="28"/>
                <w:szCs w:val="28"/>
                <w:lang w:val="uk-UA"/>
              </w:rPr>
            </w:pPr>
            <w:r w:rsidRPr="00D64936">
              <w:rPr>
                <w:sz w:val="28"/>
                <w:szCs w:val="28"/>
                <w:lang w:val="uk-UA"/>
              </w:rPr>
              <w:t>(n= 23)</w:t>
            </w:r>
          </w:p>
        </w:tc>
      </w:tr>
      <w:tr w:rsidR="009C00F3" w:rsidRPr="00D64936" w:rsidTr="009F5BC6">
        <w:tc>
          <w:tcPr>
            <w:tcW w:w="2518" w:type="dxa"/>
          </w:tcPr>
          <w:p w:rsidR="009C00F3" w:rsidRPr="00D64936" w:rsidRDefault="009C00F3" w:rsidP="009F5BC6">
            <w:pPr>
              <w:spacing w:line="276" w:lineRule="auto"/>
              <w:jc w:val="center"/>
              <w:rPr>
                <w:sz w:val="28"/>
                <w:szCs w:val="28"/>
                <w:lang w:val="uk-UA"/>
              </w:rPr>
            </w:pPr>
            <w:r w:rsidRPr="00D64936">
              <w:rPr>
                <w:sz w:val="28"/>
                <w:szCs w:val="28"/>
                <w:lang w:val="uk-UA"/>
              </w:rPr>
              <w:t>Т3 вільний,</w:t>
            </w:r>
          </w:p>
          <w:p w:rsidR="009C00F3" w:rsidRPr="00D64936" w:rsidRDefault="009C00F3" w:rsidP="009F5BC6">
            <w:pPr>
              <w:spacing w:line="276" w:lineRule="auto"/>
              <w:jc w:val="center"/>
              <w:rPr>
                <w:sz w:val="28"/>
                <w:szCs w:val="28"/>
                <w:lang w:val="uk-UA"/>
              </w:rPr>
            </w:pPr>
            <w:r w:rsidRPr="00D64936">
              <w:rPr>
                <w:sz w:val="28"/>
                <w:szCs w:val="28"/>
                <w:lang w:val="uk-UA"/>
              </w:rPr>
              <w:t>пг/мл</w:t>
            </w:r>
          </w:p>
        </w:tc>
        <w:tc>
          <w:tcPr>
            <w:tcW w:w="2126" w:type="dxa"/>
          </w:tcPr>
          <w:p w:rsidR="00B83D7A" w:rsidRPr="00D64936" w:rsidRDefault="009C00F3" w:rsidP="009F5BC6">
            <w:pPr>
              <w:spacing w:line="276" w:lineRule="auto"/>
              <w:jc w:val="center"/>
              <w:rPr>
                <w:color w:val="000000" w:themeColor="text1"/>
                <w:sz w:val="28"/>
                <w:szCs w:val="28"/>
                <w:lang w:val="uk-UA"/>
              </w:rPr>
            </w:pPr>
            <w:r w:rsidRPr="00D64936">
              <w:rPr>
                <w:sz w:val="28"/>
                <w:szCs w:val="28"/>
                <w:lang w:val="uk-UA"/>
              </w:rPr>
              <w:t>1,25±0,77</w:t>
            </w:r>
            <w:r w:rsidR="00B83D7A" w:rsidRPr="00D64936">
              <w:rPr>
                <w:rStyle w:val="hps"/>
                <w:color w:val="000000" w:themeColor="text1"/>
                <w:sz w:val="28"/>
                <w:szCs w:val="28"/>
                <w:lang w:val="uk-UA"/>
              </w:rPr>
              <w:t>*</w:t>
            </w:r>
          </w:p>
          <w:p w:rsidR="009C00F3" w:rsidRPr="00D64936" w:rsidRDefault="009C00F3" w:rsidP="009F5BC6">
            <w:pPr>
              <w:spacing w:line="276" w:lineRule="auto"/>
              <w:jc w:val="center"/>
              <w:rPr>
                <w:sz w:val="28"/>
                <w:szCs w:val="28"/>
                <w:lang w:val="uk-UA"/>
              </w:rPr>
            </w:pPr>
            <w:r w:rsidRPr="00D64936">
              <w:rPr>
                <w:sz w:val="28"/>
                <w:szCs w:val="28"/>
                <w:lang w:val="uk-UA"/>
              </w:rPr>
              <w:t>(n= 23)</w:t>
            </w:r>
          </w:p>
        </w:tc>
        <w:tc>
          <w:tcPr>
            <w:tcW w:w="2268" w:type="dxa"/>
          </w:tcPr>
          <w:p w:rsidR="009C00F3" w:rsidRPr="00D64936" w:rsidRDefault="009C00F3" w:rsidP="009F5BC6">
            <w:pPr>
              <w:spacing w:line="276" w:lineRule="auto"/>
              <w:jc w:val="center"/>
              <w:rPr>
                <w:sz w:val="28"/>
                <w:szCs w:val="28"/>
                <w:lang w:val="uk-UA"/>
              </w:rPr>
            </w:pPr>
            <w:r w:rsidRPr="00D64936">
              <w:rPr>
                <w:sz w:val="28"/>
                <w:szCs w:val="28"/>
                <w:lang w:val="uk-UA"/>
              </w:rPr>
              <w:t>1,76±0,49*</w:t>
            </w:r>
          </w:p>
          <w:p w:rsidR="009C00F3" w:rsidRPr="00D64936" w:rsidRDefault="009C00F3" w:rsidP="009F5BC6">
            <w:pPr>
              <w:spacing w:line="276" w:lineRule="auto"/>
              <w:jc w:val="center"/>
              <w:rPr>
                <w:sz w:val="28"/>
                <w:szCs w:val="28"/>
                <w:lang w:val="uk-UA"/>
              </w:rPr>
            </w:pPr>
            <w:r w:rsidRPr="00D64936">
              <w:rPr>
                <w:sz w:val="28"/>
                <w:szCs w:val="28"/>
                <w:lang w:val="uk-UA"/>
              </w:rPr>
              <w:t>(n= 21)</w:t>
            </w:r>
          </w:p>
        </w:tc>
        <w:tc>
          <w:tcPr>
            <w:tcW w:w="2410" w:type="dxa"/>
          </w:tcPr>
          <w:p w:rsidR="009C00F3" w:rsidRPr="00D64936" w:rsidRDefault="009F5BC6" w:rsidP="009F5BC6">
            <w:pPr>
              <w:spacing w:line="276" w:lineRule="auto"/>
              <w:jc w:val="center"/>
              <w:rPr>
                <w:sz w:val="28"/>
                <w:szCs w:val="28"/>
                <w:lang w:val="uk-UA"/>
              </w:rPr>
            </w:pPr>
            <w:r>
              <w:rPr>
                <w:sz w:val="28"/>
                <w:szCs w:val="28"/>
                <w:lang w:val="uk-UA"/>
              </w:rPr>
              <w:t>2,08±0,67</w:t>
            </w:r>
          </w:p>
          <w:p w:rsidR="009C00F3" w:rsidRPr="00D64936" w:rsidRDefault="009C00F3" w:rsidP="009F5BC6">
            <w:pPr>
              <w:spacing w:line="276" w:lineRule="auto"/>
              <w:jc w:val="center"/>
              <w:rPr>
                <w:sz w:val="28"/>
                <w:szCs w:val="28"/>
                <w:lang w:val="uk-UA"/>
              </w:rPr>
            </w:pPr>
            <w:r w:rsidRPr="00D64936">
              <w:rPr>
                <w:sz w:val="28"/>
                <w:szCs w:val="28"/>
                <w:lang w:val="uk-UA"/>
              </w:rPr>
              <w:t>(n= 23)</w:t>
            </w:r>
          </w:p>
        </w:tc>
      </w:tr>
      <w:tr w:rsidR="009C00F3" w:rsidRPr="00D64936" w:rsidTr="009F5BC6">
        <w:tc>
          <w:tcPr>
            <w:tcW w:w="2518" w:type="dxa"/>
          </w:tcPr>
          <w:p w:rsidR="009C00F3" w:rsidRPr="00D64936" w:rsidRDefault="009C00F3" w:rsidP="009F5BC6">
            <w:pPr>
              <w:spacing w:line="276" w:lineRule="auto"/>
              <w:jc w:val="center"/>
              <w:rPr>
                <w:sz w:val="28"/>
                <w:szCs w:val="28"/>
                <w:lang w:val="uk-UA"/>
              </w:rPr>
            </w:pPr>
            <w:r w:rsidRPr="00D64936">
              <w:rPr>
                <w:sz w:val="28"/>
                <w:szCs w:val="28"/>
                <w:lang w:val="uk-UA"/>
              </w:rPr>
              <w:t>Антитіла до ТПО  мО/мл</w:t>
            </w:r>
          </w:p>
        </w:tc>
        <w:tc>
          <w:tcPr>
            <w:tcW w:w="2126" w:type="dxa"/>
          </w:tcPr>
          <w:p w:rsidR="009C00F3" w:rsidRPr="008A5652" w:rsidRDefault="009C00F3" w:rsidP="009F5BC6">
            <w:pPr>
              <w:spacing w:line="276" w:lineRule="auto"/>
              <w:jc w:val="center"/>
              <w:rPr>
                <w:sz w:val="28"/>
                <w:szCs w:val="28"/>
                <w:lang w:val="uk-UA"/>
              </w:rPr>
            </w:pPr>
            <w:r w:rsidRPr="00D64936">
              <w:rPr>
                <w:sz w:val="28"/>
                <w:szCs w:val="28"/>
                <w:lang w:val="uk-UA"/>
              </w:rPr>
              <w:t>10,71±2,67</w:t>
            </w:r>
          </w:p>
          <w:p w:rsidR="009C00F3" w:rsidRPr="00D64936" w:rsidRDefault="009C00F3" w:rsidP="009F5BC6">
            <w:pPr>
              <w:spacing w:line="276" w:lineRule="auto"/>
              <w:jc w:val="center"/>
              <w:rPr>
                <w:sz w:val="28"/>
                <w:szCs w:val="28"/>
                <w:lang w:val="uk-UA"/>
              </w:rPr>
            </w:pPr>
            <w:r w:rsidRPr="00D64936">
              <w:rPr>
                <w:sz w:val="28"/>
                <w:szCs w:val="28"/>
                <w:lang w:val="uk-UA"/>
              </w:rPr>
              <w:t>(n= 23)</w:t>
            </w:r>
          </w:p>
        </w:tc>
        <w:tc>
          <w:tcPr>
            <w:tcW w:w="2268" w:type="dxa"/>
          </w:tcPr>
          <w:p w:rsidR="009C00F3" w:rsidRPr="009F5BC6" w:rsidRDefault="009C00F3" w:rsidP="009F5BC6">
            <w:pPr>
              <w:spacing w:line="276" w:lineRule="auto"/>
              <w:jc w:val="center"/>
              <w:rPr>
                <w:sz w:val="28"/>
                <w:szCs w:val="28"/>
                <w:lang w:val="uk-UA"/>
              </w:rPr>
            </w:pPr>
            <w:r w:rsidRPr="00D64936">
              <w:rPr>
                <w:sz w:val="28"/>
                <w:szCs w:val="28"/>
                <w:lang w:val="uk-UA"/>
              </w:rPr>
              <w:t>11,98±3,88</w:t>
            </w:r>
            <w:r w:rsidR="009F5BC6">
              <w:rPr>
                <w:sz w:val="28"/>
                <w:szCs w:val="28"/>
                <w:lang w:val="uk-UA"/>
              </w:rPr>
              <w:t>*</w:t>
            </w:r>
          </w:p>
          <w:p w:rsidR="009C00F3" w:rsidRPr="00D64936" w:rsidRDefault="009C00F3" w:rsidP="009F5BC6">
            <w:pPr>
              <w:spacing w:line="276" w:lineRule="auto"/>
              <w:jc w:val="center"/>
              <w:rPr>
                <w:sz w:val="28"/>
                <w:szCs w:val="28"/>
                <w:lang w:val="uk-UA"/>
              </w:rPr>
            </w:pPr>
            <w:r w:rsidRPr="00D64936">
              <w:rPr>
                <w:sz w:val="28"/>
                <w:szCs w:val="28"/>
                <w:lang w:val="uk-UA"/>
              </w:rPr>
              <w:t>(n= 21)</w:t>
            </w:r>
          </w:p>
        </w:tc>
        <w:tc>
          <w:tcPr>
            <w:tcW w:w="2410" w:type="dxa"/>
          </w:tcPr>
          <w:p w:rsidR="009C00F3" w:rsidRPr="008A5652" w:rsidRDefault="009C00F3" w:rsidP="009F5BC6">
            <w:pPr>
              <w:spacing w:line="276" w:lineRule="auto"/>
              <w:jc w:val="center"/>
              <w:rPr>
                <w:sz w:val="28"/>
                <w:szCs w:val="28"/>
                <w:lang w:val="uk-UA"/>
              </w:rPr>
            </w:pPr>
            <w:r w:rsidRPr="00D64936">
              <w:rPr>
                <w:sz w:val="28"/>
                <w:szCs w:val="28"/>
                <w:lang w:val="uk-UA"/>
              </w:rPr>
              <w:t>9,89±3,11</w:t>
            </w:r>
          </w:p>
          <w:p w:rsidR="009C00F3" w:rsidRPr="00D64936" w:rsidRDefault="009C00F3" w:rsidP="009F5BC6">
            <w:pPr>
              <w:spacing w:line="276" w:lineRule="auto"/>
              <w:jc w:val="center"/>
              <w:rPr>
                <w:sz w:val="28"/>
                <w:szCs w:val="28"/>
                <w:lang w:val="uk-UA"/>
              </w:rPr>
            </w:pPr>
            <w:r w:rsidRPr="00D64936">
              <w:rPr>
                <w:sz w:val="28"/>
                <w:szCs w:val="28"/>
                <w:lang w:val="uk-UA"/>
              </w:rPr>
              <w:t>(n= 23)</w:t>
            </w:r>
          </w:p>
        </w:tc>
      </w:tr>
    </w:tbl>
    <w:p w:rsidR="00351DEA" w:rsidRDefault="009C00F3" w:rsidP="00351DEA">
      <w:pPr>
        <w:pStyle w:val="ab"/>
        <w:spacing w:before="0" w:beforeAutospacing="0" w:after="0" w:afterAutospacing="0" w:line="360" w:lineRule="auto"/>
        <w:jc w:val="both"/>
        <w:rPr>
          <w:color w:val="000000" w:themeColor="text1"/>
          <w:sz w:val="28"/>
          <w:szCs w:val="28"/>
          <w:lang w:val="uk-UA"/>
        </w:rPr>
      </w:pPr>
      <w:r w:rsidRPr="00D64936">
        <w:rPr>
          <w:color w:val="000000" w:themeColor="text1"/>
          <w:sz w:val="28"/>
          <w:szCs w:val="28"/>
          <w:lang w:val="uk-UA"/>
        </w:rPr>
        <w:t xml:space="preserve">Примітка.   * </w:t>
      </w:r>
      <w:r w:rsidRPr="00D64936">
        <w:rPr>
          <w:rStyle w:val="hps"/>
          <w:color w:val="000000" w:themeColor="text1"/>
          <w:sz w:val="28"/>
          <w:szCs w:val="28"/>
          <w:lang w:val="uk-UA"/>
        </w:rPr>
        <w:t>–</w:t>
      </w:r>
      <w:r w:rsidR="00877EFC">
        <w:rPr>
          <w:rStyle w:val="hps"/>
          <w:color w:val="000000" w:themeColor="text1"/>
          <w:sz w:val="28"/>
          <w:szCs w:val="28"/>
          <w:lang w:val="uk-UA"/>
        </w:rPr>
        <w:t xml:space="preserve"> </w:t>
      </w:r>
      <w:r w:rsidR="00EF0EAE" w:rsidRPr="00D64936">
        <w:rPr>
          <w:rStyle w:val="hps"/>
          <w:color w:val="000000" w:themeColor="text1"/>
          <w:sz w:val="28"/>
          <w:szCs w:val="28"/>
          <w:lang w:val="uk-UA"/>
        </w:rPr>
        <w:t>р</w:t>
      </w:r>
      <w:r w:rsidRPr="00D64936">
        <w:rPr>
          <w:rStyle w:val="hps"/>
          <w:color w:val="000000" w:themeColor="text1"/>
          <w:sz w:val="28"/>
          <w:szCs w:val="28"/>
          <w:lang w:val="uk-UA"/>
        </w:rPr>
        <w:t>&lt;0,05</w:t>
      </w:r>
      <w:r w:rsidR="00877EFC">
        <w:rPr>
          <w:rStyle w:val="hps"/>
          <w:color w:val="000000" w:themeColor="text1"/>
          <w:sz w:val="28"/>
          <w:szCs w:val="28"/>
          <w:lang w:val="uk-UA"/>
        </w:rPr>
        <w:t xml:space="preserve"> </w:t>
      </w:r>
      <w:r w:rsidRPr="00D64936">
        <w:rPr>
          <w:rStyle w:val="hps"/>
          <w:color w:val="000000" w:themeColor="text1"/>
          <w:sz w:val="28"/>
          <w:szCs w:val="28"/>
          <w:lang w:val="uk-UA"/>
        </w:rPr>
        <w:t xml:space="preserve">достовірність </w:t>
      </w:r>
      <w:r w:rsidR="008A5652">
        <w:rPr>
          <w:rStyle w:val="hps"/>
          <w:color w:val="000000" w:themeColor="text1"/>
          <w:sz w:val="28"/>
          <w:szCs w:val="28"/>
          <w:lang w:val="uk-UA"/>
        </w:rPr>
        <w:t>відмінностей показник</w:t>
      </w:r>
      <w:r w:rsidRPr="00D64936">
        <w:rPr>
          <w:rStyle w:val="hps"/>
          <w:color w:val="000000" w:themeColor="text1"/>
          <w:sz w:val="28"/>
          <w:szCs w:val="28"/>
          <w:lang w:val="uk-UA"/>
        </w:rPr>
        <w:t>ів</w:t>
      </w:r>
      <w:r w:rsidR="00877EFC">
        <w:rPr>
          <w:rStyle w:val="hps"/>
          <w:color w:val="000000" w:themeColor="text1"/>
          <w:sz w:val="28"/>
          <w:szCs w:val="28"/>
          <w:lang w:val="uk-UA"/>
        </w:rPr>
        <w:t xml:space="preserve"> </w:t>
      </w:r>
      <w:r w:rsidRPr="00D64936">
        <w:rPr>
          <w:rStyle w:val="hps"/>
          <w:color w:val="000000" w:themeColor="text1"/>
          <w:sz w:val="28"/>
          <w:szCs w:val="28"/>
          <w:lang w:val="uk-UA"/>
        </w:rPr>
        <w:t>з</w:t>
      </w:r>
      <w:r w:rsidR="00877EFC">
        <w:rPr>
          <w:rStyle w:val="hps"/>
          <w:color w:val="000000" w:themeColor="text1"/>
          <w:sz w:val="28"/>
          <w:szCs w:val="28"/>
          <w:lang w:val="uk-UA"/>
        </w:rPr>
        <w:t xml:space="preserve"> </w:t>
      </w:r>
      <w:r w:rsidRPr="00D64936">
        <w:rPr>
          <w:rStyle w:val="hps"/>
          <w:color w:val="000000" w:themeColor="text1"/>
          <w:sz w:val="28"/>
          <w:szCs w:val="28"/>
          <w:lang w:val="uk-UA"/>
        </w:rPr>
        <w:t>контролем</w:t>
      </w:r>
    </w:p>
    <w:p w:rsidR="008A5652" w:rsidRPr="00351DEA" w:rsidRDefault="00F87567" w:rsidP="00351DEA">
      <w:pPr>
        <w:pStyle w:val="ab"/>
        <w:spacing w:before="0" w:beforeAutospacing="0" w:after="0" w:afterAutospacing="0" w:line="360" w:lineRule="auto"/>
        <w:ind w:firstLine="578"/>
        <w:jc w:val="both"/>
        <w:rPr>
          <w:color w:val="000000" w:themeColor="text1"/>
          <w:sz w:val="28"/>
          <w:szCs w:val="28"/>
          <w:lang w:val="uk-UA"/>
        </w:rPr>
      </w:pPr>
      <w:r w:rsidRPr="00D64936">
        <w:rPr>
          <w:sz w:val="28"/>
          <w:szCs w:val="28"/>
          <w:lang w:val="uk-UA"/>
        </w:rPr>
        <w:t xml:space="preserve"> Оцінка функції щито</w:t>
      </w:r>
      <w:r w:rsidR="00877EFC">
        <w:rPr>
          <w:sz w:val="28"/>
          <w:szCs w:val="28"/>
          <w:lang w:val="uk-UA"/>
        </w:rPr>
        <w:t>подібної</w:t>
      </w:r>
      <w:r w:rsidRPr="00D64936">
        <w:rPr>
          <w:sz w:val="28"/>
          <w:szCs w:val="28"/>
          <w:lang w:val="uk-UA"/>
        </w:rPr>
        <w:t xml:space="preserve"> залози за допомогою </w:t>
      </w:r>
      <w:r w:rsidR="001125CF" w:rsidRPr="00D64936">
        <w:rPr>
          <w:sz w:val="28"/>
          <w:szCs w:val="28"/>
          <w:lang w:val="uk-UA"/>
        </w:rPr>
        <w:t xml:space="preserve">вищезгаданих маркерів </w:t>
      </w:r>
      <w:r w:rsidRPr="00D64936">
        <w:rPr>
          <w:sz w:val="28"/>
          <w:szCs w:val="28"/>
          <w:lang w:val="uk-UA"/>
        </w:rPr>
        <w:t xml:space="preserve">не виявила вірогідних відмінностей між групами дослідження та </w:t>
      </w:r>
      <w:r w:rsidRPr="00D64936">
        <w:rPr>
          <w:sz w:val="28"/>
          <w:szCs w:val="28"/>
          <w:lang w:val="uk-UA"/>
        </w:rPr>
        <w:lastRenderedPageBreak/>
        <w:t xml:space="preserve">контролю. Середній вміст тиреоїдних гормонів не відрізнявся від </w:t>
      </w:r>
      <w:r w:rsidR="00877EFC">
        <w:rPr>
          <w:sz w:val="28"/>
          <w:szCs w:val="28"/>
          <w:lang w:val="uk-UA"/>
        </w:rPr>
        <w:t>нормативного інтервалу значень у</w:t>
      </w:r>
      <w:r w:rsidRPr="00D64936">
        <w:rPr>
          <w:sz w:val="28"/>
          <w:szCs w:val="28"/>
          <w:lang w:val="uk-UA"/>
        </w:rPr>
        <w:t xml:space="preserve"> загальній популяції.</w:t>
      </w:r>
    </w:p>
    <w:p w:rsidR="00351DEA" w:rsidRPr="00D64936" w:rsidRDefault="00351DEA" w:rsidP="00351DEA">
      <w:pPr>
        <w:spacing w:line="360" w:lineRule="auto"/>
        <w:jc w:val="both"/>
        <w:rPr>
          <w:sz w:val="28"/>
          <w:szCs w:val="28"/>
          <w:lang w:val="uk-UA"/>
        </w:rPr>
      </w:pPr>
    </w:p>
    <w:p w:rsidR="00775C84" w:rsidRPr="00D64936" w:rsidRDefault="00F051B7" w:rsidP="00877EFC">
      <w:pPr>
        <w:spacing w:line="360" w:lineRule="auto"/>
        <w:ind w:firstLine="578"/>
        <w:jc w:val="center"/>
        <w:rPr>
          <w:i/>
          <w:sz w:val="28"/>
          <w:szCs w:val="28"/>
          <w:lang w:val="uk-UA"/>
        </w:rPr>
      </w:pPr>
      <w:r w:rsidRPr="00D64936">
        <w:rPr>
          <w:i/>
          <w:sz w:val="28"/>
          <w:szCs w:val="28"/>
          <w:lang w:val="uk-UA"/>
        </w:rPr>
        <w:t>Р</w:t>
      </w:r>
      <w:r w:rsidR="00775C84" w:rsidRPr="00D64936">
        <w:rPr>
          <w:i/>
          <w:sz w:val="28"/>
          <w:szCs w:val="28"/>
          <w:lang w:val="uk-UA"/>
        </w:rPr>
        <w:t>езюме</w:t>
      </w:r>
    </w:p>
    <w:p w:rsidR="005A64E8" w:rsidRPr="00D64936" w:rsidRDefault="00775C84" w:rsidP="001125CF">
      <w:pPr>
        <w:spacing w:line="360" w:lineRule="auto"/>
        <w:ind w:firstLine="578"/>
        <w:jc w:val="both"/>
        <w:rPr>
          <w:sz w:val="28"/>
          <w:szCs w:val="28"/>
          <w:lang w:val="uk-UA"/>
        </w:rPr>
      </w:pPr>
      <w:r w:rsidRPr="00D64936">
        <w:rPr>
          <w:sz w:val="28"/>
          <w:szCs w:val="28"/>
          <w:lang w:val="uk-UA"/>
        </w:rPr>
        <w:t xml:space="preserve">Таким чином, </w:t>
      </w:r>
      <w:r w:rsidR="00F051B7" w:rsidRPr="00D64936">
        <w:rPr>
          <w:sz w:val="28"/>
          <w:szCs w:val="28"/>
          <w:lang w:val="uk-UA"/>
        </w:rPr>
        <w:t xml:space="preserve">оцінка стану ОР за допомогою ОРТ полягає у визначенні </w:t>
      </w:r>
      <w:r w:rsidR="006B1A8B" w:rsidRPr="00D64936">
        <w:rPr>
          <w:sz w:val="28"/>
          <w:szCs w:val="28"/>
          <w:lang w:val="uk-UA"/>
        </w:rPr>
        <w:t>вікових, анамнестичних, клінічних, інструментальних та гормональних особливостей. Показниками, що свідчать на користь зниження ОР є пізній репродуктивній вік ж</w:t>
      </w:r>
      <w:r w:rsidR="001125CF" w:rsidRPr="00D64936">
        <w:rPr>
          <w:sz w:val="28"/>
          <w:szCs w:val="28"/>
          <w:lang w:val="uk-UA"/>
        </w:rPr>
        <w:t>інки, вкорочення менструального</w:t>
      </w:r>
      <w:r w:rsidR="006B1A8B" w:rsidRPr="00D64936">
        <w:rPr>
          <w:sz w:val="28"/>
          <w:szCs w:val="28"/>
          <w:lang w:val="uk-UA"/>
        </w:rPr>
        <w:t xml:space="preserve"> циклу, операції на яєчниках. </w:t>
      </w:r>
      <w:r w:rsidR="00877EFC">
        <w:rPr>
          <w:sz w:val="28"/>
          <w:szCs w:val="28"/>
          <w:lang w:val="uk-UA"/>
        </w:rPr>
        <w:t>Однак</w:t>
      </w:r>
      <w:r w:rsidR="006B1A8B" w:rsidRPr="00D64936">
        <w:rPr>
          <w:sz w:val="28"/>
          <w:szCs w:val="28"/>
          <w:lang w:val="uk-UA"/>
        </w:rPr>
        <w:t xml:space="preserve"> з</w:t>
      </w:r>
      <w:r w:rsidRPr="00D64936">
        <w:rPr>
          <w:sz w:val="28"/>
          <w:szCs w:val="28"/>
          <w:lang w:val="uk-UA"/>
        </w:rPr>
        <w:t xml:space="preserve">агально-клінічні </w:t>
      </w:r>
      <w:r w:rsidR="006B1A8B" w:rsidRPr="00D64936">
        <w:rPr>
          <w:sz w:val="28"/>
          <w:szCs w:val="28"/>
          <w:lang w:val="uk-UA"/>
        </w:rPr>
        <w:t>методи оцінки характеризуються низькою специфічніс</w:t>
      </w:r>
      <w:r w:rsidRPr="00D64936">
        <w:rPr>
          <w:sz w:val="28"/>
          <w:szCs w:val="28"/>
          <w:lang w:val="uk-UA"/>
        </w:rPr>
        <w:t>тю, тому на п</w:t>
      </w:r>
      <w:r w:rsidR="00877EFC">
        <w:rPr>
          <w:sz w:val="28"/>
          <w:szCs w:val="28"/>
          <w:lang w:val="uk-UA"/>
        </w:rPr>
        <w:t>ідставі їх аналізу практично не</w:t>
      </w:r>
      <w:r w:rsidRPr="00D64936">
        <w:rPr>
          <w:sz w:val="28"/>
          <w:szCs w:val="28"/>
          <w:lang w:val="uk-UA"/>
        </w:rPr>
        <w:t>можливо</w:t>
      </w:r>
      <w:r w:rsidR="006B1A8B" w:rsidRPr="00D64936">
        <w:rPr>
          <w:sz w:val="28"/>
          <w:szCs w:val="28"/>
          <w:lang w:val="uk-UA"/>
        </w:rPr>
        <w:t xml:space="preserve"> створити патогенетично обумовлений прогностичний алгоритм оваріальної відповіді в </w:t>
      </w:r>
      <w:r w:rsidR="00366D37">
        <w:rPr>
          <w:sz w:val="28"/>
          <w:szCs w:val="28"/>
          <w:lang w:val="uk-UA"/>
        </w:rPr>
        <w:t>програмах ДРТ</w:t>
      </w:r>
      <w:r w:rsidR="006B1A8B" w:rsidRPr="00D64936">
        <w:rPr>
          <w:sz w:val="28"/>
          <w:szCs w:val="28"/>
          <w:lang w:val="uk-UA"/>
        </w:rPr>
        <w:t xml:space="preserve">. </w:t>
      </w:r>
      <w:r w:rsidRPr="00D64936">
        <w:rPr>
          <w:sz w:val="28"/>
          <w:szCs w:val="28"/>
          <w:lang w:val="uk-UA"/>
        </w:rPr>
        <w:t>Біл</w:t>
      </w:r>
      <w:r w:rsidR="00F64007" w:rsidRPr="00D64936">
        <w:rPr>
          <w:sz w:val="28"/>
          <w:szCs w:val="28"/>
          <w:lang w:val="uk-UA"/>
        </w:rPr>
        <w:t>ьш інформативними</w:t>
      </w:r>
      <w:r w:rsidR="00877EFC">
        <w:rPr>
          <w:sz w:val="28"/>
          <w:szCs w:val="28"/>
          <w:lang w:val="uk-UA"/>
        </w:rPr>
        <w:t xml:space="preserve"> </w:t>
      </w:r>
      <w:r w:rsidR="00F64007" w:rsidRPr="00D64936">
        <w:rPr>
          <w:sz w:val="28"/>
          <w:szCs w:val="28"/>
          <w:lang w:val="uk-UA"/>
        </w:rPr>
        <w:t xml:space="preserve">є </w:t>
      </w:r>
      <w:r w:rsidRPr="00D64936">
        <w:rPr>
          <w:sz w:val="28"/>
          <w:szCs w:val="28"/>
          <w:lang w:val="uk-UA"/>
        </w:rPr>
        <w:t>лабораторні методи діагностики.</w:t>
      </w:r>
    </w:p>
    <w:p w:rsidR="00775C84" w:rsidRPr="00D64936" w:rsidRDefault="00775C84" w:rsidP="00AF75C8">
      <w:pPr>
        <w:spacing w:line="360" w:lineRule="auto"/>
        <w:ind w:firstLine="578"/>
        <w:jc w:val="both"/>
        <w:rPr>
          <w:rStyle w:val="hps"/>
          <w:sz w:val="28"/>
          <w:szCs w:val="28"/>
          <w:lang w:val="uk-UA"/>
        </w:rPr>
      </w:pPr>
      <w:r w:rsidRPr="00D64936">
        <w:rPr>
          <w:sz w:val="28"/>
          <w:szCs w:val="28"/>
          <w:lang w:val="uk-UA"/>
        </w:rPr>
        <w:t>На цей час запропоновано багато лабораторних методів</w:t>
      </w:r>
      <w:r w:rsidR="006B1A8B" w:rsidRPr="00D64936">
        <w:rPr>
          <w:sz w:val="28"/>
          <w:szCs w:val="28"/>
          <w:lang w:val="uk-UA"/>
        </w:rPr>
        <w:t xml:space="preserve"> оцінки стану ОР</w:t>
      </w:r>
      <w:r w:rsidRPr="00D64936">
        <w:rPr>
          <w:sz w:val="28"/>
          <w:szCs w:val="28"/>
          <w:lang w:val="uk-UA"/>
        </w:rPr>
        <w:t xml:space="preserve">, однак рівень їх інформативності та доступності </w:t>
      </w:r>
      <w:r w:rsidR="006B1A8B" w:rsidRPr="00D64936">
        <w:rPr>
          <w:sz w:val="28"/>
          <w:szCs w:val="28"/>
          <w:lang w:val="uk-UA"/>
        </w:rPr>
        <w:t xml:space="preserve">у </w:t>
      </w:r>
      <w:r w:rsidR="00366D37">
        <w:rPr>
          <w:sz w:val="28"/>
          <w:szCs w:val="28"/>
          <w:lang w:val="uk-UA"/>
        </w:rPr>
        <w:t xml:space="preserve">жінок з НОР </w:t>
      </w:r>
      <w:r w:rsidRPr="00D64936">
        <w:rPr>
          <w:sz w:val="28"/>
          <w:szCs w:val="28"/>
          <w:lang w:val="uk-UA"/>
        </w:rPr>
        <w:t>не завжди достатній. Рівень доказовості традиційних методів дослідження</w:t>
      </w:r>
      <w:r w:rsidR="006B1A8B" w:rsidRPr="00D64936">
        <w:rPr>
          <w:sz w:val="28"/>
          <w:szCs w:val="28"/>
          <w:lang w:val="uk-UA"/>
        </w:rPr>
        <w:t>, зокрема гормональних показників</w:t>
      </w:r>
      <w:r w:rsidRPr="00D64936">
        <w:rPr>
          <w:sz w:val="28"/>
          <w:szCs w:val="28"/>
          <w:lang w:val="uk-UA"/>
        </w:rPr>
        <w:t xml:space="preserve">, які найбільш широко розповсюджені, недостатній. </w:t>
      </w:r>
      <w:r w:rsidR="008C6AF2" w:rsidRPr="00D64936">
        <w:rPr>
          <w:sz w:val="28"/>
          <w:szCs w:val="28"/>
          <w:lang w:val="uk-UA"/>
        </w:rPr>
        <w:t>Найбільшою інформативні</w:t>
      </w:r>
      <w:r w:rsidR="006B7889">
        <w:rPr>
          <w:sz w:val="28"/>
          <w:szCs w:val="28"/>
          <w:lang w:val="uk-UA"/>
        </w:rPr>
        <w:t>ст</w:t>
      </w:r>
      <w:r w:rsidR="008C6AF2" w:rsidRPr="00D64936">
        <w:rPr>
          <w:sz w:val="28"/>
          <w:szCs w:val="28"/>
          <w:lang w:val="uk-UA"/>
        </w:rPr>
        <w:t xml:space="preserve">ю характеризується метод визначення </w:t>
      </w:r>
      <w:r w:rsidR="006B1A8B" w:rsidRPr="00D64936">
        <w:rPr>
          <w:sz w:val="28"/>
          <w:szCs w:val="28"/>
          <w:lang w:val="uk-UA"/>
        </w:rPr>
        <w:t>ЧАФ</w:t>
      </w:r>
      <w:r w:rsidRPr="00D64936">
        <w:rPr>
          <w:rStyle w:val="hps"/>
          <w:sz w:val="28"/>
          <w:szCs w:val="28"/>
          <w:lang w:val="uk-UA"/>
        </w:rPr>
        <w:t xml:space="preserve">. </w:t>
      </w:r>
    </w:p>
    <w:p w:rsidR="00775C84" w:rsidRPr="00D64936" w:rsidRDefault="00775C84" w:rsidP="00AF75C8">
      <w:pPr>
        <w:spacing w:line="360" w:lineRule="auto"/>
        <w:ind w:firstLine="578"/>
        <w:jc w:val="both"/>
        <w:rPr>
          <w:rStyle w:val="hps"/>
          <w:sz w:val="28"/>
          <w:szCs w:val="28"/>
          <w:lang w:val="uk-UA"/>
        </w:rPr>
      </w:pPr>
      <w:r w:rsidRPr="00D64936">
        <w:rPr>
          <w:rStyle w:val="hps"/>
          <w:sz w:val="28"/>
          <w:szCs w:val="28"/>
          <w:lang w:val="uk-UA"/>
        </w:rPr>
        <w:t xml:space="preserve">Вищевикладене свідчить про перспективність </w:t>
      </w:r>
      <w:r w:rsidR="006B1A8B" w:rsidRPr="00D64936">
        <w:rPr>
          <w:rStyle w:val="hps"/>
          <w:sz w:val="28"/>
          <w:szCs w:val="28"/>
          <w:lang w:val="uk-UA"/>
        </w:rPr>
        <w:t>розробки</w:t>
      </w:r>
      <w:r w:rsidRPr="00D64936">
        <w:rPr>
          <w:rStyle w:val="hps"/>
          <w:sz w:val="28"/>
          <w:szCs w:val="28"/>
          <w:lang w:val="uk-UA"/>
        </w:rPr>
        <w:t xml:space="preserve"> нового методу </w:t>
      </w:r>
      <w:r w:rsidR="006B1A8B" w:rsidRPr="00D64936">
        <w:rPr>
          <w:rStyle w:val="hps"/>
          <w:sz w:val="28"/>
          <w:szCs w:val="28"/>
          <w:lang w:val="uk-UA"/>
        </w:rPr>
        <w:t>патогенетичної оц</w:t>
      </w:r>
      <w:r w:rsidR="00366D37">
        <w:rPr>
          <w:rStyle w:val="hps"/>
          <w:sz w:val="28"/>
          <w:szCs w:val="28"/>
          <w:lang w:val="uk-UA"/>
        </w:rPr>
        <w:t>інки стану ОР та прогнозування Н</w:t>
      </w:r>
      <w:r w:rsidR="006B1A8B" w:rsidRPr="00D64936">
        <w:rPr>
          <w:rStyle w:val="hps"/>
          <w:sz w:val="28"/>
          <w:szCs w:val="28"/>
          <w:lang w:val="uk-UA"/>
        </w:rPr>
        <w:t>ВЯ</w:t>
      </w:r>
      <w:r w:rsidRPr="00D64936">
        <w:rPr>
          <w:rStyle w:val="hps"/>
          <w:sz w:val="28"/>
          <w:szCs w:val="28"/>
          <w:lang w:val="uk-UA"/>
        </w:rPr>
        <w:t>.</w:t>
      </w:r>
    </w:p>
    <w:p w:rsidR="00EA6066" w:rsidRPr="00D64936" w:rsidRDefault="00EA6066" w:rsidP="00AF75C8">
      <w:pPr>
        <w:widowControl w:val="0"/>
        <w:spacing w:line="360" w:lineRule="auto"/>
        <w:jc w:val="center"/>
        <w:rPr>
          <w:b/>
          <w:color w:val="000000"/>
          <w:sz w:val="28"/>
          <w:szCs w:val="28"/>
          <w:lang w:val="uk-UA"/>
        </w:rPr>
      </w:pPr>
    </w:p>
    <w:p w:rsidR="00EA6066" w:rsidRPr="00D64936" w:rsidRDefault="00EA6066" w:rsidP="00AF75C8">
      <w:pPr>
        <w:widowControl w:val="0"/>
        <w:spacing w:line="360" w:lineRule="auto"/>
        <w:jc w:val="center"/>
        <w:rPr>
          <w:b/>
          <w:color w:val="000000"/>
          <w:sz w:val="28"/>
          <w:szCs w:val="28"/>
          <w:lang w:val="uk-UA"/>
        </w:rPr>
      </w:pPr>
    </w:p>
    <w:p w:rsidR="00EA6066" w:rsidRPr="00D64936" w:rsidRDefault="00EA6066" w:rsidP="00AF75C8">
      <w:pPr>
        <w:widowControl w:val="0"/>
        <w:spacing w:line="360" w:lineRule="auto"/>
        <w:jc w:val="center"/>
        <w:rPr>
          <w:b/>
          <w:color w:val="000000"/>
          <w:sz w:val="28"/>
          <w:szCs w:val="28"/>
          <w:lang w:val="uk-UA"/>
        </w:rPr>
      </w:pPr>
    </w:p>
    <w:p w:rsidR="00EA6066" w:rsidRPr="00D64936" w:rsidRDefault="00EA6066" w:rsidP="00AF75C8">
      <w:pPr>
        <w:widowControl w:val="0"/>
        <w:spacing w:line="360" w:lineRule="auto"/>
        <w:jc w:val="center"/>
        <w:rPr>
          <w:b/>
          <w:color w:val="000000"/>
          <w:sz w:val="28"/>
          <w:szCs w:val="28"/>
          <w:lang w:val="uk-UA"/>
        </w:rPr>
      </w:pPr>
    </w:p>
    <w:p w:rsidR="00EA6066" w:rsidRPr="00D64936" w:rsidRDefault="00EA6066" w:rsidP="00AF75C8">
      <w:pPr>
        <w:widowControl w:val="0"/>
        <w:spacing w:line="360" w:lineRule="auto"/>
        <w:jc w:val="center"/>
        <w:rPr>
          <w:b/>
          <w:color w:val="000000"/>
          <w:sz w:val="28"/>
          <w:szCs w:val="28"/>
          <w:lang w:val="uk-UA"/>
        </w:rPr>
      </w:pPr>
    </w:p>
    <w:p w:rsidR="00EA6066" w:rsidRPr="00D64936" w:rsidRDefault="00EA6066" w:rsidP="00AF75C8">
      <w:pPr>
        <w:widowControl w:val="0"/>
        <w:spacing w:line="360" w:lineRule="auto"/>
        <w:jc w:val="center"/>
        <w:rPr>
          <w:b/>
          <w:color w:val="000000"/>
          <w:sz w:val="28"/>
          <w:szCs w:val="28"/>
          <w:lang w:val="uk-UA"/>
        </w:rPr>
      </w:pPr>
    </w:p>
    <w:p w:rsidR="001125CF" w:rsidRPr="00D64936" w:rsidRDefault="001125CF" w:rsidP="00AF75C8">
      <w:pPr>
        <w:widowControl w:val="0"/>
        <w:spacing w:line="360" w:lineRule="auto"/>
        <w:jc w:val="center"/>
        <w:rPr>
          <w:b/>
          <w:color w:val="000000"/>
          <w:sz w:val="28"/>
          <w:szCs w:val="28"/>
          <w:lang w:val="uk-UA"/>
        </w:rPr>
      </w:pPr>
    </w:p>
    <w:p w:rsidR="001125CF" w:rsidRPr="00D64936" w:rsidRDefault="001125CF" w:rsidP="00AF75C8">
      <w:pPr>
        <w:widowControl w:val="0"/>
        <w:spacing w:line="360" w:lineRule="auto"/>
        <w:jc w:val="center"/>
        <w:rPr>
          <w:b/>
          <w:color w:val="000000"/>
          <w:sz w:val="28"/>
          <w:szCs w:val="28"/>
          <w:lang w:val="uk-UA"/>
        </w:rPr>
      </w:pPr>
    </w:p>
    <w:p w:rsidR="00D64936" w:rsidRDefault="00D64936" w:rsidP="00D64936">
      <w:pPr>
        <w:widowControl w:val="0"/>
        <w:spacing w:line="360" w:lineRule="auto"/>
        <w:rPr>
          <w:b/>
          <w:color w:val="000000"/>
          <w:sz w:val="28"/>
          <w:szCs w:val="28"/>
          <w:lang w:val="uk-UA"/>
        </w:rPr>
      </w:pPr>
    </w:p>
    <w:p w:rsidR="00877EFC" w:rsidRDefault="00877EFC" w:rsidP="00D64936">
      <w:pPr>
        <w:widowControl w:val="0"/>
        <w:spacing w:line="360" w:lineRule="auto"/>
        <w:rPr>
          <w:b/>
          <w:color w:val="000000"/>
          <w:sz w:val="28"/>
          <w:szCs w:val="28"/>
          <w:lang w:val="uk-UA"/>
        </w:rPr>
      </w:pPr>
    </w:p>
    <w:p w:rsidR="00877EFC" w:rsidRPr="00D64936" w:rsidRDefault="00877EFC" w:rsidP="00D64936">
      <w:pPr>
        <w:widowControl w:val="0"/>
        <w:spacing w:line="360" w:lineRule="auto"/>
        <w:rPr>
          <w:b/>
          <w:color w:val="000000"/>
          <w:sz w:val="28"/>
          <w:szCs w:val="28"/>
          <w:lang w:val="uk-UA"/>
        </w:rPr>
      </w:pPr>
    </w:p>
    <w:p w:rsidR="00EA6066" w:rsidRPr="00D64936" w:rsidRDefault="00D544CC" w:rsidP="00AF75C8">
      <w:pPr>
        <w:widowControl w:val="0"/>
        <w:spacing w:line="360" w:lineRule="auto"/>
        <w:jc w:val="center"/>
        <w:rPr>
          <w:b/>
          <w:color w:val="000000"/>
          <w:sz w:val="28"/>
          <w:szCs w:val="28"/>
          <w:lang w:val="uk-UA"/>
        </w:rPr>
      </w:pPr>
      <w:r w:rsidRPr="00D64936">
        <w:rPr>
          <w:b/>
          <w:color w:val="000000"/>
          <w:sz w:val="28"/>
          <w:szCs w:val="28"/>
          <w:lang w:val="uk-UA"/>
        </w:rPr>
        <w:lastRenderedPageBreak/>
        <w:t>Розділ 4</w:t>
      </w:r>
    </w:p>
    <w:p w:rsidR="00232395" w:rsidRPr="00232395" w:rsidRDefault="00366D37" w:rsidP="00237B9B">
      <w:pPr>
        <w:widowControl w:val="0"/>
        <w:spacing w:line="360" w:lineRule="auto"/>
        <w:ind w:right="-2"/>
        <w:jc w:val="center"/>
        <w:rPr>
          <w:b/>
          <w:caps/>
          <w:color w:val="000000"/>
          <w:sz w:val="28"/>
          <w:szCs w:val="28"/>
          <w:lang w:val="uk-UA"/>
        </w:rPr>
      </w:pPr>
      <w:r>
        <w:rPr>
          <w:b/>
          <w:caps/>
          <w:color w:val="000000"/>
          <w:sz w:val="28"/>
          <w:szCs w:val="28"/>
          <w:lang w:val="uk-UA"/>
        </w:rPr>
        <w:t>ОЦІНКА МАРКЕРІВ ОКСИДАТИВНОГО СТРЕСУ У ЖІНОК З БЕЗПЛІДДЯМ В ПРОГРАМАХ дрт</w:t>
      </w:r>
    </w:p>
    <w:p w:rsidR="00EA6066" w:rsidRPr="00D64936" w:rsidRDefault="00EA6066" w:rsidP="00AF75C8">
      <w:pPr>
        <w:spacing w:line="360" w:lineRule="auto"/>
        <w:ind w:firstLine="709"/>
        <w:jc w:val="both"/>
        <w:rPr>
          <w:sz w:val="28"/>
          <w:szCs w:val="28"/>
          <w:lang w:val="uk-UA"/>
        </w:rPr>
      </w:pPr>
      <w:r w:rsidRPr="00232395">
        <w:rPr>
          <w:sz w:val="28"/>
          <w:szCs w:val="28"/>
          <w:lang w:val="uk-UA"/>
        </w:rPr>
        <w:t xml:space="preserve">Відомо, що в патогенезі </w:t>
      </w:r>
      <w:r w:rsidR="009C5A2B">
        <w:rPr>
          <w:sz w:val="28"/>
          <w:szCs w:val="28"/>
          <w:lang w:val="uk-UA"/>
        </w:rPr>
        <w:t>Н</w:t>
      </w:r>
      <w:r w:rsidRPr="00232395">
        <w:rPr>
          <w:sz w:val="28"/>
          <w:szCs w:val="28"/>
          <w:lang w:val="uk-UA"/>
        </w:rPr>
        <w:t xml:space="preserve">ВЯ мають місце загальні окисні реакції організму різного ступеня вираженості у відповідь на безпосередню дію </w:t>
      </w:r>
      <w:r w:rsidR="00B37206">
        <w:rPr>
          <w:sz w:val="28"/>
          <w:szCs w:val="28"/>
          <w:lang w:val="uk-UA"/>
        </w:rPr>
        <w:t>ОС</w:t>
      </w:r>
      <w:r w:rsidRPr="00232395">
        <w:rPr>
          <w:sz w:val="28"/>
          <w:szCs w:val="28"/>
          <w:lang w:val="uk-UA"/>
        </w:rPr>
        <w:t xml:space="preserve"> під час стимуляції ГТ. </w:t>
      </w:r>
      <w:r w:rsidRPr="00371CE2">
        <w:rPr>
          <w:sz w:val="28"/>
          <w:szCs w:val="28"/>
          <w:lang w:val="uk-UA"/>
        </w:rPr>
        <w:t xml:space="preserve">Патофізіологічні процеси, що при цьому виникають,  у тому числі в фолікулярній рідині, можуть виступати в якості основної патогенетичної ланки зниження оваріальної відповіді на КОС в </w:t>
      </w:r>
      <w:r w:rsidR="009C5A2B">
        <w:rPr>
          <w:sz w:val="28"/>
          <w:szCs w:val="28"/>
          <w:lang w:val="uk-UA"/>
        </w:rPr>
        <w:t>програмах ДРТ</w:t>
      </w:r>
      <w:r w:rsidRPr="00371CE2">
        <w:rPr>
          <w:sz w:val="28"/>
          <w:szCs w:val="28"/>
          <w:lang w:val="uk-UA"/>
        </w:rPr>
        <w:t xml:space="preserve">. </w:t>
      </w:r>
      <w:r w:rsidR="00621552" w:rsidRPr="00D64936">
        <w:rPr>
          <w:sz w:val="28"/>
          <w:szCs w:val="28"/>
          <w:lang w:val="uk-UA"/>
        </w:rPr>
        <w:tab/>
      </w:r>
      <w:r w:rsidRPr="00D64936">
        <w:rPr>
          <w:sz w:val="28"/>
          <w:szCs w:val="28"/>
          <w:lang w:val="uk-UA"/>
        </w:rPr>
        <w:t>Вивчення цієї проблеми дозволить не тільки розкрити неві</w:t>
      </w:r>
      <w:r w:rsidR="009C5A2B">
        <w:rPr>
          <w:sz w:val="28"/>
          <w:szCs w:val="28"/>
          <w:lang w:val="uk-UA"/>
        </w:rPr>
        <w:t>домі раніше сторони патогенезу Н</w:t>
      </w:r>
      <w:r w:rsidRPr="00D64936">
        <w:rPr>
          <w:sz w:val="28"/>
          <w:szCs w:val="28"/>
          <w:lang w:val="uk-UA"/>
        </w:rPr>
        <w:t xml:space="preserve">ВЯ окисної етіології, але й визначити нові однотипні підходи до ведення цієї категорії хворих та розширити можливості лікувального впливу на патологічний процес у цих пацієнтів. </w:t>
      </w:r>
    </w:p>
    <w:p w:rsidR="00EA6066" w:rsidRDefault="00EA6066" w:rsidP="0045025E">
      <w:pPr>
        <w:spacing w:line="360" w:lineRule="auto"/>
        <w:jc w:val="both"/>
        <w:rPr>
          <w:sz w:val="28"/>
          <w:szCs w:val="28"/>
          <w:lang w:val="uk-UA"/>
        </w:rPr>
      </w:pPr>
      <w:r w:rsidRPr="00D64936">
        <w:rPr>
          <w:sz w:val="28"/>
          <w:szCs w:val="28"/>
          <w:lang w:val="uk-UA"/>
        </w:rPr>
        <w:t xml:space="preserve">Поряд із дослідженням гормональних показників функціонування репродуктивної </w:t>
      </w:r>
      <w:r w:rsidR="0045025E" w:rsidRPr="00D64936">
        <w:rPr>
          <w:sz w:val="28"/>
          <w:szCs w:val="28"/>
          <w:lang w:val="uk-UA"/>
        </w:rPr>
        <w:t xml:space="preserve">системи в сироватці крові </w:t>
      </w:r>
      <w:r w:rsidRPr="00D64936">
        <w:rPr>
          <w:sz w:val="28"/>
          <w:szCs w:val="28"/>
          <w:lang w:val="uk-UA"/>
        </w:rPr>
        <w:t xml:space="preserve">були визначені діагностичні </w:t>
      </w:r>
      <w:r w:rsidR="00877EFC">
        <w:rPr>
          <w:sz w:val="28"/>
          <w:szCs w:val="28"/>
          <w:lang w:val="uk-UA"/>
        </w:rPr>
        <w:t>властивості показників, що маркують</w:t>
      </w:r>
      <w:r w:rsidRPr="00D64936">
        <w:rPr>
          <w:sz w:val="28"/>
          <w:szCs w:val="28"/>
          <w:lang w:val="uk-UA"/>
        </w:rPr>
        <w:t xml:space="preserve"> рівень ОС під час дозрівання ооциту – вміст мелатоніну та 8-ізопростану, що є одним із ключових ферментів ефекторного ланцюга окисних процесів  в фолікулярній рідині.</w:t>
      </w:r>
    </w:p>
    <w:p w:rsidR="00877EFC" w:rsidRPr="00D64936" w:rsidRDefault="00877EFC" w:rsidP="0045025E">
      <w:pPr>
        <w:spacing w:line="360" w:lineRule="auto"/>
        <w:jc w:val="both"/>
        <w:rPr>
          <w:sz w:val="28"/>
          <w:szCs w:val="28"/>
          <w:lang w:val="uk-UA"/>
        </w:rPr>
      </w:pPr>
    </w:p>
    <w:p w:rsidR="00405D12" w:rsidRDefault="00D544CC" w:rsidP="00AF75C8">
      <w:pPr>
        <w:widowControl w:val="0"/>
        <w:spacing w:line="360" w:lineRule="auto"/>
        <w:ind w:firstLine="708"/>
        <w:jc w:val="center"/>
        <w:rPr>
          <w:b/>
          <w:color w:val="000000"/>
          <w:sz w:val="28"/>
          <w:szCs w:val="28"/>
          <w:lang w:val="uk-UA"/>
        </w:rPr>
      </w:pPr>
      <w:r w:rsidRPr="00D64936">
        <w:rPr>
          <w:b/>
          <w:color w:val="000000"/>
          <w:sz w:val="28"/>
          <w:szCs w:val="28"/>
          <w:lang w:val="uk-UA"/>
        </w:rPr>
        <w:t>4</w:t>
      </w:r>
      <w:r w:rsidR="00EA6066" w:rsidRPr="00D64936">
        <w:rPr>
          <w:b/>
          <w:color w:val="000000"/>
          <w:sz w:val="28"/>
          <w:szCs w:val="28"/>
          <w:lang w:val="uk-UA"/>
        </w:rPr>
        <w:t xml:space="preserve">.1. Діагностичні властивості маркерів ОС мелатоніну  та </w:t>
      </w:r>
    </w:p>
    <w:p w:rsidR="00EA6066" w:rsidRPr="00D64936" w:rsidRDefault="00EA6066" w:rsidP="00AF75C8">
      <w:pPr>
        <w:widowControl w:val="0"/>
        <w:spacing w:line="360" w:lineRule="auto"/>
        <w:ind w:firstLine="708"/>
        <w:jc w:val="center"/>
        <w:rPr>
          <w:b/>
          <w:color w:val="000000"/>
          <w:sz w:val="28"/>
          <w:szCs w:val="28"/>
          <w:lang w:val="uk-UA"/>
        </w:rPr>
      </w:pPr>
      <w:r w:rsidRPr="00D64936">
        <w:rPr>
          <w:b/>
          <w:color w:val="000000"/>
          <w:sz w:val="28"/>
          <w:szCs w:val="28"/>
          <w:lang w:val="uk-UA"/>
        </w:rPr>
        <w:t xml:space="preserve">8-ізопростану в сироватці крові </w:t>
      </w:r>
      <w:r w:rsidR="0045025E" w:rsidRPr="00D64936">
        <w:rPr>
          <w:b/>
          <w:color w:val="000000"/>
          <w:sz w:val="28"/>
          <w:szCs w:val="28"/>
          <w:lang w:val="uk-UA"/>
        </w:rPr>
        <w:t xml:space="preserve">в </w:t>
      </w:r>
      <w:r w:rsidR="009504CF">
        <w:rPr>
          <w:b/>
          <w:color w:val="000000"/>
          <w:sz w:val="28"/>
          <w:szCs w:val="28"/>
          <w:lang w:val="uk-UA"/>
        </w:rPr>
        <w:t>програмах ДРТ</w:t>
      </w:r>
    </w:p>
    <w:p w:rsidR="00EA6066" w:rsidRPr="00D64936" w:rsidRDefault="00EA6066" w:rsidP="00AF75C8">
      <w:pPr>
        <w:widowControl w:val="0"/>
        <w:spacing w:line="360" w:lineRule="auto"/>
        <w:ind w:firstLine="709"/>
        <w:jc w:val="both"/>
        <w:rPr>
          <w:color w:val="000000"/>
          <w:sz w:val="28"/>
          <w:szCs w:val="28"/>
          <w:lang w:val="uk-UA"/>
        </w:rPr>
      </w:pPr>
      <w:r w:rsidRPr="00D64936">
        <w:rPr>
          <w:color w:val="000000"/>
          <w:sz w:val="28"/>
          <w:szCs w:val="28"/>
          <w:lang w:val="uk-UA"/>
        </w:rPr>
        <w:t xml:space="preserve">Досліджувану </w:t>
      </w:r>
      <w:r w:rsidR="000D1AF4" w:rsidRPr="00D64936">
        <w:rPr>
          <w:color w:val="000000"/>
          <w:sz w:val="28"/>
          <w:szCs w:val="28"/>
          <w:lang w:val="uk-UA"/>
        </w:rPr>
        <w:t xml:space="preserve">основну </w:t>
      </w:r>
      <w:r w:rsidRPr="00D64936">
        <w:rPr>
          <w:color w:val="000000"/>
          <w:sz w:val="28"/>
          <w:szCs w:val="28"/>
          <w:lang w:val="uk-UA"/>
        </w:rPr>
        <w:t xml:space="preserve">групу </w:t>
      </w:r>
      <w:r w:rsidRPr="00D64936">
        <w:rPr>
          <w:rStyle w:val="hps"/>
          <w:color w:val="000000"/>
          <w:sz w:val="28"/>
          <w:szCs w:val="28"/>
          <w:lang w:val="uk-UA"/>
        </w:rPr>
        <w:t>склали 66</w:t>
      </w:r>
      <w:r w:rsidR="00405D12">
        <w:rPr>
          <w:rStyle w:val="hps"/>
          <w:color w:val="000000"/>
          <w:sz w:val="28"/>
          <w:szCs w:val="28"/>
          <w:lang w:val="uk-UA"/>
        </w:rPr>
        <w:t xml:space="preserve"> </w:t>
      </w:r>
      <w:r w:rsidRPr="00D64936">
        <w:rPr>
          <w:rStyle w:val="hps"/>
          <w:color w:val="000000"/>
          <w:sz w:val="28"/>
          <w:szCs w:val="28"/>
          <w:lang w:val="uk-UA"/>
        </w:rPr>
        <w:t>хворих</w:t>
      </w:r>
      <w:r w:rsidRPr="00D64936">
        <w:rPr>
          <w:color w:val="000000"/>
          <w:sz w:val="28"/>
          <w:szCs w:val="28"/>
          <w:lang w:val="uk-UA"/>
        </w:rPr>
        <w:t xml:space="preserve"> на безпліддя жінок </w:t>
      </w:r>
      <w:r w:rsidR="009504CF">
        <w:rPr>
          <w:color w:val="000000"/>
          <w:sz w:val="28"/>
          <w:szCs w:val="28"/>
          <w:lang w:val="uk-UA"/>
        </w:rPr>
        <w:t>з НОР,</w:t>
      </w:r>
      <w:r w:rsidRPr="00D64936">
        <w:rPr>
          <w:color w:val="000000"/>
          <w:sz w:val="28"/>
          <w:szCs w:val="28"/>
          <w:lang w:val="uk-UA"/>
        </w:rPr>
        <w:t xml:space="preserve"> очікуваних «поганих відповідачів» </w:t>
      </w:r>
      <w:r w:rsidR="00405D12">
        <w:rPr>
          <w:color w:val="000000"/>
          <w:sz w:val="28"/>
          <w:szCs w:val="28"/>
          <w:lang w:val="uk-UA"/>
        </w:rPr>
        <w:t>відповідно</w:t>
      </w:r>
      <w:r w:rsidRPr="00D64936">
        <w:rPr>
          <w:color w:val="000000"/>
          <w:sz w:val="28"/>
          <w:szCs w:val="28"/>
          <w:lang w:val="uk-UA"/>
        </w:rPr>
        <w:t xml:space="preserve"> до Болонських критерів. </w:t>
      </w:r>
      <w:r w:rsidR="0045025E" w:rsidRPr="00D64936">
        <w:rPr>
          <w:rStyle w:val="hps"/>
          <w:color w:val="000000"/>
          <w:sz w:val="28"/>
          <w:szCs w:val="28"/>
          <w:lang w:val="uk-UA"/>
        </w:rPr>
        <w:t>Трубно-пери</w:t>
      </w:r>
      <w:r w:rsidRPr="00D64936">
        <w:rPr>
          <w:rStyle w:val="hps"/>
          <w:color w:val="000000"/>
          <w:sz w:val="28"/>
          <w:szCs w:val="28"/>
          <w:lang w:val="uk-UA"/>
        </w:rPr>
        <w:t>тонеальний генез безпліддя</w:t>
      </w:r>
      <w:r w:rsidR="00405D12">
        <w:rPr>
          <w:rStyle w:val="hps"/>
          <w:color w:val="000000"/>
          <w:sz w:val="28"/>
          <w:szCs w:val="28"/>
          <w:lang w:val="uk-UA"/>
        </w:rPr>
        <w:t xml:space="preserve"> </w:t>
      </w:r>
      <w:r w:rsidRPr="00D64936">
        <w:rPr>
          <w:rStyle w:val="hps"/>
          <w:color w:val="000000"/>
          <w:sz w:val="28"/>
          <w:szCs w:val="28"/>
          <w:lang w:val="uk-UA"/>
        </w:rPr>
        <w:t>був підтверджений за допомогою МСГ</w:t>
      </w:r>
      <w:r w:rsidRPr="00D64936">
        <w:rPr>
          <w:color w:val="000000"/>
          <w:sz w:val="28"/>
          <w:szCs w:val="28"/>
          <w:lang w:val="uk-UA"/>
        </w:rPr>
        <w:t>. Контрольну групу склали 30 здорових жінок репродуктивного віку, донорів яйцеклітин.</w:t>
      </w:r>
    </w:p>
    <w:p w:rsidR="00EA6066" w:rsidRDefault="00EA6066" w:rsidP="00AF75C8">
      <w:pPr>
        <w:widowControl w:val="0"/>
        <w:spacing w:line="360" w:lineRule="auto"/>
        <w:ind w:firstLine="709"/>
        <w:jc w:val="both"/>
        <w:rPr>
          <w:color w:val="000000"/>
          <w:sz w:val="28"/>
          <w:szCs w:val="28"/>
          <w:lang w:val="uk-UA"/>
        </w:rPr>
      </w:pPr>
      <w:r w:rsidRPr="00D64936">
        <w:rPr>
          <w:color w:val="000000"/>
          <w:sz w:val="28"/>
          <w:szCs w:val="28"/>
          <w:lang w:val="uk-UA"/>
        </w:rPr>
        <w:t>Перед початком протоколу КОС поряд зі стандартним обстеженням на рівні гормонів, були визначені показники МЛТ та 8-ізопростану в сироватці крові за вищеописаними методиками</w:t>
      </w:r>
      <w:r w:rsidR="0045025E" w:rsidRPr="00D64936">
        <w:rPr>
          <w:color w:val="000000"/>
          <w:sz w:val="28"/>
          <w:szCs w:val="28"/>
          <w:lang w:val="uk-UA"/>
        </w:rPr>
        <w:t xml:space="preserve"> (табл.</w:t>
      </w:r>
      <w:r w:rsidR="00405D12">
        <w:rPr>
          <w:color w:val="000000"/>
          <w:sz w:val="28"/>
          <w:szCs w:val="28"/>
          <w:lang w:val="uk-UA"/>
        </w:rPr>
        <w:t xml:space="preserve"> </w:t>
      </w:r>
      <w:r w:rsidR="0045025E" w:rsidRPr="00D64936">
        <w:rPr>
          <w:color w:val="000000"/>
          <w:sz w:val="28"/>
          <w:szCs w:val="28"/>
          <w:lang w:val="uk-UA"/>
        </w:rPr>
        <w:t>4.</w:t>
      </w:r>
      <w:r w:rsidR="000D1AF4" w:rsidRPr="00D64936">
        <w:rPr>
          <w:color w:val="000000"/>
          <w:sz w:val="28"/>
          <w:szCs w:val="28"/>
          <w:lang w:val="uk-UA"/>
        </w:rPr>
        <w:t>1.</w:t>
      </w:r>
      <w:r w:rsidR="0045025E" w:rsidRPr="00D64936">
        <w:rPr>
          <w:color w:val="000000"/>
          <w:sz w:val="28"/>
          <w:szCs w:val="28"/>
          <w:lang w:val="uk-UA"/>
        </w:rPr>
        <w:t>1)</w:t>
      </w:r>
      <w:r w:rsidRPr="00D64936">
        <w:rPr>
          <w:color w:val="000000"/>
          <w:sz w:val="28"/>
          <w:szCs w:val="28"/>
          <w:lang w:val="uk-UA"/>
        </w:rPr>
        <w:t>.</w:t>
      </w:r>
    </w:p>
    <w:p w:rsidR="00366D37" w:rsidRDefault="00366D37" w:rsidP="00AF75C8">
      <w:pPr>
        <w:widowControl w:val="0"/>
        <w:spacing w:line="360" w:lineRule="auto"/>
        <w:ind w:firstLine="709"/>
        <w:jc w:val="both"/>
        <w:rPr>
          <w:color w:val="000000"/>
          <w:sz w:val="28"/>
          <w:szCs w:val="28"/>
          <w:lang w:val="uk-UA"/>
        </w:rPr>
      </w:pPr>
    </w:p>
    <w:p w:rsidR="00237B9B" w:rsidRPr="00D64936" w:rsidRDefault="00237B9B" w:rsidP="00AF75C8">
      <w:pPr>
        <w:widowControl w:val="0"/>
        <w:spacing w:line="360" w:lineRule="auto"/>
        <w:ind w:firstLine="709"/>
        <w:jc w:val="both"/>
        <w:rPr>
          <w:color w:val="000000"/>
          <w:sz w:val="28"/>
          <w:szCs w:val="28"/>
          <w:lang w:val="uk-UA"/>
        </w:rPr>
      </w:pPr>
    </w:p>
    <w:p w:rsidR="00EA6066" w:rsidRPr="00D64936" w:rsidRDefault="00EA6066" w:rsidP="00AF75C8">
      <w:pPr>
        <w:widowControl w:val="0"/>
        <w:spacing w:line="360" w:lineRule="auto"/>
        <w:ind w:firstLine="709"/>
        <w:jc w:val="right"/>
        <w:rPr>
          <w:i/>
          <w:color w:val="000000"/>
          <w:sz w:val="28"/>
          <w:szCs w:val="28"/>
          <w:lang w:val="uk-UA"/>
        </w:rPr>
      </w:pPr>
      <w:r w:rsidRPr="00D64936">
        <w:rPr>
          <w:i/>
          <w:color w:val="000000"/>
          <w:sz w:val="28"/>
          <w:szCs w:val="28"/>
          <w:lang w:val="uk-UA"/>
        </w:rPr>
        <w:lastRenderedPageBreak/>
        <w:t xml:space="preserve">Таблиця </w:t>
      </w:r>
      <w:r w:rsidR="0045025E" w:rsidRPr="00D64936">
        <w:rPr>
          <w:i/>
          <w:color w:val="000000"/>
          <w:sz w:val="28"/>
          <w:szCs w:val="28"/>
          <w:lang w:val="uk-UA"/>
        </w:rPr>
        <w:t>4</w:t>
      </w:r>
      <w:r w:rsidRPr="00D64936">
        <w:rPr>
          <w:i/>
          <w:color w:val="000000"/>
          <w:sz w:val="28"/>
          <w:szCs w:val="28"/>
          <w:lang w:val="uk-UA"/>
        </w:rPr>
        <w:t>.</w:t>
      </w:r>
      <w:r w:rsidR="000D1AF4" w:rsidRPr="00D64936">
        <w:rPr>
          <w:i/>
          <w:color w:val="000000"/>
          <w:sz w:val="28"/>
          <w:szCs w:val="28"/>
          <w:lang w:val="uk-UA"/>
        </w:rPr>
        <w:t>1.</w:t>
      </w:r>
      <w:r w:rsidRPr="00D64936">
        <w:rPr>
          <w:i/>
          <w:color w:val="000000"/>
          <w:sz w:val="28"/>
          <w:szCs w:val="28"/>
          <w:lang w:val="uk-UA"/>
        </w:rPr>
        <w:t>1</w:t>
      </w:r>
    </w:p>
    <w:p w:rsidR="00237B9B" w:rsidRDefault="00EA6066" w:rsidP="00237B9B">
      <w:pPr>
        <w:widowControl w:val="0"/>
        <w:spacing w:line="360" w:lineRule="auto"/>
        <w:ind w:firstLine="709"/>
        <w:jc w:val="center"/>
        <w:rPr>
          <w:color w:val="000000"/>
          <w:sz w:val="28"/>
          <w:szCs w:val="28"/>
          <w:lang w:val="uk-UA"/>
        </w:rPr>
      </w:pPr>
      <w:r w:rsidRPr="00351DEA">
        <w:rPr>
          <w:color w:val="000000"/>
          <w:sz w:val="28"/>
          <w:szCs w:val="28"/>
          <w:lang w:val="uk-UA"/>
        </w:rPr>
        <w:t>Середні показники вміст</w:t>
      </w:r>
      <w:r w:rsidR="0045025E" w:rsidRPr="00351DEA">
        <w:rPr>
          <w:color w:val="000000"/>
          <w:sz w:val="28"/>
          <w:szCs w:val="28"/>
          <w:lang w:val="uk-UA"/>
        </w:rPr>
        <w:t>у</w:t>
      </w:r>
      <w:r w:rsidRPr="00351DEA">
        <w:rPr>
          <w:color w:val="000000"/>
          <w:sz w:val="28"/>
          <w:szCs w:val="28"/>
          <w:lang w:val="uk-UA"/>
        </w:rPr>
        <w:t xml:space="preserve"> мелатоні</w:t>
      </w:r>
      <w:r w:rsidR="00237B9B">
        <w:rPr>
          <w:color w:val="000000"/>
          <w:sz w:val="28"/>
          <w:szCs w:val="28"/>
          <w:lang w:val="uk-UA"/>
        </w:rPr>
        <w:t xml:space="preserve">ну та 8-ізопростану </w:t>
      </w:r>
    </w:p>
    <w:p w:rsidR="00EA6066" w:rsidRPr="00351DEA" w:rsidRDefault="00237B9B" w:rsidP="00237B9B">
      <w:pPr>
        <w:widowControl w:val="0"/>
        <w:spacing w:line="360" w:lineRule="auto"/>
        <w:ind w:firstLine="709"/>
        <w:jc w:val="center"/>
        <w:rPr>
          <w:color w:val="000000"/>
          <w:sz w:val="28"/>
          <w:szCs w:val="28"/>
          <w:lang w:val="uk-UA"/>
        </w:rPr>
      </w:pPr>
      <w:r>
        <w:rPr>
          <w:color w:val="000000"/>
          <w:sz w:val="28"/>
          <w:szCs w:val="28"/>
          <w:lang w:val="uk-UA"/>
        </w:rPr>
        <w:t>у</w:t>
      </w:r>
      <w:r w:rsidR="00351DEA">
        <w:rPr>
          <w:color w:val="000000"/>
          <w:sz w:val="28"/>
          <w:szCs w:val="28"/>
          <w:lang w:val="uk-UA"/>
        </w:rPr>
        <w:t xml:space="preserve"> сироватці </w:t>
      </w:r>
      <w:r w:rsidR="00EA6066" w:rsidRPr="00351DEA">
        <w:rPr>
          <w:color w:val="000000"/>
          <w:sz w:val="28"/>
          <w:szCs w:val="28"/>
          <w:lang w:val="uk-UA"/>
        </w:rPr>
        <w:t xml:space="preserve">крові у </w:t>
      </w:r>
      <w:r>
        <w:rPr>
          <w:color w:val="000000"/>
          <w:sz w:val="28"/>
          <w:szCs w:val="28"/>
          <w:lang w:val="uk-UA"/>
        </w:rPr>
        <w:t>обстежених жінок</w:t>
      </w:r>
      <w:r w:rsidR="00351DEA" w:rsidRPr="00351DEA">
        <w:rPr>
          <w:color w:val="000000"/>
          <w:sz w:val="28"/>
          <w:szCs w:val="28"/>
          <w:lang w:val="uk-UA"/>
        </w:rPr>
        <w:t xml:space="preserve"> на старті КОС</w:t>
      </w:r>
    </w:p>
    <w:tbl>
      <w:tblPr>
        <w:tblStyle w:val="a4"/>
        <w:tblW w:w="0" w:type="auto"/>
        <w:tblLook w:val="04A0" w:firstRow="1" w:lastRow="0" w:firstColumn="1" w:lastColumn="0" w:noHBand="0" w:noVBand="1"/>
      </w:tblPr>
      <w:tblGrid>
        <w:gridCol w:w="3085"/>
        <w:gridCol w:w="2835"/>
        <w:gridCol w:w="3260"/>
      </w:tblGrid>
      <w:tr w:rsidR="003F755C" w:rsidRPr="00D64936" w:rsidTr="003F755C">
        <w:tc>
          <w:tcPr>
            <w:tcW w:w="3085" w:type="dxa"/>
            <w:vAlign w:val="center"/>
          </w:tcPr>
          <w:p w:rsidR="003F755C" w:rsidRPr="00D64936" w:rsidRDefault="003F755C" w:rsidP="00AF75C8">
            <w:pPr>
              <w:widowControl w:val="0"/>
              <w:spacing w:line="360" w:lineRule="auto"/>
              <w:jc w:val="center"/>
              <w:rPr>
                <w:color w:val="000000"/>
                <w:sz w:val="28"/>
                <w:szCs w:val="28"/>
                <w:lang w:val="uk-UA"/>
              </w:rPr>
            </w:pPr>
            <w:r w:rsidRPr="00D64936">
              <w:rPr>
                <w:color w:val="000000"/>
                <w:sz w:val="28"/>
                <w:szCs w:val="28"/>
                <w:lang w:val="uk-UA"/>
              </w:rPr>
              <w:t>Показник</w:t>
            </w:r>
          </w:p>
        </w:tc>
        <w:tc>
          <w:tcPr>
            <w:tcW w:w="2835" w:type="dxa"/>
            <w:vAlign w:val="center"/>
          </w:tcPr>
          <w:p w:rsidR="003F755C" w:rsidRPr="00D64936" w:rsidRDefault="003F755C" w:rsidP="00AF75C8">
            <w:pPr>
              <w:widowControl w:val="0"/>
              <w:spacing w:line="360" w:lineRule="auto"/>
              <w:jc w:val="center"/>
              <w:rPr>
                <w:color w:val="000000"/>
                <w:sz w:val="28"/>
                <w:szCs w:val="28"/>
                <w:lang w:val="en-US"/>
              </w:rPr>
            </w:pPr>
            <w:r w:rsidRPr="00D64936">
              <w:rPr>
                <w:color w:val="000000"/>
                <w:sz w:val="28"/>
                <w:szCs w:val="28"/>
                <w:lang w:val="uk-UA"/>
              </w:rPr>
              <w:t>Основна група (</w:t>
            </w:r>
            <w:r w:rsidRPr="00D64936">
              <w:rPr>
                <w:color w:val="000000"/>
                <w:sz w:val="28"/>
                <w:szCs w:val="28"/>
                <w:lang w:val="en-US"/>
              </w:rPr>
              <w:t>n=66)</w:t>
            </w:r>
          </w:p>
        </w:tc>
        <w:tc>
          <w:tcPr>
            <w:tcW w:w="3260" w:type="dxa"/>
            <w:vAlign w:val="center"/>
          </w:tcPr>
          <w:p w:rsidR="003F755C" w:rsidRPr="00D64936" w:rsidRDefault="003F755C" w:rsidP="00AF75C8">
            <w:pPr>
              <w:widowControl w:val="0"/>
              <w:spacing w:line="360" w:lineRule="auto"/>
              <w:jc w:val="center"/>
              <w:rPr>
                <w:color w:val="000000"/>
                <w:sz w:val="28"/>
                <w:szCs w:val="28"/>
                <w:lang w:val="en-US"/>
              </w:rPr>
            </w:pPr>
            <w:r w:rsidRPr="00D64936">
              <w:rPr>
                <w:color w:val="000000"/>
                <w:sz w:val="28"/>
                <w:szCs w:val="28"/>
                <w:lang w:val="uk-UA"/>
              </w:rPr>
              <w:t>Контрольна група</w:t>
            </w:r>
          </w:p>
          <w:p w:rsidR="003F755C" w:rsidRPr="00D64936" w:rsidRDefault="003F755C" w:rsidP="00AF75C8">
            <w:pPr>
              <w:widowControl w:val="0"/>
              <w:spacing w:line="360" w:lineRule="auto"/>
              <w:jc w:val="center"/>
              <w:rPr>
                <w:color w:val="000000"/>
                <w:sz w:val="28"/>
                <w:szCs w:val="28"/>
                <w:lang w:val="en-US"/>
              </w:rPr>
            </w:pPr>
            <w:r w:rsidRPr="00D64936">
              <w:rPr>
                <w:color w:val="000000"/>
                <w:sz w:val="28"/>
                <w:szCs w:val="28"/>
                <w:lang w:val="en-US"/>
              </w:rPr>
              <w:t>(n=30)</w:t>
            </w:r>
          </w:p>
        </w:tc>
      </w:tr>
      <w:tr w:rsidR="003F755C" w:rsidRPr="00D64936" w:rsidTr="003F755C">
        <w:tc>
          <w:tcPr>
            <w:tcW w:w="3085" w:type="dxa"/>
            <w:vAlign w:val="center"/>
          </w:tcPr>
          <w:p w:rsidR="003F755C" w:rsidRPr="00D64936" w:rsidRDefault="003F755C" w:rsidP="00AF75C8">
            <w:pPr>
              <w:widowControl w:val="0"/>
              <w:spacing w:line="360" w:lineRule="auto"/>
              <w:jc w:val="center"/>
              <w:rPr>
                <w:color w:val="000000"/>
                <w:sz w:val="28"/>
                <w:szCs w:val="28"/>
                <w:lang w:val="uk-UA"/>
              </w:rPr>
            </w:pPr>
            <w:r w:rsidRPr="00D64936">
              <w:rPr>
                <w:color w:val="000000"/>
                <w:sz w:val="28"/>
                <w:szCs w:val="28"/>
                <w:lang w:val="uk-UA"/>
              </w:rPr>
              <w:t>Мелатонін, пг/мл</w:t>
            </w:r>
          </w:p>
        </w:tc>
        <w:tc>
          <w:tcPr>
            <w:tcW w:w="2835" w:type="dxa"/>
            <w:vAlign w:val="center"/>
          </w:tcPr>
          <w:p w:rsidR="003F755C" w:rsidRPr="00D64936" w:rsidRDefault="003F755C" w:rsidP="00AF75C8">
            <w:pPr>
              <w:widowControl w:val="0"/>
              <w:spacing w:line="360" w:lineRule="auto"/>
              <w:jc w:val="center"/>
              <w:rPr>
                <w:color w:val="000000"/>
                <w:sz w:val="28"/>
                <w:szCs w:val="28"/>
                <w:lang w:val="uk-UA"/>
              </w:rPr>
            </w:pPr>
            <w:r w:rsidRPr="00D64936">
              <w:rPr>
                <w:color w:val="000000"/>
                <w:sz w:val="28"/>
                <w:szCs w:val="28"/>
                <w:lang w:val="uk-UA"/>
              </w:rPr>
              <w:t>21,60±4,77</w:t>
            </w:r>
            <w:r>
              <w:rPr>
                <w:color w:val="000000"/>
                <w:sz w:val="28"/>
                <w:szCs w:val="28"/>
                <w:lang w:val="uk-UA"/>
              </w:rPr>
              <w:t>*</w:t>
            </w:r>
          </w:p>
        </w:tc>
        <w:tc>
          <w:tcPr>
            <w:tcW w:w="3260" w:type="dxa"/>
            <w:vAlign w:val="center"/>
          </w:tcPr>
          <w:p w:rsidR="003F755C" w:rsidRPr="00D64936" w:rsidRDefault="003F755C" w:rsidP="00AF75C8">
            <w:pPr>
              <w:widowControl w:val="0"/>
              <w:spacing w:line="360" w:lineRule="auto"/>
              <w:jc w:val="center"/>
              <w:rPr>
                <w:color w:val="000000"/>
                <w:sz w:val="28"/>
                <w:szCs w:val="28"/>
                <w:lang w:val="uk-UA"/>
              </w:rPr>
            </w:pPr>
            <w:r w:rsidRPr="00D64936">
              <w:rPr>
                <w:color w:val="000000"/>
                <w:sz w:val="28"/>
                <w:szCs w:val="28"/>
                <w:lang w:val="uk-UA"/>
              </w:rPr>
              <w:t>37,55±6,65</w:t>
            </w:r>
          </w:p>
        </w:tc>
      </w:tr>
      <w:tr w:rsidR="003F755C" w:rsidRPr="00D64936" w:rsidTr="003F755C">
        <w:tc>
          <w:tcPr>
            <w:tcW w:w="3085" w:type="dxa"/>
            <w:vAlign w:val="center"/>
          </w:tcPr>
          <w:p w:rsidR="003F755C" w:rsidRPr="00D64936" w:rsidRDefault="003F755C" w:rsidP="00AF75C8">
            <w:pPr>
              <w:widowControl w:val="0"/>
              <w:spacing w:line="360" w:lineRule="auto"/>
              <w:jc w:val="center"/>
              <w:rPr>
                <w:color w:val="000000"/>
                <w:sz w:val="28"/>
                <w:szCs w:val="28"/>
                <w:lang w:val="uk-UA"/>
              </w:rPr>
            </w:pPr>
            <w:r w:rsidRPr="00D64936">
              <w:rPr>
                <w:color w:val="000000"/>
                <w:sz w:val="28"/>
                <w:szCs w:val="28"/>
                <w:lang w:val="uk-UA"/>
              </w:rPr>
              <w:t>8-ізопростан, пг/мл</w:t>
            </w:r>
          </w:p>
        </w:tc>
        <w:tc>
          <w:tcPr>
            <w:tcW w:w="2835" w:type="dxa"/>
            <w:vAlign w:val="center"/>
          </w:tcPr>
          <w:p w:rsidR="003F755C" w:rsidRPr="00D64936" w:rsidRDefault="003F755C" w:rsidP="00AF75C8">
            <w:pPr>
              <w:widowControl w:val="0"/>
              <w:spacing w:line="360" w:lineRule="auto"/>
              <w:jc w:val="center"/>
              <w:rPr>
                <w:color w:val="000000"/>
                <w:sz w:val="28"/>
                <w:szCs w:val="28"/>
                <w:lang w:val="uk-UA"/>
              </w:rPr>
            </w:pPr>
            <w:r w:rsidRPr="00D64936">
              <w:rPr>
                <w:color w:val="000000"/>
                <w:sz w:val="28"/>
                <w:szCs w:val="28"/>
                <w:lang w:val="uk-UA"/>
              </w:rPr>
              <w:t>66,87±10,51</w:t>
            </w:r>
            <w:r>
              <w:rPr>
                <w:color w:val="000000"/>
                <w:sz w:val="28"/>
                <w:szCs w:val="28"/>
                <w:lang w:val="uk-UA"/>
              </w:rPr>
              <w:t>*</w:t>
            </w:r>
          </w:p>
        </w:tc>
        <w:tc>
          <w:tcPr>
            <w:tcW w:w="3260" w:type="dxa"/>
            <w:vAlign w:val="center"/>
          </w:tcPr>
          <w:p w:rsidR="003F755C" w:rsidRPr="00D64936" w:rsidRDefault="003F755C" w:rsidP="00AF75C8">
            <w:pPr>
              <w:widowControl w:val="0"/>
              <w:spacing w:line="360" w:lineRule="auto"/>
              <w:jc w:val="center"/>
              <w:rPr>
                <w:color w:val="000000"/>
                <w:sz w:val="28"/>
                <w:szCs w:val="28"/>
                <w:lang w:val="uk-UA"/>
              </w:rPr>
            </w:pPr>
            <w:r w:rsidRPr="00D64936">
              <w:rPr>
                <w:color w:val="000000"/>
                <w:sz w:val="28"/>
                <w:szCs w:val="28"/>
                <w:lang w:val="uk-UA"/>
              </w:rPr>
              <w:t>44,61±13,96</w:t>
            </w:r>
          </w:p>
        </w:tc>
      </w:tr>
    </w:tbl>
    <w:p w:rsidR="00EA6066" w:rsidRPr="00351DEA" w:rsidRDefault="008A5652" w:rsidP="00351DEA">
      <w:pPr>
        <w:pStyle w:val="ab"/>
        <w:spacing w:before="0" w:beforeAutospacing="0" w:after="0" w:afterAutospacing="0" w:line="360" w:lineRule="auto"/>
        <w:ind w:left="1843" w:hanging="1843"/>
        <w:jc w:val="both"/>
        <w:rPr>
          <w:color w:val="000000" w:themeColor="text1"/>
          <w:sz w:val="28"/>
          <w:szCs w:val="28"/>
          <w:lang w:val="uk-UA"/>
        </w:rPr>
      </w:pPr>
      <w:r w:rsidRPr="00D64936">
        <w:rPr>
          <w:color w:val="000000" w:themeColor="text1"/>
          <w:sz w:val="28"/>
          <w:szCs w:val="28"/>
          <w:lang w:val="uk-UA"/>
        </w:rPr>
        <w:t>Примітка.</w:t>
      </w:r>
      <w:r w:rsidRPr="00D64936">
        <w:rPr>
          <w:color w:val="000000" w:themeColor="text1"/>
          <w:sz w:val="28"/>
          <w:szCs w:val="28"/>
        </w:rPr>
        <w:t>*</w:t>
      </w:r>
      <w:r w:rsidR="00237B9B">
        <w:rPr>
          <w:rStyle w:val="hps"/>
          <w:color w:val="000000" w:themeColor="text1"/>
          <w:sz w:val="28"/>
          <w:szCs w:val="28"/>
          <w:lang w:val="uk-UA"/>
        </w:rPr>
        <w:t xml:space="preserve"> – р</w:t>
      </w:r>
      <w:r w:rsidRPr="00D64936">
        <w:rPr>
          <w:rStyle w:val="hps"/>
          <w:color w:val="000000" w:themeColor="text1"/>
          <w:sz w:val="28"/>
          <w:szCs w:val="28"/>
          <w:lang w:val="uk-UA"/>
        </w:rPr>
        <w:t>&lt;0,0</w:t>
      </w:r>
      <w:r w:rsidR="00E448D2">
        <w:rPr>
          <w:rStyle w:val="hps"/>
          <w:color w:val="000000" w:themeColor="text1"/>
          <w:sz w:val="28"/>
          <w:szCs w:val="28"/>
          <w:lang w:val="uk-UA"/>
        </w:rPr>
        <w:t>01</w:t>
      </w:r>
      <w:r w:rsidRPr="00D64936">
        <w:rPr>
          <w:color w:val="000000" w:themeColor="text1"/>
          <w:sz w:val="28"/>
          <w:szCs w:val="28"/>
          <w:lang w:val="uk-UA"/>
        </w:rPr>
        <w:t xml:space="preserve"> значима </w:t>
      </w:r>
      <w:r w:rsidRPr="00D64936">
        <w:rPr>
          <w:rStyle w:val="hps"/>
          <w:color w:val="000000" w:themeColor="text1"/>
          <w:sz w:val="28"/>
          <w:szCs w:val="28"/>
          <w:lang w:val="uk-UA"/>
        </w:rPr>
        <w:t>достовірність відмінностейпоказниківзконтролем</w:t>
      </w:r>
      <w:r>
        <w:rPr>
          <w:color w:val="000000" w:themeColor="text1"/>
          <w:sz w:val="28"/>
          <w:szCs w:val="28"/>
          <w:lang w:val="uk-UA"/>
        </w:rPr>
        <w:t>.</w:t>
      </w:r>
    </w:p>
    <w:p w:rsidR="00EA6066" w:rsidRPr="00D64936" w:rsidRDefault="00EA6066" w:rsidP="00AF75C8">
      <w:pPr>
        <w:widowControl w:val="0"/>
        <w:spacing w:line="360" w:lineRule="auto"/>
        <w:ind w:firstLine="709"/>
        <w:jc w:val="both"/>
        <w:rPr>
          <w:color w:val="000000"/>
          <w:sz w:val="28"/>
          <w:szCs w:val="28"/>
          <w:lang w:val="uk-UA"/>
        </w:rPr>
      </w:pPr>
      <w:r w:rsidRPr="008A5652">
        <w:rPr>
          <w:color w:val="000000"/>
          <w:sz w:val="28"/>
          <w:szCs w:val="28"/>
          <w:lang w:val="uk-UA"/>
        </w:rPr>
        <w:t>Р</w:t>
      </w:r>
      <w:r w:rsidRPr="00D64936">
        <w:rPr>
          <w:color w:val="000000"/>
          <w:sz w:val="28"/>
          <w:szCs w:val="28"/>
          <w:lang w:val="uk-UA"/>
        </w:rPr>
        <w:t>івні мелатоніну в сироватці крові пацієнток з безпліддям коливались від 14,80 до 35,04 пг/мл, середне значення складало 21,60±4,77 пг/мл, медіана і мода складали 19,44 і 19,08, відповідно, що свідчить про відносно симет</w:t>
      </w:r>
      <w:r w:rsidR="00405D12">
        <w:rPr>
          <w:color w:val="000000"/>
          <w:sz w:val="28"/>
          <w:szCs w:val="28"/>
          <w:lang w:val="uk-UA"/>
        </w:rPr>
        <w:t>ричний розподіл даних. У</w:t>
      </w:r>
      <w:r w:rsidRPr="00D64936">
        <w:rPr>
          <w:color w:val="000000"/>
          <w:sz w:val="28"/>
          <w:szCs w:val="28"/>
          <w:lang w:val="uk-UA"/>
        </w:rPr>
        <w:t xml:space="preserve"> контрольній групі рівні мелатоніну коливались від 18,10 до 47,36 пг/мл, середній показник скл</w:t>
      </w:r>
      <w:r w:rsidR="00DE1964">
        <w:rPr>
          <w:color w:val="000000"/>
          <w:sz w:val="28"/>
          <w:szCs w:val="28"/>
          <w:lang w:val="uk-UA"/>
        </w:rPr>
        <w:t xml:space="preserve">адав 37,55±6,65, що в 1,73 рази </w:t>
      </w:r>
      <w:r w:rsidRPr="00D64936">
        <w:rPr>
          <w:color w:val="000000"/>
          <w:sz w:val="28"/>
          <w:szCs w:val="28"/>
          <w:lang w:val="uk-UA"/>
        </w:rPr>
        <w:t>перевищувало показники основної групи (р&lt;0,001).</w:t>
      </w:r>
    </w:p>
    <w:p w:rsidR="00EA6066" w:rsidRPr="00D64936" w:rsidRDefault="00EA6066" w:rsidP="00AF75C8">
      <w:pPr>
        <w:widowControl w:val="0"/>
        <w:spacing w:line="360" w:lineRule="auto"/>
        <w:ind w:firstLine="709"/>
        <w:jc w:val="both"/>
        <w:rPr>
          <w:color w:val="000000"/>
          <w:sz w:val="28"/>
          <w:szCs w:val="28"/>
          <w:lang w:val="uk-UA"/>
        </w:rPr>
      </w:pPr>
      <w:r w:rsidRPr="00D64936">
        <w:rPr>
          <w:color w:val="000000"/>
          <w:sz w:val="28"/>
          <w:szCs w:val="28"/>
          <w:lang w:val="uk-UA"/>
        </w:rPr>
        <w:t>Індивідуальний інтервал вмісту 8-ізопростану в сироватці крові обстежених жінок в основній групі коливався від 32,27 до 81,34 пг/мл, середній показник і медіана складали 66,87±10,51 пг/мл та 67,47 пг/мл відповідно і в 1,5 рази перевищували показники контрольної групи (р&lt;0,001).</w:t>
      </w:r>
    </w:p>
    <w:p w:rsidR="00EA6066" w:rsidRPr="00D64936" w:rsidRDefault="00EA6066" w:rsidP="00AF75C8">
      <w:pPr>
        <w:widowControl w:val="0"/>
        <w:spacing w:line="360" w:lineRule="auto"/>
        <w:ind w:firstLine="709"/>
        <w:jc w:val="both"/>
        <w:rPr>
          <w:color w:val="000000"/>
          <w:sz w:val="28"/>
          <w:szCs w:val="28"/>
          <w:lang w:val="uk-UA"/>
        </w:rPr>
      </w:pPr>
      <w:r w:rsidRPr="00D64936">
        <w:rPr>
          <w:color w:val="000000"/>
          <w:sz w:val="28"/>
          <w:szCs w:val="28"/>
          <w:lang w:val="uk-UA"/>
        </w:rPr>
        <w:t xml:space="preserve">На </w:t>
      </w:r>
      <w:r w:rsidR="0045025E" w:rsidRPr="00D64936">
        <w:rPr>
          <w:color w:val="000000"/>
          <w:sz w:val="28"/>
          <w:szCs w:val="28"/>
          <w:lang w:val="uk-UA"/>
        </w:rPr>
        <w:t>рис. 4</w:t>
      </w:r>
      <w:r w:rsidRPr="00D64936">
        <w:rPr>
          <w:color w:val="000000"/>
          <w:sz w:val="28"/>
          <w:szCs w:val="28"/>
          <w:lang w:val="uk-UA"/>
        </w:rPr>
        <w:t>.1</w:t>
      </w:r>
      <w:r w:rsidR="00DB3EF1" w:rsidRPr="00D64936">
        <w:rPr>
          <w:color w:val="000000"/>
          <w:sz w:val="28"/>
          <w:szCs w:val="28"/>
          <w:lang w:val="uk-UA"/>
        </w:rPr>
        <w:t>.1</w:t>
      </w:r>
      <w:r w:rsidR="00405D12">
        <w:rPr>
          <w:color w:val="000000"/>
          <w:sz w:val="28"/>
          <w:szCs w:val="28"/>
          <w:lang w:val="uk-UA"/>
        </w:rPr>
        <w:t xml:space="preserve"> </w:t>
      </w:r>
      <w:r w:rsidRPr="00D64936">
        <w:rPr>
          <w:rStyle w:val="hps"/>
          <w:color w:val="000000"/>
          <w:sz w:val="28"/>
          <w:szCs w:val="28"/>
          <w:lang w:val="uk-UA"/>
        </w:rPr>
        <w:t xml:space="preserve">подані результати </w:t>
      </w:r>
      <w:r w:rsidRPr="00D64936">
        <w:rPr>
          <w:color w:val="000000"/>
          <w:sz w:val="28"/>
          <w:szCs w:val="28"/>
          <w:lang w:val="uk-UA"/>
        </w:rPr>
        <w:t xml:space="preserve">розподілу значень МЛТ у жінок з безпліддям та в контрольній групі. Як видно, </w:t>
      </w:r>
      <w:r w:rsidRPr="00D64936">
        <w:rPr>
          <w:rStyle w:val="hps"/>
          <w:color w:val="000000"/>
          <w:sz w:val="28"/>
          <w:szCs w:val="28"/>
          <w:lang w:val="uk-UA"/>
        </w:rPr>
        <w:t>обидва</w:t>
      </w:r>
      <w:r w:rsidRPr="00D64936">
        <w:rPr>
          <w:color w:val="000000"/>
          <w:sz w:val="28"/>
          <w:szCs w:val="28"/>
          <w:lang w:val="uk-UA"/>
        </w:rPr>
        <w:t xml:space="preserve"> розподіли є нормальними. В контрольній групі мода відповідає інтервалу значень показника 30-40 пг/мл, а у хворих на безпліддя жінок – 15-25 пг/мл. При цьому у хворих на безпліддя жінок мода розподілу зміщена ліворуч, тобто в </w:t>
      </w:r>
      <w:r w:rsidR="00405D12">
        <w:rPr>
          <w:color w:val="000000"/>
          <w:sz w:val="28"/>
          <w:szCs w:val="28"/>
          <w:lang w:val="uk-UA"/>
        </w:rPr>
        <w:t>ділянку</w:t>
      </w:r>
      <w:r w:rsidRPr="00D64936">
        <w:rPr>
          <w:color w:val="000000"/>
          <w:sz w:val="28"/>
          <w:szCs w:val="28"/>
          <w:lang w:val="uk-UA"/>
        </w:rPr>
        <w:t xml:space="preserve"> нижчих значень показників. </w:t>
      </w:r>
    </w:p>
    <w:p w:rsidR="00EA6066" w:rsidRPr="00D64936" w:rsidRDefault="00EA6066" w:rsidP="00AF75C8">
      <w:pPr>
        <w:widowControl w:val="0"/>
        <w:spacing w:line="360" w:lineRule="auto"/>
        <w:ind w:firstLine="709"/>
        <w:jc w:val="both"/>
        <w:rPr>
          <w:color w:val="000000"/>
          <w:sz w:val="28"/>
          <w:szCs w:val="28"/>
          <w:lang w:val="uk-UA"/>
        </w:rPr>
      </w:pPr>
      <w:r w:rsidRPr="00D64936">
        <w:rPr>
          <w:color w:val="000000"/>
          <w:sz w:val="28"/>
          <w:szCs w:val="28"/>
          <w:lang w:val="uk-UA"/>
        </w:rPr>
        <w:t xml:space="preserve">Крім цього, розподіли значень </w:t>
      </w:r>
      <w:r w:rsidR="00405D12">
        <w:rPr>
          <w:color w:val="000000"/>
          <w:sz w:val="28"/>
          <w:szCs w:val="28"/>
          <w:lang w:val="uk-UA"/>
        </w:rPr>
        <w:t xml:space="preserve">в обох групах є нормальними, а ділянка </w:t>
      </w:r>
      <w:r w:rsidRPr="00D64936">
        <w:rPr>
          <w:color w:val="000000"/>
          <w:sz w:val="28"/>
          <w:szCs w:val="28"/>
          <w:lang w:val="uk-UA"/>
        </w:rPr>
        <w:t xml:space="preserve">перехрещення розподілів </w:t>
      </w:r>
      <w:r w:rsidRPr="00D64936">
        <w:rPr>
          <w:rStyle w:val="hps"/>
          <w:color w:val="000000"/>
          <w:sz w:val="28"/>
          <w:szCs w:val="28"/>
          <w:lang w:val="uk-UA"/>
        </w:rPr>
        <w:t xml:space="preserve">стосується </w:t>
      </w:r>
      <w:r w:rsidRPr="00D64936">
        <w:rPr>
          <w:color w:val="000000"/>
          <w:sz w:val="28"/>
          <w:szCs w:val="28"/>
          <w:lang w:val="uk-UA"/>
        </w:rPr>
        <w:t>інтервалу значень МЛТ від 20 до 35 пг/мл. У цьому зв</w:t>
      </w:r>
      <w:r w:rsidRPr="00D64936">
        <w:rPr>
          <w:sz w:val="28"/>
          <w:szCs w:val="28"/>
          <w:lang w:val="uk-UA"/>
        </w:rPr>
        <w:t>’</w:t>
      </w:r>
      <w:r w:rsidRPr="00D64936">
        <w:rPr>
          <w:color w:val="000000"/>
          <w:sz w:val="28"/>
          <w:szCs w:val="28"/>
          <w:lang w:val="uk-UA"/>
        </w:rPr>
        <w:t>язку для визначення діагностичної чутливос</w:t>
      </w:r>
      <w:r w:rsidR="00405D12">
        <w:rPr>
          <w:color w:val="000000"/>
          <w:sz w:val="28"/>
          <w:szCs w:val="28"/>
          <w:lang w:val="uk-UA"/>
        </w:rPr>
        <w:t>ті та специфічності вмісту МЛТ у</w:t>
      </w:r>
      <w:r w:rsidRPr="00D64936">
        <w:rPr>
          <w:color w:val="000000"/>
          <w:sz w:val="28"/>
          <w:szCs w:val="28"/>
          <w:lang w:val="uk-UA"/>
        </w:rPr>
        <w:t xml:space="preserve"> сироватці крові були проаналізовані його інтервальні значення у хворих на безпліддя жінок та в контрольній групі.</w:t>
      </w:r>
    </w:p>
    <w:p w:rsidR="00EA6066" w:rsidRPr="00D64936" w:rsidRDefault="00405D12" w:rsidP="00AF75C8">
      <w:pPr>
        <w:widowControl w:val="0"/>
        <w:spacing w:line="360" w:lineRule="auto"/>
        <w:ind w:firstLine="709"/>
        <w:jc w:val="both"/>
        <w:rPr>
          <w:color w:val="000000"/>
          <w:sz w:val="28"/>
          <w:szCs w:val="28"/>
          <w:lang w:val="uk-UA"/>
        </w:rPr>
      </w:pPr>
      <w:r>
        <w:rPr>
          <w:color w:val="000000"/>
          <w:sz w:val="28"/>
          <w:szCs w:val="28"/>
          <w:lang w:val="uk-UA"/>
        </w:rPr>
        <w:lastRenderedPageBreak/>
        <w:t>Діапазон показників МЛТ у</w:t>
      </w:r>
      <w:r w:rsidR="00EA6066" w:rsidRPr="00D64936">
        <w:rPr>
          <w:color w:val="000000"/>
          <w:sz w:val="28"/>
          <w:szCs w:val="28"/>
          <w:lang w:val="uk-UA"/>
        </w:rPr>
        <w:t xml:space="preserve"> сироватці крові від 30 до 40 пг/мл </w:t>
      </w:r>
      <w:r w:rsidR="00EA6066" w:rsidRPr="00D64936">
        <w:rPr>
          <w:rStyle w:val="hps"/>
          <w:color w:val="000000"/>
          <w:sz w:val="28"/>
          <w:szCs w:val="28"/>
          <w:lang w:val="uk-UA"/>
        </w:rPr>
        <w:t>був специфічнимдля контролю</w:t>
      </w:r>
      <w:r w:rsidR="00EA6066" w:rsidRPr="00D64936">
        <w:rPr>
          <w:color w:val="000000"/>
          <w:sz w:val="28"/>
          <w:szCs w:val="28"/>
          <w:lang w:val="uk-UA"/>
        </w:rPr>
        <w:t xml:space="preserve">, </w:t>
      </w:r>
      <w:r w:rsidR="00EA6066" w:rsidRPr="00D64936">
        <w:rPr>
          <w:rStyle w:val="hps"/>
          <w:color w:val="000000"/>
          <w:sz w:val="28"/>
          <w:szCs w:val="28"/>
          <w:lang w:val="uk-UA"/>
        </w:rPr>
        <w:t xml:space="preserve">тому що значення </w:t>
      </w:r>
      <w:r w:rsidR="00EA6066" w:rsidRPr="00D64936">
        <w:rPr>
          <w:color w:val="000000"/>
          <w:sz w:val="28"/>
          <w:szCs w:val="28"/>
          <w:lang w:val="uk-UA"/>
        </w:rPr>
        <w:t xml:space="preserve">30-40 пг/мл </w:t>
      </w:r>
      <w:r w:rsidR="00EA6066" w:rsidRPr="00D64936">
        <w:rPr>
          <w:rStyle w:val="hps"/>
          <w:color w:val="000000"/>
          <w:sz w:val="28"/>
          <w:szCs w:val="28"/>
          <w:lang w:val="uk-UA"/>
        </w:rPr>
        <w:t xml:space="preserve">буливиявленіу 50%осіб контрольноїгрупи. При цьому, цей спектр показників </w:t>
      </w:r>
      <w:r w:rsidR="00571B07">
        <w:rPr>
          <w:rStyle w:val="hps"/>
          <w:color w:val="000000"/>
          <w:sz w:val="28"/>
          <w:szCs w:val="28"/>
          <w:lang w:val="uk-UA"/>
        </w:rPr>
        <w:t xml:space="preserve">не визначався </w:t>
      </w:r>
      <w:r w:rsidR="00EA6066" w:rsidRPr="00D64936">
        <w:rPr>
          <w:rStyle w:val="hps"/>
          <w:color w:val="000000"/>
          <w:sz w:val="28"/>
          <w:szCs w:val="28"/>
          <w:lang w:val="uk-UA"/>
        </w:rPr>
        <w:t>середхворих на безпліддя жінок (р &lt;</w:t>
      </w:r>
      <w:r w:rsidR="00EA6066" w:rsidRPr="00D64936">
        <w:rPr>
          <w:color w:val="000000"/>
          <w:sz w:val="28"/>
          <w:szCs w:val="28"/>
          <w:lang w:val="uk-UA"/>
        </w:rPr>
        <w:t xml:space="preserve">0,001) (табл. </w:t>
      </w:r>
      <w:r w:rsidR="0045025E" w:rsidRPr="00D64936">
        <w:rPr>
          <w:color w:val="000000"/>
          <w:sz w:val="28"/>
          <w:szCs w:val="28"/>
          <w:lang w:val="uk-UA"/>
        </w:rPr>
        <w:t>4</w:t>
      </w:r>
      <w:r w:rsidR="00EA6066" w:rsidRPr="00D64936">
        <w:rPr>
          <w:color w:val="000000"/>
          <w:sz w:val="28"/>
          <w:szCs w:val="28"/>
          <w:lang w:val="uk-UA"/>
        </w:rPr>
        <w:t>.</w:t>
      </w:r>
      <w:r w:rsidR="00DB3EF1" w:rsidRPr="00D64936">
        <w:rPr>
          <w:color w:val="000000"/>
          <w:sz w:val="28"/>
          <w:szCs w:val="28"/>
          <w:lang w:val="uk-UA"/>
        </w:rPr>
        <w:t>1.</w:t>
      </w:r>
      <w:r w:rsidR="00EA6066" w:rsidRPr="00D64936">
        <w:rPr>
          <w:color w:val="000000"/>
          <w:sz w:val="28"/>
          <w:szCs w:val="28"/>
          <w:lang w:val="uk-UA"/>
        </w:rPr>
        <w:t>2).</w:t>
      </w:r>
    </w:p>
    <w:p w:rsidR="00EA6066" w:rsidRPr="00D64936" w:rsidRDefault="00EA6066" w:rsidP="00AF75C8">
      <w:pPr>
        <w:widowControl w:val="0"/>
        <w:spacing w:line="360" w:lineRule="auto"/>
        <w:jc w:val="both"/>
        <w:rPr>
          <w:color w:val="000000"/>
          <w:sz w:val="28"/>
          <w:szCs w:val="28"/>
          <w:lang w:val="uk-UA"/>
        </w:rPr>
      </w:pPr>
    </w:p>
    <w:p w:rsidR="00EA6066" w:rsidRPr="00D64936" w:rsidRDefault="00EA6066" w:rsidP="00AF75C8">
      <w:pPr>
        <w:widowControl w:val="0"/>
        <w:spacing w:line="360" w:lineRule="auto"/>
        <w:jc w:val="both"/>
        <w:rPr>
          <w:color w:val="000000"/>
          <w:sz w:val="28"/>
          <w:szCs w:val="28"/>
          <w:lang w:val="uk-UA"/>
        </w:rPr>
      </w:pPr>
      <w:r w:rsidRPr="00D64936">
        <w:rPr>
          <w:noProof/>
          <w:color w:val="000000"/>
          <w:sz w:val="28"/>
          <w:szCs w:val="28"/>
        </w:rPr>
        <w:drawing>
          <wp:inline distT="0" distB="0" distL="0" distR="0">
            <wp:extent cx="5486400" cy="32004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3EF1" w:rsidRDefault="00405D12" w:rsidP="00AF75C8">
      <w:pPr>
        <w:tabs>
          <w:tab w:val="left" w:pos="8537"/>
        </w:tabs>
        <w:spacing w:line="360" w:lineRule="auto"/>
        <w:rPr>
          <w:sz w:val="28"/>
          <w:szCs w:val="28"/>
          <w:lang w:val="uk-UA"/>
        </w:rPr>
      </w:pPr>
      <w:r>
        <w:rPr>
          <w:sz w:val="28"/>
          <w:szCs w:val="28"/>
          <w:lang w:val="uk-UA"/>
        </w:rPr>
        <w:t xml:space="preserve">Рис. </w:t>
      </w:r>
      <w:r w:rsidR="00DB3EF1" w:rsidRPr="00D64936">
        <w:rPr>
          <w:sz w:val="28"/>
          <w:szCs w:val="28"/>
          <w:lang w:val="uk-UA"/>
        </w:rPr>
        <w:t>4</w:t>
      </w:r>
      <w:r w:rsidR="00EA6066" w:rsidRPr="00D64936">
        <w:rPr>
          <w:sz w:val="28"/>
          <w:szCs w:val="28"/>
          <w:lang w:val="uk-UA"/>
        </w:rPr>
        <w:t>.</w:t>
      </w:r>
      <w:r w:rsidR="00DB3EF1" w:rsidRPr="00D64936">
        <w:rPr>
          <w:sz w:val="28"/>
          <w:szCs w:val="28"/>
          <w:lang w:val="uk-UA"/>
        </w:rPr>
        <w:t>1.</w:t>
      </w:r>
      <w:r w:rsidR="00EA6066" w:rsidRPr="00D64936">
        <w:rPr>
          <w:sz w:val="28"/>
          <w:szCs w:val="28"/>
          <w:lang w:val="uk-UA"/>
        </w:rPr>
        <w:t>1 Характе</w:t>
      </w:r>
      <w:r>
        <w:rPr>
          <w:sz w:val="28"/>
          <w:szCs w:val="28"/>
          <w:lang w:val="uk-UA"/>
        </w:rPr>
        <w:t>ристика розподілів значень МЛТ у</w:t>
      </w:r>
      <w:r w:rsidR="00EA6066" w:rsidRPr="00D64936">
        <w:rPr>
          <w:sz w:val="28"/>
          <w:szCs w:val="28"/>
          <w:lang w:val="uk-UA"/>
        </w:rPr>
        <w:t xml:space="preserve"> сироватці крові </w:t>
      </w:r>
      <w:r w:rsidR="00351DEA">
        <w:rPr>
          <w:sz w:val="28"/>
          <w:szCs w:val="28"/>
          <w:lang w:val="uk-UA"/>
        </w:rPr>
        <w:t>у обстежених груп</w:t>
      </w:r>
      <w:r w:rsidR="00EA6066" w:rsidRPr="00D64936">
        <w:rPr>
          <w:sz w:val="28"/>
          <w:szCs w:val="28"/>
          <w:lang w:val="uk-UA"/>
        </w:rPr>
        <w:t>.</w:t>
      </w:r>
    </w:p>
    <w:p w:rsidR="00351DEA" w:rsidRPr="00D64936" w:rsidRDefault="00351DEA" w:rsidP="00AF75C8">
      <w:pPr>
        <w:tabs>
          <w:tab w:val="left" w:pos="8537"/>
        </w:tabs>
        <w:spacing w:line="360" w:lineRule="auto"/>
        <w:rPr>
          <w:sz w:val="28"/>
          <w:szCs w:val="28"/>
          <w:lang w:val="uk-UA"/>
        </w:rPr>
      </w:pPr>
    </w:p>
    <w:p w:rsidR="00EA6066" w:rsidRPr="00D64936" w:rsidRDefault="00EA6066" w:rsidP="00AF75C8">
      <w:pPr>
        <w:widowControl w:val="0"/>
        <w:spacing w:line="360" w:lineRule="auto"/>
        <w:ind w:firstLine="709"/>
        <w:jc w:val="both"/>
        <w:rPr>
          <w:color w:val="000000"/>
          <w:sz w:val="28"/>
          <w:szCs w:val="28"/>
          <w:lang w:val="uk-UA"/>
        </w:rPr>
      </w:pPr>
      <w:r w:rsidRPr="00D64936">
        <w:rPr>
          <w:color w:val="000000"/>
          <w:sz w:val="28"/>
          <w:szCs w:val="28"/>
          <w:lang w:val="uk-UA"/>
        </w:rPr>
        <w:t xml:space="preserve">Інтервал значень МЛТ від 30 пг/мл до 40 пг/мл виявився відносно специфічним для контролю, тому що в 5 разів частіше визначався серед осіб контрольної групи (відповідно в 70% і 13%; р&lt;0,001). Значення МЛТ в сироватці крові </w:t>
      </w:r>
      <w:r w:rsidR="00EC59E8">
        <w:rPr>
          <w:color w:val="000000"/>
          <w:sz w:val="28"/>
          <w:szCs w:val="28"/>
          <w:lang w:val="uk-UA"/>
        </w:rPr>
        <w:t>&lt;</w:t>
      </w:r>
      <w:r w:rsidRPr="00D64936">
        <w:rPr>
          <w:color w:val="000000"/>
          <w:sz w:val="28"/>
          <w:szCs w:val="28"/>
          <w:lang w:val="uk-UA"/>
        </w:rPr>
        <w:t xml:space="preserve">25 пг/мл були специфічними для </w:t>
      </w:r>
      <w:r w:rsidR="009504CF">
        <w:rPr>
          <w:color w:val="000000"/>
          <w:sz w:val="28"/>
          <w:szCs w:val="28"/>
          <w:lang w:val="uk-UA"/>
        </w:rPr>
        <w:t>хворих на безпліддя жінок з НОР</w:t>
      </w:r>
      <w:r w:rsidRPr="00D64936">
        <w:rPr>
          <w:color w:val="000000"/>
          <w:sz w:val="28"/>
          <w:szCs w:val="28"/>
          <w:lang w:val="uk-UA"/>
        </w:rPr>
        <w:t>. Вони визначалися у 87% хворих і майже не виявлялися в контрольній групі (7%; р&lt;0,001).</w:t>
      </w:r>
    </w:p>
    <w:p w:rsidR="00EA6066" w:rsidRPr="00D64936" w:rsidRDefault="00EA6066" w:rsidP="00AF75C8">
      <w:pPr>
        <w:widowControl w:val="0"/>
        <w:spacing w:line="360" w:lineRule="auto"/>
        <w:ind w:firstLine="709"/>
        <w:jc w:val="both"/>
        <w:rPr>
          <w:color w:val="000000"/>
          <w:sz w:val="28"/>
          <w:szCs w:val="28"/>
          <w:lang w:val="uk-UA"/>
        </w:rPr>
      </w:pPr>
    </w:p>
    <w:p w:rsidR="00EA6066" w:rsidRDefault="00EA6066" w:rsidP="00F977DE">
      <w:pPr>
        <w:widowControl w:val="0"/>
        <w:spacing w:line="360" w:lineRule="auto"/>
        <w:jc w:val="both"/>
        <w:rPr>
          <w:color w:val="000000"/>
          <w:sz w:val="28"/>
          <w:szCs w:val="28"/>
          <w:lang w:val="uk-UA"/>
        </w:rPr>
      </w:pPr>
    </w:p>
    <w:p w:rsidR="00232395" w:rsidRDefault="00232395" w:rsidP="00F977DE">
      <w:pPr>
        <w:widowControl w:val="0"/>
        <w:spacing w:line="360" w:lineRule="auto"/>
        <w:jc w:val="both"/>
        <w:rPr>
          <w:color w:val="000000"/>
          <w:sz w:val="28"/>
          <w:szCs w:val="28"/>
          <w:lang w:val="uk-UA"/>
        </w:rPr>
      </w:pPr>
    </w:p>
    <w:p w:rsidR="00232395" w:rsidRPr="00D64936" w:rsidRDefault="00232395" w:rsidP="00F977DE">
      <w:pPr>
        <w:widowControl w:val="0"/>
        <w:spacing w:line="360" w:lineRule="auto"/>
        <w:jc w:val="both"/>
        <w:rPr>
          <w:color w:val="000000"/>
          <w:sz w:val="28"/>
          <w:szCs w:val="28"/>
          <w:lang w:val="uk-UA"/>
        </w:rPr>
      </w:pPr>
    </w:p>
    <w:p w:rsidR="00351DEA" w:rsidRDefault="00351DEA" w:rsidP="00AF75C8">
      <w:pPr>
        <w:widowControl w:val="0"/>
        <w:spacing w:line="360" w:lineRule="auto"/>
        <w:jc w:val="right"/>
        <w:rPr>
          <w:i/>
          <w:color w:val="000000"/>
          <w:sz w:val="28"/>
          <w:szCs w:val="28"/>
          <w:lang w:val="uk-UA"/>
        </w:rPr>
      </w:pPr>
    </w:p>
    <w:p w:rsidR="00EA6066" w:rsidRPr="00D64936" w:rsidRDefault="0045025E" w:rsidP="00AF75C8">
      <w:pPr>
        <w:widowControl w:val="0"/>
        <w:spacing w:line="360" w:lineRule="auto"/>
        <w:jc w:val="right"/>
        <w:rPr>
          <w:i/>
          <w:color w:val="000000"/>
          <w:sz w:val="28"/>
          <w:szCs w:val="28"/>
          <w:lang w:val="uk-UA"/>
        </w:rPr>
      </w:pPr>
      <w:r w:rsidRPr="00D64936">
        <w:rPr>
          <w:i/>
          <w:color w:val="000000"/>
          <w:sz w:val="28"/>
          <w:szCs w:val="28"/>
          <w:lang w:val="uk-UA"/>
        </w:rPr>
        <w:lastRenderedPageBreak/>
        <w:t>Таблиця 4</w:t>
      </w:r>
      <w:r w:rsidR="00EA6066" w:rsidRPr="00D64936">
        <w:rPr>
          <w:i/>
          <w:color w:val="000000"/>
          <w:sz w:val="28"/>
          <w:szCs w:val="28"/>
          <w:lang w:val="uk-UA"/>
        </w:rPr>
        <w:t>.</w:t>
      </w:r>
      <w:r w:rsidR="00DB3EF1" w:rsidRPr="00D64936">
        <w:rPr>
          <w:i/>
          <w:color w:val="000000"/>
          <w:sz w:val="28"/>
          <w:szCs w:val="28"/>
          <w:lang w:val="uk-UA"/>
        </w:rPr>
        <w:t>1.</w:t>
      </w:r>
      <w:r w:rsidR="00EA6066" w:rsidRPr="00D64936">
        <w:rPr>
          <w:i/>
          <w:color w:val="000000"/>
          <w:sz w:val="28"/>
          <w:szCs w:val="28"/>
          <w:lang w:val="uk-UA"/>
        </w:rPr>
        <w:t>2</w:t>
      </w:r>
    </w:p>
    <w:p w:rsidR="00EA6066" w:rsidRPr="00E448D2" w:rsidRDefault="00405D12" w:rsidP="00AF75C8">
      <w:pPr>
        <w:widowControl w:val="0"/>
        <w:spacing w:line="360" w:lineRule="auto"/>
        <w:jc w:val="center"/>
        <w:rPr>
          <w:color w:val="000000"/>
          <w:sz w:val="28"/>
          <w:szCs w:val="28"/>
          <w:lang w:val="uk-UA"/>
        </w:rPr>
      </w:pPr>
      <w:r>
        <w:rPr>
          <w:color w:val="000000"/>
          <w:sz w:val="28"/>
          <w:szCs w:val="28"/>
          <w:lang w:val="uk-UA"/>
        </w:rPr>
        <w:t>Характеристика рівнів МЛТ у</w:t>
      </w:r>
      <w:r w:rsidR="00EA6066" w:rsidRPr="00E448D2">
        <w:rPr>
          <w:color w:val="000000"/>
          <w:sz w:val="28"/>
          <w:szCs w:val="28"/>
          <w:lang w:val="uk-UA"/>
        </w:rPr>
        <w:t xml:space="preserve"> сироватці крові у </w:t>
      </w:r>
      <w:r w:rsidR="00E448D2" w:rsidRPr="00E448D2">
        <w:rPr>
          <w:color w:val="000000"/>
          <w:sz w:val="28"/>
          <w:szCs w:val="28"/>
          <w:lang w:val="uk-UA"/>
        </w:rPr>
        <w:t xml:space="preserve">обстежених </w:t>
      </w:r>
      <w:r w:rsidR="00EA6066" w:rsidRPr="00E448D2">
        <w:rPr>
          <w:color w:val="000000"/>
          <w:sz w:val="28"/>
          <w:szCs w:val="28"/>
          <w:lang w:val="uk-UA"/>
        </w:rPr>
        <w:t>пацієнток</w:t>
      </w:r>
    </w:p>
    <w:tbl>
      <w:tblPr>
        <w:tblpPr w:leftFromText="181" w:rightFromText="181"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304"/>
        <w:gridCol w:w="1304"/>
        <w:gridCol w:w="1304"/>
        <w:gridCol w:w="1304"/>
        <w:gridCol w:w="1701"/>
      </w:tblGrid>
      <w:tr w:rsidR="00EA6066" w:rsidRPr="00D64936" w:rsidTr="00EA6066">
        <w:tc>
          <w:tcPr>
            <w:tcW w:w="2552" w:type="dxa"/>
            <w:vMerge w:val="restart"/>
            <w:vAlign w:val="center"/>
          </w:tcPr>
          <w:p w:rsidR="00EA6066" w:rsidRPr="00D64936" w:rsidRDefault="00EA6066" w:rsidP="00AF75C8">
            <w:pPr>
              <w:widowControl w:val="0"/>
              <w:spacing w:line="360" w:lineRule="auto"/>
              <w:jc w:val="center"/>
              <w:rPr>
                <w:color w:val="000000"/>
                <w:sz w:val="28"/>
                <w:szCs w:val="28"/>
                <w:lang w:val="uk-UA"/>
              </w:rPr>
            </w:pPr>
            <w:r w:rsidRPr="00D64936">
              <w:rPr>
                <w:color w:val="000000"/>
                <w:sz w:val="28"/>
                <w:szCs w:val="28"/>
                <w:lang w:val="uk-UA"/>
              </w:rPr>
              <w:t>Значення показника, нг/мл</w:t>
            </w:r>
          </w:p>
        </w:tc>
        <w:tc>
          <w:tcPr>
            <w:tcW w:w="2608" w:type="dxa"/>
            <w:gridSpan w:val="2"/>
            <w:vAlign w:val="center"/>
          </w:tcPr>
          <w:p w:rsidR="00EA6066" w:rsidRPr="00D64936" w:rsidRDefault="00EA6066" w:rsidP="00AF75C8">
            <w:pPr>
              <w:widowControl w:val="0"/>
              <w:spacing w:line="360" w:lineRule="auto"/>
              <w:jc w:val="center"/>
              <w:rPr>
                <w:color w:val="000000"/>
                <w:sz w:val="28"/>
                <w:szCs w:val="28"/>
                <w:lang w:val="uk-UA"/>
              </w:rPr>
            </w:pPr>
            <w:r w:rsidRPr="00D64936">
              <w:rPr>
                <w:color w:val="000000"/>
                <w:sz w:val="28"/>
                <w:szCs w:val="28"/>
                <w:lang w:val="uk-UA"/>
              </w:rPr>
              <w:t>Основна група</w:t>
            </w:r>
          </w:p>
          <w:p w:rsidR="00EA6066" w:rsidRPr="00D64936" w:rsidRDefault="00EA6066" w:rsidP="00AF75C8">
            <w:pPr>
              <w:widowControl w:val="0"/>
              <w:spacing w:line="360" w:lineRule="auto"/>
              <w:jc w:val="center"/>
              <w:rPr>
                <w:color w:val="000000"/>
                <w:sz w:val="28"/>
                <w:szCs w:val="28"/>
                <w:lang w:val="uk-UA"/>
              </w:rPr>
            </w:pPr>
            <w:r w:rsidRPr="00D64936">
              <w:rPr>
                <w:color w:val="000000"/>
                <w:sz w:val="28"/>
                <w:szCs w:val="28"/>
                <w:lang w:val="uk-UA"/>
              </w:rPr>
              <w:t>(n=66)</w:t>
            </w:r>
          </w:p>
        </w:tc>
        <w:tc>
          <w:tcPr>
            <w:tcW w:w="2608" w:type="dxa"/>
            <w:gridSpan w:val="2"/>
            <w:vAlign w:val="center"/>
          </w:tcPr>
          <w:p w:rsidR="00EA6066" w:rsidRPr="00D64936" w:rsidRDefault="00EA6066" w:rsidP="00AF75C8">
            <w:pPr>
              <w:widowControl w:val="0"/>
              <w:spacing w:line="360" w:lineRule="auto"/>
              <w:jc w:val="center"/>
              <w:rPr>
                <w:color w:val="000000"/>
                <w:sz w:val="28"/>
                <w:szCs w:val="28"/>
                <w:lang w:val="uk-UA"/>
              </w:rPr>
            </w:pPr>
            <w:r w:rsidRPr="00D64936">
              <w:rPr>
                <w:color w:val="000000"/>
                <w:sz w:val="28"/>
                <w:szCs w:val="28"/>
                <w:lang w:val="uk-UA"/>
              </w:rPr>
              <w:t>Контрольна група (n=30)</w:t>
            </w:r>
          </w:p>
        </w:tc>
        <w:tc>
          <w:tcPr>
            <w:tcW w:w="1701" w:type="dxa"/>
            <w:vMerge w:val="restart"/>
            <w:vAlign w:val="center"/>
          </w:tcPr>
          <w:p w:rsidR="00EA6066" w:rsidRPr="00D64936" w:rsidRDefault="00EA6066" w:rsidP="00AF75C8">
            <w:pPr>
              <w:widowControl w:val="0"/>
              <w:spacing w:line="360" w:lineRule="auto"/>
              <w:jc w:val="center"/>
              <w:rPr>
                <w:color w:val="000000"/>
                <w:sz w:val="28"/>
                <w:szCs w:val="28"/>
                <w:lang w:val="uk-UA"/>
              </w:rPr>
            </w:pPr>
            <w:r w:rsidRPr="00D64936">
              <w:rPr>
                <w:color w:val="000000"/>
                <w:sz w:val="28"/>
                <w:szCs w:val="28"/>
                <w:lang w:val="uk-UA"/>
              </w:rPr>
              <w:t>Р</w:t>
            </w:r>
          </w:p>
        </w:tc>
      </w:tr>
      <w:tr w:rsidR="00EA6066" w:rsidRPr="00D64936" w:rsidTr="00EA6066">
        <w:tc>
          <w:tcPr>
            <w:tcW w:w="2552" w:type="dxa"/>
            <w:vMerge/>
            <w:vAlign w:val="center"/>
          </w:tcPr>
          <w:p w:rsidR="00EA6066" w:rsidRPr="00D64936" w:rsidRDefault="00EA6066" w:rsidP="00AF75C8">
            <w:pPr>
              <w:widowControl w:val="0"/>
              <w:spacing w:line="360" w:lineRule="auto"/>
              <w:jc w:val="center"/>
              <w:rPr>
                <w:color w:val="000000"/>
                <w:sz w:val="28"/>
                <w:szCs w:val="28"/>
                <w:lang w:val="uk-UA"/>
              </w:rPr>
            </w:pPr>
          </w:p>
        </w:tc>
        <w:tc>
          <w:tcPr>
            <w:tcW w:w="1304"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абс.</w:t>
            </w:r>
          </w:p>
        </w:tc>
        <w:tc>
          <w:tcPr>
            <w:tcW w:w="1304"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w:t>
            </w:r>
          </w:p>
        </w:tc>
        <w:tc>
          <w:tcPr>
            <w:tcW w:w="1304"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абс.</w:t>
            </w:r>
          </w:p>
        </w:tc>
        <w:tc>
          <w:tcPr>
            <w:tcW w:w="1304"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w:t>
            </w:r>
          </w:p>
        </w:tc>
        <w:tc>
          <w:tcPr>
            <w:tcW w:w="1701" w:type="dxa"/>
            <w:vMerge/>
            <w:vAlign w:val="center"/>
          </w:tcPr>
          <w:p w:rsidR="00EA6066" w:rsidRPr="00D64936" w:rsidRDefault="00EA6066" w:rsidP="00AF75C8">
            <w:pPr>
              <w:widowControl w:val="0"/>
              <w:spacing w:line="360" w:lineRule="auto"/>
              <w:jc w:val="center"/>
              <w:rPr>
                <w:color w:val="000000"/>
                <w:sz w:val="28"/>
                <w:szCs w:val="28"/>
                <w:lang w:val="uk-UA"/>
              </w:rPr>
            </w:pPr>
          </w:p>
        </w:tc>
      </w:tr>
      <w:tr w:rsidR="00EA6066" w:rsidRPr="00D64936" w:rsidTr="00EA6066">
        <w:tc>
          <w:tcPr>
            <w:tcW w:w="2552" w:type="dxa"/>
            <w:vAlign w:val="center"/>
          </w:tcPr>
          <w:p w:rsidR="00EA6066" w:rsidRPr="00D64936" w:rsidRDefault="00EA6066" w:rsidP="00AF75C8">
            <w:pPr>
              <w:widowControl w:val="0"/>
              <w:spacing w:line="360" w:lineRule="auto"/>
              <w:jc w:val="center"/>
              <w:rPr>
                <w:color w:val="000000"/>
                <w:sz w:val="28"/>
                <w:szCs w:val="28"/>
                <w:lang w:val="uk-UA"/>
              </w:rPr>
            </w:pPr>
            <w:r w:rsidRPr="00D64936">
              <w:rPr>
                <w:color w:val="000000"/>
                <w:sz w:val="28"/>
                <w:szCs w:val="28"/>
                <w:lang w:val="uk-UA"/>
              </w:rPr>
              <w:t>14-19</w:t>
            </w:r>
          </w:p>
        </w:tc>
        <w:tc>
          <w:tcPr>
            <w:tcW w:w="1304" w:type="dxa"/>
            <w:vAlign w:val="center"/>
          </w:tcPr>
          <w:p w:rsidR="00EA6066" w:rsidRPr="00D64936" w:rsidRDefault="00EA6066" w:rsidP="00AF75C8">
            <w:pPr>
              <w:autoSpaceDE w:val="0"/>
              <w:autoSpaceDN w:val="0"/>
              <w:adjustRightInd w:val="0"/>
              <w:spacing w:line="360" w:lineRule="auto"/>
              <w:jc w:val="center"/>
              <w:rPr>
                <w:color w:val="000000"/>
                <w:sz w:val="28"/>
                <w:szCs w:val="28"/>
                <w:lang w:val="uk-UA"/>
              </w:rPr>
            </w:pPr>
            <w:r w:rsidRPr="00D64936">
              <w:rPr>
                <w:color w:val="000000"/>
                <w:sz w:val="28"/>
                <w:szCs w:val="28"/>
                <w:lang w:val="uk-UA"/>
              </w:rPr>
              <w:t>11</w:t>
            </w:r>
          </w:p>
        </w:tc>
        <w:tc>
          <w:tcPr>
            <w:tcW w:w="1304" w:type="dxa"/>
            <w:vAlign w:val="center"/>
          </w:tcPr>
          <w:p w:rsidR="00EA6066" w:rsidRPr="00D64936" w:rsidRDefault="00EA6066" w:rsidP="00AF75C8">
            <w:pPr>
              <w:autoSpaceDE w:val="0"/>
              <w:autoSpaceDN w:val="0"/>
              <w:adjustRightInd w:val="0"/>
              <w:spacing w:line="360" w:lineRule="auto"/>
              <w:jc w:val="center"/>
              <w:rPr>
                <w:color w:val="000000"/>
                <w:sz w:val="28"/>
                <w:szCs w:val="28"/>
                <w:lang w:val="uk-UA"/>
              </w:rPr>
            </w:pPr>
            <w:r w:rsidRPr="00D64936">
              <w:rPr>
                <w:color w:val="000000"/>
                <w:sz w:val="28"/>
                <w:szCs w:val="28"/>
                <w:lang w:val="uk-UA"/>
              </w:rPr>
              <w:t>17</w:t>
            </w:r>
          </w:p>
        </w:tc>
        <w:tc>
          <w:tcPr>
            <w:tcW w:w="1304"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0</w:t>
            </w:r>
          </w:p>
        </w:tc>
        <w:tc>
          <w:tcPr>
            <w:tcW w:w="1304"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0</w:t>
            </w:r>
          </w:p>
        </w:tc>
        <w:tc>
          <w:tcPr>
            <w:tcW w:w="1701"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&lt;0,001</w:t>
            </w:r>
          </w:p>
        </w:tc>
      </w:tr>
      <w:tr w:rsidR="00EA6066" w:rsidRPr="00D64936" w:rsidTr="00EA6066">
        <w:tc>
          <w:tcPr>
            <w:tcW w:w="2552"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20-24</w:t>
            </w:r>
          </w:p>
        </w:tc>
        <w:tc>
          <w:tcPr>
            <w:tcW w:w="1304" w:type="dxa"/>
            <w:vAlign w:val="center"/>
          </w:tcPr>
          <w:p w:rsidR="00EA6066" w:rsidRPr="00D64936" w:rsidRDefault="00EA6066" w:rsidP="00AF75C8">
            <w:pPr>
              <w:autoSpaceDE w:val="0"/>
              <w:autoSpaceDN w:val="0"/>
              <w:adjustRightInd w:val="0"/>
              <w:spacing w:line="360" w:lineRule="auto"/>
              <w:jc w:val="center"/>
              <w:rPr>
                <w:color w:val="000000"/>
                <w:sz w:val="28"/>
                <w:szCs w:val="28"/>
                <w:lang w:val="uk-UA"/>
              </w:rPr>
            </w:pPr>
            <w:r w:rsidRPr="00D64936">
              <w:rPr>
                <w:color w:val="000000"/>
                <w:sz w:val="28"/>
                <w:szCs w:val="28"/>
                <w:lang w:val="uk-UA"/>
              </w:rPr>
              <w:t>33</w:t>
            </w:r>
          </w:p>
        </w:tc>
        <w:tc>
          <w:tcPr>
            <w:tcW w:w="1304" w:type="dxa"/>
            <w:vAlign w:val="center"/>
          </w:tcPr>
          <w:p w:rsidR="00EA6066" w:rsidRPr="00D64936" w:rsidRDefault="00EA6066" w:rsidP="00AF75C8">
            <w:pPr>
              <w:autoSpaceDE w:val="0"/>
              <w:autoSpaceDN w:val="0"/>
              <w:adjustRightInd w:val="0"/>
              <w:spacing w:line="360" w:lineRule="auto"/>
              <w:jc w:val="center"/>
              <w:rPr>
                <w:color w:val="000000"/>
                <w:sz w:val="28"/>
                <w:szCs w:val="28"/>
                <w:lang w:val="uk-UA"/>
              </w:rPr>
            </w:pPr>
            <w:r w:rsidRPr="00D64936">
              <w:rPr>
                <w:color w:val="000000"/>
                <w:sz w:val="28"/>
                <w:szCs w:val="28"/>
                <w:lang w:val="uk-UA"/>
              </w:rPr>
              <w:t>50</w:t>
            </w:r>
          </w:p>
        </w:tc>
        <w:tc>
          <w:tcPr>
            <w:tcW w:w="1304"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2</w:t>
            </w:r>
          </w:p>
        </w:tc>
        <w:tc>
          <w:tcPr>
            <w:tcW w:w="1304"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7</w:t>
            </w:r>
          </w:p>
        </w:tc>
        <w:tc>
          <w:tcPr>
            <w:tcW w:w="1701"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&lt;0,001</w:t>
            </w:r>
          </w:p>
        </w:tc>
      </w:tr>
      <w:tr w:rsidR="00EA6066" w:rsidRPr="00D64936" w:rsidTr="00EA6066">
        <w:tc>
          <w:tcPr>
            <w:tcW w:w="2552"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25-29</w:t>
            </w:r>
          </w:p>
        </w:tc>
        <w:tc>
          <w:tcPr>
            <w:tcW w:w="1304" w:type="dxa"/>
            <w:vAlign w:val="center"/>
          </w:tcPr>
          <w:p w:rsidR="00EA6066" w:rsidRPr="00D64936" w:rsidRDefault="00EA6066" w:rsidP="00AF75C8">
            <w:pPr>
              <w:autoSpaceDE w:val="0"/>
              <w:autoSpaceDN w:val="0"/>
              <w:adjustRightInd w:val="0"/>
              <w:spacing w:line="360" w:lineRule="auto"/>
              <w:jc w:val="center"/>
              <w:rPr>
                <w:color w:val="000000"/>
                <w:sz w:val="28"/>
                <w:szCs w:val="28"/>
                <w:lang w:val="uk-UA"/>
              </w:rPr>
            </w:pPr>
            <w:r w:rsidRPr="00D64936">
              <w:rPr>
                <w:color w:val="000000"/>
                <w:sz w:val="28"/>
                <w:szCs w:val="28"/>
                <w:lang w:val="uk-UA"/>
              </w:rPr>
              <w:t>13</w:t>
            </w:r>
          </w:p>
        </w:tc>
        <w:tc>
          <w:tcPr>
            <w:tcW w:w="1304" w:type="dxa"/>
            <w:vAlign w:val="center"/>
          </w:tcPr>
          <w:p w:rsidR="00EA6066" w:rsidRPr="00D64936" w:rsidRDefault="00EA6066" w:rsidP="00AF75C8">
            <w:pPr>
              <w:autoSpaceDE w:val="0"/>
              <w:autoSpaceDN w:val="0"/>
              <w:adjustRightInd w:val="0"/>
              <w:spacing w:line="360" w:lineRule="auto"/>
              <w:jc w:val="center"/>
              <w:rPr>
                <w:color w:val="000000"/>
                <w:sz w:val="28"/>
                <w:szCs w:val="28"/>
                <w:lang w:val="uk-UA"/>
              </w:rPr>
            </w:pPr>
            <w:r w:rsidRPr="00D64936">
              <w:rPr>
                <w:color w:val="000000"/>
                <w:sz w:val="28"/>
                <w:szCs w:val="28"/>
                <w:lang w:val="uk-UA"/>
              </w:rPr>
              <w:t>20</w:t>
            </w:r>
          </w:p>
        </w:tc>
        <w:tc>
          <w:tcPr>
            <w:tcW w:w="1304"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5</w:t>
            </w:r>
          </w:p>
        </w:tc>
        <w:tc>
          <w:tcPr>
            <w:tcW w:w="1304"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16</w:t>
            </w:r>
          </w:p>
        </w:tc>
        <w:tc>
          <w:tcPr>
            <w:tcW w:w="1701"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&lt;0,001</w:t>
            </w:r>
          </w:p>
        </w:tc>
      </w:tr>
      <w:tr w:rsidR="00EA6066" w:rsidRPr="00D64936" w:rsidTr="00EA6066">
        <w:tc>
          <w:tcPr>
            <w:tcW w:w="2552"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30-34</w:t>
            </w:r>
          </w:p>
        </w:tc>
        <w:tc>
          <w:tcPr>
            <w:tcW w:w="1304" w:type="dxa"/>
            <w:vAlign w:val="center"/>
          </w:tcPr>
          <w:p w:rsidR="00EA6066" w:rsidRPr="00D64936" w:rsidRDefault="00EA6066" w:rsidP="00AF75C8">
            <w:pPr>
              <w:autoSpaceDE w:val="0"/>
              <w:autoSpaceDN w:val="0"/>
              <w:adjustRightInd w:val="0"/>
              <w:spacing w:line="360" w:lineRule="auto"/>
              <w:jc w:val="center"/>
              <w:rPr>
                <w:color w:val="000000"/>
                <w:sz w:val="28"/>
                <w:szCs w:val="28"/>
                <w:lang w:val="uk-UA"/>
              </w:rPr>
            </w:pPr>
            <w:r w:rsidRPr="00D64936">
              <w:rPr>
                <w:color w:val="000000"/>
                <w:sz w:val="28"/>
                <w:szCs w:val="28"/>
                <w:lang w:val="uk-UA"/>
              </w:rPr>
              <w:t>8</w:t>
            </w:r>
          </w:p>
        </w:tc>
        <w:tc>
          <w:tcPr>
            <w:tcW w:w="1304" w:type="dxa"/>
            <w:vAlign w:val="center"/>
          </w:tcPr>
          <w:p w:rsidR="00EA6066" w:rsidRPr="00D64936" w:rsidRDefault="00EA6066" w:rsidP="00AF75C8">
            <w:pPr>
              <w:autoSpaceDE w:val="0"/>
              <w:autoSpaceDN w:val="0"/>
              <w:adjustRightInd w:val="0"/>
              <w:spacing w:line="360" w:lineRule="auto"/>
              <w:jc w:val="center"/>
              <w:rPr>
                <w:color w:val="000000"/>
                <w:sz w:val="28"/>
                <w:szCs w:val="28"/>
                <w:lang w:val="uk-UA"/>
              </w:rPr>
            </w:pPr>
            <w:r w:rsidRPr="00D64936">
              <w:rPr>
                <w:color w:val="000000"/>
                <w:sz w:val="28"/>
                <w:szCs w:val="28"/>
                <w:lang w:val="uk-UA"/>
              </w:rPr>
              <w:t>11</w:t>
            </w:r>
          </w:p>
        </w:tc>
        <w:tc>
          <w:tcPr>
            <w:tcW w:w="1304"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11</w:t>
            </w:r>
          </w:p>
        </w:tc>
        <w:tc>
          <w:tcPr>
            <w:tcW w:w="1304"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40</w:t>
            </w:r>
          </w:p>
        </w:tc>
        <w:tc>
          <w:tcPr>
            <w:tcW w:w="1701"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&lt;0,001</w:t>
            </w:r>
          </w:p>
        </w:tc>
      </w:tr>
      <w:tr w:rsidR="00EA6066" w:rsidRPr="00D64936" w:rsidTr="00EA6066">
        <w:tc>
          <w:tcPr>
            <w:tcW w:w="2552"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35-39</w:t>
            </w:r>
          </w:p>
        </w:tc>
        <w:tc>
          <w:tcPr>
            <w:tcW w:w="1304" w:type="dxa"/>
            <w:vAlign w:val="center"/>
          </w:tcPr>
          <w:p w:rsidR="00EA6066" w:rsidRPr="00D64936" w:rsidRDefault="00EA6066" w:rsidP="00AF75C8">
            <w:pPr>
              <w:tabs>
                <w:tab w:val="center" w:pos="544"/>
                <w:tab w:val="right" w:pos="1088"/>
              </w:tabs>
              <w:autoSpaceDE w:val="0"/>
              <w:autoSpaceDN w:val="0"/>
              <w:adjustRightInd w:val="0"/>
              <w:spacing w:line="360" w:lineRule="auto"/>
              <w:jc w:val="center"/>
              <w:rPr>
                <w:color w:val="000000"/>
                <w:sz w:val="28"/>
                <w:szCs w:val="28"/>
                <w:lang w:val="uk-UA"/>
              </w:rPr>
            </w:pPr>
            <w:r w:rsidRPr="00D64936">
              <w:rPr>
                <w:color w:val="000000"/>
                <w:sz w:val="28"/>
                <w:szCs w:val="28"/>
                <w:lang w:val="uk-UA"/>
              </w:rPr>
              <w:t>1</w:t>
            </w:r>
          </w:p>
        </w:tc>
        <w:tc>
          <w:tcPr>
            <w:tcW w:w="1304" w:type="dxa"/>
            <w:vAlign w:val="center"/>
          </w:tcPr>
          <w:p w:rsidR="00EA6066" w:rsidRPr="00D64936" w:rsidRDefault="00EA6066" w:rsidP="00AF75C8">
            <w:pPr>
              <w:autoSpaceDE w:val="0"/>
              <w:autoSpaceDN w:val="0"/>
              <w:adjustRightInd w:val="0"/>
              <w:spacing w:line="360" w:lineRule="auto"/>
              <w:jc w:val="center"/>
              <w:rPr>
                <w:color w:val="000000"/>
                <w:sz w:val="28"/>
                <w:szCs w:val="28"/>
                <w:lang w:val="uk-UA"/>
              </w:rPr>
            </w:pPr>
            <w:r w:rsidRPr="00D64936">
              <w:rPr>
                <w:color w:val="000000"/>
                <w:sz w:val="28"/>
                <w:szCs w:val="28"/>
                <w:lang w:val="uk-UA"/>
              </w:rPr>
              <w:t>2</w:t>
            </w:r>
          </w:p>
        </w:tc>
        <w:tc>
          <w:tcPr>
            <w:tcW w:w="1304"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10</w:t>
            </w:r>
          </w:p>
        </w:tc>
        <w:tc>
          <w:tcPr>
            <w:tcW w:w="1304"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30</w:t>
            </w:r>
          </w:p>
        </w:tc>
        <w:tc>
          <w:tcPr>
            <w:tcW w:w="1701"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&lt;0,001</w:t>
            </w:r>
          </w:p>
        </w:tc>
      </w:tr>
      <w:tr w:rsidR="00EA6066" w:rsidRPr="00D64936" w:rsidTr="00EA6066">
        <w:tc>
          <w:tcPr>
            <w:tcW w:w="2552"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40-47</w:t>
            </w:r>
          </w:p>
        </w:tc>
        <w:tc>
          <w:tcPr>
            <w:tcW w:w="1304" w:type="dxa"/>
            <w:vAlign w:val="center"/>
          </w:tcPr>
          <w:p w:rsidR="00EA6066" w:rsidRPr="00E448D2" w:rsidRDefault="00EA6066" w:rsidP="00AF75C8">
            <w:pPr>
              <w:autoSpaceDE w:val="0"/>
              <w:autoSpaceDN w:val="0"/>
              <w:adjustRightInd w:val="0"/>
              <w:spacing w:line="360" w:lineRule="auto"/>
              <w:jc w:val="center"/>
              <w:rPr>
                <w:color w:val="000000"/>
                <w:sz w:val="28"/>
                <w:szCs w:val="28"/>
                <w:lang w:val="uk-UA"/>
              </w:rPr>
            </w:pPr>
            <w:r w:rsidRPr="00D64936">
              <w:rPr>
                <w:color w:val="000000"/>
                <w:sz w:val="28"/>
                <w:szCs w:val="28"/>
              </w:rPr>
              <w:t>0</w:t>
            </w:r>
          </w:p>
        </w:tc>
        <w:tc>
          <w:tcPr>
            <w:tcW w:w="1304" w:type="dxa"/>
            <w:vAlign w:val="center"/>
          </w:tcPr>
          <w:p w:rsidR="00EA6066" w:rsidRPr="00D64936" w:rsidRDefault="00EA6066" w:rsidP="00AF75C8">
            <w:pPr>
              <w:autoSpaceDE w:val="0"/>
              <w:autoSpaceDN w:val="0"/>
              <w:adjustRightInd w:val="0"/>
              <w:spacing w:line="360" w:lineRule="auto"/>
              <w:jc w:val="center"/>
              <w:rPr>
                <w:color w:val="000000"/>
                <w:sz w:val="28"/>
                <w:szCs w:val="28"/>
                <w:lang w:val="uk-UA"/>
              </w:rPr>
            </w:pPr>
            <w:r w:rsidRPr="00D64936">
              <w:rPr>
                <w:color w:val="000000"/>
                <w:sz w:val="28"/>
                <w:szCs w:val="28"/>
                <w:lang w:val="uk-UA"/>
              </w:rPr>
              <w:t>0</w:t>
            </w:r>
          </w:p>
        </w:tc>
        <w:tc>
          <w:tcPr>
            <w:tcW w:w="1304"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2</w:t>
            </w:r>
          </w:p>
        </w:tc>
        <w:tc>
          <w:tcPr>
            <w:tcW w:w="1304"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7</w:t>
            </w:r>
          </w:p>
        </w:tc>
        <w:tc>
          <w:tcPr>
            <w:tcW w:w="1701" w:type="dxa"/>
            <w:vAlign w:val="center"/>
          </w:tcPr>
          <w:p w:rsidR="00EA6066" w:rsidRPr="00D64936" w:rsidRDefault="00EA6066" w:rsidP="00AF75C8">
            <w:pPr>
              <w:widowControl w:val="0"/>
              <w:spacing w:before="100" w:beforeAutospacing="1" w:after="100" w:afterAutospacing="1" w:line="360" w:lineRule="auto"/>
              <w:jc w:val="center"/>
              <w:rPr>
                <w:color w:val="000000"/>
                <w:sz w:val="28"/>
                <w:szCs w:val="28"/>
                <w:lang w:val="uk-UA"/>
              </w:rPr>
            </w:pPr>
            <w:r w:rsidRPr="00D64936">
              <w:rPr>
                <w:color w:val="000000"/>
                <w:sz w:val="28"/>
                <w:szCs w:val="28"/>
                <w:lang w:val="uk-UA"/>
              </w:rPr>
              <w:t>&lt;0,001</w:t>
            </w:r>
          </w:p>
        </w:tc>
      </w:tr>
    </w:tbl>
    <w:p w:rsidR="00EA6066" w:rsidRDefault="00EA6066" w:rsidP="00AF75C8">
      <w:pPr>
        <w:widowControl w:val="0"/>
        <w:spacing w:line="360" w:lineRule="auto"/>
        <w:jc w:val="both"/>
        <w:rPr>
          <w:color w:val="000000"/>
          <w:sz w:val="28"/>
          <w:szCs w:val="28"/>
          <w:lang w:val="uk-UA"/>
        </w:rPr>
      </w:pPr>
    </w:p>
    <w:p w:rsidR="00E448D2" w:rsidRPr="00351DEA" w:rsidRDefault="00E448D2" w:rsidP="00351DEA">
      <w:pPr>
        <w:pStyle w:val="ab"/>
        <w:spacing w:before="0" w:beforeAutospacing="0" w:after="0" w:afterAutospacing="0" w:line="360" w:lineRule="auto"/>
        <w:ind w:left="1843" w:hanging="1843"/>
        <w:jc w:val="both"/>
        <w:rPr>
          <w:color w:val="000000" w:themeColor="text1"/>
          <w:sz w:val="28"/>
          <w:szCs w:val="28"/>
          <w:lang w:val="uk-UA"/>
        </w:rPr>
      </w:pPr>
      <w:r w:rsidRPr="00D64936">
        <w:rPr>
          <w:color w:val="000000" w:themeColor="text1"/>
          <w:sz w:val="28"/>
          <w:szCs w:val="28"/>
          <w:lang w:val="uk-UA"/>
        </w:rPr>
        <w:t>Примітка.</w:t>
      </w:r>
      <w:r w:rsidR="00405D12">
        <w:rPr>
          <w:rStyle w:val="hps"/>
          <w:color w:val="000000" w:themeColor="text1"/>
          <w:sz w:val="28"/>
          <w:szCs w:val="28"/>
          <w:lang w:val="uk-UA"/>
        </w:rPr>
        <w:t xml:space="preserve"> р</w:t>
      </w:r>
      <w:r w:rsidRPr="00D64936">
        <w:rPr>
          <w:rStyle w:val="hps"/>
          <w:color w:val="000000" w:themeColor="text1"/>
          <w:sz w:val="28"/>
          <w:szCs w:val="28"/>
          <w:lang w:val="uk-UA"/>
        </w:rPr>
        <w:t>&lt;0,0</w:t>
      </w:r>
      <w:r>
        <w:rPr>
          <w:rStyle w:val="hps"/>
          <w:color w:val="000000" w:themeColor="text1"/>
          <w:sz w:val="28"/>
          <w:szCs w:val="28"/>
          <w:lang w:val="uk-UA"/>
        </w:rPr>
        <w:t>01</w:t>
      </w:r>
      <w:r w:rsidR="00405D12">
        <w:rPr>
          <w:rStyle w:val="hps"/>
          <w:color w:val="000000" w:themeColor="text1"/>
          <w:sz w:val="28"/>
          <w:szCs w:val="28"/>
          <w:lang w:val="uk-UA"/>
        </w:rPr>
        <w:t xml:space="preserve"> </w:t>
      </w:r>
      <w:r w:rsidR="009F196C" w:rsidRPr="00D64936">
        <w:rPr>
          <w:rStyle w:val="hps"/>
          <w:color w:val="000000" w:themeColor="text1"/>
          <w:sz w:val="28"/>
          <w:szCs w:val="28"/>
          <w:lang w:val="uk-UA"/>
        </w:rPr>
        <w:t>–</w:t>
      </w:r>
      <w:r w:rsidRPr="00D64936">
        <w:rPr>
          <w:color w:val="000000" w:themeColor="text1"/>
          <w:sz w:val="28"/>
          <w:szCs w:val="28"/>
          <w:lang w:val="uk-UA"/>
        </w:rPr>
        <w:t xml:space="preserve"> значима </w:t>
      </w:r>
      <w:r w:rsidRPr="00D64936">
        <w:rPr>
          <w:rStyle w:val="hps"/>
          <w:color w:val="000000" w:themeColor="text1"/>
          <w:sz w:val="28"/>
          <w:szCs w:val="28"/>
          <w:lang w:val="uk-UA"/>
        </w:rPr>
        <w:t>достовірність відмінностей</w:t>
      </w:r>
      <w:r w:rsidR="00405D12">
        <w:rPr>
          <w:rStyle w:val="hps"/>
          <w:color w:val="000000" w:themeColor="text1"/>
          <w:sz w:val="28"/>
          <w:szCs w:val="28"/>
          <w:lang w:val="uk-UA"/>
        </w:rPr>
        <w:t xml:space="preserve"> </w:t>
      </w:r>
      <w:r w:rsidRPr="00D64936">
        <w:rPr>
          <w:rStyle w:val="hps"/>
          <w:color w:val="000000" w:themeColor="text1"/>
          <w:sz w:val="28"/>
          <w:szCs w:val="28"/>
          <w:lang w:val="uk-UA"/>
        </w:rPr>
        <w:t>показників</w:t>
      </w:r>
      <w:r w:rsidR="00405D12">
        <w:rPr>
          <w:rStyle w:val="hps"/>
          <w:color w:val="000000" w:themeColor="text1"/>
          <w:sz w:val="28"/>
          <w:szCs w:val="28"/>
          <w:lang w:val="uk-UA"/>
        </w:rPr>
        <w:t xml:space="preserve"> </w:t>
      </w:r>
      <w:r w:rsidRPr="00D64936">
        <w:rPr>
          <w:rStyle w:val="hps"/>
          <w:color w:val="000000" w:themeColor="text1"/>
          <w:sz w:val="28"/>
          <w:szCs w:val="28"/>
          <w:lang w:val="uk-UA"/>
        </w:rPr>
        <w:t>з</w:t>
      </w:r>
      <w:r w:rsidR="00405D12">
        <w:rPr>
          <w:rStyle w:val="hps"/>
          <w:color w:val="000000" w:themeColor="text1"/>
          <w:sz w:val="28"/>
          <w:szCs w:val="28"/>
          <w:lang w:val="uk-UA"/>
        </w:rPr>
        <w:t xml:space="preserve"> </w:t>
      </w:r>
      <w:r w:rsidRPr="00D64936">
        <w:rPr>
          <w:rStyle w:val="hps"/>
          <w:color w:val="000000" w:themeColor="text1"/>
          <w:sz w:val="28"/>
          <w:szCs w:val="28"/>
          <w:lang w:val="uk-UA"/>
        </w:rPr>
        <w:t>контролем</w:t>
      </w:r>
      <w:r>
        <w:rPr>
          <w:color w:val="000000" w:themeColor="text1"/>
          <w:sz w:val="28"/>
          <w:szCs w:val="28"/>
          <w:lang w:val="uk-UA"/>
        </w:rPr>
        <w:t>.</w:t>
      </w:r>
    </w:p>
    <w:p w:rsidR="00621552" w:rsidRPr="00D64936" w:rsidRDefault="00EA6066" w:rsidP="00824102">
      <w:pPr>
        <w:widowControl w:val="0"/>
        <w:spacing w:line="360" w:lineRule="auto"/>
        <w:ind w:firstLine="708"/>
        <w:jc w:val="both"/>
        <w:rPr>
          <w:color w:val="000000"/>
          <w:sz w:val="28"/>
          <w:szCs w:val="28"/>
          <w:lang w:val="uk-UA"/>
        </w:rPr>
      </w:pPr>
      <w:r w:rsidRPr="00D64936">
        <w:rPr>
          <w:color w:val="000000"/>
          <w:sz w:val="28"/>
          <w:szCs w:val="28"/>
          <w:lang w:val="uk-UA"/>
        </w:rPr>
        <w:t xml:space="preserve">На підставі даних табл. </w:t>
      </w:r>
      <w:r w:rsidR="00824102" w:rsidRPr="00D64936">
        <w:rPr>
          <w:color w:val="000000"/>
          <w:sz w:val="28"/>
          <w:szCs w:val="28"/>
          <w:lang w:val="uk-UA"/>
        </w:rPr>
        <w:t>4</w:t>
      </w:r>
      <w:r w:rsidRPr="00D64936">
        <w:rPr>
          <w:color w:val="000000"/>
          <w:sz w:val="28"/>
          <w:szCs w:val="28"/>
          <w:lang w:val="uk-UA"/>
        </w:rPr>
        <w:t>.</w:t>
      </w:r>
      <w:r w:rsidR="00DB3EF1" w:rsidRPr="00D64936">
        <w:rPr>
          <w:color w:val="000000"/>
          <w:sz w:val="28"/>
          <w:szCs w:val="28"/>
          <w:lang w:val="uk-UA"/>
        </w:rPr>
        <w:t>1.</w:t>
      </w:r>
      <w:r w:rsidRPr="00D64936">
        <w:rPr>
          <w:color w:val="000000"/>
          <w:sz w:val="28"/>
          <w:szCs w:val="28"/>
          <w:lang w:val="uk-UA"/>
        </w:rPr>
        <w:t>1 була визначена діагностична чутливість і специфічність МЛТ в сироватці крові жінок</w:t>
      </w:r>
      <w:r w:rsidR="00D53FFB">
        <w:rPr>
          <w:color w:val="000000"/>
          <w:sz w:val="28"/>
          <w:szCs w:val="28"/>
          <w:lang w:val="uk-UA"/>
        </w:rPr>
        <w:t>, хворих на безпліддя</w:t>
      </w:r>
      <w:r w:rsidRPr="00D64936">
        <w:rPr>
          <w:color w:val="000000"/>
          <w:sz w:val="28"/>
          <w:szCs w:val="28"/>
          <w:lang w:val="uk-UA"/>
        </w:rPr>
        <w:t xml:space="preserve"> з </w:t>
      </w:r>
      <w:r w:rsidR="00D53FFB">
        <w:rPr>
          <w:color w:val="000000"/>
          <w:sz w:val="28"/>
          <w:szCs w:val="28"/>
          <w:lang w:val="uk-UA"/>
        </w:rPr>
        <w:t>НОР</w:t>
      </w:r>
      <w:r w:rsidRPr="00D64936">
        <w:rPr>
          <w:color w:val="000000"/>
          <w:sz w:val="28"/>
          <w:szCs w:val="28"/>
          <w:lang w:val="uk-UA"/>
        </w:rPr>
        <w:t xml:space="preserve">. Діагностична чутливість мала значення 87%, а специфічність </w:t>
      </w:r>
      <w:r w:rsidR="00E90847" w:rsidRPr="00D64936">
        <w:rPr>
          <w:color w:val="000000"/>
          <w:sz w:val="28"/>
          <w:szCs w:val="28"/>
          <w:lang w:val="uk-UA"/>
        </w:rPr>
        <w:t>7</w:t>
      </w:r>
      <w:r w:rsidRPr="00D64936">
        <w:rPr>
          <w:color w:val="000000"/>
          <w:sz w:val="28"/>
          <w:szCs w:val="28"/>
          <w:lang w:val="uk-UA"/>
        </w:rPr>
        <w:t xml:space="preserve">3%.  </w:t>
      </w:r>
    </w:p>
    <w:p w:rsidR="00EA6066" w:rsidRPr="00D64936" w:rsidRDefault="00EA6066" w:rsidP="00AF75C8">
      <w:pPr>
        <w:widowControl w:val="0"/>
        <w:spacing w:line="360" w:lineRule="auto"/>
        <w:jc w:val="both"/>
        <w:rPr>
          <w:color w:val="000000"/>
          <w:sz w:val="28"/>
          <w:szCs w:val="28"/>
          <w:lang w:val="uk-UA"/>
        </w:rPr>
      </w:pPr>
      <w:r w:rsidRPr="00D64936">
        <w:rPr>
          <w:noProof/>
          <w:color w:val="000000"/>
          <w:sz w:val="28"/>
          <w:szCs w:val="28"/>
        </w:rPr>
        <w:drawing>
          <wp:inline distT="0" distB="0" distL="0" distR="0">
            <wp:extent cx="5486400" cy="3200400"/>
            <wp:effectExtent l="19050" t="0" r="1905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6066" w:rsidRPr="00D64936" w:rsidRDefault="00405D12" w:rsidP="00AF75C8">
      <w:pPr>
        <w:tabs>
          <w:tab w:val="left" w:pos="8537"/>
        </w:tabs>
        <w:spacing w:line="360" w:lineRule="auto"/>
        <w:rPr>
          <w:sz w:val="28"/>
          <w:szCs w:val="28"/>
          <w:lang w:val="uk-UA"/>
        </w:rPr>
      </w:pPr>
      <w:r>
        <w:rPr>
          <w:sz w:val="28"/>
          <w:szCs w:val="28"/>
          <w:lang w:val="uk-UA"/>
        </w:rPr>
        <w:t>Рис.</w:t>
      </w:r>
      <w:r w:rsidR="00824102" w:rsidRPr="00D64936">
        <w:rPr>
          <w:sz w:val="28"/>
          <w:szCs w:val="28"/>
          <w:lang w:val="uk-UA"/>
        </w:rPr>
        <w:t xml:space="preserve"> 4</w:t>
      </w:r>
      <w:r w:rsidR="00EA6066" w:rsidRPr="00D64936">
        <w:rPr>
          <w:sz w:val="28"/>
          <w:szCs w:val="28"/>
          <w:lang w:val="uk-UA"/>
        </w:rPr>
        <w:t>.</w:t>
      </w:r>
      <w:r w:rsidR="00DB3EF1" w:rsidRPr="00D64936">
        <w:rPr>
          <w:sz w:val="28"/>
          <w:szCs w:val="28"/>
          <w:lang w:val="uk-UA"/>
        </w:rPr>
        <w:t>1.</w:t>
      </w:r>
      <w:r w:rsidR="00EA6066" w:rsidRPr="00D64936">
        <w:rPr>
          <w:sz w:val="28"/>
          <w:szCs w:val="28"/>
          <w:lang w:val="uk-UA"/>
        </w:rPr>
        <w:t xml:space="preserve">2. Характеристика розподілів значень 8-ІЗП в сироватці крові </w:t>
      </w:r>
      <w:r>
        <w:rPr>
          <w:sz w:val="28"/>
          <w:szCs w:val="28"/>
          <w:lang w:val="uk-UA"/>
        </w:rPr>
        <w:t>у обстежених груп</w:t>
      </w:r>
    </w:p>
    <w:p w:rsidR="00F977DE" w:rsidRPr="00D64936" w:rsidRDefault="00EA6066" w:rsidP="00F977DE">
      <w:pPr>
        <w:widowControl w:val="0"/>
        <w:spacing w:line="360" w:lineRule="auto"/>
        <w:ind w:firstLine="709"/>
        <w:jc w:val="both"/>
        <w:rPr>
          <w:color w:val="000000"/>
          <w:sz w:val="28"/>
          <w:szCs w:val="28"/>
          <w:lang w:val="uk-UA"/>
        </w:rPr>
      </w:pPr>
      <w:r w:rsidRPr="00D64936">
        <w:rPr>
          <w:color w:val="000000"/>
          <w:sz w:val="28"/>
          <w:szCs w:val="28"/>
          <w:lang w:val="uk-UA"/>
        </w:rPr>
        <w:lastRenderedPageBreak/>
        <w:t xml:space="preserve">На </w:t>
      </w:r>
      <w:r w:rsidR="00405D12">
        <w:rPr>
          <w:color w:val="000000"/>
          <w:sz w:val="28"/>
          <w:szCs w:val="28"/>
          <w:lang w:val="uk-UA"/>
        </w:rPr>
        <w:t>Р</w:t>
      </w:r>
      <w:r w:rsidR="00824102" w:rsidRPr="00D64936">
        <w:rPr>
          <w:color w:val="000000"/>
          <w:sz w:val="28"/>
          <w:szCs w:val="28"/>
          <w:lang w:val="uk-UA"/>
        </w:rPr>
        <w:t>ис</w:t>
      </w:r>
      <w:r w:rsidRPr="00D64936">
        <w:rPr>
          <w:color w:val="000000"/>
          <w:sz w:val="28"/>
          <w:szCs w:val="28"/>
          <w:lang w:val="uk-UA"/>
        </w:rPr>
        <w:t xml:space="preserve">. </w:t>
      </w:r>
      <w:r w:rsidR="00824102" w:rsidRPr="00D64936">
        <w:rPr>
          <w:color w:val="000000"/>
          <w:sz w:val="28"/>
          <w:szCs w:val="28"/>
          <w:lang w:val="uk-UA"/>
        </w:rPr>
        <w:t>4</w:t>
      </w:r>
      <w:r w:rsidR="00DB3EF1" w:rsidRPr="00D64936">
        <w:rPr>
          <w:color w:val="000000"/>
          <w:sz w:val="28"/>
          <w:szCs w:val="28"/>
          <w:lang w:val="uk-UA"/>
        </w:rPr>
        <w:t>.1</w:t>
      </w:r>
      <w:r w:rsidRPr="00D64936">
        <w:rPr>
          <w:color w:val="000000"/>
          <w:sz w:val="28"/>
          <w:szCs w:val="28"/>
          <w:lang w:val="uk-UA"/>
        </w:rPr>
        <w:t xml:space="preserve">.2 </w:t>
      </w:r>
      <w:r w:rsidRPr="00D64936">
        <w:rPr>
          <w:rStyle w:val="hps"/>
          <w:color w:val="000000"/>
          <w:sz w:val="28"/>
          <w:szCs w:val="28"/>
          <w:lang w:val="uk-UA"/>
        </w:rPr>
        <w:t xml:space="preserve">відображені результати </w:t>
      </w:r>
      <w:r w:rsidRPr="00D64936">
        <w:rPr>
          <w:color w:val="000000"/>
          <w:sz w:val="28"/>
          <w:szCs w:val="28"/>
          <w:lang w:val="uk-UA"/>
        </w:rPr>
        <w:t>розподілу значень 8-І</w:t>
      </w:r>
      <w:r w:rsidR="00405D12">
        <w:rPr>
          <w:color w:val="000000"/>
          <w:sz w:val="28"/>
          <w:szCs w:val="28"/>
          <w:lang w:val="uk-UA"/>
        </w:rPr>
        <w:t>ЗП у жінок основної та контрольної груп</w:t>
      </w:r>
      <w:r w:rsidRPr="00D64936">
        <w:rPr>
          <w:color w:val="000000"/>
          <w:sz w:val="28"/>
          <w:szCs w:val="28"/>
          <w:lang w:val="uk-UA"/>
        </w:rPr>
        <w:t xml:space="preserve">. Як видно, </w:t>
      </w:r>
      <w:r w:rsidRPr="00D64936">
        <w:rPr>
          <w:rStyle w:val="hps"/>
          <w:color w:val="000000"/>
          <w:sz w:val="28"/>
          <w:szCs w:val="28"/>
          <w:lang w:val="uk-UA"/>
        </w:rPr>
        <w:t>обидва</w:t>
      </w:r>
      <w:r w:rsidRPr="00D64936">
        <w:rPr>
          <w:color w:val="000000"/>
          <w:sz w:val="28"/>
          <w:szCs w:val="28"/>
          <w:lang w:val="uk-UA"/>
        </w:rPr>
        <w:t xml:space="preserve"> розподіли є нормальними. В контрольній групі мода відповідає інтервалу значень показника 40-50 пг/мл, а у хворих на безпліддя жінок – 60-70 пг/мл. При цьому у хворих на безпліддя жінок мода розподілу зміщена праворуч, тобто в область більш високих значень. Крім цього, розподіли значень в обох групах є нормальними, а область перехрещення розподілів </w:t>
      </w:r>
      <w:r w:rsidRPr="00D64936">
        <w:rPr>
          <w:rStyle w:val="hps"/>
          <w:color w:val="000000"/>
          <w:sz w:val="28"/>
          <w:szCs w:val="28"/>
          <w:lang w:val="uk-UA"/>
        </w:rPr>
        <w:t xml:space="preserve">стосується </w:t>
      </w:r>
      <w:r w:rsidRPr="00D64936">
        <w:rPr>
          <w:color w:val="000000"/>
          <w:sz w:val="28"/>
          <w:szCs w:val="28"/>
          <w:lang w:val="uk-UA"/>
        </w:rPr>
        <w:t>інтервалу значень 8-ІЗП від 50 до 65 пг/мл. У цьому зв</w:t>
      </w:r>
      <w:r w:rsidRPr="00D64936">
        <w:rPr>
          <w:sz w:val="28"/>
          <w:szCs w:val="28"/>
          <w:lang w:val="uk-UA"/>
        </w:rPr>
        <w:t>’</w:t>
      </w:r>
      <w:r w:rsidRPr="00D64936">
        <w:rPr>
          <w:color w:val="000000"/>
          <w:sz w:val="28"/>
          <w:szCs w:val="28"/>
          <w:lang w:val="uk-UA"/>
        </w:rPr>
        <w:t>язку для визначення діагностичної чутливості та специфічності вмісту 8-ІЗП в сироватці крові були проаналізовані його інтервальні значення у хворих на безпліддя жінок та в контрольній групі.</w:t>
      </w:r>
    </w:p>
    <w:p w:rsidR="00824102" w:rsidRPr="00D64936" w:rsidRDefault="00EA6066" w:rsidP="009F196C">
      <w:pPr>
        <w:widowControl w:val="0"/>
        <w:spacing w:line="360" w:lineRule="auto"/>
        <w:jc w:val="both"/>
        <w:rPr>
          <w:color w:val="000000"/>
          <w:sz w:val="28"/>
          <w:szCs w:val="28"/>
          <w:lang w:val="uk-UA"/>
        </w:rPr>
      </w:pPr>
      <w:r w:rsidRPr="00D64936">
        <w:rPr>
          <w:color w:val="000000"/>
          <w:sz w:val="28"/>
          <w:szCs w:val="28"/>
          <w:lang w:val="uk-UA"/>
        </w:rPr>
        <w:t xml:space="preserve">Діапазон показників 8-ІЗП в сироватці крові від 30 до 49 пг/мл </w:t>
      </w:r>
      <w:r w:rsidRPr="00D64936">
        <w:rPr>
          <w:rStyle w:val="hps"/>
          <w:color w:val="000000"/>
          <w:sz w:val="28"/>
          <w:szCs w:val="28"/>
          <w:lang w:val="uk-UA"/>
        </w:rPr>
        <w:t>був специфічним</w:t>
      </w:r>
      <w:r w:rsidR="00405D12">
        <w:rPr>
          <w:rStyle w:val="hps"/>
          <w:color w:val="000000"/>
          <w:sz w:val="28"/>
          <w:szCs w:val="28"/>
          <w:lang w:val="uk-UA"/>
        </w:rPr>
        <w:t xml:space="preserve"> </w:t>
      </w:r>
      <w:r w:rsidRPr="00D64936">
        <w:rPr>
          <w:rStyle w:val="hps"/>
          <w:color w:val="000000"/>
          <w:sz w:val="28"/>
          <w:szCs w:val="28"/>
          <w:lang w:val="uk-UA"/>
        </w:rPr>
        <w:t>для контролю</w:t>
      </w:r>
      <w:r w:rsidRPr="00D64936">
        <w:rPr>
          <w:color w:val="000000"/>
          <w:sz w:val="28"/>
          <w:szCs w:val="28"/>
          <w:lang w:val="uk-UA"/>
        </w:rPr>
        <w:t xml:space="preserve">, </w:t>
      </w:r>
      <w:r w:rsidRPr="00D64936">
        <w:rPr>
          <w:rStyle w:val="hps"/>
          <w:color w:val="000000"/>
          <w:sz w:val="28"/>
          <w:szCs w:val="28"/>
          <w:lang w:val="uk-UA"/>
        </w:rPr>
        <w:t xml:space="preserve">тому що значення </w:t>
      </w:r>
      <w:r w:rsidRPr="00D64936">
        <w:rPr>
          <w:color w:val="000000"/>
          <w:sz w:val="28"/>
          <w:szCs w:val="28"/>
          <w:lang w:val="uk-UA"/>
        </w:rPr>
        <w:t xml:space="preserve">40-49 пг/мл </w:t>
      </w:r>
      <w:r w:rsidRPr="00D64936">
        <w:rPr>
          <w:rStyle w:val="hps"/>
          <w:color w:val="000000"/>
          <w:sz w:val="28"/>
          <w:szCs w:val="28"/>
          <w:lang w:val="uk-UA"/>
        </w:rPr>
        <w:t>були</w:t>
      </w:r>
      <w:r w:rsidR="00405D12">
        <w:rPr>
          <w:rStyle w:val="hps"/>
          <w:color w:val="000000"/>
          <w:sz w:val="28"/>
          <w:szCs w:val="28"/>
          <w:lang w:val="uk-UA"/>
        </w:rPr>
        <w:t xml:space="preserve"> </w:t>
      </w:r>
      <w:r w:rsidRPr="00D64936">
        <w:rPr>
          <w:rStyle w:val="hps"/>
          <w:color w:val="000000"/>
          <w:sz w:val="28"/>
          <w:szCs w:val="28"/>
          <w:lang w:val="uk-UA"/>
        </w:rPr>
        <w:t>виявлені</w:t>
      </w:r>
      <w:r w:rsidR="00405D12">
        <w:rPr>
          <w:rStyle w:val="hps"/>
          <w:color w:val="000000"/>
          <w:sz w:val="28"/>
          <w:szCs w:val="28"/>
          <w:lang w:val="uk-UA"/>
        </w:rPr>
        <w:t xml:space="preserve"> </w:t>
      </w:r>
      <w:r w:rsidRPr="00D64936">
        <w:rPr>
          <w:rStyle w:val="hps"/>
          <w:color w:val="000000"/>
          <w:sz w:val="28"/>
          <w:szCs w:val="28"/>
          <w:lang w:val="uk-UA"/>
        </w:rPr>
        <w:t>у 50%</w:t>
      </w:r>
      <w:r w:rsidR="00405D12">
        <w:rPr>
          <w:rStyle w:val="hps"/>
          <w:color w:val="000000"/>
          <w:sz w:val="28"/>
          <w:szCs w:val="28"/>
          <w:lang w:val="uk-UA"/>
        </w:rPr>
        <w:t xml:space="preserve"> </w:t>
      </w:r>
      <w:r w:rsidRPr="00D64936">
        <w:rPr>
          <w:rStyle w:val="hps"/>
          <w:color w:val="000000"/>
          <w:sz w:val="28"/>
          <w:szCs w:val="28"/>
          <w:lang w:val="uk-UA"/>
        </w:rPr>
        <w:t>осіб контрольної</w:t>
      </w:r>
      <w:r w:rsidR="00405D12">
        <w:rPr>
          <w:rStyle w:val="hps"/>
          <w:color w:val="000000"/>
          <w:sz w:val="28"/>
          <w:szCs w:val="28"/>
          <w:lang w:val="uk-UA"/>
        </w:rPr>
        <w:t xml:space="preserve"> </w:t>
      </w:r>
      <w:r w:rsidRPr="00D64936">
        <w:rPr>
          <w:rStyle w:val="hps"/>
          <w:color w:val="000000"/>
          <w:sz w:val="28"/>
          <w:szCs w:val="28"/>
          <w:lang w:val="uk-UA"/>
        </w:rPr>
        <w:t xml:space="preserve">групи. При цьому, цей спектр показників майже </w:t>
      </w:r>
      <w:r w:rsidR="00405D12">
        <w:rPr>
          <w:rStyle w:val="hps"/>
          <w:color w:val="000000"/>
          <w:sz w:val="28"/>
          <w:szCs w:val="28"/>
          <w:lang w:val="uk-UA"/>
        </w:rPr>
        <w:t xml:space="preserve">не визначався </w:t>
      </w:r>
      <w:r w:rsidRPr="00D64936">
        <w:rPr>
          <w:rStyle w:val="hps"/>
          <w:color w:val="000000"/>
          <w:sz w:val="28"/>
          <w:szCs w:val="28"/>
          <w:lang w:val="uk-UA"/>
        </w:rPr>
        <w:t>серед</w:t>
      </w:r>
      <w:r w:rsidR="00405D12">
        <w:rPr>
          <w:rStyle w:val="hps"/>
          <w:color w:val="000000"/>
          <w:sz w:val="28"/>
          <w:szCs w:val="28"/>
          <w:lang w:val="uk-UA"/>
        </w:rPr>
        <w:t xml:space="preserve"> </w:t>
      </w:r>
      <w:r w:rsidRPr="00D64936">
        <w:rPr>
          <w:rStyle w:val="hps"/>
          <w:color w:val="000000"/>
          <w:sz w:val="28"/>
          <w:szCs w:val="28"/>
          <w:lang w:val="uk-UA"/>
        </w:rPr>
        <w:t>хворих на безпліддя жінок (</w:t>
      </w:r>
      <w:r w:rsidRPr="00D64936">
        <w:rPr>
          <w:color w:val="000000"/>
          <w:sz w:val="28"/>
          <w:szCs w:val="28"/>
          <w:lang w:val="uk-UA"/>
        </w:rPr>
        <w:t xml:space="preserve">9%; </w:t>
      </w:r>
      <w:r w:rsidRPr="00D64936">
        <w:rPr>
          <w:rStyle w:val="hps"/>
          <w:color w:val="000000"/>
          <w:sz w:val="28"/>
          <w:szCs w:val="28"/>
          <w:lang w:val="uk-UA"/>
        </w:rPr>
        <w:t>р &lt;</w:t>
      </w:r>
      <w:r w:rsidRPr="00D64936">
        <w:rPr>
          <w:color w:val="000000"/>
          <w:sz w:val="28"/>
          <w:szCs w:val="28"/>
          <w:lang w:val="uk-UA"/>
        </w:rPr>
        <w:t xml:space="preserve">0,001) (табл. </w:t>
      </w:r>
      <w:r w:rsidR="00824102" w:rsidRPr="00D64936">
        <w:rPr>
          <w:color w:val="000000"/>
          <w:sz w:val="28"/>
          <w:szCs w:val="28"/>
          <w:lang w:val="uk-UA"/>
        </w:rPr>
        <w:t>4</w:t>
      </w:r>
      <w:r w:rsidR="00DB3EF1" w:rsidRPr="00D64936">
        <w:rPr>
          <w:color w:val="000000"/>
          <w:sz w:val="28"/>
          <w:szCs w:val="28"/>
          <w:lang w:val="uk-UA"/>
        </w:rPr>
        <w:t>.1</w:t>
      </w:r>
      <w:r w:rsidRPr="00D64936">
        <w:rPr>
          <w:color w:val="000000"/>
          <w:sz w:val="28"/>
          <w:szCs w:val="28"/>
          <w:lang w:val="uk-UA"/>
        </w:rPr>
        <w:t>.2).</w:t>
      </w:r>
    </w:p>
    <w:p w:rsidR="00EA6066" w:rsidRPr="00D64936" w:rsidRDefault="00824102" w:rsidP="00A74395">
      <w:pPr>
        <w:widowControl w:val="0"/>
        <w:spacing w:line="360" w:lineRule="auto"/>
        <w:ind w:firstLine="709"/>
        <w:jc w:val="both"/>
        <w:rPr>
          <w:color w:val="000000"/>
          <w:sz w:val="28"/>
          <w:szCs w:val="28"/>
          <w:lang w:val="uk-UA"/>
        </w:rPr>
      </w:pPr>
      <w:r w:rsidRPr="00D64936">
        <w:rPr>
          <w:color w:val="000000"/>
          <w:sz w:val="28"/>
          <w:szCs w:val="28"/>
          <w:lang w:val="uk-UA"/>
        </w:rPr>
        <w:t>На підставі даних табл. 4</w:t>
      </w:r>
      <w:r w:rsidR="00DB3EF1" w:rsidRPr="00D64936">
        <w:rPr>
          <w:color w:val="000000"/>
          <w:sz w:val="28"/>
          <w:szCs w:val="28"/>
          <w:lang w:val="uk-UA"/>
        </w:rPr>
        <w:t>.1</w:t>
      </w:r>
      <w:r w:rsidRPr="00D64936">
        <w:rPr>
          <w:color w:val="000000"/>
          <w:sz w:val="28"/>
          <w:szCs w:val="28"/>
          <w:lang w:val="uk-UA"/>
        </w:rPr>
        <w:t xml:space="preserve">.1 була визначена діагностична чутливість і специфічність 8-ІЗП в сироватці крові жінок </w:t>
      </w:r>
      <w:r w:rsidR="00D53FFB">
        <w:rPr>
          <w:color w:val="000000"/>
          <w:sz w:val="28"/>
          <w:szCs w:val="28"/>
          <w:lang w:val="uk-UA"/>
        </w:rPr>
        <w:t xml:space="preserve">з НОР. </w:t>
      </w:r>
      <w:r w:rsidRPr="00D64936">
        <w:rPr>
          <w:color w:val="000000"/>
          <w:sz w:val="28"/>
          <w:szCs w:val="28"/>
          <w:lang w:val="uk-UA"/>
        </w:rPr>
        <w:t xml:space="preserve">Діагностична чутливість </w:t>
      </w:r>
      <w:r w:rsidR="00F977DE" w:rsidRPr="00D64936">
        <w:rPr>
          <w:color w:val="000000"/>
          <w:sz w:val="28"/>
          <w:szCs w:val="28"/>
          <w:lang w:val="uk-UA"/>
        </w:rPr>
        <w:t>складала</w:t>
      </w:r>
      <w:r w:rsidRPr="00D64936">
        <w:rPr>
          <w:color w:val="000000"/>
          <w:sz w:val="28"/>
          <w:szCs w:val="28"/>
          <w:lang w:val="uk-UA"/>
        </w:rPr>
        <w:t xml:space="preserve"> 90%, а специфічність 81%.  </w:t>
      </w:r>
    </w:p>
    <w:p w:rsidR="00EA6066" w:rsidRDefault="00EA6066" w:rsidP="009F196C">
      <w:pPr>
        <w:widowControl w:val="0"/>
        <w:spacing w:line="276" w:lineRule="auto"/>
        <w:ind w:firstLine="709"/>
        <w:jc w:val="right"/>
        <w:rPr>
          <w:i/>
          <w:color w:val="000000"/>
          <w:sz w:val="28"/>
          <w:szCs w:val="28"/>
          <w:lang w:val="uk-UA"/>
        </w:rPr>
      </w:pPr>
      <w:r w:rsidRPr="00D64936">
        <w:rPr>
          <w:i/>
          <w:color w:val="000000"/>
          <w:sz w:val="28"/>
          <w:szCs w:val="28"/>
          <w:lang w:val="uk-UA"/>
        </w:rPr>
        <w:t xml:space="preserve">Таблиця </w:t>
      </w:r>
      <w:r w:rsidR="00824102" w:rsidRPr="00D64936">
        <w:rPr>
          <w:i/>
          <w:color w:val="000000"/>
          <w:sz w:val="28"/>
          <w:szCs w:val="28"/>
          <w:lang w:val="uk-UA"/>
        </w:rPr>
        <w:t>4</w:t>
      </w:r>
      <w:r w:rsidRPr="00D64936">
        <w:rPr>
          <w:i/>
          <w:color w:val="000000"/>
          <w:sz w:val="28"/>
          <w:szCs w:val="28"/>
          <w:lang w:val="uk-UA"/>
        </w:rPr>
        <w:t>.</w:t>
      </w:r>
      <w:r w:rsidR="00DB3EF1" w:rsidRPr="00D64936">
        <w:rPr>
          <w:i/>
          <w:color w:val="000000"/>
          <w:sz w:val="28"/>
          <w:szCs w:val="28"/>
          <w:lang w:val="uk-UA"/>
        </w:rPr>
        <w:t>1.</w:t>
      </w:r>
      <w:r w:rsidRPr="00D64936">
        <w:rPr>
          <w:i/>
          <w:color w:val="000000"/>
          <w:sz w:val="28"/>
          <w:szCs w:val="28"/>
          <w:lang w:val="uk-UA"/>
        </w:rPr>
        <w:t>2</w:t>
      </w:r>
    </w:p>
    <w:p w:rsidR="00AF2451" w:rsidRPr="00AF2451" w:rsidRDefault="00AF2451" w:rsidP="009F196C">
      <w:pPr>
        <w:widowControl w:val="0"/>
        <w:spacing w:line="276" w:lineRule="auto"/>
        <w:ind w:firstLine="709"/>
        <w:jc w:val="center"/>
        <w:rPr>
          <w:color w:val="000000"/>
          <w:sz w:val="28"/>
          <w:szCs w:val="28"/>
          <w:lang w:val="uk-UA"/>
        </w:rPr>
      </w:pPr>
      <w:r>
        <w:rPr>
          <w:color w:val="000000"/>
          <w:sz w:val="28"/>
          <w:szCs w:val="28"/>
          <w:lang w:val="uk-UA"/>
        </w:rPr>
        <w:t>Харкатеристика рів</w:t>
      </w:r>
      <w:r w:rsidR="00405D12">
        <w:rPr>
          <w:color w:val="000000"/>
          <w:sz w:val="28"/>
          <w:szCs w:val="28"/>
          <w:lang w:val="uk-UA"/>
        </w:rPr>
        <w:t>нів 8-ІЗП у</w:t>
      </w:r>
      <w:r>
        <w:rPr>
          <w:color w:val="000000"/>
          <w:sz w:val="28"/>
          <w:szCs w:val="28"/>
          <w:lang w:val="uk-UA"/>
        </w:rPr>
        <w:t xml:space="preserve"> сироватці крові у обстежених груп</w:t>
      </w:r>
    </w:p>
    <w:tbl>
      <w:tblPr>
        <w:tblpPr w:leftFromText="181" w:rightFromText="181" w:vertAnchor="text" w:tblpY="1"/>
        <w:tblOverlap w:val="neve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1390"/>
        <w:gridCol w:w="1293"/>
        <w:gridCol w:w="1809"/>
        <w:gridCol w:w="1034"/>
        <w:gridCol w:w="1193"/>
      </w:tblGrid>
      <w:tr w:rsidR="009F196C" w:rsidRPr="00D64936" w:rsidTr="009F196C">
        <w:trPr>
          <w:trHeight w:val="609"/>
        </w:trPr>
        <w:tc>
          <w:tcPr>
            <w:tcW w:w="2327" w:type="dxa"/>
            <w:vMerge w:val="restart"/>
            <w:vAlign w:val="center"/>
          </w:tcPr>
          <w:p w:rsidR="009F196C" w:rsidRPr="00D64936" w:rsidRDefault="009F196C" w:rsidP="00A74395">
            <w:pPr>
              <w:widowControl w:val="0"/>
              <w:spacing w:line="276" w:lineRule="auto"/>
              <w:jc w:val="center"/>
              <w:rPr>
                <w:color w:val="000000"/>
                <w:sz w:val="28"/>
                <w:szCs w:val="28"/>
                <w:lang w:val="uk-UA"/>
              </w:rPr>
            </w:pPr>
            <w:r w:rsidRPr="00D64936">
              <w:rPr>
                <w:color w:val="000000"/>
                <w:sz w:val="28"/>
                <w:szCs w:val="28"/>
                <w:lang w:val="uk-UA"/>
              </w:rPr>
              <w:t>Значення показника, нг/мл</w:t>
            </w:r>
          </w:p>
        </w:tc>
        <w:tc>
          <w:tcPr>
            <w:tcW w:w="2683" w:type="dxa"/>
            <w:gridSpan w:val="2"/>
            <w:vAlign w:val="center"/>
          </w:tcPr>
          <w:p w:rsidR="009F196C" w:rsidRPr="00D64936" w:rsidRDefault="009F196C" w:rsidP="00A74395">
            <w:pPr>
              <w:spacing w:line="276" w:lineRule="auto"/>
              <w:jc w:val="center"/>
              <w:rPr>
                <w:sz w:val="28"/>
                <w:szCs w:val="28"/>
              </w:rPr>
            </w:pPr>
            <w:r w:rsidRPr="00D64936">
              <w:rPr>
                <w:sz w:val="28"/>
                <w:szCs w:val="28"/>
              </w:rPr>
              <w:t xml:space="preserve">Основна </w:t>
            </w:r>
            <w:r>
              <w:rPr>
                <w:sz w:val="28"/>
                <w:szCs w:val="28"/>
              </w:rPr>
              <w:t>группа</w:t>
            </w:r>
          </w:p>
          <w:p w:rsidR="009F196C" w:rsidRPr="00D64936" w:rsidRDefault="009F196C" w:rsidP="00A74395">
            <w:pPr>
              <w:spacing w:line="276" w:lineRule="auto"/>
              <w:jc w:val="center"/>
              <w:rPr>
                <w:sz w:val="28"/>
                <w:szCs w:val="28"/>
              </w:rPr>
            </w:pPr>
            <w:r w:rsidRPr="00D64936">
              <w:rPr>
                <w:sz w:val="28"/>
                <w:szCs w:val="28"/>
              </w:rPr>
              <w:t>(n=66)</w:t>
            </w:r>
          </w:p>
        </w:tc>
        <w:tc>
          <w:tcPr>
            <w:tcW w:w="2843" w:type="dxa"/>
            <w:gridSpan w:val="2"/>
            <w:vAlign w:val="center"/>
          </w:tcPr>
          <w:p w:rsidR="009F196C" w:rsidRPr="00D64936" w:rsidRDefault="009F196C" w:rsidP="00A74395">
            <w:pPr>
              <w:spacing w:line="276" w:lineRule="auto"/>
              <w:jc w:val="center"/>
              <w:rPr>
                <w:sz w:val="28"/>
                <w:szCs w:val="28"/>
              </w:rPr>
            </w:pPr>
            <w:r w:rsidRPr="00D64936">
              <w:rPr>
                <w:sz w:val="28"/>
                <w:szCs w:val="28"/>
              </w:rPr>
              <w:t>Контрольна група (n=30)</w:t>
            </w:r>
          </w:p>
        </w:tc>
        <w:tc>
          <w:tcPr>
            <w:tcW w:w="1193" w:type="dxa"/>
            <w:shd w:val="clear" w:color="auto" w:fill="auto"/>
          </w:tcPr>
          <w:p w:rsidR="009F196C" w:rsidRPr="009F196C" w:rsidRDefault="009F196C" w:rsidP="00A74395">
            <w:pPr>
              <w:spacing w:line="276" w:lineRule="auto"/>
              <w:jc w:val="center"/>
              <w:rPr>
                <w:sz w:val="28"/>
                <w:szCs w:val="28"/>
                <w:lang w:val="en-US"/>
              </w:rPr>
            </w:pPr>
            <w:r>
              <w:rPr>
                <w:sz w:val="28"/>
                <w:szCs w:val="28"/>
                <w:lang w:val="en-US"/>
              </w:rPr>
              <w:t>P</w:t>
            </w:r>
          </w:p>
        </w:tc>
      </w:tr>
      <w:tr w:rsidR="009F196C" w:rsidRPr="00D64936" w:rsidTr="009F196C">
        <w:trPr>
          <w:trHeight w:val="410"/>
        </w:trPr>
        <w:tc>
          <w:tcPr>
            <w:tcW w:w="2327" w:type="dxa"/>
            <w:vMerge/>
            <w:vAlign w:val="center"/>
          </w:tcPr>
          <w:p w:rsidR="009F196C" w:rsidRPr="00D64936" w:rsidRDefault="009F196C" w:rsidP="00A74395">
            <w:pPr>
              <w:widowControl w:val="0"/>
              <w:spacing w:line="276" w:lineRule="auto"/>
              <w:jc w:val="center"/>
              <w:rPr>
                <w:color w:val="000000"/>
                <w:sz w:val="28"/>
                <w:szCs w:val="28"/>
                <w:lang w:val="uk-UA"/>
              </w:rPr>
            </w:pPr>
          </w:p>
        </w:tc>
        <w:tc>
          <w:tcPr>
            <w:tcW w:w="1390" w:type="dxa"/>
            <w:vAlign w:val="center"/>
          </w:tcPr>
          <w:p w:rsidR="009F196C" w:rsidRPr="00D64936" w:rsidRDefault="009F196C" w:rsidP="00A74395">
            <w:pPr>
              <w:spacing w:line="276" w:lineRule="auto"/>
              <w:jc w:val="center"/>
              <w:rPr>
                <w:sz w:val="28"/>
                <w:szCs w:val="28"/>
              </w:rPr>
            </w:pPr>
            <w:r w:rsidRPr="00D64936">
              <w:rPr>
                <w:sz w:val="28"/>
                <w:szCs w:val="28"/>
              </w:rPr>
              <w:t>абс.</w:t>
            </w:r>
          </w:p>
        </w:tc>
        <w:tc>
          <w:tcPr>
            <w:tcW w:w="1293" w:type="dxa"/>
            <w:vAlign w:val="center"/>
          </w:tcPr>
          <w:p w:rsidR="009F196C" w:rsidRPr="00D64936" w:rsidRDefault="009F196C" w:rsidP="00A74395">
            <w:pPr>
              <w:spacing w:line="276" w:lineRule="auto"/>
              <w:jc w:val="center"/>
              <w:rPr>
                <w:sz w:val="28"/>
                <w:szCs w:val="28"/>
              </w:rPr>
            </w:pPr>
            <w:r w:rsidRPr="00D64936">
              <w:rPr>
                <w:sz w:val="28"/>
                <w:szCs w:val="28"/>
              </w:rPr>
              <w:t>%</w:t>
            </w:r>
          </w:p>
        </w:tc>
        <w:tc>
          <w:tcPr>
            <w:tcW w:w="1809" w:type="dxa"/>
            <w:vAlign w:val="center"/>
          </w:tcPr>
          <w:p w:rsidR="009F196C" w:rsidRPr="00D64936" w:rsidRDefault="009F196C" w:rsidP="00A74395">
            <w:pPr>
              <w:spacing w:line="276" w:lineRule="auto"/>
              <w:jc w:val="center"/>
              <w:rPr>
                <w:sz w:val="28"/>
                <w:szCs w:val="28"/>
              </w:rPr>
            </w:pPr>
            <w:r w:rsidRPr="00D64936">
              <w:rPr>
                <w:sz w:val="28"/>
                <w:szCs w:val="28"/>
              </w:rPr>
              <w:t>абс.</w:t>
            </w:r>
          </w:p>
        </w:tc>
        <w:tc>
          <w:tcPr>
            <w:tcW w:w="1034" w:type="dxa"/>
            <w:vAlign w:val="center"/>
          </w:tcPr>
          <w:p w:rsidR="009F196C" w:rsidRPr="00D64936" w:rsidRDefault="009F196C" w:rsidP="00A74395">
            <w:pPr>
              <w:spacing w:line="276" w:lineRule="auto"/>
              <w:jc w:val="center"/>
              <w:rPr>
                <w:sz w:val="28"/>
                <w:szCs w:val="28"/>
              </w:rPr>
            </w:pPr>
            <w:r w:rsidRPr="00D64936">
              <w:rPr>
                <w:sz w:val="28"/>
                <w:szCs w:val="28"/>
              </w:rPr>
              <w:t>%</w:t>
            </w:r>
          </w:p>
        </w:tc>
        <w:tc>
          <w:tcPr>
            <w:tcW w:w="1193" w:type="dxa"/>
            <w:vAlign w:val="center"/>
          </w:tcPr>
          <w:p w:rsidR="009F196C" w:rsidRPr="00D64936" w:rsidRDefault="009F196C" w:rsidP="00A74395">
            <w:pPr>
              <w:widowControl w:val="0"/>
              <w:spacing w:before="100" w:beforeAutospacing="1" w:after="100" w:afterAutospacing="1" w:line="276" w:lineRule="auto"/>
              <w:jc w:val="center"/>
              <w:rPr>
                <w:color w:val="000000"/>
                <w:sz w:val="28"/>
                <w:szCs w:val="28"/>
                <w:lang w:val="uk-UA"/>
              </w:rPr>
            </w:pPr>
            <w:r w:rsidRPr="00D64936">
              <w:rPr>
                <w:color w:val="000000"/>
                <w:sz w:val="28"/>
                <w:szCs w:val="28"/>
                <w:lang w:val="uk-UA"/>
              </w:rPr>
              <w:t>&lt;0,001</w:t>
            </w:r>
          </w:p>
        </w:tc>
      </w:tr>
      <w:tr w:rsidR="009F196C" w:rsidRPr="00D64936" w:rsidTr="009F196C">
        <w:trPr>
          <w:trHeight w:val="397"/>
        </w:trPr>
        <w:tc>
          <w:tcPr>
            <w:tcW w:w="2327" w:type="dxa"/>
          </w:tcPr>
          <w:p w:rsidR="009F196C" w:rsidRPr="00D64936" w:rsidRDefault="009F196C" w:rsidP="00A74395">
            <w:pPr>
              <w:widowControl w:val="0"/>
              <w:spacing w:line="276" w:lineRule="auto"/>
              <w:jc w:val="center"/>
              <w:rPr>
                <w:color w:val="000000"/>
                <w:sz w:val="28"/>
                <w:szCs w:val="28"/>
                <w:lang w:val="uk-UA"/>
              </w:rPr>
            </w:pPr>
            <w:r w:rsidRPr="00D64936">
              <w:rPr>
                <w:color w:val="000000"/>
                <w:sz w:val="28"/>
                <w:szCs w:val="28"/>
                <w:lang w:val="uk-UA"/>
              </w:rPr>
              <w:t>30-39</w:t>
            </w:r>
          </w:p>
        </w:tc>
        <w:tc>
          <w:tcPr>
            <w:tcW w:w="1390" w:type="dxa"/>
            <w:vAlign w:val="center"/>
          </w:tcPr>
          <w:p w:rsidR="009F196C" w:rsidRPr="00351DEA" w:rsidRDefault="009F196C" w:rsidP="00A74395">
            <w:pPr>
              <w:spacing w:line="276" w:lineRule="auto"/>
              <w:jc w:val="center"/>
              <w:rPr>
                <w:sz w:val="28"/>
                <w:szCs w:val="28"/>
                <w:lang w:val="uk-UA"/>
              </w:rPr>
            </w:pPr>
            <w:r w:rsidRPr="00D64936">
              <w:rPr>
                <w:sz w:val="28"/>
                <w:szCs w:val="28"/>
              </w:rPr>
              <w:t>2</w:t>
            </w:r>
          </w:p>
        </w:tc>
        <w:tc>
          <w:tcPr>
            <w:tcW w:w="1293" w:type="dxa"/>
            <w:vAlign w:val="center"/>
          </w:tcPr>
          <w:p w:rsidR="009F196C" w:rsidRPr="00D64936" w:rsidRDefault="009F196C" w:rsidP="00A74395">
            <w:pPr>
              <w:spacing w:line="276" w:lineRule="auto"/>
              <w:jc w:val="center"/>
              <w:rPr>
                <w:sz w:val="28"/>
                <w:szCs w:val="28"/>
              </w:rPr>
            </w:pPr>
            <w:r w:rsidRPr="00D64936">
              <w:rPr>
                <w:sz w:val="28"/>
                <w:szCs w:val="28"/>
              </w:rPr>
              <w:t>3</w:t>
            </w:r>
          </w:p>
        </w:tc>
        <w:tc>
          <w:tcPr>
            <w:tcW w:w="1809" w:type="dxa"/>
            <w:vAlign w:val="center"/>
          </w:tcPr>
          <w:p w:rsidR="009F196C" w:rsidRPr="00D64936" w:rsidRDefault="009F196C" w:rsidP="00A74395">
            <w:pPr>
              <w:spacing w:line="276" w:lineRule="auto"/>
              <w:jc w:val="center"/>
              <w:rPr>
                <w:sz w:val="28"/>
                <w:szCs w:val="28"/>
              </w:rPr>
            </w:pPr>
            <w:r w:rsidRPr="00D64936">
              <w:rPr>
                <w:sz w:val="28"/>
                <w:szCs w:val="28"/>
              </w:rPr>
              <w:t>5</w:t>
            </w:r>
          </w:p>
        </w:tc>
        <w:tc>
          <w:tcPr>
            <w:tcW w:w="1034" w:type="dxa"/>
            <w:vAlign w:val="center"/>
          </w:tcPr>
          <w:p w:rsidR="009F196C" w:rsidRPr="00D64936" w:rsidRDefault="009F196C" w:rsidP="00A74395">
            <w:pPr>
              <w:spacing w:line="276" w:lineRule="auto"/>
              <w:jc w:val="center"/>
              <w:rPr>
                <w:sz w:val="28"/>
                <w:szCs w:val="28"/>
              </w:rPr>
            </w:pPr>
            <w:r w:rsidRPr="00D64936">
              <w:rPr>
                <w:sz w:val="28"/>
                <w:szCs w:val="28"/>
              </w:rPr>
              <w:t>17</w:t>
            </w:r>
          </w:p>
        </w:tc>
        <w:tc>
          <w:tcPr>
            <w:tcW w:w="1193" w:type="dxa"/>
            <w:vAlign w:val="center"/>
          </w:tcPr>
          <w:p w:rsidR="009F196C" w:rsidRPr="00D64936" w:rsidRDefault="009F196C" w:rsidP="00A74395">
            <w:pPr>
              <w:widowControl w:val="0"/>
              <w:spacing w:before="100" w:beforeAutospacing="1" w:after="100" w:afterAutospacing="1" w:line="276" w:lineRule="auto"/>
              <w:jc w:val="center"/>
              <w:rPr>
                <w:color w:val="000000"/>
                <w:sz w:val="28"/>
                <w:szCs w:val="28"/>
                <w:lang w:val="uk-UA"/>
              </w:rPr>
            </w:pPr>
            <w:r w:rsidRPr="00D64936">
              <w:rPr>
                <w:color w:val="000000"/>
                <w:sz w:val="28"/>
                <w:szCs w:val="28"/>
                <w:lang w:val="uk-UA"/>
              </w:rPr>
              <w:t>&lt;0,001</w:t>
            </w:r>
          </w:p>
        </w:tc>
      </w:tr>
      <w:tr w:rsidR="009F196C" w:rsidRPr="00D64936" w:rsidTr="009F196C">
        <w:trPr>
          <w:trHeight w:val="397"/>
        </w:trPr>
        <w:tc>
          <w:tcPr>
            <w:tcW w:w="2327" w:type="dxa"/>
          </w:tcPr>
          <w:p w:rsidR="009F196C" w:rsidRPr="00D64936" w:rsidRDefault="009F196C" w:rsidP="00A74395">
            <w:pPr>
              <w:widowControl w:val="0"/>
              <w:spacing w:before="100" w:beforeAutospacing="1" w:after="100" w:afterAutospacing="1" w:line="276" w:lineRule="auto"/>
              <w:jc w:val="center"/>
              <w:rPr>
                <w:color w:val="000000"/>
                <w:sz w:val="28"/>
                <w:szCs w:val="28"/>
                <w:lang w:val="uk-UA"/>
              </w:rPr>
            </w:pPr>
            <w:r w:rsidRPr="00D64936">
              <w:rPr>
                <w:color w:val="000000"/>
                <w:sz w:val="28"/>
                <w:szCs w:val="28"/>
                <w:lang w:val="uk-UA"/>
              </w:rPr>
              <w:t>40-49</w:t>
            </w:r>
          </w:p>
        </w:tc>
        <w:tc>
          <w:tcPr>
            <w:tcW w:w="1390" w:type="dxa"/>
            <w:vAlign w:val="center"/>
          </w:tcPr>
          <w:p w:rsidR="009F196C" w:rsidRPr="00351DEA" w:rsidRDefault="009F196C" w:rsidP="00A74395">
            <w:pPr>
              <w:spacing w:line="276" w:lineRule="auto"/>
              <w:jc w:val="center"/>
              <w:rPr>
                <w:sz w:val="28"/>
                <w:szCs w:val="28"/>
                <w:lang w:val="uk-UA"/>
              </w:rPr>
            </w:pPr>
            <w:r w:rsidRPr="00D64936">
              <w:rPr>
                <w:sz w:val="28"/>
                <w:szCs w:val="28"/>
              </w:rPr>
              <w:t>4</w:t>
            </w:r>
          </w:p>
        </w:tc>
        <w:tc>
          <w:tcPr>
            <w:tcW w:w="1293" w:type="dxa"/>
            <w:vAlign w:val="center"/>
          </w:tcPr>
          <w:p w:rsidR="009F196C" w:rsidRPr="00D64936" w:rsidRDefault="009F196C" w:rsidP="00A74395">
            <w:pPr>
              <w:spacing w:line="276" w:lineRule="auto"/>
              <w:jc w:val="center"/>
              <w:rPr>
                <w:sz w:val="28"/>
                <w:szCs w:val="28"/>
              </w:rPr>
            </w:pPr>
            <w:r w:rsidRPr="00D64936">
              <w:rPr>
                <w:sz w:val="28"/>
                <w:szCs w:val="28"/>
              </w:rPr>
              <w:t>6</w:t>
            </w:r>
          </w:p>
        </w:tc>
        <w:tc>
          <w:tcPr>
            <w:tcW w:w="1809" w:type="dxa"/>
            <w:vAlign w:val="center"/>
          </w:tcPr>
          <w:p w:rsidR="009F196C" w:rsidRPr="00D64936" w:rsidRDefault="009F196C" w:rsidP="00A74395">
            <w:pPr>
              <w:spacing w:line="276" w:lineRule="auto"/>
              <w:jc w:val="center"/>
              <w:rPr>
                <w:sz w:val="28"/>
                <w:szCs w:val="28"/>
              </w:rPr>
            </w:pPr>
            <w:r w:rsidRPr="00D64936">
              <w:rPr>
                <w:sz w:val="28"/>
                <w:szCs w:val="28"/>
              </w:rPr>
              <w:t>15</w:t>
            </w:r>
          </w:p>
        </w:tc>
        <w:tc>
          <w:tcPr>
            <w:tcW w:w="1034" w:type="dxa"/>
            <w:vAlign w:val="center"/>
          </w:tcPr>
          <w:p w:rsidR="009F196C" w:rsidRPr="00D64936" w:rsidRDefault="009F196C" w:rsidP="00A74395">
            <w:pPr>
              <w:spacing w:line="276" w:lineRule="auto"/>
              <w:jc w:val="center"/>
              <w:rPr>
                <w:sz w:val="28"/>
                <w:szCs w:val="28"/>
              </w:rPr>
            </w:pPr>
            <w:r w:rsidRPr="00D64936">
              <w:rPr>
                <w:sz w:val="28"/>
                <w:szCs w:val="28"/>
              </w:rPr>
              <w:t>50</w:t>
            </w:r>
          </w:p>
        </w:tc>
        <w:tc>
          <w:tcPr>
            <w:tcW w:w="1193" w:type="dxa"/>
            <w:vAlign w:val="center"/>
          </w:tcPr>
          <w:p w:rsidR="009F196C" w:rsidRPr="00D64936" w:rsidRDefault="009F196C" w:rsidP="00A74395">
            <w:pPr>
              <w:widowControl w:val="0"/>
              <w:spacing w:before="100" w:beforeAutospacing="1" w:after="100" w:afterAutospacing="1" w:line="276" w:lineRule="auto"/>
              <w:jc w:val="center"/>
              <w:rPr>
                <w:color w:val="000000"/>
                <w:sz w:val="28"/>
                <w:szCs w:val="28"/>
                <w:lang w:val="uk-UA"/>
              </w:rPr>
            </w:pPr>
            <w:r w:rsidRPr="00D64936">
              <w:rPr>
                <w:color w:val="000000"/>
                <w:sz w:val="28"/>
                <w:szCs w:val="28"/>
                <w:lang w:val="uk-UA"/>
              </w:rPr>
              <w:t>&lt;0,001</w:t>
            </w:r>
          </w:p>
        </w:tc>
      </w:tr>
      <w:tr w:rsidR="009F196C" w:rsidRPr="00D64936" w:rsidTr="009F196C">
        <w:trPr>
          <w:trHeight w:val="397"/>
        </w:trPr>
        <w:tc>
          <w:tcPr>
            <w:tcW w:w="2327" w:type="dxa"/>
          </w:tcPr>
          <w:p w:rsidR="009F196C" w:rsidRPr="00D64936" w:rsidRDefault="009F196C" w:rsidP="00A74395">
            <w:pPr>
              <w:widowControl w:val="0"/>
              <w:spacing w:before="100" w:beforeAutospacing="1" w:after="100" w:afterAutospacing="1" w:line="276" w:lineRule="auto"/>
              <w:jc w:val="center"/>
              <w:rPr>
                <w:color w:val="000000"/>
                <w:sz w:val="28"/>
                <w:szCs w:val="28"/>
                <w:lang w:val="uk-UA"/>
              </w:rPr>
            </w:pPr>
            <w:r w:rsidRPr="00D64936">
              <w:rPr>
                <w:color w:val="000000"/>
                <w:sz w:val="28"/>
                <w:szCs w:val="28"/>
                <w:lang w:val="uk-UA"/>
              </w:rPr>
              <w:t>50-59</w:t>
            </w:r>
          </w:p>
        </w:tc>
        <w:tc>
          <w:tcPr>
            <w:tcW w:w="1390" w:type="dxa"/>
            <w:vAlign w:val="center"/>
          </w:tcPr>
          <w:p w:rsidR="009F196C" w:rsidRPr="00351DEA" w:rsidRDefault="009F196C" w:rsidP="00A74395">
            <w:pPr>
              <w:spacing w:line="276" w:lineRule="auto"/>
              <w:jc w:val="center"/>
              <w:rPr>
                <w:sz w:val="28"/>
                <w:szCs w:val="28"/>
                <w:lang w:val="uk-UA"/>
              </w:rPr>
            </w:pPr>
            <w:r w:rsidRPr="00D64936">
              <w:rPr>
                <w:sz w:val="28"/>
                <w:szCs w:val="28"/>
              </w:rPr>
              <w:t>9</w:t>
            </w:r>
          </w:p>
        </w:tc>
        <w:tc>
          <w:tcPr>
            <w:tcW w:w="1293" w:type="dxa"/>
            <w:vAlign w:val="center"/>
          </w:tcPr>
          <w:p w:rsidR="009F196C" w:rsidRPr="00D64936" w:rsidRDefault="009F196C" w:rsidP="00A74395">
            <w:pPr>
              <w:spacing w:line="276" w:lineRule="auto"/>
              <w:jc w:val="center"/>
              <w:rPr>
                <w:sz w:val="28"/>
                <w:szCs w:val="28"/>
              </w:rPr>
            </w:pPr>
            <w:r w:rsidRPr="00D64936">
              <w:rPr>
                <w:sz w:val="28"/>
                <w:szCs w:val="28"/>
              </w:rPr>
              <w:t>14</w:t>
            </w:r>
          </w:p>
        </w:tc>
        <w:tc>
          <w:tcPr>
            <w:tcW w:w="1809" w:type="dxa"/>
            <w:vAlign w:val="center"/>
          </w:tcPr>
          <w:p w:rsidR="009F196C" w:rsidRPr="00D64936" w:rsidRDefault="009F196C" w:rsidP="00A74395">
            <w:pPr>
              <w:spacing w:line="276" w:lineRule="auto"/>
              <w:jc w:val="center"/>
              <w:rPr>
                <w:sz w:val="28"/>
                <w:szCs w:val="28"/>
              </w:rPr>
            </w:pPr>
            <w:r w:rsidRPr="00D64936">
              <w:rPr>
                <w:sz w:val="28"/>
                <w:szCs w:val="28"/>
              </w:rPr>
              <w:t>7</w:t>
            </w:r>
          </w:p>
        </w:tc>
        <w:tc>
          <w:tcPr>
            <w:tcW w:w="1034" w:type="dxa"/>
            <w:vAlign w:val="center"/>
          </w:tcPr>
          <w:p w:rsidR="009F196C" w:rsidRPr="00D64936" w:rsidRDefault="009F196C" w:rsidP="00A74395">
            <w:pPr>
              <w:spacing w:line="276" w:lineRule="auto"/>
              <w:jc w:val="center"/>
              <w:rPr>
                <w:sz w:val="28"/>
                <w:szCs w:val="28"/>
              </w:rPr>
            </w:pPr>
            <w:r w:rsidRPr="00D64936">
              <w:rPr>
                <w:sz w:val="28"/>
                <w:szCs w:val="28"/>
              </w:rPr>
              <w:t>21</w:t>
            </w:r>
          </w:p>
        </w:tc>
        <w:tc>
          <w:tcPr>
            <w:tcW w:w="1193" w:type="dxa"/>
            <w:vAlign w:val="center"/>
          </w:tcPr>
          <w:p w:rsidR="009F196C" w:rsidRPr="00D64936" w:rsidRDefault="009F196C" w:rsidP="00A74395">
            <w:pPr>
              <w:widowControl w:val="0"/>
              <w:spacing w:before="100" w:beforeAutospacing="1" w:after="100" w:afterAutospacing="1" w:line="276" w:lineRule="auto"/>
              <w:jc w:val="center"/>
              <w:rPr>
                <w:color w:val="000000"/>
                <w:sz w:val="28"/>
                <w:szCs w:val="28"/>
                <w:lang w:val="uk-UA"/>
              </w:rPr>
            </w:pPr>
            <w:r w:rsidRPr="00D64936">
              <w:rPr>
                <w:color w:val="000000"/>
                <w:sz w:val="28"/>
                <w:szCs w:val="28"/>
                <w:lang w:val="uk-UA"/>
              </w:rPr>
              <w:t>&lt;0,001</w:t>
            </w:r>
          </w:p>
        </w:tc>
      </w:tr>
      <w:tr w:rsidR="009F196C" w:rsidRPr="00D64936" w:rsidTr="009F196C">
        <w:trPr>
          <w:trHeight w:val="385"/>
        </w:trPr>
        <w:tc>
          <w:tcPr>
            <w:tcW w:w="2327" w:type="dxa"/>
          </w:tcPr>
          <w:p w:rsidR="009F196C" w:rsidRPr="00D64936" w:rsidRDefault="009F196C" w:rsidP="00A74395">
            <w:pPr>
              <w:widowControl w:val="0"/>
              <w:spacing w:before="100" w:beforeAutospacing="1" w:after="100" w:afterAutospacing="1" w:line="276" w:lineRule="auto"/>
              <w:jc w:val="center"/>
              <w:rPr>
                <w:color w:val="000000"/>
                <w:sz w:val="28"/>
                <w:szCs w:val="28"/>
                <w:lang w:val="uk-UA"/>
              </w:rPr>
            </w:pPr>
            <w:r w:rsidRPr="00D64936">
              <w:rPr>
                <w:color w:val="000000"/>
                <w:sz w:val="28"/>
                <w:szCs w:val="28"/>
                <w:lang w:val="uk-UA"/>
              </w:rPr>
              <w:t>60-69</w:t>
            </w:r>
          </w:p>
        </w:tc>
        <w:tc>
          <w:tcPr>
            <w:tcW w:w="1390" w:type="dxa"/>
            <w:vAlign w:val="center"/>
          </w:tcPr>
          <w:p w:rsidR="009F196C" w:rsidRPr="00351DEA" w:rsidRDefault="009F196C" w:rsidP="00A74395">
            <w:pPr>
              <w:spacing w:line="276" w:lineRule="auto"/>
              <w:jc w:val="center"/>
              <w:rPr>
                <w:sz w:val="28"/>
                <w:szCs w:val="28"/>
                <w:lang w:val="uk-UA"/>
              </w:rPr>
            </w:pPr>
            <w:r w:rsidRPr="00D64936">
              <w:rPr>
                <w:sz w:val="28"/>
                <w:szCs w:val="28"/>
              </w:rPr>
              <w:t>26</w:t>
            </w:r>
          </w:p>
        </w:tc>
        <w:tc>
          <w:tcPr>
            <w:tcW w:w="1293" w:type="dxa"/>
            <w:vAlign w:val="center"/>
          </w:tcPr>
          <w:p w:rsidR="009F196C" w:rsidRPr="00D64936" w:rsidRDefault="009F196C" w:rsidP="00A74395">
            <w:pPr>
              <w:spacing w:line="276" w:lineRule="auto"/>
              <w:jc w:val="center"/>
              <w:rPr>
                <w:sz w:val="28"/>
                <w:szCs w:val="28"/>
              </w:rPr>
            </w:pPr>
            <w:r w:rsidRPr="00D64936">
              <w:rPr>
                <w:sz w:val="28"/>
                <w:szCs w:val="28"/>
              </w:rPr>
              <w:t>39</w:t>
            </w:r>
          </w:p>
        </w:tc>
        <w:tc>
          <w:tcPr>
            <w:tcW w:w="1809" w:type="dxa"/>
            <w:vAlign w:val="center"/>
          </w:tcPr>
          <w:p w:rsidR="009F196C" w:rsidRPr="00D64936" w:rsidRDefault="009F196C" w:rsidP="00A74395">
            <w:pPr>
              <w:spacing w:line="276" w:lineRule="auto"/>
              <w:jc w:val="center"/>
              <w:rPr>
                <w:sz w:val="28"/>
                <w:szCs w:val="28"/>
              </w:rPr>
            </w:pPr>
            <w:r w:rsidRPr="00D64936">
              <w:rPr>
                <w:sz w:val="28"/>
                <w:szCs w:val="28"/>
              </w:rPr>
              <w:t>1</w:t>
            </w:r>
          </w:p>
        </w:tc>
        <w:tc>
          <w:tcPr>
            <w:tcW w:w="1034" w:type="dxa"/>
            <w:vAlign w:val="center"/>
          </w:tcPr>
          <w:p w:rsidR="009F196C" w:rsidRPr="00D64936" w:rsidRDefault="009F196C" w:rsidP="00A74395">
            <w:pPr>
              <w:spacing w:line="276" w:lineRule="auto"/>
              <w:jc w:val="center"/>
              <w:rPr>
                <w:sz w:val="28"/>
                <w:szCs w:val="28"/>
              </w:rPr>
            </w:pPr>
            <w:r w:rsidRPr="00D64936">
              <w:rPr>
                <w:sz w:val="28"/>
                <w:szCs w:val="28"/>
              </w:rPr>
              <w:t>3</w:t>
            </w:r>
          </w:p>
        </w:tc>
        <w:tc>
          <w:tcPr>
            <w:tcW w:w="1193" w:type="dxa"/>
            <w:vAlign w:val="center"/>
          </w:tcPr>
          <w:p w:rsidR="009F196C" w:rsidRPr="00D64936" w:rsidRDefault="009F196C" w:rsidP="00A74395">
            <w:pPr>
              <w:widowControl w:val="0"/>
              <w:spacing w:before="100" w:beforeAutospacing="1" w:after="100" w:afterAutospacing="1" w:line="276" w:lineRule="auto"/>
              <w:jc w:val="center"/>
              <w:rPr>
                <w:color w:val="000000"/>
                <w:sz w:val="28"/>
                <w:szCs w:val="28"/>
                <w:lang w:val="uk-UA"/>
              </w:rPr>
            </w:pPr>
            <w:r w:rsidRPr="00D64936">
              <w:rPr>
                <w:color w:val="000000"/>
                <w:sz w:val="28"/>
                <w:szCs w:val="28"/>
                <w:lang w:val="uk-UA"/>
              </w:rPr>
              <w:t>&lt;0,001</w:t>
            </w:r>
          </w:p>
        </w:tc>
      </w:tr>
      <w:tr w:rsidR="009F196C" w:rsidRPr="00D64936" w:rsidTr="009F196C">
        <w:trPr>
          <w:trHeight w:val="397"/>
        </w:trPr>
        <w:tc>
          <w:tcPr>
            <w:tcW w:w="2327" w:type="dxa"/>
          </w:tcPr>
          <w:p w:rsidR="009F196C" w:rsidRPr="00D64936" w:rsidRDefault="009F196C" w:rsidP="00A74395">
            <w:pPr>
              <w:widowControl w:val="0"/>
              <w:spacing w:before="100" w:beforeAutospacing="1" w:after="100" w:afterAutospacing="1" w:line="276" w:lineRule="auto"/>
              <w:jc w:val="center"/>
              <w:rPr>
                <w:color w:val="000000"/>
                <w:sz w:val="28"/>
                <w:szCs w:val="28"/>
                <w:lang w:val="uk-UA"/>
              </w:rPr>
            </w:pPr>
            <w:r w:rsidRPr="00D64936">
              <w:rPr>
                <w:color w:val="000000"/>
                <w:sz w:val="28"/>
                <w:szCs w:val="28"/>
                <w:lang w:val="uk-UA"/>
              </w:rPr>
              <w:t>70-79</w:t>
            </w:r>
          </w:p>
        </w:tc>
        <w:tc>
          <w:tcPr>
            <w:tcW w:w="1390" w:type="dxa"/>
            <w:vAlign w:val="center"/>
          </w:tcPr>
          <w:p w:rsidR="009F196C" w:rsidRPr="00351DEA" w:rsidRDefault="009F196C" w:rsidP="00A74395">
            <w:pPr>
              <w:spacing w:line="276" w:lineRule="auto"/>
              <w:jc w:val="center"/>
              <w:rPr>
                <w:sz w:val="28"/>
                <w:szCs w:val="28"/>
                <w:lang w:val="uk-UA"/>
              </w:rPr>
            </w:pPr>
            <w:r w:rsidRPr="00D64936">
              <w:rPr>
                <w:sz w:val="28"/>
                <w:szCs w:val="28"/>
              </w:rPr>
              <w:t>21</w:t>
            </w:r>
          </w:p>
        </w:tc>
        <w:tc>
          <w:tcPr>
            <w:tcW w:w="1293" w:type="dxa"/>
            <w:vAlign w:val="center"/>
          </w:tcPr>
          <w:p w:rsidR="009F196C" w:rsidRPr="00D64936" w:rsidRDefault="009F196C" w:rsidP="00A74395">
            <w:pPr>
              <w:spacing w:line="276" w:lineRule="auto"/>
              <w:jc w:val="center"/>
              <w:rPr>
                <w:sz w:val="28"/>
                <w:szCs w:val="28"/>
              </w:rPr>
            </w:pPr>
            <w:r w:rsidRPr="00D64936">
              <w:rPr>
                <w:sz w:val="28"/>
                <w:szCs w:val="28"/>
              </w:rPr>
              <w:t>32</w:t>
            </w:r>
          </w:p>
        </w:tc>
        <w:tc>
          <w:tcPr>
            <w:tcW w:w="1809" w:type="dxa"/>
            <w:vAlign w:val="center"/>
          </w:tcPr>
          <w:p w:rsidR="009F196C" w:rsidRPr="00D64936" w:rsidRDefault="009F196C" w:rsidP="00A74395">
            <w:pPr>
              <w:spacing w:line="276" w:lineRule="auto"/>
              <w:jc w:val="center"/>
              <w:rPr>
                <w:sz w:val="28"/>
                <w:szCs w:val="28"/>
              </w:rPr>
            </w:pPr>
            <w:r w:rsidRPr="00D64936">
              <w:rPr>
                <w:sz w:val="28"/>
                <w:szCs w:val="28"/>
              </w:rPr>
              <w:t>1</w:t>
            </w:r>
          </w:p>
        </w:tc>
        <w:tc>
          <w:tcPr>
            <w:tcW w:w="1034" w:type="dxa"/>
            <w:vAlign w:val="center"/>
          </w:tcPr>
          <w:p w:rsidR="009F196C" w:rsidRPr="00D64936" w:rsidRDefault="009F196C" w:rsidP="00A74395">
            <w:pPr>
              <w:spacing w:line="276" w:lineRule="auto"/>
              <w:jc w:val="center"/>
              <w:rPr>
                <w:sz w:val="28"/>
                <w:szCs w:val="28"/>
              </w:rPr>
            </w:pPr>
            <w:r w:rsidRPr="00D64936">
              <w:rPr>
                <w:sz w:val="28"/>
                <w:szCs w:val="28"/>
              </w:rPr>
              <w:t>3</w:t>
            </w:r>
          </w:p>
        </w:tc>
        <w:tc>
          <w:tcPr>
            <w:tcW w:w="1193" w:type="dxa"/>
            <w:vAlign w:val="center"/>
          </w:tcPr>
          <w:p w:rsidR="009F196C" w:rsidRPr="00D64936" w:rsidRDefault="009F196C" w:rsidP="00A74395">
            <w:pPr>
              <w:widowControl w:val="0"/>
              <w:spacing w:before="100" w:beforeAutospacing="1" w:after="100" w:afterAutospacing="1" w:line="276" w:lineRule="auto"/>
              <w:jc w:val="center"/>
              <w:rPr>
                <w:color w:val="000000"/>
                <w:sz w:val="28"/>
                <w:szCs w:val="28"/>
                <w:lang w:val="uk-UA"/>
              </w:rPr>
            </w:pPr>
            <w:r w:rsidRPr="00D64936">
              <w:rPr>
                <w:color w:val="000000"/>
                <w:sz w:val="28"/>
                <w:szCs w:val="28"/>
                <w:lang w:val="uk-UA"/>
              </w:rPr>
              <w:t>&lt;0,001</w:t>
            </w:r>
          </w:p>
        </w:tc>
      </w:tr>
      <w:tr w:rsidR="009F196C" w:rsidRPr="00D64936" w:rsidTr="009F196C">
        <w:trPr>
          <w:trHeight w:val="410"/>
        </w:trPr>
        <w:tc>
          <w:tcPr>
            <w:tcW w:w="2327" w:type="dxa"/>
          </w:tcPr>
          <w:p w:rsidR="009F196C" w:rsidRPr="00D64936" w:rsidRDefault="009F196C" w:rsidP="00A74395">
            <w:pPr>
              <w:widowControl w:val="0"/>
              <w:spacing w:before="100" w:beforeAutospacing="1" w:after="100" w:afterAutospacing="1" w:line="276" w:lineRule="auto"/>
              <w:jc w:val="center"/>
              <w:rPr>
                <w:color w:val="000000"/>
                <w:sz w:val="28"/>
                <w:szCs w:val="28"/>
                <w:lang w:val="uk-UA"/>
              </w:rPr>
            </w:pPr>
            <w:r w:rsidRPr="00D64936">
              <w:rPr>
                <w:color w:val="000000"/>
                <w:sz w:val="28"/>
                <w:szCs w:val="28"/>
                <w:lang w:val="uk-UA"/>
              </w:rPr>
              <w:t>80-85</w:t>
            </w:r>
          </w:p>
        </w:tc>
        <w:tc>
          <w:tcPr>
            <w:tcW w:w="1390" w:type="dxa"/>
            <w:vAlign w:val="center"/>
          </w:tcPr>
          <w:p w:rsidR="009F196C" w:rsidRPr="00351DEA" w:rsidRDefault="009F196C" w:rsidP="00A74395">
            <w:pPr>
              <w:spacing w:line="276" w:lineRule="auto"/>
              <w:jc w:val="center"/>
              <w:rPr>
                <w:sz w:val="28"/>
                <w:szCs w:val="28"/>
                <w:lang w:val="uk-UA"/>
              </w:rPr>
            </w:pPr>
            <w:r w:rsidRPr="00D64936">
              <w:rPr>
                <w:sz w:val="28"/>
                <w:szCs w:val="28"/>
              </w:rPr>
              <w:t>4</w:t>
            </w:r>
          </w:p>
        </w:tc>
        <w:tc>
          <w:tcPr>
            <w:tcW w:w="1293" w:type="dxa"/>
            <w:vAlign w:val="center"/>
          </w:tcPr>
          <w:p w:rsidR="009F196C" w:rsidRPr="00D64936" w:rsidRDefault="009F196C" w:rsidP="00A74395">
            <w:pPr>
              <w:spacing w:line="276" w:lineRule="auto"/>
              <w:jc w:val="center"/>
              <w:rPr>
                <w:sz w:val="28"/>
                <w:szCs w:val="28"/>
              </w:rPr>
            </w:pPr>
            <w:r w:rsidRPr="00D64936">
              <w:rPr>
                <w:sz w:val="28"/>
                <w:szCs w:val="28"/>
              </w:rPr>
              <w:t>6</w:t>
            </w:r>
          </w:p>
        </w:tc>
        <w:tc>
          <w:tcPr>
            <w:tcW w:w="1809" w:type="dxa"/>
            <w:vAlign w:val="center"/>
          </w:tcPr>
          <w:p w:rsidR="009F196C" w:rsidRPr="00D64936" w:rsidRDefault="009F196C" w:rsidP="00A74395">
            <w:pPr>
              <w:spacing w:line="276" w:lineRule="auto"/>
              <w:jc w:val="center"/>
              <w:rPr>
                <w:sz w:val="28"/>
                <w:szCs w:val="28"/>
              </w:rPr>
            </w:pPr>
            <w:r w:rsidRPr="00D64936">
              <w:rPr>
                <w:sz w:val="28"/>
                <w:szCs w:val="28"/>
              </w:rPr>
              <w:t>1</w:t>
            </w:r>
          </w:p>
        </w:tc>
        <w:tc>
          <w:tcPr>
            <w:tcW w:w="1034" w:type="dxa"/>
            <w:vAlign w:val="center"/>
          </w:tcPr>
          <w:p w:rsidR="009F196C" w:rsidRPr="00D64936" w:rsidRDefault="009F196C" w:rsidP="00A74395">
            <w:pPr>
              <w:spacing w:line="276" w:lineRule="auto"/>
              <w:jc w:val="center"/>
              <w:rPr>
                <w:sz w:val="28"/>
                <w:szCs w:val="28"/>
              </w:rPr>
            </w:pPr>
            <w:r w:rsidRPr="00D64936">
              <w:rPr>
                <w:sz w:val="28"/>
                <w:szCs w:val="28"/>
              </w:rPr>
              <w:t>3</w:t>
            </w:r>
          </w:p>
        </w:tc>
        <w:tc>
          <w:tcPr>
            <w:tcW w:w="1193" w:type="dxa"/>
            <w:vAlign w:val="center"/>
          </w:tcPr>
          <w:p w:rsidR="009F196C" w:rsidRPr="00D64936" w:rsidRDefault="009F196C" w:rsidP="00A74395">
            <w:pPr>
              <w:widowControl w:val="0"/>
              <w:spacing w:before="100" w:beforeAutospacing="1" w:after="100" w:afterAutospacing="1" w:line="276" w:lineRule="auto"/>
              <w:jc w:val="center"/>
              <w:rPr>
                <w:color w:val="000000"/>
                <w:sz w:val="28"/>
                <w:szCs w:val="28"/>
                <w:lang w:val="uk-UA"/>
              </w:rPr>
            </w:pPr>
            <w:r w:rsidRPr="00D64936">
              <w:rPr>
                <w:color w:val="000000"/>
                <w:sz w:val="28"/>
                <w:szCs w:val="28"/>
                <w:lang w:val="uk-UA"/>
              </w:rPr>
              <w:t>&lt;0,001</w:t>
            </w:r>
          </w:p>
        </w:tc>
      </w:tr>
    </w:tbl>
    <w:p w:rsidR="00EA6066" w:rsidRPr="009F196C" w:rsidRDefault="009F196C" w:rsidP="009F196C">
      <w:pPr>
        <w:pStyle w:val="ab"/>
        <w:spacing w:before="0" w:beforeAutospacing="0" w:after="0" w:afterAutospacing="0" w:line="360" w:lineRule="auto"/>
        <w:jc w:val="both"/>
        <w:rPr>
          <w:color w:val="000000" w:themeColor="text1"/>
          <w:sz w:val="28"/>
          <w:szCs w:val="28"/>
        </w:rPr>
      </w:pPr>
      <w:r w:rsidRPr="00D64936">
        <w:rPr>
          <w:color w:val="000000" w:themeColor="text1"/>
          <w:sz w:val="28"/>
          <w:szCs w:val="28"/>
          <w:lang w:val="uk-UA"/>
        </w:rPr>
        <w:t>Примітка.</w:t>
      </w:r>
      <w:r w:rsidR="00405D12">
        <w:rPr>
          <w:color w:val="000000" w:themeColor="text1"/>
          <w:sz w:val="28"/>
          <w:szCs w:val="28"/>
          <w:lang w:val="uk-UA"/>
        </w:rPr>
        <w:t xml:space="preserve"> </w:t>
      </w:r>
      <w:r w:rsidR="00405D12">
        <w:rPr>
          <w:rStyle w:val="hps"/>
          <w:color w:val="000000" w:themeColor="text1"/>
          <w:sz w:val="28"/>
          <w:szCs w:val="28"/>
          <w:lang w:val="uk-UA"/>
        </w:rPr>
        <w:t>р</w:t>
      </w:r>
      <w:r w:rsidRPr="00D64936">
        <w:rPr>
          <w:rStyle w:val="hps"/>
          <w:color w:val="000000" w:themeColor="text1"/>
          <w:sz w:val="28"/>
          <w:szCs w:val="28"/>
          <w:lang w:val="uk-UA"/>
        </w:rPr>
        <w:t>&lt;0,0</w:t>
      </w:r>
      <w:r>
        <w:rPr>
          <w:rStyle w:val="hps"/>
          <w:color w:val="000000" w:themeColor="text1"/>
          <w:sz w:val="28"/>
          <w:szCs w:val="28"/>
          <w:lang w:val="uk-UA"/>
        </w:rPr>
        <w:t>01</w:t>
      </w:r>
      <w:r w:rsidR="00405D12">
        <w:rPr>
          <w:rStyle w:val="hps"/>
          <w:color w:val="000000" w:themeColor="text1"/>
          <w:sz w:val="28"/>
          <w:szCs w:val="28"/>
          <w:lang w:val="uk-UA"/>
        </w:rPr>
        <w:t xml:space="preserve"> </w:t>
      </w:r>
      <w:r w:rsidRPr="00D64936">
        <w:rPr>
          <w:rStyle w:val="hps"/>
          <w:color w:val="000000" w:themeColor="text1"/>
          <w:sz w:val="28"/>
          <w:szCs w:val="28"/>
          <w:lang w:val="uk-UA"/>
        </w:rPr>
        <w:t>–</w:t>
      </w:r>
      <w:r w:rsidRPr="00D64936">
        <w:rPr>
          <w:color w:val="000000" w:themeColor="text1"/>
          <w:sz w:val="28"/>
          <w:szCs w:val="28"/>
          <w:lang w:val="uk-UA"/>
        </w:rPr>
        <w:t xml:space="preserve"> значима </w:t>
      </w:r>
      <w:r w:rsidRPr="00D64936">
        <w:rPr>
          <w:rStyle w:val="hps"/>
          <w:color w:val="000000" w:themeColor="text1"/>
          <w:sz w:val="28"/>
          <w:szCs w:val="28"/>
          <w:lang w:val="uk-UA"/>
        </w:rPr>
        <w:t>достовірність відмінностей</w:t>
      </w:r>
      <w:r w:rsidR="00405D12">
        <w:rPr>
          <w:rStyle w:val="hps"/>
          <w:color w:val="000000" w:themeColor="text1"/>
          <w:sz w:val="28"/>
          <w:szCs w:val="28"/>
          <w:lang w:val="uk-UA"/>
        </w:rPr>
        <w:t xml:space="preserve"> </w:t>
      </w:r>
      <w:r w:rsidRPr="00D64936">
        <w:rPr>
          <w:rStyle w:val="hps"/>
          <w:color w:val="000000" w:themeColor="text1"/>
          <w:sz w:val="28"/>
          <w:szCs w:val="28"/>
          <w:lang w:val="uk-UA"/>
        </w:rPr>
        <w:t>показників</w:t>
      </w:r>
      <w:r w:rsidR="00405D12">
        <w:rPr>
          <w:rStyle w:val="hps"/>
          <w:color w:val="000000" w:themeColor="text1"/>
          <w:sz w:val="28"/>
          <w:szCs w:val="28"/>
          <w:lang w:val="uk-UA"/>
        </w:rPr>
        <w:t xml:space="preserve"> </w:t>
      </w:r>
      <w:r w:rsidRPr="00D64936">
        <w:rPr>
          <w:rStyle w:val="hps"/>
          <w:color w:val="000000" w:themeColor="text1"/>
          <w:sz w:val="28"/>
          <w:szCs w:val="28"/>
          <w:lang w:val="uk-UA"/>
        </w:rPr>
        <w:t>з</w:t>
      </w:r>
      <w:r w:rsidR="00405D12">
        <w:rPr>
          <w:rStyle w:val="hps"/>
          <w:color w:val="000000" w:themeColor="text1"/>
          <w:sz w:val="28"/>
          <w:szCs w:val="28"/>
          <w:lang w:val="uk-UA"/>
        </w:rPr>
        <w:t xml:space="preserve"> </w:t>
      </w:r>
      <w:r>
        <w:rPr>
          <w:rStyle w:val="hps"/>
          <w:color w:val="000000" w:themeColor="text1"/>
          <w:sz w:val="28"/>
          <w:szCs w:val="28"/>
          <w:lang w:val="uk-UA"/>
        </w:rPr>
        <w:t>контроле</w:t>
      </w:r>
      <w:r>
        <w:rPr>
          <w:rStyle w:val="hps"/>
          <w:color w:val="000000" w:themeColor="text1"/>
          <w:sz w:val="28"/>
          <w:szCs w:val="28"/>
        </w:rPr>
        <w:t>м.</w:t>
      </w:r>
    </w:p>
    <w:p w:rsidR="00F977DE" w:rsidRPr="00D64936" w:rsidRDefault="00EA6066" w:rsidP="00F977DE">
      <w:pPr>
        <w:pStyle w:val="ae"/>
        <w:spacing w:after="0" w:line="360" w:lineRule="auto"/>
        <w:ind w:right="20" w:firstLine="709"/>
        <w:jc w:val="both"/>
        <w:rPr>
          <w:color w:val="000000"/>
          <w:sz w:val="28"/>
          <w:szCs w:val="28"/>
          <w:lang w:val="uk-UA"/>
        </w:rPr>
      </w:pPr>
      <w:r w:rsidRPr="00D64936">
        <w:rPr>
          <w:color w:val="000000"/>
          <w:sz w:val="28"/>
          <w:szCs w:val="28"/>
          <w:lang w:val="uk-UA"/>
        </w:rPr>
        <w:lastRenderedPageBreak/>
        <w:t xml:space="preserve">Аналізуючі показники МЛТ та 8-ІЗП в сироватці крові у жінок з безпліддям  і здорових жінок-донорів, визначено, що більш високі показники МЛТ (37,55±6,65), які відповідають за антиоксидантий захист, частіше зустрічаються в </w:t>
      </w:r>
      <w:r w:rsidR="00AF2451">
        <w:rPr>
          <w:color w:val="000000"/>
          <w:sz w:val="28"/>
          <w:szCs w:val="28"/>
          <w:lang w:val="uk-UA"/>
        </w:rPr>
        <w:t>контрольній групі</w:t>
      </w:r>
      <w:r w:rsidRPr="00D64936">
        <w:rPr>
          <w:color w:val="000000"/>
          <w:sz w:val="28"/>
          <w:szCs w:val="28"/>
          <w:lang w:val="uk-UA"/>
        </w:rPr>
        <w:t xml:space="preserve">, порівняно з </w:t>
      </w:r>
      <w:r w:rsidR="00AF2451">
        <w:rPr>
          <w:color w:val="000000"/>
          <w:sz w:val="28"/>
          <w:szCs w:val="28"/>
          <w:lang w:val="uk-UA"/>
        </w:rPr>
        <w:t>основною групою</w:t>
      </w:r>
      <w:r w:rsidRPr="00D64936">
        <w:rPr>
          <w:color w:val="000000"/>
          <w:sz w:val="28"/>
          <w:szCs w:val="28"/>
          <w:lang w:val="uk-UA"/>
        </w:rPr>
        <w:t xml:space="preserve"> (</w:t>
      </w:r>
      <w:r w:rsidR="00F977DE" w:rsidRPr="00D64936">
        <w:rPr>
          <w:color w:val="000000"/>
          <w:sz w:val="28"/>
          <w:szCs w:val="28"/>
          <w:lang w:val="uk-UA"/>
        </w:rPr>
        <w:t>21,60±4,77</w:t>
      </w:r>
      <w:r w:rsidRPr="00D64936">
        <w:rPr>
          <w:color w:val="000000"/>
          <w:sz w:val="28"/>
          <w:szCs w:val="28"/>
          <w:lang w:val="uk-UA"/>
        </w:rPr>
        <w:t>), р&lt;0,001, а більш високі значення 8-ІЗП (66,87±10,51), які свідчать про рівень ОС, спостерігаються у жінок з безпліддям</w:t>
      </w:r>
      <w:r w:rsidR="00AF2451">
        <w:rPr>
          <w:color w:val="000000"/>
          <w:sz w:val="28"/>
          <w:szCs w:val="28"/>
          <w:lang w:val="uk-UA"/>
        </w:rPr>
        <w:t>, порівняно зі здоровими жінками контрольної групи</w:t>
      </w:r>
      <w:r w:rsidRPr="00D64936">
        <w:rPr>
          <w:color w:val="000000"/>
          <w:sz w:val="28"/>
          <w:szCs w:val="28"/>
          <w:lang w:val="uk-UA"/>
        </w:rPr>
        <w:t xml:space="preserve">(44,61±13,96), р&lt;0,001. </w:t>
      </w:r>
      <w:r w:rsidR="00405D12">
        <w:rPr>
          <w:color w:val="000000"/>
          <w:sz w:val="28"/>
          <w:szCs w:val="28"/>
          <w:lang w:val="uk-UA"/>
        </w:rPr>
        <w:t>Це</w:t>
      </w:r>
      <w:r w:rsidRPr="00D64936">
        <w:rPr>
          <w:color w:val="000000"/>
          <w:sz w:val="28"/>
          <w:szCs w:val="28"/>
          <w:lang w:val="uk-UA"/>
        </w:rPr>
        <w:t xml:space="preserve"> може бути пов’язано не тільки</w:t>
      </w:r>
      <w:r w:rsidR="00405D12">
        <w:rPr>
          <w:color w:val="000000"/>
          <w:sz w:val="28"/>
          <w:szCs w:val="28"/>
          <w:lang w:val="uk-UA"/>
        </w:rPr>
        <w:t xml:space="preserve"> з</w:t>
      </w:r>
      <w:r w:rsidRPr="00D64936">
        <w:rPr>
          <w:color w:val="000000"/>
          <w:sz w:val="28"/>
          <w:szCs w:val="28"/>
          <w:lang w:val="uk-UA"/>
        </w:rPr>
        <w:t xml:space="preserve"> особливістю перебігу основного захворювання у жінок з безпліддям, але і з різницею в віковій структурі між цими групами. </w:t>
      </w:r>
    </w:p>
    <w:p w:rsidR="00EA6066" w:rsidRPr="00D64936" w:rsidRDefault="00EA6066" w:rsidP="00F977DE">
      <w:pPr>
        <w:pStyle w:val="ae"/>
        <w:spacing w:after="0" w:line="360" w:lineRule="auto"/>
        <w:ind w:right="20" w:firstLine="709"/>
        <w:jc w:val="both"/>
        <w:rPr>
          <w:color w:val="000000"/>
          <w:sz w:val="28"/>
          <w:szCs w:val="28"/>
          <w:lang w:val="uk-UA"/>
        </w:rPr>
      </w:pPr>
      <w:r w:rsidRPr="00D64936">
        <w:rPr>
          <w:sz w:val="28"/>
          <w:szCs w:val="28"/>
          <w:lang w:val="uk-UA"/>
        </w:rPr>
        <w:t xml:space="preserve">Віковий склад </w:t>
      </w:r>
      <w:r w:rsidR="00AF2451">
        <w:rPr>
          <w:sz w:val="28"/>
          <w:szCs w:val="28"/>
          <w:lang w:val="uk-UA"/>
        </w:rPr>
        <w:t>основної групи</w:t>
      </w:r>
      <w:r w:rsidRPr="00D64936">
        <w:rPr>
          <w:sz w:val="28"/>
          <w:szCs w:val="28"/>
          <w:lang w:val="uk-UA"/>
        </w:rPr>
        <w:t xml:space="preserve"> коливався від 24 до 45 років, середній вік складав 36,00±4,86 років, медіана знаходилась на рівні 36 років, в </w:t>
      </w:r>
      <w:r w:rsidR="00AF2451">
        <w:rPr>
          <w:sz w:val="28"/>
          <w:szCs w:val="28"/>
          <w:lang w:val="uk-UA"/>
        </w:rPr>
        <w:t>контрольній групі</w:t>
      </w:r>
      <w:r w:rsidRPr="00D64936">
        <w:rPr>
          <w:sz w:val="28"/>
          <w:szCs w:val="28"/>
          <w:lang w:val="uk-UA"/>
        </w:rPr>
        <w:t xml:space="preserve"> коливався від 23 до </w:t>
      </w:r>
      <w:r w:rsidR="00405D12">
        <w:rPr>
          <w:sz w:val="28"/>
          <w:szCs w:val="28"/>
          <w:lang w:val="uk-UA"/>
        </w:rPr>
        <w:t>35, середній вік складав 28,67±</w:t>
      </w:r>
      <w:r w:rsidRPr="00D64936">
        <w:rPr>
          <w:sz w:val="28"/>
          <w:szCs w:val="28"/>
          <w:lang w:val="uk-UA"/>
        </w:rPr>
        <w:t xml:space="preserve">2,61 років, медіана знаходилась на рівні 28 років </w:t>
      </w:r>
      <w:r w:rsidRPr="00D64936">
        <w:rPr>
          <w:color w:val="000000"/>
          <w:sz w:val="28"/>
          <w:szCs w:val="28"/>
          <w:lang w:val="uk-UA"/>
        </w:rPr>
        <w:t>(</w:t>
      </w:r>
      <w:r w:rsidR="00F977DE" w:rsidRPr="00D64936">
        <w:rPr>
          <w:color w:val="000000"/>
          <w:sz w:val="28"/>
          <w:szCs w:val="28"/>
          <w:lang w:val="uk-UA"/>
        </w:rPr>
        <w:t>табл.4</w:t>
      </w:r>
      <w:r w:rsidR="00DB3EF1" w:rsidRPr="00D64936">
        <w:rPr>
          <w:color w:val="000000"/>
          <w:sz w:val="28"/>
          <w:szCs w:val="28"/>
          <w:lang w:val="uk-UA"/>
        </w:rPr>
        <w:t>.1</w:t>
      </w:r>
      <w:r w:rsidRPr="00D64936">
        <w:rPr>
          <w:color w:val="000000"/>
          <w:sz w:val="28"/>
          <w:szCs w:val="28"/>
          <w:lang w:val="uk-UA"/>
        </w:rPr>
        <w:t>.3)</w:t>
      </w:r>
      <w:r w:rsidRPr="00D64936">
        <w:rPr>
          <w:sz w:val="28"/>
          <w:szCs w:val="28"/>
          <w:lang w:val="uk-UA"/>
        </w:rPr>
        <w:t>.</w:t>
      </w:r>
      <w:r w:rsidR="00405D12">
        <w:rPr>
          <w:sz w:val="28"/>
          <w:szCs w:val="28"/>
          <w:lang w:val="uk-UA"/>
        </w:rPr>
        <w:t xml:space="preserve"> </w:t>
      </w:r>
      <w:r w:rsidRPr="00D64936">
        <w:rPr>
          <w:color w:val="000000"/>
          <w:sz w:val="28"/>
          <w:szCs w:val="28"/>
          <w:lang w:val="uk-UA"/>
        </w:rPr>
        <w:t xml:space="preserve">Вікова структура пацієнток </w:t>
      </w:r>
      <w:r w:rsidR="00AF2451">
        <w:rPr>
          <w:color w:val="000000"/>
          <w:sz w:val="28"/>
          <w:szCs w:val="28"/>
          <w:lang w:val="uk-UA"/>
        </w:rPr>
        <w:t>основної групи</w:t>
      </w:r>
      <w:r w:rsidRPr="00D64936">
        <w:rPr>
          <w:color w:val="000000"/>
          <w:sz w:val="28"/>
          <w:szCs w:val="28"/>
          <w:lang w:val="uk-UA"/>
        </w:rPr>
        <w:t xml:space="preserve"> відрізнялась ві</w:t>
      </w:r>
      <w:r w:rsidR="00AF2451">
        <w:rPr>
          <w:color w:val="000000"/>
          <w:sz w:val="28"/>
          <w:szCs w:val="28"/>
          <w:lang w:val="uk-UA"/>
        </w:rPr>
        <w:t>д вікової структури пацієнток контрольної групи</w:t>
      </w:r>
      <w:r w:rsidRPr="00D64936">
        <w:rPr>
          <w:color w:val="000000"/>
          <w:sz w:val="28"/>
          <w:szCs w:val="28"/>
          <w:lang w:val="uk-UA"/>
        </w:rPr>
        <w:t>, за рахунок домінантного вікового інтервалу на рівні 30-40 років, в якому знаход</w:t>
      </w:r>
      <w:r w:rsidR="00405D12">
        <w:rPr>
          <w:color w:val="000000"/>
          <w:sz w:val="28"/>
          <w:szCs w:val="28"/>
          <w:lang w:val="uk-UA"/>
        </w:rPr>
        <w:t>илось більше 80</w:t>
      </w:r>
      <w:r w:rsidR="00F977DE" w:rsidRPr="00D64936">
        <w:rPr>
          <w:color w:val="000000"/>
          <w:sz w:val="28"/>
          <w:szCs w:val="28"/>
          <w:lang w:val="uk-UA"/>
        </w:rPr>
        <w:t xml:space="preserve">% пацієнток </w:t>
      </w:r>
      <w:r w:rsidR="00AF2451">
        <w:rPr>
          <w:color w:val="000000"/>
          <w:sz w:val="28"/>
          <w:szCs w:val="28"/>
          <w:lang w:val="uk-UA"/>
        </w:rPr>
        <w:t>з безпліддям</w:t>
      </w:r>
      <w:r w:rsidRPr="00D64936">
        <w:rPr>
          <w:color w:val="000000"/>
          <w:sz w:val="28"/>
          <w:szCs w:val="28"/>
          <w:lang w:val="uk-UA"/>
        </w:rPr>
        <w:t>.</w:t>
      </w:r>
    </w:p>
    <w:p w:rsidR="00F977DE" w:rsidRPr="00D64936" w:rsidRDefault="00F977DE" w:rsidP="00F977DE">
      <w:pPr>
        <w:pStyle w:val="ae"/>
        <w:spacing w:after="0" w:line="360" w:lineRule="auto"/>
        <w:ind w:right="20" w:firstLine="709"/>
        <w:jc w:val="both"/>
        <w:rPr>
          <w:sz w:val="28"/>
          <w:szCs w:val="28"/>
          <w:lang w:val="uk-UA"/>
        </w:rPr>
      </w:pPr>
    </w:p>
    <w:p w:rsidR="00EA6066" w:rsidRPr="00D64936" w:rsidRDefault="00EA6066" w:rsidP="00AF75C8">
      <w:pPr>
        <w:widowControl w:val="0"/>
        <w:spacing w:line="360" w:lineRule="auto"/>
        <w:ind w:firstLine="709"/>
        <w:jc w:val="both"/>
        <w:rPr>
          <w:color w:val="000000"/>
          <w:sz w:val="28"/>
          <w:szCs w:val="28"/>
          <w:lang w:val="uk-UA"/>
        </w:rPr>
      </w:pPr>
      <w:r w:rsidRPr="00D64936">
        <w:rPr>
          <w:noProof/>
          <w:color w:val="000000"/>
          <w:sz w:val="28"/>
          <w:szCs w:val="28"/>
        </w:rPr>
        <w:drawing>
          <wp:inline distT="0" distB="0" distL="0" distR="0">
            <wp:extent cx="5491843" cy="3200400"/>
            <wp:effectExtent l="19050" t="0" r="13607"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2451" w:rsidRDefault="00405D12" w:rsidP="00AF75C8">
      <w:pPr>
        <w:tabs>
          <w:tab w:val="left" w:pos="8537"/>
        </w:tabs>
        <w:spacing w:line="360" w:lineRule="auto"/>
        <w:rPr>
          <w:sz w:val="28"/>
          <w:szCs w:val="28"/>
          <w:lang w:val="uk-UA"/>
        </w:rPr>
      </w:pPr>
      <w:r>
        <w:rPr>
          <w:spacing w:val="-20"/>
          <w:sz w:val="28"/>
          <w:szCs w:val="28"/>
          <w:lang w:val="uk-UA"/>
        </w:rPr>
        <w:t xml:space="preserve">Рис. </w:t>
      </w:r>
      <w:r w:rsidR="00DB3EF1" w:rsidRPr="00AF2451">
        <w:rPr>
          <w:spacing w:val="-20"/>
          <w:sz w:val="28"/>
          <w:szCs w:val="28"/>
          <w:lang w:val="uk-UA"/>
        </w:rPr>
        <w:t>4.1</w:t>
      </w:r>
      <w:r w:rsidR="00EA6066" w:rsidRPr="00AF2451">
        <w:rPr>
          <w:spacing w:val="-20"/>
          <w:sz w:val="28"/>
          <w:szCs w:val="28"/>
          <w:lang w:val="uk-UA"/>
        </w:rPr>
        <w:t>.3.</w:t>
      </w:r>
      <w:r w:rsidR="00EA6066" w:rsidRPr="00D64936">
        <w:rPr>
          <w:sz w:val="28"/>
          <w:szCs w:val="28"/>
          <w:lang w:val="uk-UA"/>
        </w:rPr>
        <w:t xml:space="preserve"> Характеристика розподілів вікових значень у </w:t>
      </w:r>
      <w:r w:rsidR="00D115D1">
        <w:rPr>
          <w:sz w:val="28"/>
          <w:szCs w:val="28"/>
          <w:lang w:val="uk-UA"/>
        </w:rPr>
        <w:t>обстежених груп</w:t>
      </w:r>
    </w:p>
    <w:p w:rsidR="00AF2451" w:rsidRPr="00D64936" w:rsidRDefault="00AF2451" w:rsidP="00AF75C8">
      <w:pPr>
        <w:tabs>
          <w:tab w:val="left" w:pos="8537"/>
        </w:tabs>
        <w:spacing w:line="360" w:lineRule="auto"/>
        <w:rPr>
          <w:sz w:val="28"/>
          <w:szCs w:val="28"/>
          <w:lang w:val="uk-UA"/>
        </w:rPr>
      </w:pPr>
    </w:p>
    <w:p w:rsidR="00EA6066" w:rsidRPr="00D64936" w:rsidRDefault="00F977DE" w:rsidP="00F977DE">
      <w:pPr>
        <w:widowControl w:val="0"/>
        <w:spacing w:line="360" w:lineRule="auto"/>
        <w:ind w:firstLine="709"/>
        <w:jc w:val="both"/>
        <w:rPr>
          <w:color w:val="000000"/>
          <w:sz w:val="28"/>
          <w:szCs w:val="28"/>
          <w:lang w:val="uk-UA"/>
        </w:rPr>
      </w:pPr>
      <w:r w:rsidRPr="00D64936">
        <w:rPr>
          <w:color w:val="000000"/>
          <w:sz w:val="28"/>
          <w:szCs w:val="28"/>
          <w:lang w:val="uk-UA"/>
        </w:rPr>
        <w:lastRenderedPageBreak/>
        <w:t xml:space="preserve">Крім цього, розподіли значень в обох групах є нормальними, а область перехрещення розподілів </w:t>
      </w:r>
      <w:r w:rsidRPr="00D64936">
        <w:rPr>
          <w:rStyle w:val="hps"/>
          <w:color w:val="000000"/>
          <w:sz w:val="28"/>
          <w:szCs w:val="28"/>
          <w:lang w:val="uk-UA"/>
        </w:rPr>
        <w:t xml:space="preserve">стосується </w:t>
      </w:r>
      <w:r w:rsidRPr="00D64936">
        <w:rPr>
          <w:color w:val="000000"/>
          <w:sz w:val="28"/>
          <w:szCs w:val="28"/>
          <w:lang w:val="uk-UA"/>
        </w:rPr>
        <w:t>інтервалу вікових зачень від 26 до 3</w:t>
      </w:r>
      <w:r w:rsidR="00405D12">
        <w:rPr>
          <w:color w:val="000000"/>
          <w:sz w:val="28"/>
          <w:szCs w:val="28"/>
          <w:lang w:val="uk-UA"/>
        </w:rPr>
        <w:t>7 років, у якому знаходяться 50</w:t>
      </w:r>
      <w:r w:rsidRPr="00D64936">
        <w:rPr>
          <w:color w:val="000000"/>
          <w:sz w:val="28"/>
          <w:szCs w:val="28"/>
          <w:lang w:val="uk-UA"/>
        </w:rPr>
        <w:t xml:space="preserve">% пацієнток </w:t>
      </w:r>
      <w:r w:rsidR="00AF2451">
        <w:rPr>
          <w:color w:val="000000"/>
          <w:sz w:val="28"/>
          <w:szCs w:val="28"/>
          <w:lang w:val="uk-UA"/>
        </w:rPr>
        <w:t>основної групи</w:t>
      </w:r>
      <w:r w:rsidR="00405D12">
        <w:rPr>
          <w:color w:val="000000"/>
          <w:sz w:val="28"/>
          <w:szCs w:val="28"/>
          <w:lang w:val="uk-UA"/>
        </w:rPr>
        <w:t xml:space="preserve"> і 38</w:t>
      </w:r>
      <w:r w:rsidRPr="00D64936">
        <w:rPr>
          <w:color w:val="000000"/>
          <w:sz w:val="28"/>
          <w:szCs w:val="28"/>
          <w:lang w:val="uk-UA"/>
        </w:rPr>
        <w:t xml:space="preserve">% пацієнток </w:t>
      </w:r>
      <w:r w:rsidR="00AF2451">
        <w:rPr>
          <w:color w:val="000000"/>
          <w:sz w:val="28"/>
          <w:szCs w:val="28"/>
          <w:lang w:val="uk-UA"/>
        </w:rPr>
        <w:t>контрольної групи</w:t>
      </w:r>
      <w:r w:rsidRPr="00D64936">
        <w:rPr>
          <w:color w:val="000000"/>
          <w:sz w:val="28"/>
          <w:szCs w:val="28"/>
          <w:lang w:val="uk-UA"/>
        </w:rPr>
        <w:t xml:space="preserve"> (рис.</w:t>
      </w:r>
      <w:r w:rsidR="00405D12">
        <w:rPr>
          <w:color w:val="000000"/>
          <w:sz w:val="28"/>
          <w:szCs w:val="28"/>
          <w:lang w:val="uk-UA"/>
        </w:rPr>
        <w:t xml:space="preserve"> </w:t>
      </w:r>
      <w:r w:rsidRPr="00D64936">
        <w:rPr>
          <w:color w:val="000000"/>
          <w:sz w:val="28"/>
          <w:szCs w:val="28"/>
          <w:lang w:val="uk-UA"/>
        </w:rPr>
        <w:t>4.3). Цей інтервал дозволяє порівнювати кількісні показники між</w:t>
      </w:r>
      <w:r w:rsidR="00AF2451">
        <w:rPr>
          <w:color w:val="000000"/>
          <w:sz w:val="28"/>
          <w:szCs w:val="28"/>
          <w:lang w:val="uk-UA"/>
        </w:rPr>
        <w:t xml:space="preserve"> досліджуваними</w:t>
      </w:r>
      <w:r w:rsidRPr="00D64936">
        <w:rPr>
          <w:color w:val="000000"/>
          <w:sz w:val="28"/>
          <w:szCs w:val="28"/>
          <w:lang w:val="uk-UA"/>
        </w:rPr>
        <w:t xml:space="preserve"> групами</w:t>
      </w:r>
      <w:r w:rsidR="00AF2451">
        <w:rPr>
          <w:color w:val="000000"/>
          <w:sz w:val="28"/>
          <w:szCs w:val="28"/>
          <w:lang w:val="uk-UA"/>
        </w:rPr>
        <w:t>.</w:t>
      </w:r>
    </w:p>
    <w:p w:rsidR="00D05B5F" w:rsidRPr="00D64936" w:rsidRDefault="00EA6066" w:rsidP="00F977DE">
      <w:pPr>
        <w:widowControl w:val="0"/>
        <w:spacing w:line="360" w:lineRule="auto"/>
        <w:ind w:firstLine="709"/>
        <w:jc w:val="both"/>
        <w:rPr>
          <w:color w:val="000000"/>
          <w:sz w:val="28"/>
          <w:szCs w:val="28"/>
          <w:lang w:val="uk-UA"/>
        </w:rPr>
      </w:pPr>
      <w:r w:rsidRPr="00D64936">
        <w:rPr>
          <w:color w:val="000000"/>
          <w:sz w:val="28"/>
          <w:szCs w:val="28"/>
          <w:lang w:val="uk-UA"/>
        </w:rPr>
        <w:t>Звертає на себе увагу тенденція розподілу маркерів ОС всередині  досліджуваних груп згідно до вікових діапазонів (</w:t>
      </w:r>
      <w:r w:rsidR="00F977DE" w:rsidRPr="00D64936">
        <w:rPr>
          <w:color w:val="000000"/>
          <w:sz w:val="28"/>
          <w:szCs w:val="28"/>
          <w:lang w:val="uk-UA"/>
        </w:rPr>
        <w:t>рис.4</w:t>
      </w:r>
      <w:r w:rsidRPr="00D64936">
        <w:rPr>
          <w:color w:val="000000"/>
          <w:sz w:val="28"/>
          <w:szCs w:val="28"/>
          <w:lang w:val="uk-UA"/>
        </w:rPr>
        <w:t>.</w:t>
      </w:r>
      <w:r w:rsidR="00DB3EF1" w:rsidRPr="00D64936">
        <w:rPr>
          <w:color w:val="000000"/>
          <w:sz w:val="28"/>
          <w:szCs w:val="28"/>
          <w:lang w:val="uk-UA"/>
        </w:rPr>
        <w:t>1.</w:t>
      </w:r>
      <w:r w:rsidRPr="00D64936">
        <w:rPr>
          <w:color w:val="000000"/>
          <w:sz w:val="28"/>
          <w:szCs w:val="28"/>
          <w:lang w:val="uk-UA"/>
        </w:rPr>
        <w:t xml:space="preserve">4). Аналізуючи вміст МЛТ в сироватці крові у пацієнток з безпліддям була визначена тенденція </w:t>
      </w:r>
      <w:r w:rsidR="00405D12">
        <w:rPr>
          <w:color w:val="000000"/>
          <w:sz w:val="28"/>
          <w:szCs w:val="28"/>
          <w:lang w:val="uk-UA"/>
        </w:rPr>
        <w:t xml:space="preserve">до </w:t>
      </w:r>
      <w:r w:rsidRPr="00D64936">
        <w:rPr>
          <w:color w:val="000000"/>
          <w:sz w:val="28"/>
          <w:szCs w:val="28"/>
          <w:lang w:val="uk-UA"/>
        </w:rPr>
        <w:t>зниження цього показника з віком. Так у пацієнток вікового діапазону 20-25 років середні рівні МЛТ складали 27,51±3,8 пг/мл, тоді як у пацієнток 42-45 років середній показн</w:t>
      </w:r>
      <w:r w:rsidR="00405D12">
        <w:rPr>
          <w:color w:val="000000"/>
          <w:sz w:val="28"/>
          <w:szCs w:val="28"/>
          <w:lang w:val="uk-UA"/>
        </w:rPr>
        <w:t>ик  складав 22,87±2,28 пг/мл (р&lt;</w:t>
      </w:r>
      <w:r w:rsidRPr="00D64936">
        <w:rPr>
          <w:color w:val="000000"/>
          <w:sz w:val="28"/>
          <w:szCs w:val="28"/>
          <w:lang w:val="uk-UA"/>
        </w:rPr>
        <w:t xml:space="preserve">0,05). </w:t>
      </w:r>
    </w:p>
    <w:p w:rsidR="00EA6066" w:rsidRPr="00D64936" w:rsidRDefault="00EA6066" w:rsidP="00AF2451">
      <w:pPr>
        <w:widowControl w:val="0"/>
        <w:spacing w:line="360" w:lineRule="auto"/>
        <w:ind w:firstLine="709"/>
        <w:jc w:val="both"/>
        <w:rPr>
          <w:color w:val="000000"/>
          <w:sz w:val="28"/>
          <w:szCs w:val="28"/>
          <w:lang w:val="uk-UA"/>
        </w:rPr>
      </w:pPr>
      <w:r w:rsidRPr="00D64936">
        <w:rPr>
          <w:color w:val="000000"/>
          <w:sz w:val="28"/>
          <w:szCs w:val="28"/>
          <w:lang w:val="uk-UA"/>
        </w:rPr>
        <w:t xml:space="preserve">Середні рівні 8-ІЗП мали тенденції </w:t>
      </w:r>
      <w:r w:rsidR="00405D12">
        <w:rPr>
          <w:color w:val="000000"/>
          <w:sz w:val="28"/>
          <w:szCs w:val="28"/>
          <w:lang w:val="uk-UA"/>
        </w:rPr>
        <w:t>до підвищення показників у</w:t>
      </w:r>
      <w:r w:rsidRPr="00D64936">
        <w:rPr>
          <w:color w:val="000000"/>
          <w:sz w:val="28"/>
          <w:szCs w:val="28"/>
          <w:lang w:val="uk-UA"/>
        </w:rPr>
        <w:t xml:space="preserve"> більш старших вікових групах. Так у пацієнток 20-25 років середні рівні 8-ІЗП були вірогідно вищ</w:t>
      </w:r>
      <w:r w:rsidR="001A7BFC">
        <w:rPr>
          <w:color w:val="000000"/>
          <w:sz w:val="28"/>
          <w:szCs w:val="28"/>
          <w:lang w:val="uk-UA"/>
        </w:rPr>
        <w:t>ими  і складали 43,47±6,4 пг/мл</w:t>
      </w:r>
      <w:r w:rsidRPr="00D64936">
        <w:rPr>
          <w:color w:val="000000"/>
          <w:sz w:val="28"/>
          <w:szCs w:val="28"/>
          <w:lang w:val="uk-UA"/>
        </w:rPr>
        <w:t xml:space="preserve"> порівняно жінками 42-45 років 61,43±8,4 пг/мл, де рівні 8-ІЗП були максимальним</w:t>
      </w:r>
      <w:r w:rsidR="001A7BFC">
        <w:rPr>
          <w:color w:val="000000"/>
          <w:sz w:val="28"/>
          <w:szCs w:val="28"/>
          <w:lang w:val="uk-UA"/>
        </w:rPr>
        <w:t>и (р</w:t>
      </w:r>
      <w:r w:rsidR="00EC59E8">
        <w:rPr>
          <w:color w:val="000000"/>
          <w:sz w:val="28"/>
          <w:szCs w:val="28"/>
          <w:lang w:val="uk-UA"/>
        </w:rPr>
        <w:t>&lt;</w:t>
      </w:r>
      <w:r w:rsidR="001A7BFC">
        <w:rPr>
          <w:color w:val="000000"/>
          <w:sz w:val="28"/>
          <w:szCs w:val="28"/>
          <w:lang w:val="uk-UA"/>
        </w:rPr>
        <w:t>0,05). Аналіз залежностей у</w:t>
      </w:r>
      <w:r w:rsidRPr="00D64936">
        <w:rPr>
          <w:color w:val="000000"/>
          <w:sz w:val="28"/>
          <w:szCs w:val="28"/>
          <w:lang w:val="uk-UA"/>
        </w:rPr>
        <w:t xml:space="preserve"> системі МЛТ – 8-ІЗП визначив зворотній кореляційний зв’язок між показниками.  </w:t>
      </w:r>
    </w:p>
    <w:p w:rsidR="00EA6066" w:rsidRPr="00D64936" w:rsidRDefault="00EA6066" w:rsidP="00AF75C8">
      <w:pPr>
        <w:widowControl w:val="0"/>
        <w:spacing w:line="360" w:lineRule="auto"/>
        <w:ind w:firstLine="709"/>
        <w:jc w:val="both"/>
        <w:rPr>
          <w:color w:val="000000"/>
          <w:sz w:val="28"/>
          <w:szCs w:val="28"/>
          <w:lang w:val="uk-UA"/>
        </w:rPr>
      </w:pPr>
      <w:r w:rsidRPr="00D64936">
        <w:rPr>
          <w:noProof/>
          <w:color w:val="000000"/>
          <w:sz w:val="28"/>
          <w:szCs w:val="28"/>
        </w:rPr>
        <w:drawing>
          <wp:inline distT="0" distB="0" distL="0" distR="0">
            <wp:extent cx="5486400" cy="320040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6066" w:rsidRPr="00D64936" w:rsidRDefault="001A7BFC" w:rsidP="001A7BFC">
      <w:pPr>
        <w:widowControl w:val="0"/>
        <w:spacing w:line="360" w:lineRule="auto"/>
        <w:rPr>
          <w:color w:val="000000"/>
          <w:sz w:val="28"/>
          <w:szCs w:val="28"/>
          <w:lang w:val="uk-UA"/>
        </w:rPr>
      </w:pPr>
      <w:r>
        <w:rPr>
          <w:color w:val="000000"/>
          <w:sz w:val="28"/>
          <w:szCs w:val="28"/>
          <w:lang w:val="uk-UA"/>
        </w:rPr>
        <w:t>Рис.</w:t>
      </w:r>
      <w:r w:rsidR="00DB3EF1" w:rsidRPr="00D64936">
        <w:rPr>
          <w:color w:val="000000"/>
          <w:sz w:val="28"/>
          <w:szCs w:val="28"/>
          <w:lang w:val="uk-UA"/>
        </w:rPr>
        <w:t xml:space="preserve"> </w:t>
      </w:r>
      <w:r w:rsidR="00F977DE" w:rsidRPr="00D64936">
        <w:rPr>
          <w:color w:val="000000"/>
          <w:sz w:val="28"/>
          <w:szCs w:val="28"/>
          <w:lang w:val="uk-UA"/>
        </w:rPr>
        <w:t>4</w:t>
      </w:r>
      <w:r w:rsidR="00DB3EF1" w:rsidRPr="00D64936">
        <w:rPr>
          <w:color w:val="000000"/>
          <w:sz w:val="28"/>
          <w:szCs w:val="28"/>
          <w:lang w:val="uk-UA"/>
        </w:rPr>
        <w:t>.1</w:t>
      </w:r>
      <w:r w:rsidR="00F977DE" w:rsidRPr="00D64936">
        <w:rPr>
          <w:color w:val="000000"/>
          <w:sz w:val="28"/>
          <w:szCs w:val="28"/>
          <w:lang w:val="uk-UA"/>
        </w:rPr>
        <w:t>.4</w:t>
      </w:r>
      <w:r w:rsidR="00EA6066" w:rsidRPr="00D64936">
        <w:rPr>
          <w:color w:val="000000"/>
          <w:sz w:val="28"/>
          <w:szCs w:val="28"/>
          <w:lang w:val="uk-UA"/>
        </w:rPr>
        <w:t xml:space="preserve">. Розподіл маркерів ОС </w:t>
      </w:r>
      <w:r>
        <w:rPr>
          <w:color w:val="000000"/>
          <w:sz w:val="28"/>
          <w:szCs w:val="28"/>
          <w:lang w:val="uk-UA"/>
        </w:rPr>
        <w:t>відповідно</w:t>
      </w:r>
      <w:r w:rsidR="00EA6066" w:rsidRPr="00D64936">
        <w:rPr>
          <w:color w:val="000000"/>
          <w:sz w:val="28"/>
          <w:szCs w:val="28"/>
          <w:lang w:val="uk-UA"/>
        </w:rPr>
        <w:t xml:space="preserve"> до вікових діапазонів у пацієнток </w:t>
      </w:r>
      <w:r w:rsidR="00AF2451">
        <w:rPr>
          <w:color w:val="000000"/>
          <w:sz w:val="28"/>
          <w:szCs w:val="28"/>
          <w:lang w:val="uk-UA"/>
        </w:rPr>
        <w:t>з безпліддям основної групи</w:t>
      </w:r>
    </w:p>
    <w:p w:rsidR="00EA6066" w:rsidRPr="00D64936" w:rsidRDefault="00EA6066" w:rsidP="00AF75C8">
      <w:pPr>
        <w:widowControl w:val="0"/>
        <w:spacing w:line="360" w:lineRule="auto"/>
        <w:ind w:firstLine="709"/>
        <w:jc w:val="both"/>
        <w:rPr>
          <w:color w:val="000000"/>
          <w:sz w:val="28"/>
          <w:szCs w:val="28"/>
          <w:lang w:val="uk-UA"/>
        </w:rPr>
      </w:pPr>
      <w:r w:rsidRPr="00D64936">
        <w:rPr>
          <w:color w:val="000000"/>
          <w:sz w:val="28"/>
          <w:szCs w:val="28"/>
          <w:lang w:val="uk-UA"/>
        </w:rPr>
        <w:lastRenderedPageBreak/>
        <w:t xml:space="preserve">Враховуючи різницю вікової структури пацієнток </w:t>
      </w:r>
      <w:r w:rsidR="00AF2451">
        <w:rPr>
          <w:color w:val="000000"/>
          <w:sz w:val="28"/>
          <w:szCs w:val="28"/>
          <w:lang w:val="uk-UA"/>
        </w:rPr>
        <w:t>основної та контрольної групи</w:t>
      </w:r>
      <w:r w:rsidRPr="00D64936">
        <w:rPr>
          <w:color w:val="000000"/>
          <w:sz w:val="28"/>
          <w:szCs w:val="28"/>
          <w:lang w:val="uk-UA"/>
        </w:rPr>
        <w:t>, було  проаналізовано залежність маркерів О</w:t>
      </w:r>
      <w:r w:rsidR="00AF2451">
        <w:rPr>
          <w:color w:val="000000"/>
          <w:sz w:val="28"/>
          <w:szCs w:val="28"/>
          <w:lang w:val="uk-UA"/>
        </w:rPr>
        <w:t>С відносно вікових діапазонів у здорових жінок</w:t>
      </w:r>
      <w:r w:rsidRPr="00D64936">
        <w:rPr>
          <w:color w:val="000000"/>
          <w:sz w:val="28"/>
          <w:szCs w:val="28"/>
          <w:lang w:val="uk-UA"/>
        </w:rPr>
        <w:t xml:space="preserve">. </w:t>
      </w:r>
    </w:p>
    <w:p w:rsidR="00EA6066" w:rsidRDefault="00EA6066" w:rsidP="00AF75C8">
      <w:pPr>
        <w:widowControl w:val="0"/>
        <w:spacing w:line="360" w:lineRule="auto"/>
        <w:ind w:firstLine="709"/>
        <w:jc w:val="both"/>
        <w:rPr>
          <w:color w:val="000000"/>
          <w:sz w:val="28"/>
          <w:szCs w:val="28"/>
          <w:lang w:val="uk-UA"/>
        </w:rPr>
      </w:pPr>
      <w:r w:rsidRPr="00D64936">
        <w:rPr>
          <w:color w:val="000000"/>
          <w:sz w:val="28"/>
          <w:szCs w:val="28"/>
          <w:lang w:val="uk-UA"/>
        </w:rPr>
        <w:t>Зниження вмісту МЛТ спостерігається після 30-33 років, порівняно з більш молодшими групами (</w:t>
      </w:r>
      <w:r w:rsidR="00F977DE" w:rsidRPr="00D64936">
        <w:rPr>
          <w:color w:val="000000"/>
          <w:sz w:val="28"/>
          <w:szCs w:val="28"/>
          <w:lang w:val="uk-UA"/>
        </w:rPr>
        <w:t>рис</w:t>
      </w:r>
      <w:r w:rsidRPr="00D64936">
        <w:rPr>
          <w:color w:val="000000"/>
          <w:sz w:val="28"/>
          <w:szCs w:val="28"/>
          <w:lang w:val="uk-UA"/>
        </w:rPr>
        <w:t>.</w:t>
      </w:r>
      <w:r w:rsidR="001A7BFC">
        <w:rPr>
          <w:color w:val="000000"/>
          <w:sz w:val="28"/>
          <w:szCs w:val="28"/>
          <w:lang w:val="uk-UA"/>
        </w:rPr>
        <w:t xml:space="preserve"> </w:t>
      </w:r>
      <w:r w:rsidR="00F977DE" w:rsidRPr="00D64936">
        <w:rPr>
          <w:color w:val="000000"/>
          <w:sz w:val="28"/>
          <w:szCs w:val="28"/>
          <w:lang w:val="uk-UA"/>
        </w:rPr>
        <w:t>4</w:t>
      </w:r>
      <w:r w:rsidR="00DB3EF1" w:rsidRPr="00D64936">
        <w:rPr>
          <w:color w:val="000000"/>
          <w:sz w:val="28"/>
          <w:szCs w:val="28"/>
          <w:lang w:val="uk-UA"/>
        </w:rPr>
        <w:t>.1</w:t>
      </w:r>
      <w:r w:rsidR="001A7BFC">
        <w:rPr>
          <w:color w:val="000000"/>
          <w:sz w:val="28"/>
          <w:szCs w:val="28"/>
          <w:lang w:val="uk-UA"/>
        </w:rPr>
        <w:t>.4). Проте</w:t>
      </w:r>
      <w:r w:rsidRPr="00D64936">
        <w:rPr>
          <w:color w:val="000000"/>
          <w:sz w:val="28"/>
          <w:szCs w:val="28"/>
          <w:lang w:val="uk-UA"/>
        </w:rPr>
        <w:t xml:space="preserve"> середні рівні МЛТ залишаються вірогідно вищими 33,77±4,5 пг/мл, порівняно з пацієнтками </w:t>
      </w:r>
      <w:r w:rsidR="00AF2451">
        <w:rPr>
          <w:color w:val="000000"/>
          <w:sz w:val="28"/>
          <w:szCs w:val="28"/>
          <w:lang w:val="uk-UA"/>
        </w:rPr>
        <w:t>з безпліддям</w:t>
      </w:r>
      <w:r w:rsidRPr="00D64936">
        <w:rPr>
          <w:color w:val="000000"/>
          <w:sz w:val="28"/>
          <w:szCs w:val="28"/>
          <w:lang w:val="uk-UA"/>
        </w:rPr>
        <w:t xml:space="preserve"> </w:t>
      </w:r>
      <w:r w:rsidR="001A7BFC" w:rsidRPr="00E62E7B">
        <w:rPr>
          <w:sz w:val="28"/>
          <w:lang w:val="uk-UA"/>
        </w:rPr>
        <w:t xml:space="preserve">– </w:t>
      </w:r>
      <w:r w:rsidRPr="00D64936">
        <w:rPr>
          <w:color w:val="000000"/>
          <w:sz w:val="28"/>
          <w:szCs w:val="28"/>
          <w:lang w:val="uk-UA"/>
        </w:rPr>
        <w:t>19,86±3,8 нг/мл (р</w:t>
      </w:r>
      <w:r w:rsidR="00EC59E8">
        <w:rPr>
          <w:color w:val="000000"/>
          <w:sz w:val="28"/>
          <w:szCs w:val="28"/>
          <w:lang w:val="uk-UA"/>
        </w:rPr>
        <w:t>&lt;</w:t>
      </w:r>
      <w:r w:rsidRPr="00D64936">
        <w:rPr>
          <w:color w:val="000000"/>
          <w:sz w:val="28"/>
          <w:szCs w:val="28"/>
          <w:lang w:val="uk-UA"/>
        </w:rPr>
        <w:t>0,01)</w:t>
      </w:r>
      <w:r w:rsidR="00F977DE" w:rsidRPr="00D64936">
        <w:rPr>
          <w:color w:val="000000"/>
          <w:sz w:val="28"/>
          <w:szCs w:val="28"/>
          <w:lang w:val="uk-UA"/>
        </w:rPr>
        <w:t xml:space="preserve"> (рис.</w:t>
      </w:r>
      <w:r w:rsidR="001A7BFC">
        <w:rPr>
          <w:color w:val="000000"/>
          <w:sz w:val="28"/>
          <w:szCs w:val="28"/>
          <w:lang w:val="uk-UA"/>
        </w:rPr>
        <w:t xml:space="preserve"> </w:t>
      </w:r>
      <w:r w:rsidR="00F977DE" w:rsidRPr="00D64936">
        <w:rPr>
          <w:color w:val="000000"/>
          <w:sz w:val="28"/>
          <w:szCs w:val="28"/>
          <w:lang w:val="uk-UA"/>
        </w:rPr>
        <w:t>4.5)</w:t>
      </w:r>
      <w:r w:rsidRPr="00D64936">
        <w:rPr>
          <w:color w:val="000000"/>
          <w:sz w:val="28"/>
          <w:szCs w:val="28"/>
          <w:lang w:val="uk-UA"/>
        </w:rPr>
        <w:t xml:space="preserve">. Дослідження не виявило вірогідного зниження 8-ІЗП з віком, це пояснюється більш молодою структурою пацієнток </w:t>
      </w:r>
      <w:r w:rsidR="00AF2451">
        <w:rPr>
          <w:color w:val="000000"/>
          <w:sz w:val="28"/>
          <w:szCs w:val="28"/>
          <w:lang w:val="uk-UA"/>
        </w:rPr>
        <w:t>контрольної групи</w:t>
      </w:r>
      <w:r w:rsidRPr="00D64936">
        <w:rPr>
          <w:color w:val="000000"/>
          <w:sz w:val="28"/>
          <w:szCs w:val="28"/>
          <w:lang w:val="uk-UA"/>
        </w:rPr>
        <w:t xml:space="preserve">, що не дозволяє відстежити дану тенденцію у жінок-донорів.   </w:t>
      </w:r>
    </w:p>
    <w:p w:rsidR="00AF2451" w:rsidRPr="00D64936" w:rsidRDefault="00AF2451" w:rsidP="00AF75C8">
      <w:pPr>
        <w:widowControl w:val="0"/>
        <w:spacing w:line="360" w:lineRule="auto"/>
        <w:ind w:firstLine="709"/>
        <w:jc w:val="both"/>
        <w:rPr>
          <w:color w:val="000000"/>
          <w:sz w:val="28"/>
          <w:szCs w:val="28"/>
          <w:lang w:val="uk-UA"/>
        </w:rPr>
      </w:pPr>
    </w:p>
    <w:p w:rsidR="00EA6066" w:rsidRDefault="00EA6066" w:rsidP="00F977DE">
      <w:pPr>
        <w:widowControl w:val="0"/>
        <w:spacing w:line="360" w:lineRule="auto"/>
        <w:ind w:firstLine="709"/>
        <w:jc w:val="both"/>
        <w:rPr>
          <w:color w:val="000000"/>
          <w:sz w:val="28"/>
          <w:szCs w:val="28"/>
          <w:lang w:val="uk-UA"/>
        </w:rPr>
      </w:pPr>
      <w:r w:rsidRPr="00D64936">
        <w:rPr>
          <w:noProof/>
          <w:color w:val="000000"/>
          <w:sz w:val="28"/>
          <w:szCs w:val="28"/>
        </w:rPr>
        <w:drawing>
          <wp:inline distT="0" distB="0" distL="0" distR="0">
            <wp:extent cx="5486400" cy="3200400"/>
            <wp:effectExtent l="19050" t="0" r="1905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2451" w:rsidRPr="00D64936" w:rsidRDefault="00AF2451" w:rsidP="00F977DE">
      <w:pPr>
        <w:widowControl w:val="0"/>
        <w:spacing w:line="360" w:lineRule="auto"/>
        <w:ind w:firstLine="709"/>
        <w:jc w:val="both"/>
        <w:rPr>
          <w:color w:val="000000"/>
          <w:sz w:val="28"/>
          <w:szCs w:val="28"/>
          <w:lang w:val="uk-UA"/>
        </w:rPr>
      </w:pPr>
    </w:p>
    <w:p w:rsidR="000D32AE" w:rsidRDefault="001A7BFC" w:rsidP="001A7BFC">
      <w:pPr>
        <w:widowControl w:val="0"/>
        <w:spacing w:line="360" w:lineRule="auto"/>
        <w:rPr>
          <w:color w:val="000000"/>
          <w:sz w:val="28"/>
          <w:szCs w:val="28"/>
          <w:lang w:val="uk-UA"/>
        </w:rPr>
      </w:pPr>
      <w:r>
        <w:rPr>
          <w:color w:val="000000"/>
          <w:sz w:val="28"/>
          <w:szCs w:val="28"/>
          <w:lang w:val="uk-UA"/>
        </w:rPr>
        <w:t xml:space="preserve">Рис. </w:t>
      </w:r>
      <w:r w:rsidR="00F977DE" w:rsidRPr="00D64936">
        <w:rPr>
          <w:color w:val="000000"/>
          <w:sz w:val="28"/>
          <w:szCs w:val="28"/>
          <w:lang w:val="uk-UA"/>
        </w:rPr>
        <w:t>4</w:t>
      </w:r>
      <w:r w:rsidR="00DB3EF1" w:rsidRPr="00D64936">
        <w:rPr>
          <w:color w:val="000000"/>
          <w:sz w:val="28"/>
          <w:szCs w:val="28"/>
          <w:lang w:val="uk-UA"/>
        </w:rPr>
        <w:t>.1</w:t>
      </w:r>
      <w:r w:rsidR="00F977DE" w:rsidRPr="00D64936">
        <w:rPr>
          <w:color w:val="000000"/>
          <w:sz w:val="28"/>
          <w:szCs w:val="28"/>
          <w:lang w:val="uk-UA"/>
        </w:rPr>
        <w:t>.5</w:t>
      </w:r>
      <w:r w:rsidR="00EA6066" w:rsidRPr="00D64936">
        <w:rPr>
          <w:color w:val="000000"/>
          <w:sz w:val="28"/>
          <w:szCs w:val="28"/>
          <w:lang w:val="uk-UA"/>
        </w:rPr>
        <w:t xml:space="preserve">. Розподіл маркерів ОС згідно до вікових діапазонів у пацієнток </w:t>
      </w:r>
      <w:r w:rsidR="00AF2451">
        <w:rPr>
          <w:color w:val="000000"/>
          <w:sz w:val="28"/>
          <w:szCs w:val="28"/>
          <w:lang w:val="uk-UA"/>
        </w:rPr>
        <w:t>контрольної групи</w:t>
      </w:r>
      <w:r w:rsidR="00EA6066" w:rsidRPr="00D64936">
        <w:rPr>
          <w:color w:val="000000"/>
          <w:sz w:val="28"/>
          <w:szCs w:val="28"/>
          <w:lang w:val="uk-UA"/>
        </w:rPr>
        <w:t>.</w:t>
      </w:r>
    </w:p>
    <w:p w:rsidR="00AF2451" w:rsidRPr="00D64936" w:rsidRDefault="00AF2451" w:rsidP="00AF2451">
      <w:pPr>
        <w:widowControl w:val="0"/>
        <w:spacing w:line="360" w:lineRule="auto"/>
        <w:rPr>
          <w:color w:val="000000"/>
          <w:sz w:val="28"/>
          <w:szCs w:val="28"/>
          <w:lang w:val="uk-UA"/>
        </w:rPr>
      </w:pPr>
    </w:p>
    <w:p w:rsidR="000D32AE" w:rsidRDefault="000D32AE" w:rsidP="000D32AE">
      <w:pPr>
        <w:widowControl w:val="0"/>
        <w:spacing w:line="360" w:lineRule="auto"/>
        <w:ind w:firstLine="709"/>
        <w:jc w:val="both"/>
        <w:rPr>
          <w:sz w:val="28"/>
          <w:szCs w:val="28"/>
          <w:lang w:val="uk-UA"/>
        </w:rPr>
      </w:pPr>
      <w:r w:rsidRPr="00D64936">
        <w:rPr>
          <w:sz w:val="28"/>
          <w:szCs w:val="28"/>
          <w:lang w:val="uk-UA"/>
        </w:rPr>
        <w:t>На основі отриманих даних були розроблені нормативні показники 8-ІЗП та МЛТ в сироватці крові для жінок репродуктивного віку, які приведені у таблиці 4.3.</w:t>
      </w:r>
    </w:p>
    <w:p w:rsidR="001A7BFC" w:rsidRPr="00D64936" w:rsidRDefault="001A7BFC" w:rsidP="000D32AE">
      <w:pPr>
        <w:widowControl w:val="0"/>
        <w:spacing w:line="360" w:lineRule="auto"/>
        <w:ind w:firstLine="709"/>
        <w:jc w:val="both"/>
        <w:rPr>
          <w:sz w:val="28"/>
          <w:szCs w:val="28"/>
          <w:lang w:val="uk-UA"/>
        </w:rPr>
      </w:pPr>
    </w:p>
    <w:p w:rsidR="000D32AE" w:rsidRPr="00D64936" w:rsidRDefault="000D32AE" w:rsidP="001A7BFC">
      <w:pPr>
        <w:widowControl w:val="0"/>
        <w:spacing w:line="276" w:lineRule="auto"/>
        <w:ind w:firstLine="709"/>
        <w:jc w:val="right"/>
        <w:rPr>
          <w:i/>
          <w:sz w:val="28"/>
          <w:szCs w:val="28"/>
          <w:lang w:val="uk-UA"/>
        </w:rPr>
      </w:pPr>
      <w:r w:rsidRPr="00D64936">
        <w:rPr>
          <w:i/>
          <w:sz w:val="28"/>
          <w:szCs w:val="28"/>
          <w:lang w:val="uk-UA"/>
        </w:rPr>
        <w:lastRenderedPageBreak/>
        <w:t>Таблиця 4</w:t>
      </w:r>
      <w:r w:rsidR="00DB3EF1" w:rsidRPr="00D64936">
        <w:rPr>
          <w:i/>
          <w:sz w:val="28"/>
          <w:szCs w:val="28"/>
          <w:lang w:val="uk-UA"/>
        </w:rPr>
        <w:t>.1</w:t>
      </w:r>
      <w:r w:rsidRPr="00D64936">
        <w:rPr>
          <w:i/>
          <w:sz w:val="28"/>
          <w:szCs w:val="28"/>
          <w:lang w:val="uk-UA"/>
        </w:rPr>
        <w:t>.3</w:t>
      </w:r>
    </w:p>
    <w:p w:rsidR="000D32AE" w:rsidRPr="00D64936" w:rsidRDefault="000D32AE" w:rsidP="001A7BFC">
      <w:pPr>
        <w:widowControl w:val="0"/>
        <w:spacing w:line="276" w:lineRule="auto"/>
        <w:ind w:firstLine="709"/>
        <w:jc w:val="center"/>
        <w:rPr>
          <w:sz w:val="28"/>
          <w:szCs w:val="28"/>
          <w:lang w:val="uk-UA"/>
        </w:rPr>
      </w:pPr>
      <w:r w:rsidRPr="00D64936">
        <w:rPr>
          <w:sz w:val="28"/>
          <w:szCs w:val="28"/>
          <w:lang w:val="uk-UA"/>
        </w:rPr>
        <w:t>Но</w:t>
      </w:r>
      <w:r w:rsidR="001A7BFC">
        <w:rPr>
          <w:sz w:val="28"/>
          <w:szCs w:val="28"/>
          <w:lang w:val="uk-UA"/>
        </w:rPr>
        <w:t>рмативні значення МЛТ та 8-ІЗП у</w:t>
      </w:r>
      <w:r w:rsidRPr="00D64936">
        <w:rPr>
          <w:sz w:val="28"/>
          <w:szCs w:val="28"/>
          <w:lang w:val="uk-UA"/>
        </w:rPr>
        <w:t xml:space="preserve"> сироватці крові здор</w:t>
      </w:r>
      <w:r w:rsidR="001A7BFC">
        <w:rPr>
          <w:sz w:val="28"/>
          <w:szCs w:val="28"/>
          <w:lang w:val="uk-UA"/>
        </w:rPr>
        <w:t>ових жінок репродуктивного віку</w:t>
      </w:r>
    </w:p>
    <w:tbl>
      <w:tblPr>
        <w:tblStyle w:val="a4"/>
        <w:tblW w:w="0" w:type="auto"/>
        <w:tblInd w:w="250" w:type="dxa"/>
        <w:tblLayout w:type="fixed"/>
        <w:tblLook w:val="04A0" w:firstRow="1" w:lastRow="0" w:firstColumn="1" w:lastColumn="0" w:noHBand="0" w:noVBand="1"/>
      </w:tblPr>
      <w:tblGrid>
        <w:gridCol w:w="2977"/>
        <w:gridCol w:w="3260"/>
        <w:gridCol w:w="2977"/>
      </w:tblGrid>
      <w:tr w:rsidR="000D32AE" w:rsidRPr="00D64936" w:rsidTr="000D32AE">
        <w:tc>
          <w:tcPr>
            <w:tcW w:w="2977" w:type="dxa"/>
          </w:tcPr>
          <w:p w:rsidR="000D32AE" w:rsidRPr="00D64936" w:rsidRDefault="000D32AE" w:rsidP="001A7BFC">
            <w:pPr>
              <w:pStyle w:val="ae"/>
              <w:spacing w:after="145" w:line="276" w:lineRule="auto"/>
              <w:ind w:right="120"/>
              <w:jc w:val="center"/>
              <w:rPr>
                <w:sz w:val="28"/>
                <w:szCs w:val="28"/>
                <w:lang w:val="uk-UA"/>
              </w:rPr>
            </w:pPr>
            <w:r w:rsidRPr="00D64936">
              <w:rPr>
                <w:sz w:val="28"/>
                <w:szCs w:val="28"/>
                <w:lang w:val="uk-UA"/>
              </w:rPr>
              <w:t>МЛТ</w:t>
            </w:r>
          </w:p>
        </w:tc>
        <w:tc>
          <w:tcPr>
            <w:tcW w:w="3260" w:type="dxa"/>
          </w:tcPr>
          <w:p w:rsidR="000D32AE" w:rsidRPr="00D64936" w:rsidRDefault="001E5273" w:rsidP="001A7BFC">
            <w:pPr>
              <w:pStyle w:val="ae"/>
              <w:spacing w:after="145" w:line="276" w:lineRule="auto"/>
              <w:ind w:right="120"/>
              <w:jc w:val="center"/>
              <w:rPr>
                <w:sz w:val="28"/>
                <w:szCs w:val="28"/>
                <w:lang w:val="uk-UA"/>
              </w:rPr>
            </w:pPr>
            <w:r w:rsidRPr="00D64936">
              <w:rPr>
                <w:sz w:val="28"/>
                <w:szCs w:val="28"/>
                <w:lang w:val="uk-UA"/>
              </w:rPr>
              <w:t>30,9 – 44,1</w:t>
            </w:r>
          </w:p>
        </w:tc>
        <w:tc>
          <w:tcPr>
            <w:tcW w:w="2977" w:type="dxa"/>
          </w:tcPr>
          <w:p w:rsidR="000D32AE" w:rsidRPr="00D64936" w:rsidRDefault="000D32AE" w:rsidP="001A7BFC">
            <w:pPr>
              <w:pStyle w:val="ae"/>
              <w:spacing w:after="145" w:line="276" w:lineRule="auto"/>
              <w:ind w:right="120"/>
              <w:jc w:val="center"/>
              <w:rPr>
                <w:sz w:val="28"/>
                <w:szCs w:val="28"/>
                <w:lang w:val="uk-UA"/>
              </w:rPr>
            </w:pPr>
            <w:r w:rsidRPr="00D64936">
              <w:rPr>
                <w:sz w:val="28"/>
                <w:szCs w:val="28"/>
              </w:rPr>
              <w:t>пг/мл</w:t>
            </w:r>
          </w:p>
        </w:tc>
      </w:tr>
      <w:tr w:rsidR="000D32AE" w:rsidRPr="00D64936" w:rsidTr="000D32AE">
        <w:tc>
          <w:tcPr>
            <w:tcW w:w="2977" w:type="dxa"/>
          </w:tcPr>
          <w:p w:rsidR="000D32AE" w:rsidRPr="00D64936" w:rsidRDefault="000D32AE" w:rsidP="001A7BFC">
            <w:pPr>
              <w:pStyle w:val="ae"/>
              <w:spacing w:after="145" w:line="276" w:lineRule="auto"/>
              <w:ind w:right="120"/>
              <w:jc w:val="center"/>
              <w:rPr>
                <w:sz w:val="28"/>
                <w:szCs w:val="28"/>
                <w:lang w:val="uk-UA"/>
              </w:rPr>
            </w:pPr>
            <w:r w:rsidRPr="00D64936">
              <w:rPr>
                <w:sz w:val="28"/>
                <w:szCs w:val="28"/>
                <w:lang w:val="uk-UA"/>
              </w:rPr>
              <w:t>8-ІЗП</w:t>
            </w:r>
          </w:p>
        </w:tc>
        <w:tc>
          <w:tcPr>
            <w:tcW w:w="3260" w:type="dxa"/>
          </w:tcPr>
          <w:p w:rsidR="000D32AE" w:rsidRPr="00D64936" w:rsidRDefault="000D32AE" w:rsidP="001A7BFC">
            <w:pPr>
              <w:pStyle w:val="ae"/>
              <w:spacing w:after="145" w:line="276" w:lineRule="auto"/>
              <w:ind w:right="120"/>
              <w:jc w:val="center"/>
              <w:rPr>
                <w:sz w:val="28"/>
                <w:szCs w:val="28"/>
                <w:lang w:val="uk-UA"/>
              </w:rPr>
            </w:pPr>
            <w:r w:rsidRPr="00D64936">
              <w:rPr>
                <w:sz w:val="28"/>
                <w:szCs w:val="28"/>
                <w:lang w:val="uk-UA"/>
              </w:rPr>
              <w:t>30,</w:t>
            </w:r>
            <w:r w:rsidR="001E5273" w:rsidRPr="00D64936">
              <w:rPr>
                <w:sz w:val="28"/>
                <w:szCs w:val="28"/>
                <w:lang w:val="uk-UA"/>
              </w:rPr>
              <w:t>65</w:t>
            </w:r>
            <w:r w:rsidRPr="00D64936">
              <w:rPr>
                <w:sz w:val="28"/>
                <w:szCs w:val="28"/>
                <w:lang w:val="uk-UA"/>
              </w:rPr>
              <w:t xml:space="preserve"> – </w:t>
            </w:r>
            <w:r w:rsidR="001E5273" w:rsidRPr="00D64936">
              <w:rPr>
                <w:sz w:val="28"/>
                <w:szCs w:val="28"/>
                <w:lang w:val="uk-UA"/>
              </w:rPr>
              <w:t>58,57</w:t>
            </w:r>
          </w:p>
        </w:tc>
        <w:tc>
          <w:tcPr>
            <w:tcW w:w="2977" w:type="dxa"/>
          </w:tcPr>
          <w:p w:rsidR="000D32AE" w:rsidRPr="00D64936" w:rsidRDefault="000D32AE" w:rsidP="001A7BFC">
            <w:pPr>
              <w:pStyle w:val="ae"/>
              <w:spacing w:after="145" w:line="276" w:lineRule="auto"/>
              <w:ind w:right="120"/>
              <w:jc w:val="center"/>
              <w:rPr>
                <w:sz w:val="28"/>
                <w:szCs w:val="28"/>
                <w:lang w:val="uk-UA"/>
              </w:rPr>
            </w:pPr>
            <w:r w:rsidRPr="00D64936">
              <w:rPr>
                <w:sz w:val="28"/>
                <w:szCs w:val="28"/>
              </w:rPr>
              <w:t>пг/мл</w:t>
            </w:r>
          </w:p>
        </w:tc>
      </w:tr>
    </w:tbl>
    <w:p w:rsidR="000D32AE" w:rsidRPr="00D64936" w:rsidRDefault="001E5273" w:rsidP="001A7BFC">
      <w:pPr>
        <w:widowControl w:val="0"/>
        <w:spacing w:line="360" w:lineRule="auto"/>
        <w:ind w:firstLine="709"/>
        <w:jc w:val="both"/>
        <w:rPr>
          <w:sz w:val="28"/>
          <w:szCs w:val="28"/>
          <w:lang w:val="uk-UA"/>
        </w:rPr>
      </w:pPr>
      <w:r w:rsidRPr="00D64936">
        <w:rPr>
          <w:sz w:val="28"/>
          <w:szCs w:val="28"/>
          <w:lang w:val="uk-UA"/>
        </w:rPr>
        <w:t>Рекомендовані  нормативні зн</w:t>
      </w:r>
      <w:r w:rsidR="001A7BFC">
        <w:rPr>
          <w:sz w:val="28"/>
          <w:szCs w:val="28"/>
          <w:lang w:val="uk-UA"/>
        </w:rPr>
        <w:t>ачення МЛТ (30,9 – 44,1 пг/мл) у</w:t>
      </w:r>
      <w:r w:rsidRPr="00D64936">
        <w:rPr>
          <w:sz w:val="28"/>
          <w:szCs w:val="28"/>
          <w:lang w:val="uk-UA"/>
        </w:rPr>
        <w:t xml:space="preserve"> сироватці крові можуть використовуватися для оцінки роботи АОС, зокрема мелатонін-антиоксидантного захисту в організмі жінки репродуктивного віку у дослідженому  віковому діапазоні 25-35 років, за умови додержання практичних рекомендацій щодо застосування методу. Потребують подальшого ви</w:t>
      </w:r>
      <w:r w:rsidR="001A7BFC">
        <w:rPr>
          <w:sz w:val="28"/>
          <w:szCs w:val="28"/>
          <w:lang w:val="uk-UA"/>
        </w:rPr>
        <w:t>вчення вікові зміни рівнів МЛТ у</w:t>
      </w:r>
      <w:r w:rsidRPr="00D64936">
        <w:rPr>
          <w:sz w:val="28"/>
          <w:szCs w:val="28"/>
          <w:lang w:val="uk-UA"/>
        </w:rPr>
        <w:t xml:space="preserve"> сироватці крові у </w:t>
      </w:r>
      <w:r w:rsidR="001A7BFC">
        <w:rPr>
          <w:sz w:val="28"/>
          <w:szCs w:val="28"/>
          <w:lang w:val="uk-UA"/>
        </w:rPr>
        <w:t>розширених вікових діапазонах, у</w:t>
      </w:r>
      <w:r w:rsidRPr="00D64936">
        <w:rPr>
          <w:sz w:val="28"/>
          <w:szCs w:val="28"/>
          <w:lang w:val="uk-UA"/>
        </w:rPr>
        <w:t xml:space="preserve"> тому числі в періоді встановлення репродуктивної функції та перименопаузальному періоді. Використання маркеру МЛТ може бути корисним для контролю ефективності патогенетичної терапії, направленої на боротьбу з </w:t>
      </w:r>
      <w:r w:rsidR="00B37206">
        <w:rPr>
          <w:sz w:val="28"/>
          <w:szCs w:val="28"/>
          <w:lang w:val="uk-UA"/>
        </w:rPr>
        <w:t>ОС</w:t>
      </w:r>
      <w:r w:rsidRPr="00D64936">
        <w:rPr>
          <w:sz w:val="28"/>
          <w:szCs w:val="28"/>
          <w:lang w:val="uk-UA"/>
        </w:rPr>
        <w:t xml:space="preserve"> в організмі. </w:t>
      </w:r>
    </w:p>
    <w:p w:rsidR="001A7BFC" w:rsidRPr="00D64936" w:rsidRDefault="001E5273" w:rsidP="001A7BFC">
      <w:pPr>
        <w:widowControl w:val="0"/>
        <w:spacing w:line="360" w:lineRule="auto"/>
        <w:ind w:firstLine="709"/>
        <w:jc w:val="both"/>
        <w:rPr>
          <w:sz w:val="28"/>
          <w:szCs w:val="28"/>
          <w:lang w:val="uk-UA"/>
        </w:rPr>
      </w:pPr>
      <w:r w:rsidRPr="00D64936">
        <w:rPr>
          <w:color w:val="000000"/>
          <w:sz w:val="28"/>
          <w:szCs w:val="28"/>
          <w:lang w:val="uk-UA"/>
        </w:rPr>
        <w:t>Запропоновані нормативні значення 8-ІЗП (</w:t>
      </w:r>
      <w:r w:rsidRPr="00D64936">
        <w:rPr>
          <w:sz w:val="28"/>
          <w:szCs w:val="28"/>
          <w:lang w:val="uk-UA"/>
        </w:rPr>
        <w:t xml:space="preserve">30,65 – 58,57 пг/мл) у жінок репродуктивного віку </w:t>
      </w:r>
      <w:r w:rsidR="000D1AF4" w:rsidRPr="00D64936">
        <w:rPr>
          <w:sz w:val="28"/>
          <w:szCs w:val="28"/>
          <w:lang w:val="uk-UA"/>
        </w:rPr>
        <w:t>можуть ви</w:t>
      </w:r>
      <w:r w:rsidR="001A7BFC">
        <w:rPr>
          <w:sz w:val="28"/>
          <w:szCs w:val="28"/>
          <w:lang w:val="uk-UA"/>
        </w:rPr>
        <w:t>користовуватися для оцінки рівня</w:t>
      </w:r>
      <w:r w:rsidR="000D1AF4" w:rsidRPr="00D64936">
        <w:rPr>
          <w:sz w:val="28"/>
          <w:szCs w:val="28"/>
          <w:lang w:val="uk-UA"/>
        </w:rPr>
        <w:t xml:space="preserve"> </w:t>
      </w:r>
      <w:r w:rsidR="00B37206">
        <w:rPr>
          <w:sz w:val="28"/>
          <w:szCs w:val="28"/>
          <w:lang w:val="uk-UA"/>
        </w:rPr>
        <w:t>ОС</w:t>
      </w:r>
      <w:r w:rsidR="000D1AF4" w:rsidRPr="00D64936">
        <w:rPr>
          <w:sz w:val="28"/>
          <w:szCs w:val="28"/>
          <w:lang w:val="uk-UA"/>
        </w:rPr>
        <w:t xml:space="preserve"> в організмі, проте 8-ІЗ</w:t>
      </w:r>
      <w:r w:rsidR="00B37206">
        <w:rPr>
          <w:sz w:val="28"/>
          <w:szCs w:val="28"/>
          <w:lang w:val="uk-UA"/>
        </w:rPr>
        <w:t>П є високочутливим маркером оксидативних</w:t>
      </w:r>
      <w:r w:rsidR="000D1AF4" w:rsidRPr="00D64936">
        <w:rPr>
          <w:sz w:val="28"/>
          <w:szCs w:val="28"/>
          <w:lang w:val="uk-UA"/>
        </w:rPr>
        <w:t xml:space="preserve"> реакцій при багатьох дегенеративних та запальних захворюваннях. Його роль в діагностиці патогенетичних порушень при захворюваннях репродуктивної системи, зокрема безплідді</w:t>
      </w:r>
      <w:r w:rsidR="00DE1964">
        <w:rPr>
          <w:sz w:val="28"/>
          <w:szCs w:val="28"/>
          <w:lang w:val="uk-UA"/>
        </w:rPr>
        <w:t xml:space="preserve">, потребує подальшого вивчення </w:t>
      </w:r>
      <w:r w:rsidR="000D1AF4" w:rsidRPr="00D64936">
        <w:rPr>
          <w:sz w:val="28"/>
          <w:szCs w:val="28"/>
          <w:lang w:val="uk-UA"/>
        </w:rPr>
        <w:t xml:space="preserve"> б</w:t>
      </w:r>
      <w:r w:rsidR="00DE1964">
        <w:rPr>
          <w:sz w:val="28"/>
          <w:szCs w:val="28"/>
          <w:lang w:val="uk-UA"/>
        </w:rPr>
        <w:t>езпосередньо у пато</w:t>
      </w:r>
      <w:r w:rsidR="00B37206">
        <w:rPr>
          <w:sz w:val="28"/>
          <w:szCs w:val="28"/>
          <w:lang w:val="uk-UA"/>
        </w:rPr>
        <w:t>генному локусі. Для формування повноцінного уявлення щодо активності оксидативного</w:t>
      </w:r>
      <w:r w:rsidR="001A7BFC">
        <w:rPr>
          <w:sz w:val="28"/>
          <w:szCs w:val="28"/>
          <w:lang w:val="uk-UA"/>
        </w:rPr>
        <w:t xml:space="preserve"> стресу</w:t>
      </w:r>
      <w:r w:rsidR="000D1AF4" w:rsidRPr="00D64936">
        <w:rPr>
          <w:sz w:val="28"/>
          <w:szCs w:val="28"/>
          <w:lang w:val="uk-UA"/>
        </w:rPr>
        <w:t xml:space="preserve"> доцільно поєднання визначення маркеру ОС 8-ІЗП з маркером роботи АОС, наприклад МЛТ.</w:t>
      </w:r>
    </w:p>
    <w:p w:rsidR="000D1AF4" w:rsidRPr="00D64936" w:rsidRDefault="000D1AF4" w:rsidP="00DB3EF1">
      <w:pPr>
        <w:widowControl w:val="0"/>
        <w:spacing w:line="360" w:lineRule="auto"/>
        <w:ind w:firstLine="708"/>
        <w:jc w:val="center"/>
        <w:rPr>
          <w:b/>
          <w:color w:val="000000"/>
          <w:sz w:val="28"/>
          <w:szCs w:val="28"/>
          <w:lang w:val="uk-UA"/>
        </w:rPr>
      </w:pPr>
      <w:r w:rsidRPr="00D64936">
        <w:rPr>
          <w:b/>
          <w:color w:val="000000"/>
          <w:sz w:val="28"/>
          <w:szCs w:val="28"/>
          <w:lang w:val="uk-UA"/>
        </w:rPr>
        <w:t xml:space="preserve">4.2. </w:t>
      </w:r>
      <w:r w:rsidR="00DB3EF1" w:rsidRPr="00D64936">
        <w:rPr>
          <w:b/>
          <w:color w:val="000000"/>
          <w:sz w:val="28"/>
          <w:szCs w:val="28"/>
          <w:lang w:val="uk-UA"/>
        </w:rPr>
        <w:t>Динаміка показників ок</w:t>
      </w:r>
      <w:r w:rsidR="00B37206">
        <w:rPr>
          <w:b/>
          <w:color w:val="000000"/>
          <w:sz w:val="28"/>
          <w:szCs w:val="28"/>
          <w:lang w:val="uk-UA"/>
        </w:rPr>
        <w:t>сидативного</w:t>
      </w:r>
      <w:r w:rsidR="00DB3EF1" w:rsidRPr="00D64936">
        <w:rPr>
          <w:b/>
          <w:color w:val="000000"/>
          <w:sz w:val="28"/>
          <w:szCs w:val="28"/>
          <w:lang w:val="uk-UA"/>
        </w:rPr>
        <w:t xml:space="preserve"> стресу в сироватці крові та</w:t>
      </w:r>
      <w:r w:rsidR="001A7BFC">
        <w:rPr>
          <w:b/>
          <w:color w:val="000000"/>
          <w:sz w:val="28"/>
          <w:szCs w:val="28"/>
          <w:lang w:val="uk-UA"/>
        </w:rPr>
        <w:t xml:space="preserve"> </w:t>
      </w:r>
      <w:r w:rsidR="00DB3EF1" w:rsidRPr="00D64936">
        <w:rPr>
          <w:b/>
          <w:color w:val="000000"/>
          <w:sz w:val="28"/>
          <w:szCs w:val="28"/>
          <w:lang w:val="uk-UA"/>
        </w:rPr>
        <w:t>фолікулярній рідині</w:t>
      </w:r>
      <w:r w:rsidR="001A7BFC">
        <w:rPr>
          <w:b/>
          <w:color w:val="000000"/>
          <w:sz w:val="28"/>
          <w:szCs w:val="28"/>
          <w:lang w:val="uk-UA"/>
        </w:rPr>
        <w:t xml:space="preserve"> </w:t>
      </w:r>
      <w:r w:rsidR="00DB3EF1" w:rsidRPr="00D64936">
        <w:rPr>
          <w:b/>
          <w:color w:val="000000"/>
          <w:sz w:val="28"/>
          <w:szCs w:val="28"/>
          <w:lang w:val="uk-UA"/>
        </w:rPr>
        <w:t xml:space="preserve">під </w:t>
      </w:r>
      <w:r w:rsidR="00AF2451">
        <w:rPr>
          <w:b/>
          <w:color w:val="000000"/>
          <w:sz w:val="28"/>
          <w:szCs w:val="28"/>
          <w:lang w:val="uk-UA"/>
        </w:rPr>
        <w:t>впливом</w:t>
      </w:r>
      <w:r w:rsidR="00DB3EF1" w:rsidRPr="00D64936">
        <w:rPr>
          <w:b/>
          <w:color w:val="000000"/>
          <w:sz w:val="28"/>
          <w:szCs w:val="28"/>
          <w:lang w:val="uk-UA"/>
        </w:rPr>
        <w:t xml:space="preserve"> КОС</w:t>
      </w:r>
    </w:p>
    <w:p w:rsidR="00EA6066" w:rsidRPr="00D64936" w:rsidRDefault="00EA6066" w:rsidP="00AF75C8">
      <w:pPr>
        <w:widowControl w:val="0"/>
        <w:spacing w:line="360" w:lineRule="auto"/>
        <w:ind w:firstLine="709"/>
        <w:jc w:val="both"/>
        <w:rPr>
          <w:color w:val="000000"/>
          <w:sz w:val="28"/>
          <w:szCs w:val="28"/>
          <w:lang w:val="uk-UA"/>
        </w:rPr>
      </w:pPr>
      <w:r w:rsidRPr="00D64936">
        <w:rPr>
          <w:color w:val="000000"/>
          <w:sz w:val="28"/>
          <w:szCs w:val="28"/>
          <w:lang w:val="uk-UA"/>
        </w:rPr>
        <w:t>Наступним етапом в оцінці діагностичної значимості маркерів ОС було</w:t>
      </w:r>
    </w:p>
    <w:p w:rsidR="00D53FFB" w:rsidRPr="00A1613C" w:rsidRDefault="00EA6066" w:rsidP="00A1613C">
      <w:pPr>
        <w:widowControl w:val="0"/>
        <w:spacing w:line="360" w:lineRule="auto"/>
        <w:jc w:val="both"/>
        <w:rPr>
          <w:color w:val="000000"/>
          <w:sz w:val="28"/>
          <w:szCs w:val="28"/>
          <w:lang w:val="uk-UA"/>
        </w:rPr>
      </w:pPr>
      <w:r w:rsidRPr="00D64936">
        <w:rPr>
          <w:color w:val="000000"/>
          <w:sz w:val="28"/>
          <w:szCs w:val="28"/>
          <w:lang w:val="uk-UA"/>
        </w:rPr>
        <w:t>визначення показників МЛТ та 8-ІЗП в фолікулярній рідині (табл.</w:t>
      </w:r>
      <w:r w:rsidR="000D32AE" w:rsidRPr="00D64936">
        <w:rPr>
          <w:color w:val="000000"/>
          <w:sz w:val="28"/>
          <w:szCs w:val="28"/>
          <w:lang w:val="uk-UA"/>
        </w:rPr>
        <w:t>4</w:t>
      </w:r>
      <w:r w:rsidR="00DB3EF1" w:rsidRPr="00D64936">
        <w:rPr>
          <w:color w:val="000000"/>
          <w:sz w:val="28"/>
          <w:szCs w:val="28"/>
          <w:lang w:val="uk-UA"/>
        </w:rPr>
        <w:t>.2.1</w:t>
      </w:r>
      <w:r w:rsidRPr="00D64936">
        <w:rPr>
          <w:color w:val="000000"/>
          <w:sz w:val="28"/>
          <w:szCs w:val="28"/>
          <w:lang w:val="uk-UA"/>
        </w:rPr>
        <w:t xml:space="preserve">). Під час дозрівання ооциту в фолікулі накопичуються АФК, які призводять до ОС. В умовах оваріальної стимуляції ГТ множинне зростання фолікулів </w:t>
      </w:r>
      <w:r w:rsidRPr="00D64936">
        <w:rPr>
          <w:color w:val="000000"/>
          <w:sz w:val="28"/>
          <w:szCs w:val="28"/>
          <w:lang w:val="uk-UA"/>
        </w:rPr>
        <w:lastRenderedPageBreak/>
        <w:t>призводить до активізації процесів перекисного окислення ліпідів мембранних ст</w:t>
      </w:r>
      <w:r w:rsidR="009A703D">
        <w:rPr>
          <w:color w:val="000000"/>
          <w:sz w:val="28"/>
          <w:szCs w:val="28"/>
          <w:lang w:val="uk-UA"/>
        </w:rPr>
        <w:t>р</w:t>
      </w:r>
      <w:r w:rsidRPr="00D64936">
        <w:rPr>
          <w:color w:val="000000"/>
          <w:sz w:val="28"/>
          <w:szCs w:val="28"/>
          <w:lang w:val="uk-UA"/>
        </w:rPr>
        <w:t>уктур всередині фолікула, що безперечно впливає на якість ооцитів.</w:t>
      </w:r>
    </w:p>
    <w:p w:rsidR="00EA6066" w:rsidRPr="00D64936" w:rsidRDefault="00EA6066" w:rsidP="00BA65CA">
      <w:pPr>
        <w:widowControl w:val="0"/>
        <w:spacing w:line="276" w:lineRule="auto"/>
        <w:jc w:val="right"/>
        <w:rPr>
          <w:i/>
          <w:color w:val="000000"/>
          <w:sz w:val="28"/>
          <w:szCs w:val="28"/>
          <w:lang w:val="uk-UA"/>
        </w:rPr>
      </w:pPr>
      <w:r w:rsidRPr="00D64936">
        <w:rPr>
          <w:i/>
          <w:color w:val="000000"/>
          <w:sz w:val="28"/>
          <w:szCs w:val="28"/>
          <w:lang w:val="uk-UA"/>
        </w:rPr>
        <w:t>Таблиця.</w:t>
      </w:r>
      <w:r w:rsidR="000D32AE" w:rsidRPr="00D64936">
        <w:rPr>
          <w:i/>
          <w:color w:val="000000"/>
          <w:sz w:val="28"/>
          <w:szCs w:val="28"/>
          <w:lang w:val="uk-UA"/>
        </w:rPr>
        <w:t>4</w:t>
      </w:r>
      <w:r w:rsidRPr="00D64936">
        <w:rPr>
          <w:i/>
          <w:color w:val="000000"/>
          <w:sz w:val="28"/>
          <w:szCs w:val="28"/>
          <w:lang w:val="uk-UA"/>
        </w:rPr>
        <w:t>.</w:t>
      </w:r>
      <w:r w:rsidR="00DB3EF1" w:rsidRPr="00D64936">
        <w:rPr>
          <w:i/>
          <w:color w:val="000000"/>
          <w:sz w:val="28"/>
          <w:szCs w:val="28"/>
          <w:lang w:val="uk-UA"/>
        </w:rPr>
        <w:t>2.1</w:t>
      </w:r>
    </w:p>
    <w:p w:rsidR="000D32AE" w:rsidRPr="00B507A6" w:rsidRDefault="00BD5AAC" w:rsidP="003F755C">
      <w:pPr>
        <w:spacing w:line="360" w:lineRule="auto"/>
        <w:jc w:val="center"/>
        <w:rPr>
          <w:bCs/>
          <w:sz w:val="28"/>
          <w:szCs w:val="28"/>
          <w:lang w:val="uk-UA"/>
        </w:rPr>
      </w:pPr>
      <w:r w:rsidRPr="00B507A6">
        <w:rPr>
          <w:bCs/>
          <w:sz w:val="28"/>
          <w:szCs w:val="28"/>
          <w:lang w:val="uk-UA"/>
        </w:rPr>
        <w:t>Показники</w:t>
      </w:r>
      <w:r w:rsidR="001A7BFC">
        <w:rPr>
          <w:bCs/>
          <w:sz w:val="28"/>
          <w:szCs w:val="28"/>
          <w:lang w:val="uk-UA"/>
        </w:rPr>
        <w:t xml:space="preserve"> </w:t>
      </w:r>
      <w:r w:rsidR="00BA65CA">
        <w:rPr>
          <w:bCs/>
          <w:sz w:val="28"/>
          <w:szCs w:val="28"/>
          <w:lang w:val="uk-UA"/>
        </w:rPr>
        <w:t>рівнів</w:t>
      </w:r>
      <w:r w:rsidR="001A7BFC">
        <w:rPr>
          <w:bCs/>
          <w:sz w:val="28"/>
          <w:szCs w:val="28"/>
          <w:lang w:val="uk-UA"/>
        </w:rPr>
        <w:t xml:space="preserve"> </w:t>
      </w:r>
      <w:r w:rsidR="00EA6066" w:rsidRPr="00B507A6">
        <w:rPr>
          <w:bCs/>
          <w:sz w:val="28"/>
          <w:szCs w:val="28"/>
          <w:lang w:val="uk-UA"/>
        </w:rPr>
        <w:t>ок</w:t>
      </w:r>
      <w:r w:rsidR="00B37206" w:rsidRPr="00B507A6">
        <w:rPr>
          <w:bCs/>
          <w:sz w:val="28"/>
          <w:szCs w:val="28"/>
          <w:lang w:val="uk-UA"/>
        </w:rPr>
        <w:t>сидативного</w:t>
      </w:r>
      <w:r w:rsidR="00EA6066" w:rsidRPr="00B507A6">
        <w:rPr>
          <w:bCs/>
          <w:sz w:val="28"/>
          <w:szCs w:val="28"/>
          <w:lang w:val="uk-UA"/>
        </w:rPr>
        <w:t xml:space="preserve"> ст</w:t>
      </w:r>
      <w:r w:rsidR="000D32AE" w:rsidRPr="00B507A6">
        <w:rPr>
          <w:bCs/>
          <w:sz w:val="28"/>
          <w:szCs w:val="28"/>
          <w:lang w:val="uk-UA"/>
        </w:rPr>
        <w:t>р</w:t>
      </w:r>
      <w:r w:rsidR="00EA6066" w:rsidRPr="00B507A6">
        <w:rPr>
          <w:bCs/>
          <w:sz w:val="28"/>
          <w:szCs w:val="28"/>
          <w:lang w:val="uk-UA"/>
        </w:rPr>
        <w:t xml:space="preserve">есу в фолікулярній рідині </w:t>
      </w:r>
    </w:p>
    <w:p w:rsidR="00EA6066" w:rsidRDefault="00EA6066" w:rsidP="003F755C">
      <w:pPr>
        <w:spacing w:line="360" w:lineRule="auto"/>
        <w:jc w:val="center"/>
        <w:rPr>
          <w:bCs/>
          <w:sz w:val="28"/>
          <w:szCs w:val="28"/>
          <w:lang w:val="uk-UA"/>
        </w:rPr>
      </w:pPr>
      <w:r w:rsidRPr="00B507A6">
        <w:rPr>
          <w:bCs/>
          <w:sz w:val="28"/>
          <w:szCs w:val="28"/>
          <w:lang w:val="uk-UA"/>
        </w:rPr>
        <w:t xml:space="preserve">у </w:t>
      </w:r>
      <w:r w:rsidR="00B507A6" w:rsidRPr="00B507A6">
        <w:rPr>
          <w:bCs/>
          <w:sz w:val="28"/>
          <w:szCs w:val="28"/>
          <w:lang w:val="uk-UA"/>
        </w:rPr>
        <w:t xml:space="preserve">обстежених </w:t>
      </w:r>
      <w:r w:rsidR="009504CF" w:rsidRPr="00B507A6">
        <w:rPr>
          <w:bCs/>
          <w:sz w:val="28"/>
          <w:szCs w:val="28"/>
          <w:lang w:val="uk-UA"/>
        </w:rPr>
        <w:t>жінок</w:t>
      </w:r>
    </w:p>
    <w:tbl>
      <w:tblPr>
        <w:tblStyle w:val="a4"/>
        <w:tblW w:w="9606" w:type="dxa"/>
        <w:tblLayout w:type="fixed"/>
        <w:tblLook w:val="04A0" w:firstRow="1" w:lastRow="0" w:firstColumn="1" w:lastColumn="0" w:noHBand="0" w:noVBand="1"/>
      </w:tblPr>
      <w:tblGrid>
        <w:gridCol w:w="1529"/>
        <w:gridCol w:w="3259"/>
        <w:gridCol w:w="2267"/>
        <w:gridCol w:w="2551"/>
      </w:tblGrid>
      <w:tr w:rsidR="003F755C" w:rsidRPr="00D80A0F" w:rsidTr="003F755C">
        <w:tc>
          <w:tcPr>
            <w:tcW w:w="1529" w:type="dxa"/>
            <w:vMerge w:val="restart"/>
            <w:vAlign w:val="center"/>
          </w:tcPr>
          <w:p w:rsidR="003F755C" w:rsidRPr="00D80A0F" w:rsidRDefault="003F755C" w:rsidP="003F755C">
            <w:pPr>
              <w:spacing w:line="276" w:lineRule="auto"/>
              <w:jc w:val="center"/>
              <w:rPr>
                <w:sz w:val="28"/>
                <w:szCs w:val="28"/>
                <w:lang w:val="uk-UA"/>
              </w:rPr>
            </w:pPr>
            <w:r>
              <w:rPr>
                <w:sz w:val="28"/>
                <w:szCs w:val="28"/>
                <w:lang w:val="uk-UA"/>
              </w:rPr>
              <w:t>Назва</w:t>
            </w:r>
          </w:p>
        </w:tc>
        <w:tc>
          <w:tcPr>
            <w:tcW w:w="5526" w:type="dxa"/>
            <w:gridSpan w:val="2"/>
            <w:vAlign w:val="center"/>
          </w:tcPr>
          <w:p w:rsidR="003F755C" w:rsidRPr="00D80A0F" w:rsidRDefault="003F755C" w:rsidP="003F755C">
            <w:pPr>
              <w:spacing w:line="360" w:lineRule="auto"/>
              <w:jc w:val="center"/>
              <w:rPr>
                <w:sz w:val="28"/>
                <w:szCs w:val="28"/>
                <w:lang w:val="uk-UA"/>
              </w:rPr>
            </w:pPr>
            <w:r w:rsidRPr="00D80A0F">
              <w:rPr>
                <w:sz w:val="28"/>
                <w:szCs w:val="28"/>
                <w:lang w:val="uk-UA"/>
              </w:rPr>
              <w:t>Основна група</w:t>
            </w:r>
          </w:p>
        </w:tc>
        <w:tc>
          <w:tcPr>
            <w:tcW w:w="2551" w:type="dxa"/>
            <w:vMerge w:val="restart"/>
            <w:shd w:val="clear" w:color="auto" w:fill="auto"/>
          </w:tcPr>
          <w:p w:rsidR="003F755C" w:rsidRPr="003F755C" w:rsidRDefault="003F755C" w:rsidP="003F755C">
            <w:pPr>
              <w:spacing w:line="276" w:lineRule="auto"/>
              <w:jc w:val="center"/>
              <w:rPr>
                <w:sz w:val="28"/>
                <w:szCs w:val="28"/>
                <w:lang w:val="uk-UA"/>
              </w:rPr>
            </w:pPr>
            <w:r w:rsidRPr="003F755C">
              <w:rPr>
                <w:sz w:val="28"/>
                <w:szCs w:val="28"/>
                <w:lang w:val="uk-UA"/>
              </w:rPr>
              <w:t>Ко</w:t>
            </w:r>
            <w:r>
              <w:rPr>
                <w:sz w:val="28"/>
                <w:szCs w:val="28"/>
                <w:lang w:val="uk-UA"/>
              </w:rPr>
              <w:t>нтрольна група</w:t>
            </w:r>
            <w:r w:rsidR="001A7BFC">
              <w:rPr>
                <w:sz w:val="28"/>
                <w:szCs w:val="28"/>
                <w:lang w:val="uk-UA"/>
              </w:rPr>
              <w:t xml:space="preserve"> </w:t>
            </w:r>
            <w:r w:rsidRPr="003F755C">
              <w:rPr>
                <w:bCs/>
                <w:sz w:val="28"/>
                <w:szCs w:val="28"/>
                <w:lang w:val="uk-UA"/>
              </w:rPr>
              <w:t>(n = 30)</w:t>
            </w:r>
          </w:p>
        </w:tc>
      </w:tr>
      <w:tr w:rsidR="003F755C" w:rsidRPr="00D64936" w:rsidTr="003F755C">
        <w:tc>
          <w:tcPr>
            <w:tcW w:w="1529" w:type="dxa"/>
            <w:vMerge/>
            <w:vAlign w:val="center"/>
            <w:hideMark/>
          </w:tcPr>
          <w:p w:rsidR="003F755C" w:rsidRPr="00D64936" w:rsidRDefault="003F755C" w:rsidP="003F755C">
            <w:pPr>
              <w:spacing w:line="276" w:lineRule="auto"/>
              <w:jc w:val="center"/>
              <w:rPr>
                <w:sz w:val="28"/>
                <w:szCs w:val="28"/>
                <w:lang w:val="uk-UA"/>
              </w:rPr>
            </w:pPr>
          </w:p>
        </w:tc>
        <w:tc>
          <w:tcPr>
            <w:tcW w:w="3259" w:type="dxa"/>
            <w:vAlign w:val="center"/>
            <w:hideMark/>
          </w:tcPr>
          <w:p w:rsidR="003F755C" w:rsidRPr="00D64936" w:rsidRDefault="003F755C" w:rsidP="003F755C">
            <w:pPr>
              <w:spacing w:line="276" w:lineRule="auto"/>
              <w:jc w:val="center"/>
              <w:rPr>
                <w:sz w:val="28"/>
                <w:szCs w:val="28"/>
                <w:lang w:val="uk-UA"/>
              </w:rPr>
            </w:pPr>
            <w:r w:rsidRPr="00D64936">
              <w:rPr>
                <w:bCs/>
                <w:sz w:val="28"/>
                <w:szCs w:val="28"/>
                <w:lang w:val="uk-UA"/>
              </w:rPr>
              <w:t>I група (n = 30/33)</w:t>
            </w:r>
          </w:p>
        </w:tc>
        <w:tc>
          <w:tcPr>
            <w:tcW w:w="2267" w:type="dxa"/>
            <w:vAlign w:val="center"/>
            <w:hideMark/>
          </w:tcPr>
          <w:p w:rsidR="003F755C" w:rsidRPr="00D64936" w:rsidRDefault="003F755C" w:rsidP="003F755C">
            <w:pPr>
              <w:spacing w:line="276" w:lineRule="auto"/>
              <w:jc w:val="center"/>
              <w:rPr>
                <w:sz w:val="28"/>
                <w:szCs w:val="28"/>
                <w:lang w:val="uk-UA"/>
              </w:rPr>
            </w:pPr>
            <w:r w:rsidRPr="00D64936">
              <w:rPr>
                <w:bCs/>
                <w:sz w:val="28"/>
                <w:szCs w:val="28"/>
                <w:lang w:val="uk-UA"/>
              </w:rPr>
              <w:t>II група (n = 33)</w:t>
            </w:r>
          </w:p>
        </w:tc>
        <w:tc>
          <w:tcPr>
            <w:tcW w:w="2551" w:type="dxa"/>
            <w:vMerge/>
            <w:shd w:val="clear" w:color="auto" w:fill="auto"/>
            <w:vAlign w:val="center"/>
          </w:tcPr>
          <w:p w:rsidR="003F755C" w:rsidRPr="00D64936" w:rsidRDefault="003F755C" w:rsidP="003F755C">
            <w:pPr>
              <w:spacing w:line="276" w:lineRule="auto"/>
              <w:jc w:val="center"/>
              <w:rPr>
                <w:sz w:val="28"/>
                <w:szCs w:val="28"/>
                <w:lang w:val="uk-UA"/>
              </w:rPr>
            </w:pPr>
          </w:p>
        </w:tc>
      </w:tr>
      <w:tr w:rsidR="003F755C" w:rsidRPr="00D64936" w:rsidTr="003F755C">
        <w:trPr>
          <w:trHeight w:val="717"/>
        </w:trPr>
        <w:tc>
          <w:tcPr>
            <w:tcW w:w="1529" w:type="dxa"/>
            <w:vAlign w:val="center"/>
            <w:hideMark/>
          </w:tcPr>
          <w:p w:rsidR="003F755C" w:rsidRPr="00D64936" w:rsidRDefault="003F755C" w:rsidP="003F755C">
            <w:pPr>
              <w:spacing w:line="276" w:lineRule="auto"/>
              <w:jc w:val="center"/>
              <w:rPr>
                <w:sz w:val="28"/>
                <w:szCs w:val="28"/>
                <w:lang w:val="uk-UA"/>
              </w:rPr>
            </w:pPr>
            <w:r w:rsidRPr="00D64936">
              <w:rPr>
                <w:sz w:val="28"/>
                <w:szCs w:val="28"/>
                <w:lang w:val="uk-UA"/>
              </w:rPr>
              <w:t>МЛТ, пг/мл</w:t>
            </w:r>
          </w:p>
        </w:tc>
        <w:tc>
          <w:tcPr>
            <w:tcW w:w="3259" w:type="dxa"/>
            <w:vAlign w:val="center"/>
            <w:hideMark/>
          </w:tcPr>
          <w:p w:rsidR="003F755C" w:rsidRPr="00D64936" w:rsidRDefault="003F755C" w:rsidP="003F755C">
            <w:pPr>
              <w:spacing w:line="276" w:lineRule="auto"/>
              <w:jc w:val="center"/>
              <w:rPr>
                <w:sz w:val="28"/>
                <w:szCs w:val="28"/>
                <w:lang w:val="uk-UA"/>
              </w:rPr>
            </w:pPr>
            <w:r w:rsidRPr="00D64936">
              <w:rPr>
                <w:sz w:val="28"/>
                <w:szCs w:val="28"/>
                <w:lang w:val="uk-UA"/>
              </w:rPr>
              <w:t>33,86±5,76**</w:t>
            </w:r>
          </w:p>
        </w:tc>
        <w:tc>
          <w:tcPr>
            <w:tcW w:w="2267" w:type="dxa"/>
            <w:vAlign w:val="center"/>
            <w:hideMark/>
          </w:tcPr>
          <w:p w:rsidR="003F755C" w:rsidRPr="00D64936" w:rsidRDefault="003F755C" w:rsidP="003F755C">
            <w:pPr>
              <w:spacing w:line="276" w:lineRule="auto"/>
              <w:jc w:val="center"/>
              <w:rPr>
                <w:sz w:val="28"/>
                <w:szCs w:val="28"/>
                <w:lang w:val="uk-UA"/>
              </w:rPr>
            </w:pPr>
            <w:r w:rsidRPr="00D64936">
              <w:rPr>
                <w:sz w:val="28"/>
                <w:szCs w:val="28"/>
                <w:lang w:val="uk-UA"/>
              </w:rPr>
              <w:t>58,41±4,96</w:t>
            </w:r>
          </w:p>
        </w:tc>
        <w:tc>
          <w:tcPr>
            <w:tcW w:w="2551" w:type="dxa"/>
            <w:shd w:val="clear" w:color="auto" w:fill="auto"/>
            <w:vAlign w:val="center"/>
          </w:tcPr>
          <w:p w:rsidR="003F755C" w:rsidRPr="00D64936" w:rsidRDefault="003F755C" w:rsidP="003F755C">
            <w:pPr>
              <w:spacing w:line="276" w:lineRule="auto"/>
              <w:jc w:val="center"/>
              <w:rPr>
                <w:sz w:val="28"/>
                <w:szCs w:val="28"/>
                <w:lang w:val="uk-UA"/>
              </w:rPr>
            </w:pPr>
            <w:r w:rsidRPr="00D64936">
              <w:rPr>
                <w:sz w:val="28"/>
                <w:szCs w:val="28"/>
                <w:lang w:val="uk-UA"/>
              </w:rPr>
              <w:t>62,08±11,99</w:t>
            </w:r>
          </w:p>
        </w:tc>
      </w:tr>
      <w:tr w:rsidR="003F755C" w:rsidRPr="00D64936" w:rsidTr="003F755C">
        <w:trPr>
          <w:trHeight w:val="685"/>
        </w:trPr>
        <w:tc>
          <w:tcPr>
            <w:tcW w:w="1529" w:type="dxa"/>
            <w:vAlign w:val="center"/>
            <w:hideMark/>
          </w:tcPr>
          <w:p w:rsidR="003F755C" w:rsidRPr="00D64936" w:rsidRDefault="003F755C" w:rsidP="003F755C">
            <w:pPr>
              <w:spacing w:line="276" w:lineRule="auto"/>
              <w:jc w:val="center"/>
              <w:rPr>
                <w:sz w:val="28"/>
                <w:szCs w:val="28"/>
                <w:lang w:val="uk-UA"/>
              </w:rPr>
            </w:pPr>
            <w:r w:rsidRPr="00D64936">
              <w:rPr>
                <w:sz w:val="28"/>
                <w:szCs w:val="28"/>
                <w:lang w:val="uk-UA"/>
              </w:rPr>
              <w:t>8-ІЗП, пг/мл</w:t>
            </w:r>
          </w:p>
        </w:tc>
        <w:tc>
          <w:tcPr>
            <w:tcW w:w="3259" w:type="dxa"/>
            <w:vAlign w:val="center"/>
            <w:hideMark/>
          </w:tcPr>
          <w:p w:rsidR="003F755C" w:rsidRPr="00D64936" w:rsidRDefault="003F755C" w:rsidP="003F755C">
            <w:pPr>
              <w:spacing w:line="276" w:lineRule="auto"/>
              <w:jc w:val="center"/>
              <w:rPr>
                <w:sz w:val="28"/>
                <w:szCs w:val="28"/>
                <w:lang w:val="uk-UA"/>
              </w:rPr>
            </w:pPr>
            <w:r w:rsidRPr="00D64936">
              <w:rPr>
                <w:sz w:val="28"/>
                <w:szCs w:val="28"/>
                <w:lang w:val="uk-UA"/>
              </w:rPr>
              <w:t>346,05±65,13**</w:t>
            </w:r>
          </w:p>
        </w:tc>
        <w:tc>
          <w:tcPr>
            <w:tcW w:w="2267" w:type="dxa"/>
            <w:vAlign w:val="center"/>
            <w:hideMark/>
          </w:tcPr>
          <w:p w:rsidR="003F755C" w:rsidRPr="00D64936" w:rsidRDefault="003F755C" w:rsidP="003F755C">
            <w:pPr>
              <w:spacing w:line="276" w:lineRule="auto"/>
              <w:jc w:val="center"/>
              <w:rPr>
                <w:sz w:val="28"/>
                <w:szCs w:val="28"/>
                <w:lang w:val="uk-UA"/>
              </w:rPr>
            </w:pPr>
            <w:r w:rsidRPr="00D64936">
              <w:rPr>
                <w:sz w:val="28"/>
                <w:szCs w:val="28"/>
                <w:lang w:val="uk-UA"/>
              </w:rPr>
              <w:t>256,53±53,76*</w:t>
            </w:r>
          </w:p>
        </w:tc>
        <w:tc>
          <w:tcPr>
            <w:tcW w:w="2551" w:type="dxa"/>
            <w:shd w:val="clear" w:color="auto" w:fill="auto"/>
            <w:vAlign w:val="center"/>
          </w:tcPr>
          <w:p w:rsidR="003F755C" w:rsidRPr="00D64936" w:rsidRDefault="003F755C" w:rsidP="003F755C">
            <w:pPr>
              <w:spacing w:line="276" w:lineRule="auto"/>
              <w:jc w:val="center"/>
              <w:rPr>
                <w:sz w:val="28"/>
                <w:szCs w:val="28"/>
                <w:lang w:val="uk-UA"/>
              </w:rPr>
            </w:pPr>
            <w:r w:rsidRPr="00D64936">
              <w:rPr>
                <w:sz w:val="28"/>
                <w:szCs w:val="28"/>
                <w:lang w:val="uk-UA"/>
              </w:rPr>
              <w:t>209,73±33,83</w:t>
            </w:r>
          </w:p>
        </w:tc>
      </w:tr>
    </w:tbl>
    <w:p w:rsidR="00EA6066" w:rsidRPr="00D64936" w:rsidRDefault="00EA6066" w:rsidP="003F755C">
      <w:pPr>
        <w:pStyle w:val="ab"/>
        <w:spacing w:before="0" w:beforeAutospacing="0" w:after="0" w:afterAutospacing="0" w:line="276" w:lineRule="auto"/>
        <w:ind w:left="1843" w:hanging="1843"/>
        <w:jc w:val="both"/>
        <w:rPr>
          <w:color w:val="000000" w:themeColor="text1"/>
          <w:sz w:val="28"/>
          <w:szCs w:val="28"/>
          <w:lang w:val="uk-UA"/>
        </w:rPr>
      </w:pPr>
      <w:r w:rsidRPr="00D64936">
        <w:rPr>
          <w:color w:val="000000" w:themeColor="text1"/>
          <w:sz w:val="28"/>
          <w:szCs w:val="28"/>
          <w:lang w:val="uk-UA"/>
        </w:rPr>
        <w:t xml:space="preserve">Примітка.  </w:t>
      </w:r>
      <w:r w:rsidRPr="00D64936">
        <w:rPr>
          <w:rStyle w:val="hps"/>
          <w:color w:val="000000" w:themeColor="text1"/>
          <w:sz w:val="28"/>
          <w:szCs w:val="28"/>
          <w:lang w:val="uk-UA"/>
        </w:rPr>
        <w:t>1.</w:t>
      </w:r>
      <w:r w:rsidRPr="00D64936">
        <w:rPr>
          <w:color w:val="000000" w:themeColor="text1"/>
          <w:sz w:val="28"/>
          <w:szCs w:val="28"/>
          <w:lang w:val="uk-UA"/>
        </w:rPr>
        <w:t xml:space="preserve"> **</w:t>
      </w:r>
      <w:r w:rsidR="001A7BFC">
        <w:rPr>
          <w:rStyle w:val="hps"/>
          <w:color w:val="000000" w:themeColor="text1"/>
          <w:sz w:val="28"/>
          <w:szCs w:val="28"/>
          <w:lang w:val="uk-UA"/>
        </w:rPr>
        <w:t>– р</w:t>
      </w:r>
      <w:r w:rsidRPr="00D64936">
        <w:rPr>
          <w:rStyle w:val="hps"/>
          <w:color w:val="000000" w:themeColor="text1"/>
          <w:sz w:val="28"/>
          <w:szCs w:val="28"/>
          <w:lang w:val="uk-UA"/>
        </w:rPr>
        <w:t>&lt;0,001</w:t>
      </w:r>
      <w:r w:rsidR="001A7BFC">
        <w:rPr>
          <w:rStyle w:val="hps"/>
          <w:color w:val="000000" w:themeColor="text1"/>
          <w:sz w:val="28"/>
          <w:szCs w:val="28"/>
          <w:lang w:val="uk-UA"/>
        </w:rPr>
        <w:t xml:space="preserve"> </w:t>
      </w:r>
      <w:r w:rsidRPr="00D64936">
        <w:rPr>
          <w:rStyle w:val="hps"/>
          <w:color w:val="000000" w:themeColor="text1"/>
          <w:sz w:val="28"/>
          <w:szCs w:val="28"/>
          <w:lang w:val="uk-UA"/>
        </w:rPr>
        <w:t xml:space="preserve">достовірність </w:t>
      </w:r>
      <w:r w:rsidR="00B507A6">
        <w:rPr>
          <w:rStyle w:val="hps"/>
          <w:color w:val="000000" w:themeColor="text1"/>
          <w:sz w:val="28"/>
          <w:szCs w:val="28"/>
          <w:lang w:val="uk-UA"/>
        </w:rPr>
        <w:t xml:space="preserve">відмінностей показників </w:t>
      </w:r>
      <w:r w:rsidRPr="00D64936">
        <w:rPr>
          <w:rStyle w:val="hps"/>
          <w:color w:val="000000" w:themeColor="text1"/>
          <w:sz w:val="28"/>
          <w:szCs w:val="28"/>
          <w:lang w:val="uk-UA"/>
        </w:rPr>
        <w:t>з</w:t>
      </w:r>
      <w:r w:rsidR="001A7BFC">
        <w:rPr>
          <w:rStyle w:val="hps"/>
          <w:color w:val="000000" w:themeColor="text1"/>
          <w:sz w:val="28"/>
          <w:szCs w:val="28"/>
          <w:lang w:val="uk-UA"/>
        </w:rPr>
        <w:t xml:space="preserve"> </w:t>
      </w:r>
      <w:r w:rsidRPr="00D64936">
        <w:rPr>
          <w:rStyle w:val="hps"/>
          <w:color w:val="000000" w:themeColor="text1"/>
          <w:sz w:val="28"/>
          <w:szCs w:val="28"/>
          <w:lang w:val="uk-UA"/>
        </w:rPr>
        <w:t>контроле</w:t>
      </w:r>
      <w:r w:rsidR="00B507A6">
        <w:rPr>
          <w:rStyle w:val="hps"/>
          <w:color w:val="000000" w:themeColor="text1"/>
          <w:sz w:val="28"/>
          <w:szCs w:val="28"/>
          <w:lang w:val="uk-UA"/>
        </w:rPr>
        <w:t>м</w:t>
      </w:r>
      <w:r w:rsidRPr="00D64936">
        <w:rPr>
          <w:color w:val="000000" w:themeColor="text1"/>
          <w:sz w:val="28"/>
          <w:szCs w:val="28"/>
          <w:lang w:val="uk-UA"/>
        </w:rPr>
        <w:t>.</w:t>
      </w:r>
    </w:p>
    <w:p w:rsidR="001A7BFC" w:rsidRDefault="00EA6066" w:rsidP="001A7BFC">
      <w:pPr>
        <w:pStyle w:val="ab"/>
        <w:spacing w:before="0" w:beforeAutospacing="0" w:after="0" w:afterAutospacing="0" w:line="276" w:lineRule="auto"/>
        <w:ind w:left="1843" w:hanging="425"/>
        <w:jc w:val="both"/>
        <w:rPr>
          <w:color w:val="000000" w:themeColor="text1"/>
          <w:sz w:val="28"/>
          <w:szCs w:val="28"/>
          <w:lang w:val="uk-UA"/>
        </w:rPr>
      </w:pPr>
      <w:r w:rsidRPr="00D64936">
        <w:rPr>
          <w:rStyle w:val="hps"/>
          <w:color w:val="000000" w:themeColor="text1"/>
          <w:sz w:val="28"/>
          <w:szCs w:val="28"/>
          <w:lang w:val="uk-UA"/>
        </w:rPr>
        <w:t>2.* –</w:t>
      </w:r>
      <w:r w:rsidR="001A7BFC">
        <w:rPr>
          <w:rStyle w:val="hps"/>
          <w:color w:val="000000" w:themeColor="text1"/>
          <w:sz w:val="28"/>
          <w:szCs w:val="28"/>
          <w:lang w:val="uk-UA"/>
        </w:rPr>
        <w:t xml:space="preserve"> р</w:t>
      </w:r>
      <w:r w:rsidRPr="00D64936">
        <w:rPr>
          <w:rStyle w:val="hps"/>
          <w:color w:val="000000" w:themeColor="text1"/>
          <w:sz w:val="28"/>
          <w:szCs w:val="28"/>
          <w:lang w:val="uk-UA"/>
        </w:rPr>
        <w:t>&lt;0,01достовірність відмінностей</w:t>
      </w:r>
      <w:r w:rsidR="001A7BFC">
        <w:rPr>
          <w:rStyle w:val="hps"/>
          <w:color w:val="000000" w:themeColor="text1"/>
          <w:sz w:val="28"/>
          <w:szCs w:val="28"/>
          <w:lang w:val="uk-UA"/>
        </w:rPr>
        <w:t xml:space="preserve"> </w:t>
      </w:r>
      <w:r w:rsidRPr="00D64936">
        <w:rPr>
          <w:rStyle w:val="hps"/>
          <w:color w:val="000000" w:themeColor="text1"/>
          <w:sz w:val="28"/>
          <w:szCs w:val="28"/>
          <w:lang w:val="uk-UA"/>
        </w:rPr>
        <w:t>показників</w:t>
      </w:r>
      <w:r w:rsidR="001A7BFC">
        <w:rPr>
          <w:rStyle w:val="hps"/>
          <w:color w:val="000000" w:themeColor="text1"/>
          <w:sz w:val="28"/>
          <w:szCs w:val="28"/>
          <w:lang w:val="uk-UA"/>
        </w:rPr>
        <w:t xml:space="preserve"> </w:t>
      </w:r>
      <w:r w:rsidRPr="00D64936">
        <w:rPr>
          <w:rStyle w:val="hps"/>
          <w:color w:val="000000" w:themeColor="text1"/>
          <w:sz w:val="28"/>
          <w:szCs w:val="28"/>
          <w:lang w:val="uk-UA"/>
        </w:rPr>
        <w:t>з</w:t>
      </w:r>
      <w:r w:rsidR="001A7BFC">
        <w:rPr>
          <w:rStyle w:val="hps"/>
          <w:color w:val="000000" w:themeColor="text1"/>
          <w:sz w:val="28"/>
          <w:szCs w:val="28"/>
          <w:lang w:val="uk-UA"/>
        </w:rPr>
        <w:t xml:space="preserve"> </w:t>
      </w:r>
      <w:r w:rsidRPr="00D64936">
        <w:rPr>
          <w:rStyle w:val="hps"/>
          <w:color w:val="000000" w:themeColor="text1"/>
          <w:sz w:val="28"/>
          <w:szCs w:val="28"/>
          <w:lang w:val="uk-UA"/>
        </w:rPr>
        <w:t>контролем</w:t>
      </w:r>
      <w:r w:rsidRPr="00D64936">
        <w:rPr>
          <w:color w:val="000000" w:themeColor="text1"/>
          <w:sz w:val="28"/>
          <w:szCs w:val="28"/>
          <w:lang w:val="uk-UA"/>
        </w:rPr>
        <w:t>.</w:t>
      </w:r>
    </w:p>
    <w:p w:rsidR="00D115D1" w:rsidRPr="00D64936" w:rsidRDefault="00D115D1" w:rsidP="001A7BFC">
      <w:pPr>
        <w:pStyle w:val="ab"/>
        <w:spacing w:before="0" w:beforeAutospacing="0" w:after="0" w:afterAutospacing="0" w:line="276" w:lineRule="auto"/>
        <w:ind w:left="1843" w:hanging="425"/>
        <w:jc w:val="both"/>
        <w:rPr>
          <w:color w:val="000000" w:themeColor="text1"/>
          <w:sz w:val="28"/>
          <w:szCs w:val="28"/>
          <w:lang w:val="uk-UA"/>
        </w:rPr>
      </w:pPr>
    </w:p>
    <w:p w:rsidR="00EA6066" w:rsidRPr="00D64936" w:rsidRDefault="00EA6066" w:rsidP="00AF75C8">
      <w:pPr>
        <w:spacing w:line="360" w:lineRule="auto"/>
        <w:ind w:firstLine="708"/>
        <w:jc w:val="both"/>
        <w:rPr>
          <w:sz w:val="28"/>
          <w:szCs w:val="28"/>
          <w:lang w:val="uk-UA"/>
        </w:rPr>
      </w:pPr>
      <w:r w:rsidRPr="00D64936">
        <w:rPr>
          <w:sz w:val="28"/>
          <w:szCs w:val="28"/>
          <w:lang w:val="uk-UA"/>
        </w:rPr>
        <w:t>Підвищений вміс</w:t>
      </w:r>
      <w:r w:rsidR="001A7BFC">
        <w:rPr>
          <w:sz w:val="28"/>
          <w:szCs w:val="28"/>
          <w:lang w:val="uk-UA"/>
        </w:rPr>
        <w:t>т 8-ІЗП та знижений рівень МЛТ у</w:t>
      </w:r>
      <w:r w:rsidRPr="00D64936">
        <w:rPr>
          <w:sz w:val="28"/>
          <w:szCs w:val="28"/>
          <w:lang w:val="uk-UA"/>
        </w:rPr>
        <w:t xml:space="preserve"> фолікулярній рідині у пацієнток </w:t>
      </w:r>
      <w:r w:rsidRPr="00D64936">
        <w:rPr>
          <w:bCs/>
          <w:sz w:val="28"/>
          <w:szCs w:val="28"/>
          <w:lang w:val="uk-UA"/>
        </w:rPr>
        <w:t>I групи</w:t>
      </w:r>
      <w:r w:rsidRPr="00D64936">
        <w:rPr>
          <w:sz w:val="28"/>
          <w:szCs w:val="28"/>
          <w:lang w:val="uk-UA"/>
        </w:rPr>
        <w:t xml:space="preserve"> свідчить про високий рівень ОС та зниження антиоксидантної активності під час КОС. Це може бути обумовлене більш високими дозами ГТ у зв’язку з низькою оваріальною відповіддю під час стандартних протоколів КОС у пацієнток I групи. Середні показники МЛТ в фолікулярній рідині у пацієнток I г</w:t>
      </w:r>
      <w:r w:rsidR="00BD5AAC" w:rsidRPr="00D64936">
        <w:rPr>
          <w:sz w:val="28"/>
          <w:szCs w:val="28"/>
          <w:lang w:val="uk-UA"/>
        </w:rPr>
        <w:t>рупи складали 33,86±5,76 пг/мл, які були</w:t>
      </w:r>
      <w:r w:rsidRPr="00D64936">
        <w:rPr>
          <w:sz w:val="28"/>
          <w:szCs w:val="28"/>
          <w:lang w:val="uk-UA"/>
        </w:rPr>
        <w:t xml:space="preserve"> у 1,5 рази </w:t>
      </w:r>
      <w:r w:rsidR="00BD5AAC" w:rsidRPr="00D64936">
        <w:rPr>
          <w:sz w:val="28"/>
          <w:szCs w:val="28"/>
          <w:lang w:val="uk-UA"/>
        </w:rPr>
        <w:t xml:space="preserve">нижче </w:t>
      </w:r>
      <w:r w:rsidR="001A7BFC">
        <w:rPr>
          <w:sz w:val="28"/>
          <w:szCs w:val="28"/>
          <w:lang w:val="uk-UA"/>
        </w:rPr>
        <w:t>за середні показники в II групі 58,41±4,96 пг/мл (р&lt;</w:t>
      </w:r>
      <w:r w:rsidRPr="00D64936">
        <w:rPr>
          <w:sz w:val="28"/>
          <w:szCs w:val="28"/>
          <w:lang w:val="uk-UA"/>
        </w:rPr>
        <w:t xml:space="preserve">0,05), і в 1,8 рази </w:t>
      </w:r>
      <w:r w:rsidR="00BD5AAC" w:rsidRPr="00D64936">
        <w:rPr>
          <w:sz w:val="28"/>
          <w:szCs w:val="28"/>
          <w:lang w:val="uk-UA"/>
        </w:rPr>
        <w:t>нижче</w:t>
      </w:r>
      <w:r w:rsidR="001A7BFC">
        <w:rPr>
          <w:sz w:val="28"/>
          <w:szCs w:val="28"/>
          <w:lang w:val="uk-UA"/>
        </w:rPr>
        <w:t xml:space="preserve"> </w:t>
      </w:r>
      <w:r w:rsidR="00BD5AAC" w:rsidRPr="00D64936">
        <w:rPr>
          <w:sz w:val="28"/>
          <w:szCs w:val="28"/>
          <w:lang w:val="uk-UA"/>
        </w:rPr>
        <w:t>середніх показників</w:t>
      </w:r>
      <w:r w:rsidRPr="00D64936">
        <w:rPr>
          <w:sz w:val="28"/>
          <w:szCs w:val="28"/>
          <w:lang w:val="uk-UA"/>
        </w:rPr>
        <w:t xml:space="preserve"> </w:t>
      </w:r>
      <w:r w:rsidR="001A7BFC">
        <w:rPr>
          <w:sz w:val="28"/>
          <w:szCs w:val="28"/>
          <w:lang w:val="uk-UA"/>
        </w:rPr>
        <w:t>контрольної групи</w:t>
      </w:r>
      <w:r w:rsidRPr="00D64936">
        <w:rPr>
          <w:sz w:val="28"/>
          <w:szCs w:val="28"/>
          <w:lang w:val="uk-UA"/>
        </w:rPr>
        <w:t xml:space="preserve"> 62,08±11,99 пг/мл (р</w:t>
      </w:r>
      <w:r w:rsidR="001A7BFC">
        <w:rPr>
          <w:sz w:val="28"/>
          <w:lang w:val="uk-UA"/>
        </w:rPr>
        <w:t>&lt;</w:t>
      </w:r>
      <w:r w:rsidRPr="00D64936">
        <w:rPr>
          <w:sz w:val="28"/>
          <w:szCs w:val="28"/>
          <w:lang w:val="uk-UA"/>
        </w:rPr>
        <w:t>0,001). Тоді як рівні 8-ІЗП в цій групі були найвищими, і складали 346,05±65,13 пг/мл, що свідчіть на користь високої активності ОС в фолікулярній рідині.</w:t>
      </w:r>
    </w:p>
    <w:p w:rsidR="00D115D1" w:rsidRPr="003F755C" w:rsidRDefault="00EA6066" w:rsidP="00D115D1">
      <w:pPr>
        <w:spacing w:line="360" w:lineRule="auto"/>
        <w:ind w:firstLine="708"/>
        <w:jc w:val="both"/>
        <w:rPr>
          <w:sz w:val="28"/>
          <w:szCs w:val="28"/>
          <w:lang w:val="uk-UA"/>
        </w:rPr>
      </w:pPr>
      <w:r w:rsidRPr="00D64936">
        <w:rPr>
          <w:sz w:val="28"/>
          <w:szCs w:val="28"/>
          <w:lang w:val="uk-UA"/>
        </w:rPr>
        <w:t>Заслуговують увагу рівні МЛТ та 8-ІЗП в фолікулярній рідині II групи, яка отримувала протокол КОС з мелатоніном. На користь антиоксидан</w:t>
      </w:r>
      <w:r w:rsidR="009A703D">
        <w:rPr>
          <w:sz w:val="28"/>
          <w:szCs w:val="28"/>
          <w:lang w:val="uk-UA"/>
        </w:rPr>
        <w:t>тн</w:t>
      </w:r>
      <w:r w:rsidRPr="00D64936">
        <w:rPr>
          <w:sz w:val="28"/>
          <w:szCs w:val="28"/>
          <w:lang w:val="uk-UA"/>
        </w:rPr>
        <w:t>ого впливу цього препарату свідчать нижчі рівні 8-ІЗП 256,53±53,76 пг/мл, порівняно з</w:t>
      </w:r>
      <w:r w:rsidR="001A7BFC">
        <w:rPr>
          <w:sz w:val="28"/>
          <w:szCs w:val="28"/>
          <w:lang w:val="uk-UA"/>
        </w:rPr>
        <w:t xml:space="preserve"> I групою 346,05±65,13 пг/мл (р&lt;</w:t>
      </w:r>
      <w:r w:rsidRPr="00D64936">
        <w:rPr>
          <w:sz w:val="28"/>
          <w:szCs w:val="28"/>
          <w:lang w:val="uk-UA"/>
        </w:rPr>
        <w:t xml:space="preserve">0,001), яка знаходилась в таких же умовах, проте не отримувала АМГТ. </w:t>
      </w:r>
      <w:r w:rsidR="00DB3EF1" w:rsidRPr="00D64936">
        <w:rPr>
          <w:sz w:val="28"/>
          <w:szCs w:val="28"/>
          <w:lang w:val="uk-UA"/>
        </w:rPr>
        <w:t>Для оцінки ок</w:t>
      </w:r>
      <w:r w:rsidR="009A703D">
        <w:rPr>
          <w:sz w:val="28"/>
          <w:szCs w:val="28"/>
          <w:lang w:val="uk-UA"/>
        </w:rPr>
        <w:t>сидатив</w:t>
      </w:r>
      <w:r w:rsidR="00DB3EF1" w:rsidRPr="00D64936">
        <w:rPr>
          <w:sz w:val="28"/>
          <w:szCs w:val="28"/>
          <w:lang w:val="uk-UA"/>
        </w:rPr>
        <w:t>ного впливу ГТ під час КОС проведено динамічну оцінку показників ОС</w:t>
      </w:r>
      <w:r w:rsidR="003F755C">
        <w:rPr>
          <w:sz w:val="28"/>
          <w:szCs w:val="28"/>
          <w:lang w:val="uk-UA"/>
        </w:rPr>
        <w:t xml:space="preserve"> (табл.</w:t>
      </w:r>
      <w:r w:rsidR="001A7BFC">
        <w:rPr>
          <w:sz w:val="28"/>
          <w:szCs w:val="28"/>
          <w:lang w:val="uk-UA"/>
        </w:rPr>
        <w:t xml:space="preserve"> </w:t>
      </w:r>
      <w:r w:rsidR="003F755C">
        <w:rPr>
          <w:sz w:val="28"/>
          <w:szCs w:val="28"/>
          <w:lang w:val="uk-UA"/>
        </w:rPr>
        <w:t>4.2.2).</w:t>
      </w:r>
    </w:p>
    <w:p w:rsidR="003F755C" w:rsidRDefault="00EA6066" w:rsidP="003F755C">
      <w:pPr>
        <w:spacing w:line="360" w:lineRule="auto"/>
        <w:jc w:val="right"/>
        <w:rPr>
          <w:i/>
          <w:sz w:val="28"/>
          <w:szCs w:val="28"/>
          <w:lang w:val="uk-UA"/>
        </w:rPr>
      </w:pPr>
      <w:r w:rsidRPr="00D64936">
        <w:rPr>
          <w:i/>
          <w:sz w:val="28"/>
          <w:szCs w:val="28"/>
          <w:lang w:val="uk-UA"/>
        </w:rPr>
        <w:lastRenderedPageBreak/>
        <w:t xml:space="preserve">Таблиця </w:t>
      </w:r>
      <w:r w:rsidR="00DB3EF1" w:rsidRPr="00D64936">
        <w:rPr>
          <w:i/>
          <w:sz w:val="28"/>
          <w:szCs w:val="28"/>
          <w:lang w:val="uk-UA"/>
        </w:rPr>
        <w:t>4.2.2</w:t>
      </w:r>
    </w:p>
    <w:p w:rsidR="00D115D1" w:rsidRDefault="00EA6066" w:rsidP="003F755C">
      <w:pPr>
        <w:spacing w:line="360" w:lineRule="auto"/>
        <w:jc w:val="center"/>
        <w:rPr>
          <w:bCs/>
          <w:sz w:val="28"/>
          <w:szCs w:val="28"/>
          <w:lang w:val="uk-UA"/>
        </w:rPr>
      </w:pPr>
      <w:r w:rsidRPr="00BA65CA">
        <w:rPr>
          <w:bCs/>
          <w:sz w:val="28"/>
          <w:szCs w:val="28"/>
          <w:lang w:val="uk-UA"/>
        </w:rPr>
        <w:t>Динаміка показників ок</w:t>
      </w:r>
      <w:r w:rsidR="00B37206" w:rsidRPr="00BA65CA">
        <w:rPr>
          <w:bCs/>
          <w:sz w:val="28"/>
          <w:szCs w:val="28"/>
          <w:lang w:val="uk-UA"/>
        </w:rPr>
        <w:t>с</w:t>
      </w:r>
      <w:r w:rsidRPr="00BA65CA">
        <w:rPr>
          <w:bCs/>
          <w:sz w:val="28"/>
          <w:szCs w:val="28"/>
          <w:lang w:val="uk-UA"/>
        </w:rPr>
        <w:t>и</w:t>
      </w:r>
      <w:r w:rsidR="00B37206" w:rsidRPr="00BA65CA">
        <w:rPr>
          <w:bCs/>
          <w:sz w:val="28"/>
          <w:szCs w:val="28"/>
          <w:lang w:val="uk-UA"/>
        </w:rPr>
        <w:t>датив</w:t>
      </w:r>
      <w:r w:rsidR="00D115D1">
        <w:rPr>
          <w:bCs/>
          <w:sz w:val="28"/>
          <w:szCs w:val="28"/>
          <w:lang w:val="uk-UA"/>
        </w:rPr>
        <w:t>ного стресу</w:t>
      </w:r>
    </w:p>
    <w:p w:rsidR="003F755C" w:rsidRPr="003F755C" w:rsidRDefault="00D115D1" w:rsidP="003F755C">
      <w:pPr>
        <w:spacing w:line="360" w:lineRule="auto"/>
        <w:jc w:val="center"/>
        <w:rPr>
          <w:i/>
          <w:sz w:val="28"/>
          <w:szCs w:val="28"/>
          <w:lang w:val="uk-UA"/>
        </w:rPr>
      </w:pPr>
      <w:r>
        <w:rPr>
          <w:bCs/>
          <w:sz w:val="28"/>
          <w:szCs w:val="28"/>
          <w:lang w:val="uk-UA"/>
        </w:rPr>
        <w:t xml:space="preserve"> у сироватці крові</w:t>
      </w:r>
      <w:r w:rsidR="009504CF" w:rsidRPr="00BA65CA">
        <w:rPr>
          <w:bCs/>
          <w:sz w:val="28"/>
          <w:szCs w:val="28"/>
          <w:lang w:val="uk-UA"/>
        </w:rPr>
        <w:t xml:space="preserve"> </w:t>
      </w:r>
      <w:r w:rsidR="00BA65CA">
        <w:rPr>
          <w:bCs/>
          <w:sz w:val="28"/>
          <w:szCs w:val="28"/>
          <w:lang w:val="uk-UA"/>
        </w:rPr>
        <w:t>обстежених гру</w:t>
      </w:r>
      <w:r>
        <w:rPr>
          <w:bCs/>
          <w:sz w:val="28"/>
          <w:szCs w:val="28"/>
          <w:lang w:val="uk-UA"/>
        </w:rPr>
        <w:t>п</w:t>
      </w:r>
    </w:p>
    <w:tbl>
      <w:tblPr>
        <w:tblStyle w:val="a4"/>
        <w:tblW w:w="9606"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156"/>
        <w:gridCol w:w="1204"/>
        <w:gridCol w:w="1593"/>
        <w:gridCol w:w="1204"/>
        <w:gridCol w:w="1418"/>
        <w:gridCol w:w="1630"/>
        <w:gridCol w:w="1401"/>
      </w:tblGrid>
      <w:tr w:rsidR="003F755C" w:rsidTr="003F755C">
        <w:trPr>
          <w:trHeight w:val="100"/>
        </w:trPr>
        <w:tc>
          <w:tcPr>
            <w:tcW w:w="1156" w:type="dxa"/>
            <w:vMerge w:val="restart"/>
            <w:tcBorders>
              <w:left w:val="single" w:sz="4" w:space="0" w:color="auto"/>
            </w:tcBorders>
          </w:tcPr>
          <w:p w:rsidR="003F755C" w:rsidRDefault="003F755C" w:rsidP="003F755C">
            <w:pPr>
              <w:spacing w:line="276" w:lineRule="auto"/>
              <w:jc w:val="center"/>
              <w:rPr>
                <w:sz w:val="28"/>
                <w:szCs w:val="28"/>
                <w:lang w:val="uk-UA"/>
              </w:rPr>
            </w:pPr>
            <w:r>
              <w:rPr>
                <w:sz w:val="28"/>
                <w:szCs w:val="28"/>
                <w:lang w:val="uk-UA"/>
              </w:rPr>
              <w:t>Назва</w:t>
            </w:r>
          </w:p>
        </w:tc>
        <w:tc>
          <w:tcPr>
            <w:tcW w:w="5419" w:type="dxa"/>
            <w:gridSpan w:val="4"/>
            <w:tcBorders>
              <w:left w:val="single" w:sz="4" w:space="0" w:color="auto"/>
              <w:right w:val="single" w:sz="4" w:space="0" w:color="auto"/>
            </w:tcBorders>
          </w:tcPr>
          <w:p w:rsidR="003F755C" w:rsidRDefault="001A7BFC" w:rsidP="003F755C">
            <w:pPr>
              <w:spacing w:line="276" w:lineRule="auto"/>
              <w:jc w:val="center"/>
              <w:rPr>
                <w:sz w:val="28"/>
                <w:szCs w:val="28"/>
                <w:lang w:val="uk-UA"/>
              </w:rPr>
            </w:pPr>
            <w:r>
              <w:rPr>
                <w:sz w:val="28"/>
                <w:szCs w:val="28"/>
                <w:lang w:val="uk-UA"/>
              </w:rPr>
              <w:t>Основна</w:t>
            </w:r>
            <w:r w:rsidR="003F755C">
              <w:rPr>
                <w:sz w:val="28"/>
                <w:szCs w:val="28"/>
                <w:lang w:val="uk-UA"/>
              </w:rPr>
              <w:t xml:space="preserve"> група</w:t>
            </w:r>
          </w:p>
        </w:tc>
        <w:tc>
          <w:tcPr>
            <w:tcW w:w="3031" w:type="dxa"/>
            <w:gridSpan w:val="2"/>
            <w:vMerge w:val="restart"/>
            <w:tcBorders>
              <w:top w:val="single" w:sz="4" w:space="0" w:color="auto"/>
              <w:left w:val="single" w:sz="4" w:space="0" w:color="auto"/>
              <w:right w:val="single" w:sz="4" w:space="0" w:color="auto"/>
            </w:tcBorders>
            <w:shd w:val="clear" w:color="auto" w:fill="auto"/>
          </w:tcPr>
          <w:p w:rsidR="003F755C" w:rsidRDefault="003F755C" w:rsidP="003F755C">
            <w:pPr>
              <w:spacing w:line="276" w:lineRule="auto"/>
              <w:jc w:val="center"/>
              <w:rPr>
                <w:sz w:val="28"/>
                <w:szCs w:val="28"/>
                <w:lang w:val="uk-UA"/>
              </w:rPr>
            </w:pPr>
            <w:r>
              <w:rPr>
                <w:sz w:val="28"/>
                <w:szCs w:val="28"/>
                <w:lang w:val="uk-UA"/>
              </w:rPr>
              <w:t>Контрольна група</w:t>
            </w:r>
          </w:p>
          <w:p w:rsidR="003F755C" w:rsidRDefault="003F755C" w:rsidP="003F755C">
            <w:pPr>
              <w:spacing w:line="276" w:lineRule="auto"/>
              <w:jc w:val="center"/>
              <w:rPr>
                <w:sz w:val="28"/>
                <w:szCs w:val="28"/>
                <w:lang w:val="uk-UA"/>
              </w:rPr>
            </w:pPr>
            <w:r w:rsidRPr="00D64936">
              <w:rPr>
                <w:bCs/>
                <w:sz w:val="28"/>
                <w:szCs w:val="28"/>
                <w:lang w:val="uk-UA"/>
              </w:rPr>
              <w:t>(n = 30)</w:t>
            </w:r>
          </w:p>
        </w:tc>
      </w:tr>
      <w:tr w:rsidR="003F755C" w:rsidRPr="00D64936" w:rsidTr="002F0980">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56" w:type="dxa"/>
            <w:vMerge/>
            <w:tcBorders>
              <w:left w:val="single" w:sz="4" w:space="0" w:color="auto"/>
            </w:tcBorders>
            <w:vAlign w:val="center"/>
            <w:hideMark/>
          </w:tcPr>
          <w:p w:rsidR="003F755C" w:rsidRPr="00D64936" w:rsidRDefault="003F755C" w:rsidP="003F755C">
            <w:pPr>
              <w:spacing w:line="276" w:lineRule="auto"/>
              <w:jc w:val="center"/>
              <w:rPr>
                <w:sz w:val="28"/>
                <w:szCs w:val="28"/>
                <w:lang w:val="uk-UA"/>
              </w:rPr>
            </w:pPr>
          </w:p>
        </w:tc>
        <w:tc>
          <w:tcPr>
            <w:tcW w:w="2797" w:type="dxa"/>
            <w:gridSpan w:val="2"/>
            <w:vAlign w:val="center"/>
            <w:hideMark/>
          </w:tcPr>
          <w:p w:rsidR="003F755C" w:rsidRPr="00D64936" w:rsidRDefault="003F755C" w:rsidP="003F755C">
            <w:pPr>
              <w:spacing w:line="276" w:lineRule="auto"/>
              <w:jc w:val="center"/>
              <w:rPr>
                <w:sz w:val="28"/>
                <w:szCs w:val="28"/>
                <w:lang w:val="uk-UA"/>
              </w:rPr>
            </w:pPr>
            <w:r w:rsidRPr="00D64936">
              <w:rPr>
                <w:bCs/>
                <w:sz w:val="28"/>
                <w:szCs w:val="28"/>
                <w:lang w:val="uk-UA"/>
              </w:rPr>
              <w:t>I група (n = 33)</w:t>
            </w:r>
          </w:p>
        </w:tc>
        <w:tc>
          <w:tcPr>
            <w:tcW w:w="2622" w:type="dxa"/>
            <w:gridSpan w:val="2"/>
            <w:tcBorders>
              <w:right w:val="single" w:sz="4" w:space="0" w:color="auto"/>
            </w:tcBorders>
            <w:vAlign w:val="center"/>
            <w:hideMark/>
          </w:tcPr>
          <w:p w:rsidR="003F755C" w:rsidRPr="00D64936" w:rsidRDefault="003F755C" w:rsidP="003F755C">
            <w:pPr>
              <w:spacing w:line="276" w:lineRule="auto"/>
              <w:jc w:val="center"/>
              <w:rPr>
                <w:sz w:val="28"/>
                <w:szCs w:val="28"/>
                <w:lang w:val="uk-UA"/>
              </w:rPr>
            </w:pPr>
            <w:r w:rsidRPr="00D64936">
              <w:rPr>
                <w:bCs/>
                <w:sz w:val="28"/>
                <w:szCs w:val="28"/>
                <w:lang w:val="uk-UA"/>
              </w:rPr>
              <w:t>II група (n = 33)</w:t>
            </w:r>
          </w:p>
        </w:tc>
        <w:tc>
          <w:tcPr>
            <w:tcW w:w="3031" w:type="dxa"/>
            <w:gridSpan w:val="2"/>
            <w:vMerge/>
            <w:tcBorders>
              <w:left w:val="single" w:sz="4" w:space="0" w:color="auto"/>
              <w:right w:val="single" w:sz="4" w:space="0" w:color="auto"/>
            </w:tcBorders>
            <w:shd w:val="clear" w:color="auto" w:fill="auto"/>
            <w:vAlign w:val="center"/>
          </w:tcPr>
          <w:p w:rsidR="003F755C" w:rsidRPr="00D64936" w:rsidRDefault="003F755C" w:rsidP="003F755C">
            <w:pPr>
              <w:spacing w:line="276" w:lineRule="auto"/>
              <w:jc w:val="center"/>
              <w:rPr>
                <w:sz w:val="28"/>
                <w:szCs w:val="28"/>
                <w:lang w:val="uk-UA"/>
              </w:rPr>
            </w:pPr>
          </w:p>
        </w:tc>
      </w:tr>
      <w:tr w:rsidR="003F755C" w:rsidRPr="00D64936" w:rsidTr="002F0980">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56" w:type="dxa"/>
            <w:vMerge/>
            <w:tcBorders>
              <w:left w:val="single" w:sz="4" w:space="0" w:color="auto"/>
            </w:tcBorders>
            <w:vAlign w:val="center"/>
            <w:hideMark/>
          </w:tcPr>
          <w:p w:rsidR="003F755C" w:rsidRPr="00D64936" w:rsidRDefault="003F755C" w:rsidP="003F755C">
            <w:pPr>
              <w:spacing w:line="276" w:lineRule="auto"/>
              <w:jc w:val="center"/>
              <w:rPr>
                <w:sz w:val="28"/>
                <w:szCs w:val="28"/>
                <w:lang w:val="uk-UA"/>
              </w:rPr>
            </w:pPr>
          </w:p>
        </w:tc>
        <w:tc>
          <w:tcPr>
            <w:tcW w:w="1204" w:type="dxa"/>
            <w:vAlign w:val="center"/>
            <w:hideMark/>
          </w:tcPr>
          <w:p w:rsidR="003F755C" w:rsidRPr="00D64936" w:rsidRDefault="003F755C" w:rsidP="003F755C">
            <w:pPr>
              <w:spacing w:line="276" w:lineRule="auto"/>
              <w:jc w:val="center"/>
              <w:rPr>
                <w:sz w:val="28"/>
                <w:szCs w:val="28"/>
                <w:lang w:val="uk-UA"/>
              </w:rPr>
            </w:pPr>
            <w:r w:rsidRPr="00D64936">
              <w:rPr>
                <w:bCs/>
                <w:sz w:val="28"/>
                <w:szCs w:val="28"/>
                <w:lang w:val="uk-UA"/>
              </w:rPr>
              <w:t>На старті</w:t>
            </w:r>
          </w:p>
        </w:tc>
        <w:tc>
          <w:tcPr>
            <w:tcW w:w="1593" w:type="dxa"/>
            <w:vAlign w:val="center"/>
            <w:hideMark/>
          </w:tcPr>
          <w:p w:rsidR="003F755C" w:rsidRPr="00D64936" w:rsidRDefault="003F755C" w:rsidP="003F755C">
            <w:pPr>
              <w:spacing w:line="276" w:lineRule="auto"/>
              <w:jc w:val="center"/>
              <w:rPr>
                <w:sz w:val="28"/>
                <w:szCs w:val="28"/>
                <w:lang w:val="uk-UA"/>
              </w:rPr>
            </w:pPr>
            <w:r w:rsidRPr="00D64936">
              <w:rPr>
                <w:bCs/>
                <w:sz w:val="28"/>
                <w:szCs w:val="28"/>
                <w:lang w:val="uk-UA"/>
              </w:rPr>
              <w:t>Після КОС</w:t>
            </w:r>
          </w:p>
        </w:tc>
        <w:tc>
          <w:tcPr>
            <w:tcW w:w="1204" w:type="dxa"/>
            <w:vAlign w:val="center"/>
            <w:hideMark/>
          </w:tcPr>
          <w:p w:rsidR="003F755C" w:rsidRPr="00D64936" w:rsidRDefault="003F755C" w:rsidP="003F755C">
            <w:pPr>
              <w:spacing w:line="276" w:lineRule="auto"/>
              <w:jc w:val="center"/>
              <w:rPr>
                <w:sz w:val="28"/>
                <w:szCs w:val="28"/>
                <w:lang w:val="uk-UA"/>
              </w:rPr>
            </w:pPr>
            <w:r w:rsidRPr="00D64936">
              <w:rPr>
                <w:bCs/>
                <w:sz w:val="28"/>
                <w:szCs w:val="28"/>
                <w:lang w:val="uk-UA"/>
              </w:rPr>
              <w:t>На старті</w:t>
            </w:r>
          </w:p>
        </w:tc>
        <w:tc>
          <w:tcPr>
            <w:tcW w:w="1418" w:type="dxa"/>
            <w:vAlign w:val="center"/>
            <w:hideMark/>
          </w:tcPr>
          <w:p w:rsidR="003F755C" w:rsidRPr="00D64936" w:rsidRDefault="003F755C" w:rsidP="003F755C">
            <w:pPr>
              <w:spacing w:line="276" w:lineRule="auto"/>
              <w:jc w:val="center"/>
              <w:rPr>
                <w:sz w:val="28"/>
                <w:szCs w:val="28"/>
                <w:lang w:val="uk-UA"/>
              </w:rPr>
            </w:pPr>
            <w:r w:rsidRPr="00D64936">
              <w:rPr>
                <w:bCs/>
                <w:sz w:val="28"/>
                <w:szCs w:val="28"/>
                <w:lang w:val="uk-UA"/>
              </w:rPr>
              <w:t>Після КОС</w:t>
            </w:r>
          </w:p>
        </w:tc>
        <w:tc>
          <w:tcPr>
            <w:tcW w:w="1630" w:type="dxa"/>
            <w:shd w:val="clear" w:color="auto" w:fill="auto"/>
            <w:vAlign w:val="center"/>
          </w:tcPr>
          <w:p w:rsidR="003F755C" w:rsidRPr="00D64936" w:rsidRDefault="003F755C" w:rsidP="003F755C">
            <w:pPr>
              <w:spacing w:line="276" w:lineRule="auto"/>
              <w:jc w:val="center"/>
              <w:rPr>
                <w:sz w:val="28"/>
                <w:szCs w:val="28"/>
                <w:lang w:val="uk-UA"/>
              </w:rPr>
            </w:pPr>
            <w:r w:rsidRPr="00D64936">
              <w:rPr>
                <w:sz w:val="28"/>
                <w:szCs w:val="28"/>
                <w:lang w:val="uk-UA"/>
              </w:rPr>
              <w:t>На старті</w:t>
            </w:r>
          </w:p>
        </w:tc>
        <w:tc>
          <w:tcPr>
            <w:tcW w:w="1401" w:type="dxa"/>
            <w:shd w:val="clear" w:color="auto" w:fill="auto"/>
            <w:vAlign w:val="center"/>
          </w:tcPr>
          <w:p w:rsidR="003F755C" w:rsidRPr="00D64936" w:rsidRDefault="003F755C" w:rsidP="003F755C">
            <w:pPr>
              <w:spacing w:line="276" w:lineRule="auto"/>
              <w:jc w:val="center"/>
              <w:rPr>
                <w:sz w:val="28"/>
                <w:szCs w:val="28"/>
                <w:lang w:val="uk-UA"/>
              </w:rPr>
            </w:pPr>
            <w:r w:rsidRPr="00D64936">
              <w:rPr>
                <w:sz w:val="28"/>
                <w:szCs w:val="28"/>
                <w:lang w:val="uk-UA"/>
              </w:rPr>
              <w:t>Після КОС</w:t>
            </w:r>
          </w:p>
        </w:tc>
      </w:tr>
      <w:tr w:rsidR="00EA6066" w:rsidRPr="00D64936" w:rsidTr="003F755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76"/>
        </w:trPr>
        <w:tc>
          <w:tcPr>
            <w:tcW w:w="1156" w:type="dxa"/>
            <w:vAlign w:val="center"/>
            <w:hideMark/>
          </w:tcPr>
          <w:p w:rsidR="00EA6066" w:rsidRPr="00D64936" w:rsidRDefault="00EA6066" w:rsidP="003F755C">
            <w:pPr>
              <w:spacing w:line="276" w:lineRule="auto"/>
              <w:jc w:val="center"/>
              <w:rPr>
                <w:sz w:val="28"/>
                <w:szCs w:val="28"/>
                <w:lang w:val="uk-UA"/>
              </w:rPr>
            </w:pPr>
            <w:r w:rsidRPr="00D64936">
              <w:rPr>
                <w:sz w:val="28"/>
                <w:szCs w:val="28"/>
                <w:lang w:val="uk-UA"/>
              </w:rPr>
              <w:t>МЛТ, пг/мл</w:t>
            </w:r>
          </w:p>
          <w:p w:rsidR="00EA6066" w:rsidRPr="00D64936" w:rsidRDefault="00EA6066" w:rsidP="003F755C">
            <w:pPr>
              <w:spacing w:line="276" w:lineRule="auto"/>
              <w:jc w:val="center"/>
              <w:rPr>
                <w:sz w:val="28"/>
                <w:szCs w:val="28"/>
                <w:lang w:val="uk-UA"/>
              </w:rPr>
            </w:pPr>
          </w:p>
        </w:tc>
        <w:tc>
          <w:tcPr>
            <w:tcW w:w="1204" w:type="dxa"/>
            <w:vAlign w:val="center"/>
            <w:hideMark/>
          </w:tcPr>
          <w:p w:rsidR="00EA6066" w:rsidRPr="00D64936" w:rsidRDefault="00EA6066" w:rsidP="003F755C">
            <w:pPr>
              <w:spacing w:line="276" w:lineRule="auto"/>
              <w:jc w:val="center"/>
              <w:rPr>
                <w:sz w:val="28"/>
                <w:szCs w:val="28"/>
                <w:lang w:val="uk-UA"/>
              </w:rPr>
            </w:pPr>
            <w:r w:rsidRPr="00D64936">
              <w:rPr>
                <w:sz w:val="28"/>
                <w:szCs w:val="28"/>
                <w:lang w:val="uk-UA"/>
              </w:rPr>
              <w:t>23,32 ± 5,11**</w:t>
            </w:r>
          </w:p>
        </w:tc>
        <w:tc>
          <w:tcPr>
            <w:tcW w:w="1593" w:type="dxa"/>
            <w:vAlign w:val="center"/>
            <w:hideMark/>
          </w:tcPr>
          <w:p w:rsidR="00EA6066" w:rsidRPr="00D64936" w:rsidRDefault="00EA6066" w:rsidP="003F755C">
            <w:pPr>
              <w:spacing w:line="276" w:lineRule="auto"/>
              <w:jc w:val="center"/>
              <w:rPr>
                <w:sz w:val="28"/>
                <w:szCs w:val="28"/>
                <w:lang w:val="uk-UA"/>
              </w:rPr>
            </w:pPr>
            <w:r w:rsidRPr="00D64936">
              <w:rPr>
                <w:sz w:val="28"/>
                <w:szCs w:val="28"/>
                <w:lang w:val="uk-UA"/>
              </w:rPr>
              <w:t>8,25 ± 1,24</w:t>
            </w:r>
          </w:p>
        </w:tc>
        <w:tc>
          <w:tcPr>
            <w:tcW w:w="1204" w:type="dxa"/>
            <w:vAlign w:val="center"/>
            <w:hideMark/>
          </w:tcPr>
          <w:p w:rsidR="00EA6066" w:rsidRPr="00D64936" w:rsidRDefault="00EA6066" w:rsidP="003F755C">
            <w:pPr>
              <w:spacing w:line="276" w:lineRule="auto"/>
              <w:jc w:val="center"/>
              <w:rPr>
                <w:sz w:val="28"/>
                <w:szCs w:val="28"/>
                <w:lang w:val="uk-UA"/>
              </w:rPr>
            </w:pPr>
            <w:r w:rsidRPr="00D64936">
              <w:rPr>
                <w:sz w:val="28"/>
                <w:szCs w:val="28"/>
                <w:lang w:val="uk-UA"/>
              </w:rPr>
              <w:t>25,04 ± 4,93*</w:t>
            </w:r>
          </w:p>
        </w:tc>
        <w:tc>
          <w:tcPr>
            <w:tcW w:w="1418" w:type="dxa"/>
            <w:vAlign w:val="center"/>
            <w:hideMark/>
          </w:tcPr>
          <w:p w:rsidR="00EA6066" w:rsidRPr="00D64936" w:rsidRDefault="00EA6066" w:rsidP="003F755C">
            <w:pPr>
              <w:spacing w:line="276" w:lineRule="auto"/>
              <w:jc w:val="center"/>
              <w:rPr>
                <w:sz w:val="28"/>
                <w:szCs w:val="28"/>
                <w:lang w:val="uk-UA"/>
              </w:rPr>
            </w:pPr>
            <w:r w:rsidRPr="00D64936">
              <w:rPr>
                <w:sz w:val="28"/>
                <w:szCs w:val="28"/>
                <w:lang w:val="uk-UA"/>
              </w:rPr>
              <w:t>7,97 ± 1,38</w:t>
            </w:r>
          </w:p>
        </w:tc>
        <w:tc>
          <w:tcPr>
            <w:tcW w:w="1630" w:type="dxa"/>
            <w:shd w:val="clear" w:color="auto" w:fill="auto"/>
            <w:vAlign w:val="center"/>
          </w:tcPr>
          <w:p w:rsidR="00EA6066" w:rsidRPr="00D64936" w:rsidRDefault="00EA6066" w:rsidP="003F755C">
            <w:pPr>
              <w:spacing w:line="276" w:lineRule="auto"/>
              <w:jc w:val="center"/>
              <w:rPr>
                <w:sz w:val="28"/>
                <w:szCs w:val="28"/>
                <w:lang w:val="uk-UA"/>
              </w:rPr>
            </w:pPr>
            <w:r w:rsidRPr="00D64936">
              <w:rPr>
                <w:sz w:val="28"/>
                <w:szCs w:val="28"/>
                <w:lang w:val="uk-UA"/>
              </w:rPr>
              <w:t>37,55±6,55</w:t>
            </w:r>
          </w:p>
        </w:tc>
        <w:tc>
          <w:tcPr>
            <w:tcW w:w="1401" w:type="dxa"/>
            <w:shd w:val="clear" w:color="auto" w:fill="auto"/>
            <w:vAlign w:val="center"/>
          </w:tcPr>
          <w:p w:rsidR="00EA6066" w:rsidRPr="00D64936" w:rsidRDefault="00EA6066" w:rsidP="003F755C">
            <w:pPr>
              <w:spacing w:line="276" w:lineRule="auto"/>
              <w:jc w:val="center"/>
              <w:rPr>
                <w:sz w:val="28"/>
                <w:szCs w:val="28"/>
                <w:lang w:val="uk-UA"/>
              </w:rPr>
            </w:pPr>
            <w:r w:rsidRPr="00D64936">
              <w:rPr>
                <w:sz w:val="28"/>
                <w:szCs w:val="28"/>
                <w:lang w:val="uk-UA"/>
              </w:rPr>
              <w:t>8,87±1,89</w:t>
            </w:r>
          </w:p>
        </w:tc>
      </w:tr>
      <w:tr w:rsidR="00EA6066" w:rsidRPr="00D64936" w:rsidTr="003F755C">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2"/>
        </w:trPr>
        <w:tc>
          <w:tcPr>
            <w:tcW w:w="1156" w:type="dxa"/>
            <w:vAlign w:val="center"/>
            <w:hideMark/>
          </w:tcPr>
          <w:p w:rsidR="00EA6066" w:rsidRPr="00D64936" w:rsidRDefault="00EA6066" w:rsidP="003F755C">
            <w:pPr>
              <w:spacing w:line="276" w:lineRule="auto"/>
              <w:jc w:val="center"/>
              <w:rPr>
                <w:sz w:val="28"/>
                <w:szCs w:val="28"/>
                <w:lang w:val="uk-UA"/>
              </w:rPr>
            </w:pPr>
            <w:r w:rsidRPr="00D64936">
              <w:rPr>
                <w:sz w:val="28"/>
                <w:szCs w:val="28"/>
                <w:lang w:val="uk-UA"/>
              </w:rPr>
              <w:t>8-ІЗП, пг/мл</w:t>
            </w:r>
          </w:p>
        </w:tc>
        <w:tc>
          <w:tcPr>
            <w:tcW w:w="1204" w:type="dxa"/>
            <w:vAlign w:val="center"/>
            <w:hideMark/>
          </w:tcPr>
          <w:p w:rsidR="00EA6066" w:rsidRPr="00D64936" w:rsidRDefault="00EA6066" w:rsidP="003F755C">
            <w:pPr>
              <w:spacing w:line="276" w:lineRule="auto"/>
              <w:jc w:val="center"/>
              <w:rPr>
                <w:sz w:val="28"/>
                <w:szCs w:val="28"/>
                <w:lang w:val="uk-UA"/>
              </w:rPr>
            </w:pPr>
            <w:r w:rsidRPr="00D64936">
              <w:rPr>
                <w:sz w:val="28"/>
                <w:szCs w:val="28"/>
                <w:lang w:val="uk-UA"/>
              </w:rPr>
              <w:t>56,87 ± 10,51*</w:t>
            </w:r>
          </w:p>
        </w:tc>
        <w:tc>
          <w:tcPr>
            <w:tcW w:w="1593" w:type="dxa"/>
            <w:vAlign w:val="center"/>
            <w:hideMark/>
          </w:tcPr>
          <w:p w:rsidR="00EA6066" w:rsidRPr="00D64936" w:rsidRDefault="00EA6066" w:rsidP="003F755C">
            <w:pPr>
              <w:spacing w:line="276" w:lineRule="auto"/>
              <w:jc w:val="center"/>
              <w:rPr>
                <w:sz w:val="28"/>
                <w:szCs w:val="28"/>
                <w:lang w:val="uk-UA"/>
              </w:rPr>
            </w:pPr>
            <w:r w:rsidRPr="00D64936">
              <w:rPr>
                <w:sz w:val="28"/>
                <w:szCs w:val="28"/>
                <w:lang w:val="uk-UA"/>
              </w:rPr>
              <w:t>1061,70 ±</w:t>
            </w:r>
          </w:p>
          <w:p w:rsidR="00EA6066" w:rsidRPr="00D64936" w:rsidRDefault="00EA6066" w:rsidP="003F755C">
            <w:pPr>
              <w:spacing w:line="276" w:lineRule="auto"/>
              <w:jc w:val="center"/>
              <w:rPr>
                <w:sz w:val="28"/>
                <w:szCs w:val="28"/>
                <w:lang w:val="uk-UA"/>
              </w:rPr>
            </w:pPr>
            <w:r w:rsidRPr="00D64936">
              <w:rPr>
                <w:sz w:val="28"/>
                <w:szCs w:val="28"/>
                <w:lang w:val="uk-UA"/>
              </w:rPr>
              <w:t>173,26**</w:t>
            </w:r>
          </w:p>
        </w:tc>
        <w:tc>
          <w:tcPr>
            <w:tcW w:w="1204" w:type="dxa"/>
            <w:vAlign w:val="center"/>
            <w:hideMark/>
          </w:tcPr>
          <w:p w:rsidR="00EA6066" w:rsidRPr="00D64936" w:rsidRDefault="00EA6066" w:rsidP="003F755C">
            <w:pPr>
              <w:spacing w:line="276" w:lineRule="auto"/>
              <w:jc w:val="center"/>
              <w:rPr>
                <w:sz w:val="28"/>
                <w:szCs w:val="28"/>
                <w:lang w:val="uk-UA"/>
              </w:rPr>
            </w:pPr>
            <w:r w:rsidRPr="00D64936">
              <w:rPr>
                <w:sz w:val="28"/>
                <w:szCs w:val="28"/>
                <w:lang w:val="uk-UA"/>
              </w:rPr>
              <w:t>54,89 ± 11,60*</w:t>
            </w:r>
          </w:p>
        </w:tc>
        <w:tc>
          <w:tcPr>
            <w:tcW w:w="1418" w:type="dxa"/>
            <w:vAlign w:val="center"/>
            <w:hideMark/>
          </w:tcPr>
          <w:p w:rsidR="00EA6066" w:rsidRPr="00D64936" w:rsidRDefault="00EA6066" w:rsidP="003F755C">
            <w:pPr>
              <w:spacing w:line="276" w:lineRule="auto"/>
              <w:jc w:val="center"/>
              <w:rPr>
                <w:sz w:val="28"/>
                <w:szCs w:val="28"/>
                <w:lang w:val="uk-UA"/>
              </w:rPr>
            </w:pPr>
            <w:r w:rsidRPr="00D64936">
              <w:rPr>
                <w:sz w:val="28"/>
                <w:szCs w:val="28"/>
                <w:lang w:val="uk-UA"/>
              </w:rPr>
              <w:t>313,89 ±</w:t>
            </w:r>
          </w:p>
          <w:p w:rsidR="00EA6066" w:rsidRPr="00D64936" w:rsidRDefault="00EA6066" w:rsidP="003F755C">
            <w:pPr>
              <w:spacing w:line="276" w:lineRule="auto"/>
              <w:jc w:val="center"/>
              <w:rPr>
                <w:sz w:val="28"/>
                <w:szCs w:val="28"/>
                <w:lang w:val="uk-UA"/>
              </w:rPr>
            </w:pPr>
            <w:r w:rsidRPr="00D64936">
              <w:rPr>
                <w:sz w:val="28"/>
                <w:szCs w:val="28"/>
                <w:lang w:val="uk-UA"/>
              </w:rPr>
              <w:t>41,22*</w:t>
            </w:r>
          </w:p>
        </w:tc>
        <w:tc>
          <w:tcPr>
            <w:tcW w:w="1630" w:type="dxa"/>
            <w:shd w:val="clear" w:color="auto" w:fill="auto"/>
            <w:vAlign w:val="center"/>
          </w:tcPr>
          <w:p w:rsidR="00EA6066" w:rsidRPr="00D64936" w:rsidRDefault="00EA6066" w:rsidP="003F755C">
            <w:pPr>
              <w:spacing w:line="276" w:lineRule="auto"/>
              <w:jc w:val="center"/>
              <w:rPr>
                <w:sz w:val="28"/>
                <w:szCs w:val="28"/>
                <w:lang w:val="uk-UA"/>
              </w:rPr>
            </w:pPr>
            <w:r w:rsidRPr="00D64936">
              <w:rPr>
                <w:sz w:val="28"/>
                <w:szCs w:val="28"/>
                <w:lang w:val="uk-UA"/>
              </w:rPr>
              <w:t>44,41±13,96</w:t>
            </w:r>
          </w:p>
        </w:tc>
        <w:tc>
          <w:tcPr>
            <w:tcW w:w="1401" w:type="dxa"/>
            <w:shd w:val="clear" w:color="auto" w:fill="auto"/>
            <w:vAlign w:val="center"/>
          </w:tcPr>
          <w:p w:rsidR="00EA6066" w:rsidRPr="00D64936" w:rsidRDefault="00EA6066" w:rsidP="003F755C">
            <w:pPr>
              <w:spacing w:line="276" w:lineRule="auto"/>
              <w:jc w:val="center"/>
              <w:rPr>
                <w:sz w:val="28"/>
                <w:szCs w:val="28"/>
                <w:lang w:val="uk-UA"/>
              </w:rPr>
            </w:pPr>
            <w:r w:rsidRPr="00D64936">
              <w:rPr>
                <w:sz w:val="28"/>
                <w:szCs w:val="28"/>
                <w:lang w:val="uk-UA"/>
              </w:rPr>
              <w:t>352,82 ±</w:t>
            </w:r>
          </w:p>
          <w:p w:rsidR="00EA6066" w:rsidRPr="00D64936" w:rsidRDefault="00EA6066" w:rsidP="003F755C">
            <w:pPr>
              <w:spacing w:line="276" w:lineRule="auto"/>
              <w:jc w:val="center"/>
              <w:rPr>
                <w:sz w:val="28"/>
                <w:szCs w:val="28"/>
                <w:lang w:val="uk-UA"/>
              </w:rPr>
            </w:pPr>
            <w:r w:rsidRPr="00D64936">
              <w:rPr>
                <w:sz w:val="28"/>
                <w:szCs w:val="28"/>
                <w:lang w:val="uk-UA"/>
              </w:rPr>
              <w:t>68,60</w:t>
            </w:r>
          </w:p>
        </w:tc>
      </w:tr>
    </w:tbl>
    <w:p w:rsidR="00EA6066" w:rsidRPr="00D64936" w:rsidRDefault="001A7BFC" w:rsidP="00AF75C8">
      <w:pPr>
        <w:pStyle w:val="ab"/>
        <w:spacing w:before="0" w:beforeAutospacing="0" w:after="0" w:afterAutospacing="0" w:line="360" w:lineRule="auto"/>
        <w:ind w:left="1843" w:hanging="1843"/>
        <w:jc w:val="both"/>
        <w:rPr>
          <w:color w:val="000000" w:themeColor="text1"/>
          <w:sz w:val="28"/>
          <w:szCs w:val="28"/>
          <w:lang w:val="uk-UA"/>
        </w:rPr>
      </w:pPr>
      <w:r>
        <w:rPr>
          <w:color w:val="000000" w:themeColor="text1"/>
          <w:sz w:val="28"/>
          <w:szCs w:val="28"/>
          <w:lang w:val="uk-UA"/>
        </w:rPr>
        <w:t>Примітка.</w:t>
      </w:r>
      <w:r w:rsidR="00EA6066" w:rsidRPr="00D64936">
        <w:rPr>
          <w:color w:val="000000" w:themeColor="text1"/>
          <w:sz w:val="28"/>
          <w:szCs w:val="28"/>
          <w:lang w:val="uk-UA"/>
        </w:rPr>
        <w:t xml:space="preserve"> </w:t>
      </w:r>
      <w:r w:rsidR="00EA6066" w:rsidRPr="00D64936">
        <w:rPr>
          <w:rStyle w:val="hps"/>
          <w:color w:val="000000" w:themeColor="text1"/>
          <w:sz w:val="28"/>
          <w:szCs w:val="28"/>
          <w:lang w:val="uk-UA"/>
        </w:rPr>
        <w:t>1.</w:t>
      </w:r>
      <w:r w:rsidR="00EA6066" w:rsidRPr="00D64936">
        <w:rPr>
          <w:color w:val="000000" w:themeColor="text1"/>
          <w:sz w:val="28"/>
          <w:szCs w:val="28"/>
          <w:lang w:val="uk-UA"/>
        </w:rPr>
        <w:t xml:space="preserve"> **</w:t>
      </w:r>
      <w:r>
        <w:rPr>
          <w:rStyle w:val="hps"/>
          <w:color w:val="000000" w:themeColor="text1"/>
          <w:sz w:val="28"/>
          <w:szCs w:val="28"/>
          <w:lang w:val="uk-UA"/>
        </w:rPr>
        <w:t>– р</w:t>
      </w:r>
      <w:r w:rsidR="00EA6066" w:rsidRPr="00D64936">
        <w:rPr>
          <w:rStyle w:val="hps"/>
          <w:color w:val="000000" w:themeColor="text1"/>
          <w:sz w:val="28"/>
          <w:szCs w:val="28"/>
          <w:lang w:val="uk-UA"/>
        </w:rPr>
        <w:t xml:space="preserve"> &lt;0,001</w:t>
      </w:r>
      <w:r>
        <w:rPr>
          <w:rStyle w:val="hps"/>
          <w:color w:val="000000" w:themeColor="text1"/>
          <w:sz w:val="28"/>
          <w:szCs w:val="28"/>
          <w:lang w:val="uk-UA"/>
        </w:rPr>
        <w:t xml:space="preserve"> </w:t>
      </w:r>
      <w:r w:rsidR="00EA6066" w:rsidRPr="00D64936">
        <w:rPr>
          <w:rStyle w:val="hps"/>
          <w:color w:val="000000" w:themeColor="text1"/>
          <w:sz w:val="28"/>
          <w:szCs w:val="28"/>
          <w:lang w:val="uk-UA"/>
        </w:rPr>
        <w:t xml:space="preserve">достовірність </w:t>
      </w:r>
      <w:r w:rsidR="00B507A6">
        <w:rPr>
          <w:rStyle w:val="hps"/>
          <w:color w:val="000000" w:themeColor="text1"/>
          <w:sz w:val="28"/>
          <w:szCs w:val="28"/>
          <w:lang w:val="uk-UA"/>
        </w:rPr>
        <w:t xml:space="preserve">відмінностей показників </w:t>
      </w:r>
      <w:r w:rsidR="00EA6066" w:rsidRPr="00D64936">
        <w:rPr>
          <w:rStyle w:val="hps"/>
          <w:color w:val="000000" w:themeColor="text1"/>
          <w:sz w:val="28"/>
          <w:szCs w:val="28"/>
          <w:lang w:val="uk-UA"/>
        </w:rPr>
        <w:t>з</w:t>
      </w:r>
      <w:r>
        <w:rPr>
          <w:rStyle w:val="hps"/>
          <w:color w:val="000000" w:themeColor="text1"/>
          <w:sz w:val="28"/>
          <w:szCs w:val="28"/>
          <w:lang w:val="uk-UA"/>
        </w:rPr>
        <w:t xml:space="preserve"> </w:t>
      </w:r>
      <w:r w:rsidR="00EA6066" w:rsidRPr="00D64936">
        <w:rPr>
          <w:rStyle w:val="hps"/>
          <w:color w:val="000000" w:themeColor="text1"/>
          <w:sz w:val="28"/>
          <w:szCs w:val="28"/>
          <w:lang w:val="uk-UA"/>
        </w:rPr>
        <w:t>контролем</w:t>
      </w:r>
      <w:r w:rsidR="00EA6066" w:rsidRPr="00D64936">
        <w:rPr>
          <w:color w:val="000000" w:themeColor="text1"/>
          <w:sz w:val="28"/>
          <w:szCs w:val="28"/>
          <w:lang w:val="uk-UA"/>
        </w:rPr>
        <w:t>.</w:t>
      </w:r>
    </w:p>
    <w:p w:rsidR="00EA6066" w:rsidRPr="00D64936" w:rsidRDefault="00EA6066" w:rsidP="00AF75C8">
      <w:pPr>
        <w:spacing w:line="360" w:lineRule="auto"/>
        <w:ind w:firstLine="708"/>
        <w:jc w:val="both"/>
        <w:rPr>
          <w:color w:val="000000" w:themeColor="text1"/>
          <w:sz w:val="28"/>
          <w:szCs w:val="28"/>
          <w:lang w:val="uk-UA"/>
        </w:rPr>
      </w:pPr>
      <w:r w:rsidRPr="00D64936">
        <w:rPr>
          <w:rStyle w:val="hps"/>
          <w:color w:val="000000" w:themeColor="text1"/>
          <w:sz w:val="28"/>
          <w:szCs w:val="28"/>
          <w:lang w:val="uk-UA"/>
        </w:rPr>
        <w:t>2.* –</w:t>
      </w:r>
      <w:r w:rsidR="001A7BFC">
        <w:rPr>
          <w:rStyle w:val="hps"/>
          <w:color w:val="000000" w:themeColor="text1"/>
          <w:sz w:val="28"/>
          <w:szCs w:val="28"/>
          <w:lang w:val="uk-UA"/>
        </w:rPr>
        <w:t xml:space="preserve"> </w:t>
      </w:r>
      <w:r w:rsidRPr="00D64936">
        <w:rPr>
          <w:rStyle w:val="hps"/>
          <w:color w:val="000000" w:themeColor="text1"/>
          <w:sz w:val="28"/>
          <w:szCs w:val="28"/>
          <w:lang w:val="uk-UA"/>
        </w:rPr>
        <w:t xml:space="preserve">р &lt;0,01достовірність </w:t>
      </w:r>
      <w:r w:rsidR="00B507A6">
        <w:rPr>
          <w:rStyle w:val="hps"/>
          <w:color w:val="000000" w:themeColor="text1"/>
          <w:sz w:val="28"/>
          <w:szCs w:val="28"/>
          <w:lang w:val="uk-UA"/>
        </w:rPr>
        <w:t xml:space="preserve">відмінностей показників </w:t>
      </w:r>
      <w:r w:rsidRPr="00D64936">
        <w:rPr>
          <w:rStyle w:val="hps"/>
          <w:color w:val="000000" w:themeColor="text1"/>
          <w:sz w:val="28"/>
          <w:szCs w:val="28"/>
          <w:lang w:val="uk-UA"/>
        </w:rPr>
        <w:t>з</w:t>
      </w:r>
      <w:r w:rsidR="001A7BFC">
        <w:rPr>
          <w:rStyle w:val="hps"/>
          <w:color w:val="000000" w:themeColor="text1"/>
          <w:sz w:val="28"/>
          <w:szCs w:val="28"/>
          <w:lang w:val="uk-UA"/>
        </w:rPr>
        <w:t xml:space="preserve"> </w:t>
      </w:r>
      <w:r w:rsidRPr="00D64936">
        <w:rPr>
          <w:rStyle w:val="hps"/>
          <w:color w:val="000000" w:themeColor="text1"/>
          <w:sz w:val="28"/>
          <w:szCs w:val="28"/>
          <w:lang w:val="uk-UA"/>
        </w:rPr>
        <w:t>контролем</w:t>
      </w:r>
      <w:r w:rsidRPr="00D64936">
        <w:rPr>
          <w:color w:val="000000" w:themeColor="text1"/>
          <w:sz w:val="28"/>
          <w:szCs w:val="28"/>
          <w:lang w:val="uk-UA"/>
        </w:rPr>
        <w:t>.</w:t>
      </w:r>
    </w:p>
    <w:p w:rsidR="00BA65CA" w:rsidRPr="00BA65CA" w:rsidRDefault="001A7BFC" w:rsidP="005F4231">
      <w:pPr>
        <w:spacing w:line="360" w:lineRule="auto"/>
        <w:ind w:firstLine="708"/>
        <w:jc w:val="both"/>
        <w:rPr>
          <w:sz w:val="28"/>
          <w:szCs w:val="28"/>
          <w:lang w:val="uk-UA"/>
        </w:rPr>
      </w:pPr>
      <w:r>
        <w:rPr>
          <w:sz w:val="28"/>
          <w:szCs w:val="28"/>
          <w:lang w:val="uk-UA"/>
        </w:rPr>
        <w:t>Оцінювались рівні МЛТ та 8-ІЗП у</w:t>
      </w:r>
      <w:r w:rsidR="009D4251" w:rsidRPr="00D64936">
        <w:rPr>
          <w:sz w:val="28"/>
          <w:szCs w:val="28"/>
          <w:lang w:val="uk-UA"/>
        </w:rPr>
        <w:t xml:space="preserve"> сироватці крові до початку стимуляції (на старті протоколу) у пацієнток з безпліддям, яким застосовано стандартний протокол КОС (I група), у пацієнток з безпліддям, яким застосовано модифікований протокол КОС з АМГТ (II група),  пацієнткам контрольної групи, яким застосовано стандартний протокол КОС, та після завершення стимуляції мультифолікулярного зростання ГТ перед призначенням тригерної дози ХГ.</w:t>
      </w:r>
      <w:r>
        <w:rPr>
          <w:sz w:val="28"/>
          <w:szCs w:val="28"/>
          <w:lang w:val="uk-UA"/>
        </w:rPr>
        <w:t xml:space="preserve"> </w:t>
      </w:r>
      <w:r w:rsidR="00EA6066" w:rsidRPr="00D64936">
        <w:rPr>
          <w:color w:val="000000" w:themeColor="text1"/>
          <w:sz w:val="28"/>
          <w:szCs w:val="28"/>
          <w:lang w:val="uk-UA"/>
        </w:rPr>
        <w:t>Динаміка показників ОС в сироватці крові до і після протоколів КОС</w:t>
      </w:r>
      <w:r w:rsidR="00E76254">
        <w:rPr>
          <w:color w:val="000000" w:themeColor="text1"/>
          <w:sz w:val="28"/>
          <w:szCs w:val="28"/>
          <w:lang w:val="uk-UA"/>
        </w:rPr>
        <w:t>, свідчить про виражений оксидативний</w:t>
      </w:r>
      <w:r w:rsidR="00EA6066" w:rsidRPr="00D64936">
        <w:rPr>
          <w:color w:val="000000" w:themeColor="text1"/>
          <w:sz w:val="28"/>
          <w:szCs w:val="28"/>
          <w:lang w:val="uk-UA"/>
        </w:rPr>
        <w:t xml:space="preserve"> вплив ГТ на організм. Під впливом ГТ рівні 8-ІЗП збільшуються в десятки разів, що відображають показники I групи: на старті протоколу середні рівні 8-ІЗП складали </w:t>
      </w:r>
      <w:r w:rsidR="00EA6066" w:rsidRPr="00D64936">
        <w:rPr>
          <w:sz w:val="28"/>
          <w:szCs w:val="28"/>
          <w:lang w:val="uk-UA"/>
        </w:rPr>
        <w:t xml:space="preserve">56,87 ± 10,51 пг/мл, що в 20 разів менше порівняно з </w:t>
      </w:r>
      <w:r>
        <w:rPr>
          <w:sz w:val="28"/>
          <w:szCs w:val="28"/>
          <w:lang w:val="uk-UA"/>
        </w:rPr>
        <w:t>1061,70±173,26 пг/мл (р&lt;</w:t>
      </w:r>
      <w:r w:rsidR="00EA6066" w:rsidRPr="00D64936">
        <w:rPr>
          <w:sz w:val="28"/>
          <w:szCs w:val="28"/>
          <w:lang w:val="uk-UA"/>
        </w:rPr>
        <w:t>0,001) після стандартного протоколу КОС. Рівні МЛТ також мають тенденцію до зниження в ході КОС. У пацієнток I групи на старті протоколу КОС середні значення МЛТ складали 23,32±5,11 пг/мл, порівняно з 8,25±1,2</w:t>
      </w:r>
      <w:r>
        <w:rPr>
          <w:sz w:val="28"/>
          <w:szCs w:val="28"/>
          <w:lang w:val="uk-UA"/>
        </w:rPr>
        <w:t>4 після протоколу стимуляції (р&lt;</w:t>
      </w:r>
      <w:r w:rsidR="00EA6066" w:rsidRPr="00D64936">
        <w:rPr>
          <w:sz w:val="28"/>
          <w:szCs w:val="28"/>
          <w:lang w:val="uk-UA"/>
        </w:rPr>
        <w:t xml:space="preserve">0,001). Така ж тенденція відмічається і у пацієнтів II групи, які додатково отримували препарати мелатоніну, початкові рівні МЛТ в сироватці крові скаладали 25,04 ± 4,93 </w:t>
      </w:r>
      <w:r w:rsidR="00EA6066" w:rsidRPr="00D64936">
        <w:rPr>
          <w:sz w:val="28"/>
          <w:szCs w:val="28"/>
          <w:lang w:val="uk-UA"/>
        </w:rPr>
        <w:lastRenderedPageBreak/>
        <w:t>пг/мл і вірогідно не відрізнялися від I групи. Після КОС спостерігалось вірогідне зниження в 3,5 разів рівнів МЛТ, порівняно зі старт</w:t>
      </w:r>
      <w:r>
        <w:rPr>
          <w:sz w:val="28"/>
          <w:szCs w:val="28"/>
          <w:lang w:val="uk-UA"/>
        </w:rPr>
        <w:t>ом протоколу 7,97±1,38 пг/мл (р&lt;</w:t>
      </w:r>
      <w:r w:rsidR="00EA6066" w:rsidRPr="00D64936">
        <w:rPr>
          <w:sz w:val="28"/>
          <w:szCs w:val="28"/>
          <w:lang w:val="uk-UA"/>
        </w:rPr>
        <w:t xml:space="preserve">0,001). Хоча АМГТ не підвищує рівні МЛТ в сироватці крові хворих на безпліддя пацієнток в програмах </w:t>
      </w:r>
      <w:r w:rsidR="009C5A2B">
        <w:rPr>
          <w:sz w:val="28"/>
          <w:szCs w:val="28"/>
          <w:lang w:val="uk-UA"/>
        </w:rPr>
        <w:t>ДРТ</w:t>
      </w:r>
      <w:r w:rsidR="00EA6066" w:rsidRPr="00D64936">
        <w:rPr>
          <w:sz w:val="28"/>
          <w:szCs w:val="28"/>
          <w:lang w:val="uk-UA"/>
        </w:rPr>
        <w:t xml:space="preserve">, проте вона вірогідно зменшує рівень ОС, про що свідчить в 3 рази нижчій вміст 8-ІЗП – 313,89±41,22 пг/мл, порівняно з I </w:t>
      </w:r>
      <w:r>
        <w:rPr>
          <w:sz w:val="28"/>
          <w:szCs w:val="28"/>
          <w:lang w:val="uk-UA"/>
        </w:rPr>
        <w:t>групою- 1061,70±173,26 пг/мл (р&lt;</w:t>
      </w:r>
      <w:r w:rsidR="00EA6066" w:rsidRPr="00D64936">
        <w:rPr>
          <w:sz w:val="28"/>
          <w:szCs w:val="28"/>
          <w:lang w:val="uk-UA"/>
        </w:rPr>
        <w:t>0,001), і в 1,2 рази порівня</w:t>
      </w:r>
      <w:r>
        <w:rPr>
          <w:sz w:val="28"/>
          <w:szCs w:val="28"/>
          <w:lang w:val="uk-UA"/>
        </w:rPr>
        <w:t>но з КГ – 352,82±68,60 пг/мл (р&lt;0,01) у</w:t>
      </w:r>
      <w:r w:rsidR="00EA6066" w:rsidRPr="00D64936">
        <w:rPr>
          <w:sz w:val="28"/>
          <w:szCs w:val="28"/>
          <w:lang w:val="uk-UA"/>
        </w:rPr>
        <w:t xml:space="preserve"> фолікулярній рідині II групи, яка отримувала модифікований протокол КОС.</w:t>
      </w:r>
    </w:p>
    <w:p w:rsidR="00EA6066" w:rsidRPr="00D64936" w:rsidRDefault="00EA6066" w:rsidP="00AF75C8">
      <w:pPr>
        <w:widowControl w:val="0"/>
        <w:spacing w:line="360" w:lineRule="auto"/>
        <w:jc w:val="center"/>
        <w:rPr>
          <w:i/>
          <w:color w:val="000000"/>
          <w:sz w:val="28"/>
          <w:szCs w:val="28"/>
          <w:lang w:val="uk-UA"/>
        </w:rPr>
      </w:pPr>
      <w:r w:rsidRPr="00D64936">
        <w:rPr>
          <w:i/>
          <w:color w:val="000000"/>
          <w:sz w:val="28"/>
          <w:szCs w:val="28"/>
          <w:lang w:val="uk-UA"/>
        </w:rPr>
        <w:t>Резюме</w:t>
      </w:r>
    </w:p>
    <w:p w:rsidR="003A1D7A" w:rsidRPr="00D64936" w:rsidRDefault="00EA6066" w:rsidP="00AF75C8">
      <w:pPr>
        <w:widowControl w:val="0"/>
        <w:spacing w:line="360" w:lineRule="auto"/>
        <w:ind w:firstLine="709"/>
        <w:jc w:val="both"/>
        <w:rPr>
          <w:color w:val="000000"/>
          <w:sz w:val="28"/>
          <w:szCs w:val="28"/>
          <w:lang w:val="uk-UA"/>
        </w:rPr>
      </w:pPr>
      <w:r w:rsidRPr="00D64936">
        <w:rPr>
          <w:color w:val="000000"/>
          <w:sz w:val="28"/>
          <w:szCs w:val="28"/>
          <w:lang w:val="uk-UA"/>
        </w:rPr>
        <w:t>Підсумовуючі результати досліджень маркерів ок</w:t>
      </w:r>
      <w:r w:rsidR="00B37206">
        <w:rPr>
          <w:color w:val="000000"/>
          <w:sz w:val="28"/>
          <w:szCs w:val="28"/>
          <w:lang w:val="uk-UA"/>
        </w:rPr>
        <w:t>сидатив</w:t>
      </w:r>
      <w:r w:rsidRPr="00D64936">
        <w:rPr>
          <w:color w:val="000000"/>
          <w:sz w:val="28"/>
          <w:szCs w:val="28"/>
          <w:lang w:val="uk-UA"/>
        </w:rPr>
        <w:t>ного стресу, перш за все, слід  відмітити, що рівні МЛТ та 8-ІЗП повязані між собою зворотнім кореляційним зв’язком. Більш високим рівням 8-ІЗП відповідають низькі рівні МЛТ і, навпаки, при збільшенні вмісту МЛТ в біологічних зразках рівень 8-ІЗП зменшується.</w:t>
      </w:r>
      <w:r w:rsidR="003A1D7A" w:rsidRPr="00D64936">
        <w:rPr>
          <w:color w:val="000000"/>
          <w:sz w:val="28"/>
          <w:szCs w:val="28"/>
          <w:lang w:val="uk-UA"/>
        </w:rPr>
        <w:t xml:space="preserve"> Розроблені нормативні значення МЛТ та 8-ІЗП в сироватці крові у жінок репродуктивного віку доповнюють уявлення про активність </w:t>
      </w:r>
      <w:r w:rsidR="00B37206">
        <w:rPr>
          <w:color w:val="000000"/>
          <w:sz w:val="28"/>
          <w:szCs w:val="28"/>
          <w:lang w:val="uk-UA"/>
        </w:rPr>
        <w:t>ОС</w:t>
      </w:r>
      <w:r w:rsidR="003A1D7A" w:rsidRPr="00D64936">
        <w:rPr>
          <w:color w:val="000000"/>
          <w:sz w:val="28"/>
          <w:szCs w:val="28"/>
          <w:lang w:val="uk-UA"/>
        </w:rPr>
        <w:t xml:space="preserve"> та ступінь природного антиоксидантного захисту в організмі.  Використання маркерів ОС дозволяє сформувати патогенетичний підхід у використання антиоксидантної терапії та оцінити ії ефективність.</w:t>
      </w:r>
    </w:p>
    <w:p w:rsidR="001A7BFC" w:rsidRPr="003F755C" w:rsidRDefault="00EA6066" w:rsidP="00D115D1">
      <w:pPr>
        <w:widowControl w:val="0"/>
        <w:spacing w:line="360" w:lineRule="auto"/>
        <w:ind w:firstLine="709"/>
        <w:jc w:val="both"/>
        <w:rPr>
          <w:color w:val="000000"/>
          <w:sz w:val="28"/>
          <w:szCs w:val="28"/>
          <w:lang w:val="uk-UA"/>
        </w:rPr>
      </w:pPr>
      <w:r w:rsidRPr="00D64936">
        <w:rPr>
          <w:color w:val="000000"/>
          <w:sz w:val="28"/>
          <w:szCs w:val="28"/>
          <w:lang w:val="uk-UA"/>
        </w:rPr>
        <w:t xml:space="preserve">КОС </w:t>
      </w:r>
      <w:r w:rsidR="003A1D7A" w:rsidRPr="00D64936">
        <w:rPr>
          <w:color w:val="000000"/>
          <w:sz w:val="28"/>
          <w:szCs w:val="28"/>
          <w:lang w:val="uk-UA"/>
        </w:rPr>
        <w:t xml:space="preserve">з використанням ГТ </w:t>
      </w:r>
      <w:r w:rsidRPr="00D64936">
        <w:rPr>
          <w:color w:val="000000"/>
          <w:sz w:val="28"/>
          <w:szCs w:val="28"/>
          <w:lang w:val="uk-UA"/>
        </w:rPr>
        <w:t>викликає підвищення активності ОС в організмі, про що свідчать вірогідні збільшення рівнів 8-ІЗП в сироватці крові.</w:t>
      </w:r>
      <w:r w:rsidR="007932CC" w:rsidRPr="00D64936">
        <w:rPr>
          <w:color w:val="000000"/>
          <w:sz w:val="28"/>
          <w:szCs w:val="28"/>
          <w:lang w:val="uk-UA"/>
        </w:rPr>
        <w:t>Збільшена концентрація</w:t>
      </w:r>
      <w:r w:rsidR="003A1D7A" w:rsidRPr="00D64936">
        <w:rPr>
          <w:color w:val="000000"/>
          <w:sz w:val="28"/>
          <w:szCs w:val="28"/>
          <w:lang w:val="uk-UA"/>
        </w:rPr>
        <w:t xml:space="preserve"> МЛТ в фолікулярній рідині</w:t>
      </w:r>
      <w:r w:rsidR="007932CC" w:rsidRPr="00D64936">
        <w:rPr>
          <w:color w:val="000000"/>
          <w:sz w:val="28"/>
          <w:szCs w:val="28"/>
          <w:lang w:val="uk-UA"/>
        </w:rPr>
        <w:t>, порівняно з сироваткою крові,</w:t>
      </w:r>
      <w:r w:rsidR="003A1D7A" w:rsidRPr="00D64936">
        <w:rPr>
          <w:color w:val="000000"/>
          <w:sz w:val="28"/>
          <w:szCs w:val="28"/>
          <w:lang w:val="uk-UA"/>
        </w:rPr>
        <w:t xml:space="preserve"> у здорових жінок </w:t>
      </w:r>
      <w:r w:rsidR="007932CC" w:rsidRPr="00D64936">
        <w:rPr>
          <w:color w:val="000000"/>
          <w:sz w:val="28"/>
          <w:szCs w:val="28"/>
          <w:lang w:val="uk-UA"/>
        </w:rPr>
        <w:t xml:space="preserve">свідчить про запуск природних механізмів захисту зріючої яйцеклітини від руйнівної дії </w:t>
      </w:r>
      <w:r w:rsidR="00B37206">
        <w:rPr>
          <w:color w:val="000000"/>
          <w:sz w:val="28"/>
          <w:szCs w:val="28"/>
          <w:lang w:val="uk-UA"/>
        </w:rPr>
        <w:t>ОС</w:t>
      </w:r>
      <w:r w:rsidR="007932CC" w:rsidRPr="00D64936">
        <w:rPr>
          <w:color w:val="000000"/>
          <w:sz w:val="28"/>
          <w:szCs w:val="28"/>
          <w:lang w:val="uk-UA"/>
        </w:rPr>
        <w:t xml:space="preserve"> за рахунок потужних антиоксидантів, зокрема мелатоніну.</w:t>
      </w:r>
      <w:r w:rsidRPr="00D64936">
        <w:rPr>
          <w:color w:val="000000"/>
          <w:sz w:val="28"/>
          <w:szCs w:val="28"/>
          <w:lang w:val="uk-UA"/>
        </w:rPr>
        <w:t>Модифіковані схеми КОС з АМГТ вірогідно зменшують рівні 8-ІЗП в  сироватці крові та фолікулярній рідині пацієнток з безпліддям, порівняно зі стандартними протоколами  КОС, однак, повної нормалізації показників не спостерігалося. Вивчення чутливості та с</w:t>
      </w:r>
      <w:r w:rsidR="007932CC" w:rsidRPr="00D64936">
        <w:rPr>
          <w:color w:val="000000"/>
          <w:sz w:val="28"/>
          <w:szCs w:val="28"/>
          <w:lang w:val="uk-UA"/>
        </w:rPr>
        <w:t xml:space="preserve">пецифічності окремих маркерів ОС </w:t>
      </w:r>
      <w:r w:rsidRPr="00D64936">
        <w:rPr>
          <w:color w:val="000000"/>
          <w:sz w:val="28"/>
          <w:szCs w:val="28"/>
          <w:lang w:val="uk-UA"/>
        </w:rPr>
        <w:t xml:space="preserve">дозволило розробити алгоритм диференційної діагностики окисних порушень під час КОС з високим ступенем інформативності та надійності. </w:t>
      </w:r>
    </w:p>
    <w:p w:rsidR="00EA6066" w:rsidRPr="00D64936" w:rsidRDefault="00EA6066" w:rsidP="00AF75C8">
      <w:pPr>
        <w:widowControl w:val="0"/>
        <w:spacing w:line="360" w:lineRule="auto"/>
        <w:jc w:val="center"/>
        <w:rPr>
          <w:b/>
          <w:color w:val="000000"/>
          <w:sz w:val="28"/>
          <w:szCs w:val="28"/>
          <w:lang w:val="uk-UA"/>
        </w:rPr>
      </w:pPr>
      <w:r w:rsidRPr="00D64936">
        <w:rPr>
          <w:b/>
          <w:color w:val="000000"/>
          <w:sz w:val="28"/>
          <w:szCs w:val="28"/>
          <w:lang w:val="uk-UA"/>
        </w:rPr>
        <w:lastRenderedPageBreak/>
        <w:t xml:space="preserve">РОЗДІЛ </w:t>
      </w:r>
      <w:r w:rsidR="001021D5" w:rsidRPr="00D64936">
        <w:rPr>
          <w:b/>
          <w:color w:val="000000"/>
          <w:sz w:val="28"/>
          <w:szCs w:val="28"/>
          <w:lang w:val="uk-UA"/>
        </w:rPr>
        <w:t>5</w:t>
      </w:r>
    </w:p>
    <w:p w:rsidR="00B3057E" w:rsidRPr="00D64936" w:rsidRDefault="00B3057E" w:rsidP="00D115D1">
      <w:pPr>
        <w:widowControl w:val="0"/>
        <w:spacing w:line="360" w:lineRule="auto"/>
        <w:jc w:val="center"/>
        <w:rPr>
          <w:b/>
          <w:color w:val="000000"/>
          <w:sz w:val="28"/>
          <w:szCs w:val="28"/>
          <w:lang w:val="uk-UA"/>
        </w:rPr>
      </w:pPr>
      <w:r w:rsidRPr="00D64936">
        <w:rPr>
          <w:b/>
          <w:color w:val="000000"/>
          <w:sz w:val="28"/>
          <w:szCs w:val="28"/>
          <w:lang w:val="uk-UA"/>
        </w:rPr>
        <w:t xml:space="preserve">ПРОВЕДЕННЯ </w:t>
      </w:r>
      <w:r w:rsidR="006B2A87">
        <w:rPr>
          <w:b/>
          <w:color w:val="000000"/>
          <w:sz w:val="28"/>
          <w:szCs w:val="28"/>
          <w:lang w:val="uk-UA"/>
        </w:rPr>
        <w:t xml:space="preserve">КОНТРОЛЬОВАНОЇ </w:t>
      </w:r>
      <w:r w:rsidR="009504CF">
        <w:rPr>
          <w:b/>
          <w:color w:val="000000"/>
          <w:sz w:val="28"/>
          <w:szCs w:val="28"/>
          <w:lang w:val="uk-UA"/>
        </w:rPr>
        <w:t>СТИМУЛЯЦІЇ ЯЄЧНИКІВ</w:t>
      </w:r>
      <w:r w:rsidR="00EA6066" w:rsidRPr="00D64936">
        <w:rPr>
          <w:b/>
          <w:color w:val="000000"/>
          <w:sz w:val="28"/>
          <w:szCs w:val="28"/>
          <w:lang w:val="uk-UA"/>
        </w:rPr>
        <w:t xml:space="preserve">У </w:t>
      </w:r>
      <w:r w:rsidR="009504CF">
        <w:rPr>
          <w:b/>
          <w:color w:val="000000"/>
          <w:sz w:val="28"/>
          <w:szCs w:val="28"/>
          <w:lang w:val="uk-UA"/>
        </w:rPr>
        <w:t>ЖІНОК З НИЗЬКИМ ОВАРІАЛЬНИМ РЕЗЕРВОМ</w:t>
      </w:r>
    </w:p>
    <w:p w:rsidR="00EA6066" w:rsidRPr="00D64936" w:rsidRDefault="00EA6066" w:rsidP="00AF75C8">
      <w:pPr>
        <w:pStyle w:val="ab"/>
        <w:spacing w:before="0" w:beforeAutospacing="0" w:after="0" w:afterAutospacing="0" w:line="360" w:lineRule="auto"/>
        <w:ind w:firstLine="708"/>
        <w:jc w:val="both"/>
        <w:rPr>
          <w:sz w:val="28"/>
          <w:szCs w:val="28"/>
          <w:lang w:val="uk-UA"/>
        </w:rPr>
      </w:pPr>
      <w:r w:rsidRPr="00D64936">
        <w:rPr>
          <w:sz w:val="28"/>
          <w:szCs w:val="28"/>
          <w:lang w:val="uk-UA"/>
        </w:rPr>
        <w:t xml:space="preserve">Результати дослідження, наведені у попередніх розділах, дозволили визначити напрямки підвищення ефективності лікування безпліддя методиками ДРТ. Головним з них є швидка патогенетична оцінка стану оваріального резерву та покращення оваріальної відповіді у </w:t>
      </w:r>
      <w:r w:rsidR="009504CF">
        <w:rPr>
          <w:sz w:val="28"/>
          <w:szCs w:val="28"/>
          <w:lang w:val="uk-UA"/>
        </w:rPr>
        <w:t>жінок з НОР</w:t>
      </w:r>
      <w:r w:rsidRPr="00D64936">
        <w:rPr>
          <w:sz w:val="28"/>
          <w:szCs w:val="28"/>
          <w:lang w:val="uk-UA"/>
        </w:rPr>
        <w:t xml:space="preserve">, за </w:t>
      </w:r>
      <w:r w:rsidR="001021D5" w:rsidRPr="00D64936">
        <w:rPr>
          <w:sz w:val="28"/>
          <w:szCs w:val="28"/>
          <w:lang w:val="uk-UA"/>
        </w:rPr>
        <w:t>рахунок</w:t>
      </w:r>
      <w:r w:rsidRPr="00D64936">
        <w:rPr>
          <w:sz w:val="28"/>
          <w:szCs w:val="28"/>
          <w:lang w:val="uk-UA"/>
        </w:rPr>
        <w:t xml:space="preserve"> своєчасного лікування порушень оваріального резерву.</w:t>
      </w:r>
    </w:p>
    <w:p w:rsidR="00EA6066" w:rsidRPr="00D64936" w:rsidRDefault="00EA6066" w:rsidP="00AF75C8">
      <w:pPr>
        <w:pStyle w:val="ab"/>
        <w:spacing w:before="0" w:beforeAutospacing="0" w:after="0" w:afterAutospacing="0" w:line="360" w:lineRule="auto"/>
        <w:ind w:firstLine="708"/>
        <w:jc w:val="both"/>
        <w:rPr>
          <w:sz w:val="28"/>
          <w:szCs w:val="28"/>
          <w:lang w:val="uk-UA"/>
        </w:rPr>
      </w:pPr>
      <w:r w:rsidRPr="00D64936">
        <w:rPr>
          <w:sz w:val="28"/>
          <w:szCs w:val="28"/>
          <w:lang w:val="uk-UA"/>
        </w:rPr>
        <w:t xml:space="preserve">Основним напрямком поліпшення результатів лікування безпліддя методиками ДРТ є раціональний вибір схем контрольованої оваріальної стимуляції у </w:t>
      </w:r>
      <w:r w:rsidR="00D53FFB">
        <w:rPr>
          <w:sz w:val="28"/>
          <w:szCs w:val="28"/>
          <w:lang w:val="uk-UA"/>
        </w:rPr>
        <w:t>жінок з НОР</w:t>
      </w:r>
      <w:r w:rsidRPr="00D64936">
        <w:rPr>
          <w:sz w:val="28"/>
          <w:szCs w:val="28"/>
          <w:lang w:val="uk-UA"/>
        </w:rPr>
        <w:t xml:space="preserve"> та ад'ювантної терапії, направленої на корекцію патогенетичних порушень під час стимуляції ГТ. Необхідність додаткових методів впливу обумовлена підвищенням активності ОС, руйнуючою дією АФК на клітинні ст</w:t>
      </w:r>
      <w:r w:rsidR="002911C3">
        <w:rPr>
          <w:sz w:val="28"/>
          <w:szCs w:val="28"/>
          <w:lang w:val="uk-UA"/>
        </w:rPr>
        <w:t>руктури</w:t>
      </w:r>
      <w:r w:rsidRPr="00D64936">
        <w:rPr>
          <w:sz w:val="28"/>
          <w:szCs w:val="28"/>
          <w:lang w:val="uk-UA"/>
        </w:rPr>
        <w:t xml:space="preserve"> під час КОС в </w:t>
      </w:r>
      <w:r w:rsidR="009504CF">
        <w:rPr>
          <w:sz w:val="28"/>
          <w:szCs w:val="28"/>
          <w:lang w:val="uk-UA"/>
        </w:rPr>
        <w:t>програмах ДРТ</w:t>
      </w:r>
      <w:r w:rsidRPr="00D64936">
        <w:rPr>
          <w:sz w:val="28"/>
          <w:szCs w:val="28"/>
          <w:lang w:val="uk-UA"/>
        </w:rPr>
        <w:t xml:space="preserve">. Важливими напрямками є корекція активності ОС в фолікулярній рідині під час дозрівання яйцеклітин, підвищення рівнів антиоксидантного захисту організму за рахунок модифікації протоколів КОС призначенням ад'ювантної мелатонін-гормонотерапії (АМГТ). </w:t>
      </w:r>
    </w:p>
    <w:p w:rsidR="00EA6066" w:rsidRPr="00D64936" w:rsidRDefault="009504CF" w:rsidP="00AF75C8">
      <w:pPr>
        <w:pStyle w:val="ab"/>
        <w:spacing w:before="0" w:beforeAutospacing="0" w:after="0" w:afterAutospacing="0" w:line="360" w:lineRule="auto"/>
        <w:ind w:firstLine="708"/>
        <w:jc w:val="both"/>
        <w:rPr>
          <w:sz w:val="28"/>
          <w:szCs w:val="28"/>
          <w:lang w:val="uk-UA"/>
        </w:rPr>
      </w:pPr>
      <w:r>
        <w:rPr>
          <w:sz w:val="28"/>
          <w:szCs w:val="28"/>
          <w:lang w:val="uk-UA"/>
        </w:rPr>
        <w:t>Проблема Н</w:t>
      </w:r>
      <w:r w:rsidR="002911C3">
        <w:rPr>
          <w:sz w:val="28"/>
          <w:szCs w:val="28"/>
          <w:lang w:val="uk-UA"/>
        </w:rPr>
        <w:t>ВЯ займає від 20-44% у</w:t>
      </w:r>
      <w:r w:rsidR="00EA6066" w:rsidRPr="00D64936">
        <w:rPr>
          <w:sz w:val="28"/>
          <w:szCs w:val="28"/>
          <w:lang w:val="uk-UA"/>
        </w:rPr>
        <w:t xml:space="preserve"> структурі ДРТ і набуває поширення за рахунок щорічної тенденції до збільшення кількості жінок пізнього репродуктивного віку в </w:t>
      </w:r>
      <w:r>
        <w:rPr>
          <w:sz w:val="28"/>
          <w:szCs w:val="28"/>
          <w:lang w:val="uk-UA"/>
        </w:rPr>
        <w:t>програмах ДРТ</w:t>
      </w:r>
      <w:r w:rsidR="00EA6066" w:rsidRPr="00D64936">
        <w:rPr>
          <w:sz w:val="28"/>
          <w:szCs w:val="28"/>
          <w:lang w:val="uk-UA"/>
        </w:rPr>
        <w:t>. Загальновідомим є той факт, що репродуктивний потенціал, зокрема ОР, зазнає генетично-детермінованих вікових змін, направлених на інволюцію фолікулярного апарата яєчни</w:t>
      </w:r>
      <w:r>
        <w:rPr>
          <w:sz w:val="28"/>
          <w:szCs w:val="28"/>
          <w:lang w:val="uk-UA"/>
        </w:rPr>
        <w:t>ків, що призводить до розвитку Н</w:t>
      </w:r>
      <w:r w:rsidR="00EA6066" w:rsidRPr="00D64936">
        <w:rPr>
          <w:sz w:val="28"/>
          <w:szCs w:val="28"/>
          <w:lang w:val="uk-UA"/>
        </w:rPr>
        <w:t>ВЯ. Високі рівні ОС від час стимуляції ГТ завдають додаткового руйнівного впливу на зріючі фолікули і зменшують як кількість</w:t>
      </w:r>
      <w:r w:rsidR="002911C3">
        <w:rPr>
          <w:sz w:val="28"/>
          <w:szCs w:val="28"/>
          <w:lang w:val="uk-UA"/>
        </w:rPr>
        <w:t>,</w:t>
      </w:r>
      <w:r w:rsidR="00EA6066" w:rsidRPr="00D64936">
        <w:rPr>
          <w:sz w:val="28"/>
          <w:szCs w:val="28"/>
          <w:lang w:val="uk-UA"/>
        </w:rPr>
        <w:t xml:space="preserve"> так і  якість отриманих яйцеклітин. </w:t>
      </w:r>
    </w:p>
    <w:p w:rsidR="00EA6066" w:rsidRPr="00D64936" w:rsidRDefault="00EA6066" w:rsidP="00AF75C8">
      <w:pPr>
        <w:pStyle w:val="ab"/>
        <w:spacing w:before="0" w:beforeAutospacing="0" w:after="0" w:afterAutospacing="0" w:line="360" w:lineRule="auto"/>
        <w:ind w:firstLine="708"/>
        <w:jc w:val="both"/>
        <w:rPr>
          <w:color w:val="000000"/>
          <w:sz w:val="28"/>
          <w:szCs w:val="28"/>
          <w:lang w:val="uk-UA"/>
        </w:rPr>
      </w:pPr>
      <w:r w:rsidRPr="00D64936">
        <w:rPr>
          <w:color w:val="000000"/>
          <w:sz w:val="28"/>
          <w:szCs w:val="28"/>
        </w:rPr>
        <w:t>На теперішній час є достатньо великий арсенал</w:t>
      </w:r>
      <w:r w:rsidRPr="00D64936">
        <w:rPr>
          <w:color w:val="000000"/>
          <w:sz w:val="28"/>
          <w:szCs w:val="28"/>
          <w:lang w:val="uk-UA"/>
        </w:rPr>
        <w:t xml:space="preserve"> лікарських засобів для проведення КОС в </w:t>
      </w:r>
      <w:r w:rsidR="009C5A2B">
        <w:rPr>
          <w:color w:val="000000"/>
          <w:sz w:val="28"/>
          <w:szCs w:val="28"/>
          <w:lang w:val="uk-UA"/>
        </w:rPr>
        <w:t>програмах ДРТ</w:t>
      </w:r>
      <w:r w:rsidRPr="00D64936">
        <w:rPr>
          <w:color w:val="000000"/>
          <w:sz w:val="28"/>
          <w:szCs w:val="28"/>
          <w:lang w:val="uk-UA"/>
        </w:rPr>
        <w:t xml:space="preserve">. Існуючі протоколи стимуляції направлені, насамперед, на індукцію суперовуляції. Основними етапами більшості стандартних протоколів </w:t>
      </w:r>
      <w:r w:rsidR="0075732B">
        <w:rPr>
          <w:color w:val="000000"/>
          <w:sz w:val="28"/>
          <w:szCs w:val="28"/>
          <w:lang w:val="uk-UA"/>
        </w:rPr>
        <w:t>ДРТ</w:t>
      </w:r>
      <w:r w:rsidR="002911C3">
        <w:rPr>
          <w:color w:val="000000"/>
          <w:sz w:val="28"/>
          <w:szCs w:val="28"/>
          <w:lang w:val="uk-UA"/>
        </w:rPr>
        <w:t xml:space="preserve"> у жінок з трубно-пери</w:t>
      </w:r>
      <w:r w:rsidRPr="00D64936">
        <w:rPr>
          <w:color w:val="000000"/>
          <w:sz w:val="28"/>
          <w:szCs w:val="28"/>
          <w:lang w:val="uk-UA"/>
        </w:rPr>
        <w:t xml:space="preserve">тонеальним безпліддям </w:t>
      </w:r>
      <w:r w:rsidR="002911C3">
        <w:rPr>
          <w:color w:val="000000"/>
          <w:sz w:val="28"/>
          <w:szCs w:val="28"/>
          <w:lang w:val="uk-UA"/>
        </w:rPr>
        <w:t>є</w:t>
      </w:r>
      <w:r w:rsidRPr="00D64936">
        <w:rPr>
          <w:color w:val="000000"/>
          <w:sz w:val="28"/>
          <w:szCs w:val="28"/>
          <w:lang w:val="uk-UA"/>
        </w:rPr>
        <w:t xml:space="preserve"> </w:t>
      </w:r>
      <w:r w:rsidRPr="00D64936">
        <w:rPr>
          <w:color w:val="000000"/>
          <w:sz w:val="28"/>
          <w:szCs w:val="28"/>
          <w:lang w:val="uk-UA"/>
        </w:rPr>
        <w:lastRenderedPageBreak/>
        <w:t>комплексне обстеження подружньої пари, з оцінкою можливих інфекційних захворювань та їх етіотропним лікуванням; оцінка гормональних показників функціонування репродуктивної системи (ФСГ, П, Е2, ПРЛ, ЛГ, Т)  та стану ОР (АМГ), за умови відсутності глибоких порушень – визначення типу КОС та дати старту протоколу; проведення безпосередньо КОС з гормонально-іструментальної оцінки її ефективності (рівні естрадіолу, УЗД-моніторинг зростаючих фолікулів), після досягн</w:t>
      </w:r>
      <w:r w:rsidR="002911C3">
        <w:rPr>
          <w:color w:val="000000"/>
          <w:sz w:val="28"/>
          <w:szCs w:val="28"/>
          <w:lang w:val="uk-UA"/>
        </w:rPr>
        <w:t>ення лідуючого фолікула розміром</w:t>
      </w:r>
      <w:r w:rsidRPr="00D64936">
        <w:rPr>
          <w:color w:val="000000"/>
          <w:sz w:val="28"/>
          <w:szCs w:val="28"/>
          <w:lang w:val="uk-UA"/>
        </w:rPr>
        <w:t xml:space="preserve"> 18 мм в діаметрі призначення тригеру остаточного дозрівання фолікулів – ХГЧ і визначення часу пункції; підготовка ендометрію матки; проведення аспірації вмісту фолікулів за допомогою трансвагінальної пункції, відокремлення та оцінка отриманих яйцеклітин, запліднення </w:t>
      </w:r>
      <w:r w:rsidRPr="00D64936">
        <w:rPr>
          <w:color w:val="000000"/>
          <w:sz w:val="28"/>
          <w:szCs w:val="28"/>
          <w:lang w:val="en-US"/>
        </w:rPr>
        <w:t>in</w:t>
      </w:r>
      <w:r w:rsidR="002911C3">
        <w:rPr>
          <w:color w:val="000000"/>
          <w:sz w:val="28"/>
          <w:szCs w:val="28"/>
          <w:lang w:val="uk-UA"/>
        </w:rPr>
        <w:t xml:space="preserve"> </w:t>
      </w:r>
      <w:r w:rsidRPr="00D64936">
        <w:rPr>
          <w:color w:val="000000"/>
          <w:sz w:val="28"/>
          <w:szCs w:val="28"/>
          <w:lang w:val="en-US"/>
        </w:rPr>
        <w:t>vitro</w:t>
      </w:r>
      <w:r w:rsidRPr="00D64936">
        <w:rPr>
          <w:color w:val="000000"/>
          <w:sz w:val="28"/>
          <w:szCs w:val="28"/>
          <w:lang w:val="uk-UA"/>
        </w:rPr>
        <w:t xml:space="preserve">, або ІКСІ </w:t>
      </w:r>
      <w:r w:rsidR="002911C3">
        <w:rPr>
          <w:color w:val="000000"/>
          <w:sz w:val="28"/>
          <w:szCs w:val="28"/>
          <w:lang w:val="uk-UA"/>
        </w:rPr>
        <w:t>за необхідністю</w:t>
      </w:r>
      <w:r w:rsidRPr="00D64936">
        <w:rPr>
          <w:color w:val="000000"/>
          <w:sz w:val="28"/>
          <w:szCs w:val="28"/>
          <w:lang w:val="uk-UA"/>
        </w:rPr>
        <w:t xml:space="preserve">; подальше культивування отриманих ембріонів в умовах ембріологічної лабораторії та </w:t>
      </w:r>
      <w:r w:rsidR="002911C3">
        <w:rPr>
          <w:color w:val="000000"/>
          <w:sz w:val="28"/>
          <w:szCs w:val="28"/>
          <w:lang w:val="uk-UA"/>
        </w:rPr>
        <w:t>перенесення</w:t>
      </w:r>
      <w:r w:rsidRPr="00D64936">
        <w:rPr>
          <w:color w:val="000000"/>
          <w:sz w:val="28"/>
          <w:szCs w:val="28"/>
          <w:lang w:val="uk-UA"/>
        </w:rPr>
        <w:t xml:space="preserve"> 1-2 морфологічно найкращіх ембріонів в порожнину матки; експрес тест на β-ХГЧ на 14 добу та УЗД підтвердження клінічної вагітності; підтримка лютеїнової фази на ранніх термінах вагітності.</w:t>
      </w:r>
    </w:p>
    <w:p w:rsidR="00EA6066" w:rsidRPr="00D64936" w:rsidRDefault="00EA6066" w:rsidP="00AF75C8">
      <w:pPr>
        <w:pStyle w:val="ab"/>
        <w:spacing w:before="0" w:beforeAutospacing="0" w:after="0" w:afterAutospacing="0" w:line="360" w:lineRule="auto"/>
        <w:ind w:firstLine="708"/>
        <w:jc w:val="both"/>
        <w:rPr>
          <w:color w:val="000000"/>
          <w:sz w:val="28"/>
          <w:szCs w:val="28"/>
          <w:lang w:val="uk-UA"/>
        </w:rPr>
      </w:pPr>
      <w:r w:rsidRPr="00D64936">
        <w:rPr>
          <w:color w:val="000000"/>
          <w:sz w:val="28"/>
          <w:szCs w:val="28"/>
          <w:lang w:val="uk-UA"/>
        </w:rPr>
        <w:t>До стандартного протоколу ЕКЗ не</w:t>
      </w:r>
      <w:r w:rsidR="002911C3">
        <w:rPr>
          <w:color w:val="000000"/>
          <w:sz w:val="28"/>
          <w:szCs w:val="28"/>
          <w:lang w:val="uk-UA"/>
        </w:rPr>
        <w:t xml:space="preserve"> входить оцінка ступеня</w:t>
      </w:r>
      <w:r w:rsidR="0075732B">
        <w:rPr>
          <w:color w:val="000000"/>
          <w:sz w:val="28"/>
          <w:szCs w:val="28"/>
          <w:lang w:val="uk-UA"/>
        </w:rPr>
        <w:t xml:space="preserve"> ризику Н</w:t>
      </w:r>
      <w:r w:rsidRPr="00D64936">
        <w:rPr>
          <w:color w:val="000000"/>
          <w:sz w:val="28"/>
          <w:szCs w:val="28"/>
          <w:lang w:val="uk-UA"/>
        </w:rPr>
        <w:t xml:space="preserve">ВЯ, або «відміни цикла» за допомогою УЗД підрахунку ЧАФ та визначення показників активності ОС (8-ІЗП) та роботи АОС (МЛТ), які значно доповнють уявлення про ступінь гормонально-метаболічних порушень у </w:t>
      </w:r>
      <w:r w:rsidR="0075732B">
        <w:rPr>
          <w:color w:val="000000"/>
          <w:sz w:val="28"/>
          <w:szCs w:val="28"/>
          <w:lang w:val="uk-UA"/>
        </w:rPr>
        <w:t>пацієнток з НОР</w:t>
      </w:r>
      <w:r w:rsidRPr="00D64936">
        <w:rPr>
          <w:color w:val="000000"/>
          <w:sz w:val="28"/>
          <w:szCs w:val="28"/>
          <w:lang w:val="uk-UA"/>
        </w:rPr>
        <w:t xml:space="preserve"> і жінок після 33 років</w:t>
      </w:r>
      <w:r w:rsidR="002911C3">
        <w:rPr>
          <w:color w:val="000000"/>
          <w:sz w:val="28"/>
          <w:szCs w:val="28"/>
          <w:lang w:val="uk-UA"/>
        </w:rPr>
        <w:t>, і дозволяють своєчасно їх кори</w:t>
      </w:r>
      <w:r w:rsidRPr="00D64936">
        <w:rPr>
          <w:color w:val="000000"/>
          <w:sz w:val="28"/>
          <w:szCs w:val="28"/>
          <w:lang w:val="uk-UA"/>
        </w:rPr>
        <w:t xml:space="preserve">гувати.  </w:t>
      </w:r>
    </w:p>
    <w:p w:rsidR="00EA6066" w:rsidRPr="00D64936" w:rsidRDefault="00EA6066" w:rsidP="00AF75C8">
      <w:pPr>
        <w:pStyle w:val="ab"/>
        <w:spacing w:before="0" w:beforeAutospacing="0" w:after="0" w:afterAutospacing="0" w:line="360" w:lineRule="auto"/>
        <w:ind w:firstLine="708"/>
        <w:jc w:val="both"/>
        <w:rPr>
          <w:color w:val="FF0000"/>
          <w:sz w:val="28"/>
          <w:szCs w:val="28"/>
          <w:lang w:val="uk-UA"/>
        </w:rPr>
      </w:pPr>
      <w:r w:rsidRPr="00D64936">
        <w:rPr>
          <w:sz w:val="28"/>
          <w:szCs w:val="28"/>
          <w:lang w:val="uk-UA"/>
        </w:rPr>
        <w:t xml:space="preserve">До теперішнього часу </w:t>
      </w:r>
      <w:r w:rsidR="002911C3">
        <w:rPr>
          <w:sz w:val="28"/>
          <w:szCs w:val="28"/>
          <w:lang w:val="uk-UA"/>
        </w:rPr>
        <w:t>«золотим стандартом» у</w:t>
      </w:r>
      <w:r w:rsidRPr="00D64936">
        <w:rPr>
          <w:sz w:val="28"/>
          <w:szCs w:val="28"/>
          <w:lang w:val="uk-UA"/>
        </w:rPr>
        <w:t xml:space="preserve"> лікуванні безпліддя у </w:t>
      </w:r>
      <w:r w:rsidR="0075732B">
        <w:rPr>
          <w:sz w:val="28"/>
          <w:szCs w:val="28"/>
          <w:lang w:val="uk-UA"/>
        </w:rPr>
        <w:t>пацієнтів з НОР</w:t>
      </w:r>
      <w:r w:rsidRPr="00D64936">
        <w:rPr>
          <w:sz w:val="28"/>
          <w:szCs w:val="28"/>
          <w:lang w:val="uk-UA"/>
        </w:rPr>
        <w:t xml:space="preserve"> була зміна протоколу КОС або збільшення дози ГТ, але у зв’язку з низкою недоліків та відсутністю доведеної ефективності цих заходів триває пошук альтернативних методик.</w:t>
      </w:r>
    </w:p>
    <w:p w:rsidR="00EA6066" w:rsidRPr="00D64936" w:rsidRDefault="00EA6066" w:rsidP="00AF75C8">
      <w:pPr>
        <w:pStyle w:val="ab"/>
        <w:spacing w:before="0" w:beforeAutospacing="0" w:after="0" w:afterAutospacing="0" w:line="360" w:lineRule="auto"/>
        <w:ind w:firstLine="708"/>
        <w:jc w:val="both"/>
        <w:rPr>
          <w:color w:val="000000"/>
          <w:sz w:val="28"/>
          <w:szCs w:val="28"/>
          <w:lang w:val="uk-UA"/>
        </w:rPr>
      </w:pPr>
      <w:r w:rsidRPr="00D64936">
        <w:rPr>
          <w:color w:val="000000"/>
          <w:sz w:val="28"/>
          <w:szCs w:val="28"/>
          <w:lang w:val="uk-UA"/>
        </w:rPr>
        <w:t xml:space="preserve">Ефективність застосування антиоксидантної терапії в </w:t>
      </w:r>
      <w:r w:rsidR="0075732B">
        <w:rPr>
          <w:color w:val="000000"/>
          <w:sz w:val="28"/>
          <w:szCs w:val="28"/>
          <w:lang w:val="uk-UA"/>
        </w:rPr>
        <w:t>програмах ДРТ</w:t>
      </w:r>
      <w:r w:rsidRPr="00D64936">
        <w:rPr>
          <w:color w:val="000000"/>
          <w:sz w:val="28"/>
          <w:szCs w:val="28"/>
          <w:lang w:val="uk-UA"/>
        </w:rPr>
        <w:t xml:space="preserve"> на сьогоднішній момент є достатньо доведеною методами доказов</w:t>
      </w:r>
      <w:r w:rsidR="006B2A87">
        <w:rPr>
          <w:color w:val="000000"/>
          <w:sz w:val="28"/>
          <w:szCs w:val="28"/>
          <w:lang w:val="uk-UA"/>
        </w:rPr>
        <w:t>ої медицини [123,126,128,178</w:t>
      </w:r>
      <w:r w:rsidRPr="00D64936">
        <w:rPr>
          <w:color w:val="000000"/>
          <w:sz w:val="28"/>
          <w:szCs w:val="28"/>
          <w:lang w:val="uk-UA"/>
        </w:rPr>
        <w:t xml:space="preserve">], особливо у </w:t>
      </w:r>
      <w:r w:rsidR="00D53FFB">
        <w:rPr>
          <w:color w:val="000000"/>
          <w:sz w:val="28"/>
          <w:szCs w:val="28"/>
          <w:lang w:val="uk-UA"/>
        </w:rPr>
        <w:t>пацієнтів з НОР</w:t>
      </w:r>
      <w:r w:rsidRPr="00D64936">
        <w:rPr>
          <w:color w:val="000000"/>
          <w:sz w:val="28"/>
          <w:szCs w:val="28"/>
          <w:lang w:val="uk-UA"/>
        </w:rPr>
        <w:t xml:space="preserve">. Однак оцінка фармакологічної дії існуючих засобів свідчить про відсутність </w:t>
      </w:r>
      <w:r w:rsidRPr="00D64936">
        <w:rPr>
          <w:color w:val="000000"/>
          <w:sz w:val="28"/>
          <w:szCs w:val="28"/>
          <w:lang w:val="uk-UA"/>
        </w:rPr>
        <w:lastRenderedPageBreak/>
        <w:t>патогенетичного обґрунтування їх застосування. Доцільність використання АМГТ, на відміну від інших засобів гормональної корекції оваріального резерву та роботи АОС, є патогенетично обґрунтованою нашими дослідження</w:t>
      </w:r>
      <w:r w:rsidR="002911C3">
        <w:rPr>
          <w:color w:val="000000"/>
          <w:sz w:val="28"/>
          <w:szCs w:val="28"/>
          <w:lang w:val="uk-UA"/>
        </w:rPr>
        <w:t>ми. Високі рівні показників ОС у</w:t>
      </w:r>
      <w:r w:rsidRPr="00D64936">
        <w:rPr>
          <w:color w:val="000000"/>
          <w:sz w:val="28"/>
          <w:szCs w:val="28"/>
          <w:lang w:val="uk-UA"/>
        </w:rPr>
        <w:t xml:space="preserve"> сироватці крові та фолікулярній рідині, низькі рівні ендогенних антиоксидантів при стимуляції ГТ у </w:t>
      </w:r>
      <w:r w:rsidR="0075732B">
        <w:rPr>
          <w:color w:val="000000"/>
          <w:sz w:val="28"/>
          <w:szCs w:val="28"/>
          <w:lang w:val="uk-UA"/>
        </w:rPr>
        <w:t>пацієнток з НОР</w:t>
      </w:r>
      <w:r w:rsidRPr="00D64936">
        <w:rPr>
          <w:color w:val="000000"/>
          <w:sz w:val="28"/>
          <w:szCs w:val="28"/>
          <w:lang w:val="uk-UA"/>
        </w:rPr>
        <w:t>, спонукали до створення нового напрямку гормона</w:t>
      </w:r>
      <w:r w:rsidR="0075732B">
        <w:rPr>
          <w:color w:val="000000"/>
          <w:sz w:val="28"/>
          <w:szCs w:val="28"/>
          <w:lang w:val="uk-UA"/>
        </w:rPr>
        <w:t>льної корекції оксидативних</w:t>
      </w:r>
      <w:r w:rsidRPr="00D64936">
        <w:rPr>
          <w:color w:val="000000"/>
          <w:sz w:val="28"/>
          <w:szCs w:val="28"/>
          <w:lang w:val="uk-UA"/>
        </w:rPr>
        <w:t xml:space="preserve"> порушень з метою покращення оваріальної відповіді і якості отриманих яйцеклітин. </w:t>
      </w:r>
    </w:p>
    <w:p w:rsidR="00744669" w:rsidRPr="00D64936" w:rsidRDefault="00EA6066" w:rsidP="00744669">
      <w:pPr>
        <w:spacing w:line="360" w:lineRule="auto"/>
        <w:ind w:firstLine="709"/>
        <w:jc w:val="both"/>
        <w:rPr>
          <w:sz w:val="28"/>
          <w:szCs w:val="28"/>
          <w:lang w:val="uk-UA"/>
        </w:rPr>
      </w:pPr>
      <w:r w:rsidRPr="00D64936">
        <w:rPr>
          <w:sz w:val="28"/>
          <w:szCs w:val="28"/>
          <w:lang w:val="uk-UA"/>
        </w:rPr>
        <w:t>В зв’язку з цим призначення МЛТ для покращення ова</w:t>
      </w:r>
      <w:r w:rsidR="002911C3">
        <w:rPr>
          <w:sz w:val="28"/>
          <w:szCs w:val="28"/>
          <w:lang w:val="uk-UA"/>
        </w:rPr>
        <w:t>ріальної відповіді під час КОС</w:t>
      </w:r>
      <w:r w:rsidRPr="00D64936">
        <w:rPr>
          <w:sz w:val="28"/>
          <w:szCs w:val="28"/>
          <w:lang w:val="uk-UA"/>
        </w:rPr>
        <w:t xml:space="preserve"> відповідає сучасним уявленням терапії окисних порушень, яка ґрунтується на клініко-лабораторній діагностиці.</w:t>
      </w:r>
    </w:p>
    <w:p w:rsidR="00744669" w:rsidRPr="00D64936" w:rsidRDefault="00744669" w:rsidP="00744669">
      <w:pPr>
        <w:pStyle w:val="ab"/>
        <w:spacing w:before="0" w:beforeAutospacing="0" w:after="0" w:afterAutospacing="0" w:line="360" w:lineRule="auto"/>
        <w:ind w:firstLine="708"/>
        <w:jc w:val="both"/>
        <w:rPr>
          <w:color w:val="000000" w:themeColor="text1"/>
          <w:sz w:val="28"/>
          <w:szCs w:val="28"/>
          <w:lang w:val="uk-UA"/>
        </w:rPr>
      </w:pPr>
      <w:r w:rsidRPr="00D64936">
        <w:rPr>
          <w:color w:val="000000" w:themeColor="text1"/>
          <w:sz w:val="28"/>
          <w:szCs w:val="28"/>
          <w:lang w:val="uk-UA"/>
        </w:rPr>
        <w:t xml:space="preserve">Проблему вибору ефективного протоколу стимуляції </w:t>
      </w:r>
      <w:r w:rsidR="0075732B">
        <w:rPr>
          <w:color w:val="000000" w:themeColor="text1"/>
          <w:sz w:val="28"/>
          <w:szCs w:val="28"/>
          <w:lang w:val="uk-UA"/>
        </w:rPr>
        <w:t>у жінок з НОР</w:t>
      </w:r>
      <w:r w:rsidR="002911C3">
        <w:rPr>
          <w:color w:val="000000" w:themeColor="text1"/>
          <w:sz w:val="28"/>
          <w:szCs w:val="28"/>
          <w:lang w:val="uk-UA"/>
        </w:rPr>
        <w:t xml:space="preserve"> у</w:t>
      </w:r>
      <w:r w:rsidRPr="00D64936">
        <w:rPr>
          <w:color w:val="000000" w:themeColor="text1"/>
          <w:sz w:val="28"/>
          <w:szCs w:val="28"/>
          <w:lang w:val="uk-UA"/>
        </w:rPr>
        <w:t xml:space="preserve"> даний час вирішують за допомогою використання двох протоколів КОС: «довгого протоколу» з а-ГнРГ та «короткого протоколу» с ант-ГнРГ.</w:t>
      </w:r>
    </w:p>
    <w:p w:rsidR="00744669" w:rsidRPr="00D64936" w:rsidRDefault="00744669" w:rsidP="00744669">
      <w:pPr>
        <w:pStyle w:val="ab"/>
        <w:spacing w:before="0" w:beforeAutospacing="0" w:after="0" w:afterAutospacing="0" w:line="360" w:lineRule="auto"/>
        <w:ind w:firstLine="708"/>
        <w:jc w:val="both"/>
        <w:rPr>
          <w:sz w:val="28"/>
          <w:szCs w:val="28"/>
          <w:lang w:val="uk-UA"/>
        </w:rPr>
      </w:pPr>
      <w:r w:rsidRPr="00D64936">
        <w:rPr>
          <w:sz w:val="28"/>
          <w:szCs w:val="28"/>
          <w:lang w:val="uk-UA"/>
        </w:rPr>
        <w:t xml:space="preserve">Насамперед, була вивчена ефективність своєчасного призначення АМГТ у хворих на безпліддя жінок </w:t>
      </w:r>
      <w:r w:rsidR="0075732B">
        <w:rPr>
          <w:sz w:val="28"/>
          <w:szCs w:val="28"/>
          <w:lang w:val="uk-UA"/>
        </w:rPr>
        <w:t>з НОР</w:t>
      </w:r>
      <w:r w:rsidR="002911C3">
        <w:rPr>
          <w:sz w:val="28"/>
          <w:szCs w:val="28"/>
          <w:lang w:val="uk-UA"/>
        </w:rPr>
        <w:t xml:space="preserve"> </w:t>
      </w:r>
      <w:r w:rsidR="0075732B">
        <w:rPr>
          <w:sz w:val="28"/>
          <w:szCs w:val="28"/>
          <w:lang w:val="uk-UA"/>
        </w:rPr>
        <w:t>в програмах ДРТ</w:t>
      </w:r>
      <w:r w:rsidR="002911C3">
        <w:rPr>
          <w:sz w:val="28"/>
          <w:szCs w:val="28"/>
          <w:lang w:val="uk-UA"/>
        </w:rPr>
        <w:t>. Загалом у</w:t>
      </w:r>
      <w:r w:rsidRPr="00D64936">
        <w:rPr>
          <w:sz w:val="28"/>
          <w:szCs w:val="28"/>
          <w:lang w:val="uk-UA"/>
        </w:rPr>
        <w:t xml:space="preserve"> цей фрагмент дослідження увійшли 60 жінок з безпліддям, тривалістю більше 5 р</w:t>
      </w:r>
      <w:r w:rsidR="002911C3">
        <w:rPr>
          <w:sz w:val="28"/>
          <w:szCs w:val="28"/>
          <w:lang w:val="uk-UA"/>
        </w:rPr>
        <w:t>оків та встановленою трубно-пери</w:t>
      </w:r>
      <w:r w:rsidRPr="00D64936">
        <w:rPr>
          <w:sz w:val="28"/>
          <w:szCs w:val="28"/>
          <w:lang w:val="uk-UA"/>
        </w:rPr>
        <w:t>тонеальною етіологією захворювання, які</w:t>
      </w:r>
      <w:r w:rsidRPr="00D64936">
        <w:rPr>
          <w:rStyle w:val="hps"/>
          <w:sz w:val="28"/>
          <w:szCs w:val="28"/>
          <w:lang w:val="uk-UA"/>
        </w:rPr>
        <w:t xml:space="preserve"> були розподілені на дві групи</w:t>
      </w:r>
      <w:r w:rsidRPr="00D64936">
        <w:rPr>
          <w:sz w:val="28"/>
          <w:szCs w:val="28"/>
          <w:lang w:val="uk-UA"/>
        </w:rPr>
        <w:t xml:space="preserve">. </w:t>
      </w:r>
    </w:p>
    <w:p w:rsidR="00744669" w:rsidRPr="00D64936" w:rsidRDefault="00744669" w:rsidP="00744669">
      <w:pPr>
        <w:tabs>
          <w:tab w:val="left" w:pos="2863"/>
          <w:tab w:val="right" w:pos="9354"/>
        </w:tabs>
        <w:spacing w:line="360" w:lineRule="auto"/>
        <w:ind w:firstLine="709"/>
        <w:jc w:val="both"/>
        <w:rPr>
          <w:sz w:val="28"/>
          <w:szCs w:val="28"/>
          <w:lang w:val="uk-UA"/>
        </w:rPr>
      </w:pPr>
      <w:r w:rsidRPr="00D64936">
        <w:rPr>
          <w:sz w:val="28"/>
          <w:szCs w:val="28"/>
          <w:lang w:val="uk-UA"/>
        </w:rPr>
        <w:t xml:space="preserve">Для проведення порівняльної оцінки ефективності використовуваних схем I група (n=33, стандартий протокол КОС без АМГТ) та II група (n=33, стандартий протокол КОС з АМГТ) методом </w:t>
      </w:r>
      <w:r w:rsidR="00727234" w:rsidRPr="00D64936">
        <w:rPr>
          <w:sz w:val="28"/>
          <w:szCs w:val="28"/>
          <w:lang w:val="uk-UA"/>
        </w:rPr>
        <w:t>простої рандомізації</w:t>
      </w:r>
      <w:r w:rsidRPr="00D64936">
        <w:rPr>
          <w:sz w:val="28"/>
          <w:szCs w:val="28"/>
          <w:lang w:val="uk-UA"/>
        </w:rPr>
        <w:t xml:space="preserve"> були розділені на чотири підгрупи </w:t>
      </w:r>
      <w:r w:rsidR="002911C3">
        <w:rPr>
          <w:sz w:val="28"/>
          <w:szCs w:val="28"/>
          <w:lang w:val="uk-UA"/>
        </w:rPr>
        <w:t>залежно</w:t>
      </w:r>
      <w:r w:rsidR="00402BB5">
        <w:rPr>
          <w:sz w:val="28"/>
          <w:szCs w:val="28"/>
          <w:lang w:val="uk-UA"/>
        </w:rPr>
        <w:t xml:space="preserve"> від лікувальної схеми:</w:t>
      </w:r>
    </w:p>
    <w:p w:rsidR="00727234" w:rsidRPr="00D64936" w:rsidRDefault="00744669" w:rsidP="00727234">
      <w:pPr>
        <w:pStyle w:val="af3"/>
        <w:numPr>
          <w:ilvl w:val="0"/>
          <w:numId w:val="7"/>
        </w:numPr>
        <w:tabs>
          <w:tab w:val="left" w:pos="2863"/>
          <w:tab w:val="right" w:pos="9354"/>
        </w:tabs>
        <w:spacing w:line="360" w:lineRule="auto"/>
        <w:jc w:val="both"/>
        <w:rPr>
          <w:sz w:val="28"/>
          <w:szCs w:val="28"/>
          <w:lang w:val="uk-UA"/>
        </w:rPr>
      </w:pPr>
      <w:r w:rsidRPr="00D64936">
        <w:rPr>
          <w:sz w:val="28"/>
          <w:szCs w:val="28"/>
          <w:lang w:val="uk-UA"/>
        </w:rPr>
        <w:t>Iа підгрупа  «довгий протокол» з а-ГнРГ+лМГ, n=16</w:t>
      </w:r>
    </w:p>
    <w:p w:rsidR="00727234" w:rsidRPr="00D64936" w:rsidRDefault="00744669" w:rsidP="00727234">
      <w:pPr>
        <w:pStyle w:val="af3"/>
        <w:numPr>
          <w:ilvl w:val="0"/>
          <w:numId w:val="7"/>
        </w:numPr>
        <w:tabs>
          <w:tab w:val="left" w:pos="2863"/>
          <w:tab w:val="right" w:pos="9354"/>
        </w:tabs>
        <w:spacing w:line="360" w:lineRule="auto"/>
        <w:jc w:val="both"/>
        <w:rPr>
          <w:sz w:val="28"/>
          <w:szCs w:val="28"/>
          <w:lang w:val="uk-UA"/>
        </w:rPr>
      </w:pPr>
      <w:r w:rsidRPr="00D64936">
        <w:rPr>
          <w:sz w:val="28"/>
          <w:szCs w:val="28"/>
          <w:lang w:val="uk-UA"/>
        </w:rPr>
        <w:t>Ib підгрупа «короткий протокол» з ант-ГнРГ+лМГ, n=17</w:t>
      </w:r>
    </w:p>
    <w:p w:rsidR="00727234" w:rsidRPr="00D64936" w:rsidRDefault="00744669" w:rsidP="00727234">
      <w:pPr>
        <w:pStyle w:val="af3"/>
        <w:numPr>
          <w:ilvl w:val="0"/>
          <w:numId w:val="7"/>
        </w:numPr>
        <w:tabs>
          <w:tab w:val="left" w:pos="2863"/>
          <w:tab w:val="right" w:pos="9354"/>
        </w:tabs>
        <w:spacing w:line="360" w:lineRule="auto"/>
        <w:jc w:val="both"/>
        <w:rPr>
          <w:sz w:val="28"/>
          <w:szCs w:val="28"/>
          <w:lang w:val="uk-UA"/>
        </w:rPr>
      </w:pPr>
      <w:r w:rsidRPr="00D64936">
        <w:rPr>
          <w:sz w:val="28"/>
          <w:szCs w:val="28"/>
          <w:lang w:val="uk-UA"/>
        </w:rPr>
        <w:t>IIа підгрупа «довгий протокол» з а-ГнРГ+лМГ+АМГТ, n=16</w:t>
      </w:r>
    </w:p>
    <w:p w:rsidR="0075732B" w:rsidRDefault="00744669" w:rsidP="004C7DC0">
      <w:pPr>
        <w:pStyle w:val="af3"/>
        <w:numPr>
          <w:ilvl w:val="0"/>
          <w:numId w:val="7"/>
        </w:numPr>
        <w:tabs>
          <w:tab w:val="left" w:pos="2863"/>
          <w:tab w:val="right" w:pos="9354"/>
        </w:tabs>
        <w:spacing w:line="360" w:lineRule="auto"/>
        <w:jc w:val="both"/>
        <w:rPr>
          <w:sz w:val="28"/>
          <w:szCs w:val="28"/>
          <w:lang w:val="uk-UA"/>
        </w:rPr>
      </w:pPr>
      <w:r w:rsidRPr="00D64936">
        <w:rPr>
          <w:sz w:val="28"/>
          <w:szCs w:val="28"/>
          <w:lang w:val="uk-UA"/>
        </w:rPr>
        <w:t>IIb підгрупа «короткий протокол» з ант-ГнРГ+лМГ+АМГТ, n=17</w:t>
      </w:r>
      <w:r w:rsidR="004C7DC0">
        <w:rPr>
          <w:sz w:val="28"/>
          <w:szCs w:val="28"/>
          <w:lang w:val="uk-UA"/>
        </w:rPr>
        <w:t>.</w:t>
      </w:r>
    </w:p>
    <w:p w:rsidR="002911C3" w:rsidRDefault="00402BB5" w:rsidP="006938E9">
      <w:pPr>
        <w:tabs>
          <w:tab w:val="left" w:pos="2863"/>
          <w:tab w:val="right" w:pos="9354"/>
        </w:tabs>
        <w:spacing w:line="360" w:lineRule="auto"/>
        <w:jc w:val="both"/>
        <w:rPr>
          <w:sz w:val="28"/>
          <w:szCs w:val="28"/>
          <w:lang w:val="uk-UA"/>
        </w:rPr>
      </w:pPr>
      <w:r>
        <w:rPr>
          <w:sz w:val="28"/>
          <w:szCs w:val="28"/>
          <w:lang w:val="uk-UA"/>
        </w:rPr>
        <w:t>Застосування патогенетичної терапії, направленої на зменшення рівнів оксидативного стресу в залежності від стану оваріального р</w:t>
      </w:r>
      <w:r w:rsidR="002911C3">
        <w:rPr>
          <w:sz w:val="28"/>
          <w:szCs w:val="28"/>
          <w:lang w:val="uk-UA"/>
        </w:rPr>
        <w:t>езерву представлена на Р</w:t>
      </w:r>
      <w:r w:rsidR="0065089C">
        <w:rPr>
          <w:sz w:val="28"/>
          <w:szCs w:val="28"/>
          <w:lang w:val="uk-UA"/>
        </w:rPr>
        <w:t xml:space="preserve">ис </w:t>
      </w:r>
      <w:r>
        <w:rPr>
          <w:sz w:val="28"/>
          <w:szCs w:val="28"/>
          <w:lang w:val="uk-UA"/>
        </w:rPr>
        <w:t>5.1</w:t>
      </w:r>
    </w:p>
    <w:p w:rsidR="006938E9" w:rsidRPr="00135070" w:rsidRDefault="00694735" w:rsidP="006938E9">
      <w:pPr>
        <w:tabs>
          <w:tab w:val="left" w:pos="2863"/>
          <w:tab w:val="right" w:pos="9354"/>
        </w:tabs>
        <w:spacing w:line="360" w:lineRule="auto"/>
        <w:jc w:val="both"/>
        <w:rPr>
          <w:sz w:val="28"/>
          <w:szCs w:val="28"/>
          <w:lang w:val="uk-UA"/>
        </w:rPr>
      </w:pPr>
      <w:r>
        <w:rPr>
          <w:noProof/>
          <w:sz w:val="28"/>
          <w:szCs w:val="28"/>
        </w:rPr>
        <w:lastRenderedPageBreak/>
        <w:drawing>
          <wp:inline distT="0" distB="0" distL="0" distR="0">
            <wp:extent cx="5939790" cy="4602204"/>
            <wp:effectExtent l="19050" t="0" r="3810" b="0"/>
            <wp:docPr id="17" name="Рисунок 6" descr="C:\Users\Grigoriy\Desktop\приз раб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igoriy\Desktop\приз раб2.jpg"/>
                    <pic:cNvPicPr>
                      <a:picLocks noChangeAspect="1" noChangeArrowheads="1"/>
                    </pic:cNvPicPr>
                  </pic:nvPicPr>
                  <pic:blipFill>
                    <a:blip r:embed="rId17" cstate="print"/>
                    <a:srcRect/>
                    <a:stretch>
                      <a:fillRect/>
                    </a:stretch>
                  </pic:blipFill>
                  <pic:spPr bwMode="auto">
                    <a:xfrm>
                      <a:off x="0" y="0"/>
                      <a:ext cx="5939790" cy="4602204"/>
                    </a:xfrm>
                    <a:prstGeom prst="rect">
                      <a:avLst/>
                    </a:prstGeom>
                    <a:noFill/>
                    <a:ln w="9525">
                      <a:noFill/>
                      <a:miter lim="800000"/>
                      <a:headEnd/>
                      <a:tailEnd/>
                    </a:ln>
                  </pic:spPr>
                </pic:pic>
              </a:graphicData>
            </a:graphic>
          </wp:inline>
        </w:drawing>
      </w:r>
      <w:r w:rsidR="00402BB5">
        <w:rPr>
          <w:sz w:val="28"/>
          <w:szCs w:val="28"/>
          <w:lang w:val="uk-UA"/>
        </w:rPr>
        <w:t xml:space="preserve">Рис. 5. 1. Схема застосування КОС з  АМГТ </w:t>
      </w:r>
      <w:r w:rsidR="002911C3">
        <w:rPr>
          <w:sz w:val="28"/>
          <w:szCs w:val="28"/>
          <w:lang w:val="uk-UA"/>
        </w:rPr>
        <w:t>залежно</w:t>
      </w:r>
      <w:r w:rsidR="00402BB5">
        <w:rPr>
          <w:sz w:val="28"/>
          <w:szCs w:val="28"/>
          <w:lang w:val="uk-UA"/>
        </w:rPr>
        <w:t xml:space="preserve"> від стану ОР</w:t>
      </w:r>
      <w:r w:rsidR="003F755C">
        <w:rPr>
          <w:sz w:val="28"/>
          <w:szCs w:val="28"/>
          <w:lang w:val="uk-UA"/>
        </w:rPr>
        <w:t xml:space="preserve"> і</w:t>
      </w:r>
      <w:r w:rsidR="00135070">
        <w:rPr>
          <w:sz w:val="28"/>
          <w:szCs w:val="28"/>
          <w:lang w:val="uk-UA"/>
        </w:rPr>
        <w:t xml:space="preserve"> рівнів оксидативного стресу</w:t>
      </w:r>
      <w:r w:rsidR="00402BB5">
        <w:rPr>
          <w:sz w:val="28"/>
          <w:szCs w:val="28"/>
          <w:lang w:val="uk-UA"/>
        </w:rPr>
        <w:t xml:space="preserve"> у пацієнток з безпліддям</w:t>
      </w:r>
      <w:r w:rsidR="0065089C">
        <w:rPr>
          <w:sz w:val="28"/>
          <w:szCs w:val="28"/>
          <w:lang w:val="uk-UA"/>
        </w:rPr>
        <w:t>.</w:t>
      </w:r>
    </w:p>
    <w:p w:rsidR="00744669" w:rsidRPr="00D64936" w:rsidRDefault="00744669" w:rsidP="00744669">
      <w:pPr>
        <w:tabs>
          <w:tab w:val="left" w:pos="2863"/>
          <w:tab w:val="right" w:pos="9354"/>
        </w:tabs>
        <w:spacing w:line="360" w:lineRule="auto"/>
        <w:ind w:firstLine="709"/>
        <w:jc w:val="both"/>
        <w:rPr>
          <w:sz w:val="28"/>
          <w:szCs w:val="28"/>
          <w:lang w:val="uk-UA"/>
        </w:rPr>
      </w:pPr>
      <w:r w:rsidRPr="00D64936">
        <w:rPr>
          <w:sz w:val="28"/>
          <w:szCs w:val="28"/>
          <w:lang w:val="uk-UA"/>
        </w:rPr>
        <w:t>У пацієнток Iа підгрупи застосовували «довгий протокол» за стандартною методикою з використанням а-ГнРГ для щоденного підшкірного введення по 0,05-0,1 мг з середини лютеїнової фази попереднього менструального циклу до дня введення «овуляторної» дози ХГ.</w:t>
      </w:r>
    </w:p>
    <w:p w:rsidR="00744669" w:rsidRPr="00D64936" w:rsidRDefault="00744669" w:rsidP="00744669">
      <w:pPr>
        <w:tabs>
          <w:tab w:val="left" w:pos="2863"/>
          <w:tab w:val="right" w:pos="9354"/>
        </w:tabs>
        <w:spacing w:line="360" w:lineRule="auto"/>
        <w:ind w:firstLine="709"/>
        <w:jc w:val="both"/>
        <w:rPr>
          <w:sz w:val="28"/>
          <w:szCs w:val="28"/>
          <w:lang w:val="uk-UA"/>
        </w:rPr>
      </w:pPr>
      <w:r w:rsidRPr="00D64936">
        <w:rPr>
          <w:sz w:val="28"/>
          <w:szCs w:val="28"/>
          <w:lang w:val="uk-UA"/>
        </w:rPr>
        <w:t>При зниженні рівня сироваткового Е2 на 20-30% (3-5</w:t>
      </w:r>
      <w:r w:rsidR="002911C3">
        <w:rPr>
          <w:sz w:val="28"/>
          <w:szCs w:val="28"/>
          <w:lang w:val="uk-UA"/>
        </w:rPr>
        <w:t>й</w:t>
      </w:r>
      <w:r w:rsidRPr="00D64936">
        <w:rPr>
          <w:sz w:val="28"/>
          <w:szCs w:val="28"/>
          <w:lang w:val="uk-UA"/>
        </w:rPr>
        <w:t xml:space="preserve"> день циклу) на 21 день починали стимуляцію суперовуляції препаратом людським менопаузальним гормоном по 3-5 ампул індивідуально. Стимуляція проводилася до дня досягнення лідируючими фолікулами діаметра 18-20 мм, що визначалось під час трансвагінальної ехографії та відповідній активності стероїдогенезу, після чого призначали ін'єкцію «овуляторної» дози ХГ.</w:t>
      </w:r>
    </w:p>
    <w:p w:rsidR="00744669" w:rsidRPr="00D64936" w:rsidRDefault="00744669" w:rsidP="00744669">
      <w:pPr>
        <w:tabs>
          <w:tab w:val="left" w:pos="2863"/>
          <w:tab w:val="right" w:pos="9354"/>
        </w:tabs>
        <w:spacing w:line="360" w:lineRule="auto"/>
        <w:ind w:firstLine="709"/>
        <w:jc w:val="both"/>
        <w:rPr>
          <w:sz w:val="28"/>
          <w:szCs w:val="28"/>
          <w:lang w:val="uk-UA"/>
        </w:rPr>
      </w:pPr>
      <w:r w:rsidRPr="00D64936">
        <w:rPr>
          <w:sz w:val="28"/>
          <w:szCs w:val="28"/>
          <w:lang w:val="uk-UA"/>
        </w:rPr>
        <w:t xml:space="preserve">У пацієнток IIа підгрупи застосовували «довгий протокол» за вищеописаною методикою з завчасним додаванням 3 мг мелатоніну </w:t>
      </w:r>
      <w:r w:rsidRPr="00D64936">
        <w:rPr>
          <w:rStyle w:val="hps"/>
          <w:sz w:val="28"/>
          <w:szCs w:val="28"/>
          <w:lang w:val="uk-UA"/>
        </w:rPr>
        <w:t>1</w:t>
      </w:r>
      <w:r w:rsidR="002911C3">
        <w:rPr>
          <w:rStyle w:val="hps"/>
          <w:sz w:val="28"/>
          <w:szCs w:val="28"/>
          <w:lang w:val="uk-UA"/>
        </w:rPr>
        <w:t xml:space="preserve"> </w:t>
      </w:r>
      <w:r w:rsidRPr="00D64936">
        <w:rPr>
          <w:rStyle w:val="hps"/>
          <w:sz w:val="28"/>
          <w:szCs w:val="28"/>
          <w:lang w:val="uk-UA"/>
        </w:rPr>
        <w:t>раз</w:t>
      </w:r>
      <w:r w:rsidR="002911C3">
        <w:rPr>
          <w:rStyle w:val="hps"/>
          <w:sz w:val="28"/>
          <w:szCs w:val="28"/>
          <w:lang w:val="uk-UA"/>
        </w:rPr>
        <w:t xml:space="preserve"> </w:t>
      </w:r>
      <w:r w:rsidRPr="00D64936">
        <w:rPr>
          <w:rStyle w:val="hps"/>
          <w:sz w:val="28"/>
          <w:szCs w:val="28"/>
          <w:lang w:val="uk-UA"/>
        </w:rPr>
        <w:t>на добу перед сном</w:t>
      </w:r>
      <w:r w:rsidRPr="00D64936">
        <w:rPr>
          <w:sz w:val="28"/>
          <w:szCs w:val="28"/>
          <w:lang w:val="uk-UA"/>
        </w:rPr>
        <w:t xml:space="preserve"> незалежно від прийому їжі, </w:t>
      </w:r>
      <w:r w:rsidR="002911C3">
        <w:rPr>
          <w:sz w:val="28"/>
          <w:szCs w:val="28"/>
          <w:lang w:val="uk-UA"/>
        </w:rPr>
        <w:t>протягом 2</w:t>
      </w:r>
      <w:r w:rsidRPr="00D64936">
        <w:rPr>
          <w:sz w:val="28"/>
          <w:szCs w:val="28"/>
          <w:lang w:val="uk-UA"/>
        </w:rPr>
        <w:t xml:space="preserve"> тиж</w:t>
      </w:r>
      <w:r w:rsidR="002911C3">
        <w:rPr>
          <w:sz w:val="28"/>
          <w:szCs w:val="28"/>
          <w:lang w:val="uk-UA"/>
        </w:rPr>
        <w:t>.</w:t>
      </w:r>
      <w:r w:rsidRPr="00D64936">
        <w:rPr>
          <w:sz w:val="28"/>
          <w:szCs w:val="28"/>
          <w:lang w:val="uk-UA"/>
        </w:rPr>
        <w:t xml:space="preserve"> до початку </w:t>
      </w:r>
      <w:r w:rsidRPr="00D64936">
        <w:rPr>
          <w:sz w:val="28"/>
          <w:szCs w:val="28"/>
          <w:lang w:val="uk-UA"/>
        </w:rPr>
        <w:lastRenderedPageBreak/>
        <w:t>стимуляції та на протязі всього часу КОС, відміна мелатоніну виконувалась в день ін'єкції «овуляторної» дози ХГ.</w:t>
      </w:r>
    </w:p>
    <w:p w:rsidR="00744669" w:rsidRPr="00D64936" w:rsidRDefault="00744669" w:rsidP="00744669">
      <w:pPr>
        <w:tabs>
          <w:tab w:val="left" w:pos="2863"/>
          <w:tab w:val="right" w:pos="9354"/>
        </w:tabs>
        <w:spacing w:line="360" w:lineRule="auto"/>
        <w:ind w:firstLine="709"/>
        <w:jc w:val="both"/>
        <w:rPr>
          <w:sz w:val="28"/>
          <w:szCs w:val="28"/>
          <w:lang w:val="uk-UA"/>
        </w:rPr>
      </w:pPr>
      <w:r w:rsidRPr="00D64936">
        <w:rPr>
          <w:sz w:val="28"/>
          <w:szCs w:val="28"/>
          <w:lang w:val="uk-UA"/>
        </w:rPr>
        <w:t>У пацієнток Ib групи був використаний «короткий протокол» з ант-ГнРГ - стимуляція суперовуляції починалася з 2-3</w:t>
      </w:r>
      <w:r w:rsidR="002911C3">
        <w:rPr>
          <w:sz w:val="28"/>
          <w:szCs w:val="28"/>
          <w:lang w:val="uk-UA"/>
        </w:rPr>
        <w:t>го</w:t>
      </w:r>
      <w:r w:rsidRPr="00D64936">
        <w:rPr>
          <w:sz w:val="28"/>
          <w:szCs w:val="28"/>
          <w:lang w:val="uk-UA"/>
        </w:rPr>
        <w:t xml:space="preserve"> дня менструального циклу так само за допомогою препарату лМГ, щоденна доза якого становила 3-5 ампули індивідуально залежно від даних ультразвукового та гормонального моніторингу. Для запобігання овуляторно</w:t>
      </w:r>
      <w:r w:rsidR="002911C3">
        <w:rPr>
          <w:sz w:val="28"/>
          <w:szCs w:val="28"/>
          <w:lang w:val="uk-UA"/>
        </w:rPr>
        <w:t>му</w:t>
      </w:r>
      <w:r w:rsidRPr="00D64936">
        <w:rPr>
          <w:sz w:val="28"/>
          <w:szCs w:val="28"/>
          <w:lang w:val="uk-UA"/>
        </w:rPr>
        <w:t xml:space="preserve"> піку ЛГ підш</w:t>
      </w:r>
      <w:r w:rsidR="002911C3">
        <w:rPr>
          <w:sz w:val="28"/>
          <w:szCs w:val="28"/>
          <w:lang w:val="uk-UA"/>
        </w:rPr>
        <w:t>кірно вводився антагоніст ГнРГ у</w:t>
      </w:r>
      <w:r w:rsidRPr="00D64936">
        <w:rPr>
          <w:sz w:val="28"/>
          <w:szCs w:val="28"/>
          <w:lang w:val="uk-UA"/>
        </w:rPr>
        <w:t xml:space="preserve"> дозі 0,25 мг з 5-6</w:t>
      </w:r>
      <w:r w:rsidR="002911C3">
        <w:rPr>
          <w:sz w:val="28"/>
          <w:szCs w:val="28"/>
          <w:lang w:val="uk-UA"/>
        </w:rPr>
        <w:t>го</w:t>
      </w:r>
      <w:r w:rsidRPr="00D64936">
        <w:rPr>
          <w:sz w:val="28"/>
          <w:szCs w:val="28"/>
          <w:lang w:val="uk-UA"/>
        </w:rPr>
        <w:t xml:space="preserve"> дня стимуляції суперовуляції, включаючи день введення овуляторної дози ХГ. Тривалість стимуляції суперовуляції, кратність і доза препаратів визначалися на підставі даних гормонального УЗ - моніторингу до дня введення овуляторной дози одного з препаратів ХГ.</w:t>
      </w:r>
    </w:p>
    <w:p w:rsidR="00744669" w:rsidRPr="00D64936" w:rsidRDefault="00744669" w:rsidP="00744669">
      <w:pPr>
        <w:tabs>
          <w:tab w:val="left" w:pos="2863"/>
          <w:tab w:val="right" w:pos="9354"/>
        </w:tabs>
        <w:spacing w:line="360" w:lineRule="auto"/>
        <w:ind w:firstLine="709"/>
        <w:jc w:val="both"/>
        <w:rPr>
          <w:sz w:val="28"/>
          <w:szCs w:val="28"/>
          <w:lang w:val="uk-UA"/>
        </w:rPr>
      </w:pPr>
      <w:r w:rsidRPr="00D64936">
        <w:rPr>
          <w:sz w:val="28"/>
          <w:szCs w:val="28"/>
          <w:lang w:val="uk-UA"/>
        </w:rPr>
        <w:t xml:space="preserve">Пацієнтки IIb групи отримували вищеописаний «короткий протокол» з ант-ГнРГ з завчасним додаванням 3 мг мелатоніну перед сном на протязі 2х тижнів до початку стимуляції </w:t>
      </w:r>
      <w:r w:rsidR="002911C3">
        <w:rPr>
          <w:sz w:val="28"/>
          <w:szCs w:val="28"/>
          <w:lang w:val="uk-UA"/>
        </w:rPr>
        <w:t>протягом</w:t>
      </w:r>
      <w:r w:rsidRPr="00D64936">
        <w:rPr>
          <w:sz w:val="28"/>
          <w:szCs w:val="28"/>
          <w:lang w:val="uk-UA"/>
        </w:rPr>
        <w:t xml:space="preserve"> КОС, відміна мелатоніну виконувалась в день ін'єкції «овуляторної» дози ХГ.</w:t>
      </w:r>
    </w:p>
    <w:p w:rsidR="00B3057E" w:rsidRPr="00D64936" w:rsidRDefault="00B3057E" w:rsidP="00B3057E">
      <w:pPr>
        <w:spacing w:line="360" w:lineRule="auto"/>
        <w:ind w:firstLine="708"/>
        <w:jc w:val="both"/>
        <w:rPr>
          <w:sz w:val="28"/>
          <w:szCs w:val="28"/>
          <w:lang w:val="uk-UA"/>
        </w:rPr>
      </w:pPr>
      <w:r w:rsidRPr="00D64936">
        <w:rPr>
          <w:sz w:val="28"/>
          <w:szCs w:val="28"/>
          <w:lang w:val="uk-UA"/>
        </w:rPr>
        <w:t>Початкова доза стимуляції гонадотропінами визначалась з урахуванням базового числа антральних фолікулів (ЧАФ):</w:t>
      </w:r>
    </w:p>
    <w:p w:rsidR="00B3057E" w:rsidRPr="00D64936" w:rsidRDefault="00B3057E" w:rsidP="00B3057E">
      <w:pPr>
        <w:spacing w:line="360" w:lineRule="auto"/>
        <w:jc w:val="both"/>
        <w:rPr>
          <w:sz w:val="28"/>
          <w:szCs w:val="28"/>
          <w:lang w:val="uk-UA"/>
        </w:rPr>
      </w:pPr>
      <w:r w:rsidRPr="00D64936">
        <w:rPr>
          <w:sz w:val="28"/>
          <w:szCs w:val="28"/>
          <w:lang w:val="uk-UA"/>
        </w:rPr>
        <w:t xml:space="preserve">ЧАФ ≥15: 150 МО на день; </w:t>
      </w:r>
    </w:p>
    <w:p w:rsidR="00B3057E" w:rsidRPr="00D64936" w:rsidRDefault="00B3057E" w:rsidP="00B3057E">
      <w:pPr>
        <w:spacing w:line="360" w:lineRule="auto"/>
        <w:jc w:val="both"/>
        <w:rPr>
          <w:sz w:val="28"/>
          <w:szCs w:val="28"/>
          <w:lang w:val="uk-UA"/>
        </w:rPr>
      </w:pPr>
      <w:r w:rsidRPr="00D64936">
        <w:rPr>
          <w:sz w:val="28"/>
          <w:szCs w:val="28"/>
          <w:lang w:val="uk-UA"/>
        </w:rPr>
        <w:t>ЧАФ 6-14: 300 МО протягом пер</w:t>
      </w:r>
      <w:r w:rsidR="002911C3">
        <w:rPr>
          <w:sz w:val="28"/>
          <w:szCs w:val="28"/>
          <w:lang w:val="uk-UA"/>
        </w:rPr>
        <w:t xml:space="preserve">ших двох днів, а потім 150 МО на </w:t>
      </w:r>
      <w:r w:rsidRPr="00D64936">
        <w:rPr>
          <w:sz w:val="28"/>
          <w:szCs w:val="28"/>
          <w:lang w:val="uk-UA"/>
        </w:rPr>
        <w:t xml:space="preserve">день; </w:t>
      </w:r>
    </w:p>
    <w:p w:rsidR="00B3057E" w:rsidRPr="00D64936" w:rsidRDefault="00B3057E" w:rsidP="00B3057E">
      <w:pPr>
        <w:spacing w:line="360" w:lineRule="auto"/>
        <w:jc w:val="both"/>
        <w:rPr>
          <w:sz w:val="28"/>
          <w:szCs w:val="28"/>
          <w:lang w:val="uk-UA"/>
        </w:rPr>
      </w:pPr>
      <w:r w:rsidRPr="00D64936">
        <w:rPr>
          <w:sz w:val="28"/>
          <w:szCs w:val="28"/>
          <w:lang w:val="uk-UA"/>
        </w:rPr>
        <w:t xml:space="preserve">ЧАФ </w:t>
      </w:r>
      <w:r w:rsidR="00EC59E8">
        <w:rPr>
          <w:sz w:val="28"/>
          <w:szCs w:val="28"/>
          <w:lang w:val="uk-UA"/>
        </w:rPr>
        <w:t>&lt;</w:t>
      </w:r>
      <w:r w:rsidRPr="00D64936">
        <w:rPr>
          <w:sz w:val="28"/>
          <w:szCs w:val="28"/>
          <w:lang w:val="uk-UA"/>
        </w:rPr>
        <w:t xml:space="preserve"> 5: 450 МО протягом перших двох днів з подальшим 225 МО щодня.</w:t>
      </w:r>
    </w:p>
    <w:p w:rsidR="00B3057E" w:rsidRPr="00D64936" w:rsidRDefault="00B3057E" w:rsidP="00B3057E">
      <w:pPr>
        <w:spacing w:line="360" w:lineRule="auto"/>
        <w:ind w:firstLine="709"/>
        <w:jc w:val="both"/>
        <w:rPr>
          <w:sz w:val="28"/>
          <w:szCs w:val="28"/>
          <w:lang w:val="uk-UA"/>
        </w:rPr>
      </w:pPr>
      <w:r w:rsidRPr="00D64936">
        <w:rPr>
          <w:sz w:val="28"/>
          <w:szCs w:val="28"/>
          <w:lang w:val="uk-UA"/>
        </w:rPr>
        <w:t xml:space="preserve">Цикл був скасований, якщо не спостерігалось зростання фолікулів після 14 днів від максимальної стимуляції. </w:t>
      </w:r>
    </w:p>
    <w:p w:rsidR="00503E79" w:rsidRPr="00D64936" w:rsidRDefault="00B3057E" w:rsidP="00E814DB">
      <w:pPr>
        <w:spacing w:line="360" w:lineRule="auto"/>
        <w:ind w:firstLine="709"/>
        <w:jc w:val="both"/>
        <w:rPr>
          <w:sz w:val="28"/>
          <w:szCs w:val="28"/>
          <w:lang w:val="uk-UA"/>
        </w:rPr>
      </w:pPr>
      <w:r w:rsidRPr="00D64936">
        <w:rPr>
          <w:sz w:val="28"/>
          <w:szCs w:val="28"/>
          <w:lang w:val="uk-UA"/>
        </w:rPr>
        <w:t xml:space="preserve">Призначення «овуляторної» дози ХГ проводилось </w:t>
      </w:r>
      <w:r w:rsidR="002911C3">
        <w:rPr>
          <w:sz w:val="28"/>
          <w:szCs w:val="28"/>
          <w:lang w:val="uk-UA"/>
        </w:rPr>
        <w:t>за</w:t>
      </w:r>
      <w:r w:rsidRPr="00D64936">
        <w:rPr>
          <w:sz w:val="28"/>
          <w:szCs w:val="28"/>
          <w:lang w:val="uk-UA"/>
        </w:rPr>
        <w:t xml:space="preserve"> наступних умов: максимальний діаметр лідируючого фолікула за даними УЗД - не</w:t>
      </w:r>
      <w:r w:rsidR="002911C3">
        <w:rPr>
          <w:sz w:val="28"/>
          <w:szCs w:val="28"/>
          <w:lang w:val="uk-UA"/>
        </w:rPr>
        <w:t xml:space="preserve"> менше 18 мм; товщина ендометрія</w:t>
      </w:r>
      <w:r w:rsidRPr="00D64936">
        <w:rPr>
          <w:sz w:val="28"/>
          <w:szCs w:val="28"/>
          <w:lang w:val="uk-UA"/>
        </w:rPr>
        <w:t xml:space="preserve"> за даними УЗД не менше 9 мм; концетрация Е2 в сироватці крові пацієнтки не менше 1000 пмоль/л (300-400 пг/мл) з розрахунку на кожен лідируючий фолікул; концентрація прогестерону в сироватці крові не більше 2,0 нмоль/л, у випадку високого вмісту </w:t>
      </w:r>
      <w:r w:rsidRPr="00D64936">
        <w:rPr>
          <w:sz w:val="28"/>
          <w:szCs w:val="28"/>
          <w:lang w:val="uk-UA"/>
        </w:rPr>
        <w:lastRenderedPageBreak/>
        <w:t xml:space="preserve">прогестерону ПЕ не відбувався. Ембріони </w:t>
      </w:r>
      <w:r w:rsidR="002911C3">
        <w:rPr>
          <w:sz w:val="28"/>
          <w:szCs w:val="28"/>
          <w:lang w:val="uk-UA"/>
        </w:rPr>
        <w:t>зазнавали кріоконсервації та подальшого переносення</w:t>
      </w:r>
      <w:r w:rsidRPr="00D64936">
        <w:rPr>
          <w:sz w:val="28"/>
          <w:szCs w:val="28"/>
          <w:lang w:val="uk-UA"/>
        </w:rPr>
        <w:t xml:space="preserve"> в природному циклі</w:t>
      </w:r>
      <w:r w:rsidR="00232395">
        <w:rPr>
          <w:sz w:val="28"/>
          <w:szCs w:val="28"/>
          <w:lang w:val="uk-UA"/>
        </w:rPr>
        <w:t xml:space="preserve"> (табл. 5.1)</w:t>
      </w:r>
    </w:p>
    <w:p w:rsidR="00B3057E" w:rsidRPr="00D64936" w:rsidRDefault="00B3057E" w:rsidP="00B3057E">
      <w:pPr>
        <w:tabs>
          <w:tab w:val="left" w:pos="2863"/>
          <w:tab w:val="right" w:pos="9354"/>
        </w:tabs>
        <w:spacing w:line="360" w:lineRule="auto"/>
        <w:ind w:firstLine="709"/>
        <w:jc w:val="right"/>
        <w:rPr>
          <w:i/>
          <w:sz w:val="28"/>
          <w:szCs w:val="28"/>
          <w:lang w:val="uk-UA"/>
        </w:rPr>
      </w:pPr>
      <w:r w:rsidRPr="00D64936">
        <w:rPr>
          <w:i/>
          <w:sz w:val="28"/>
          <w:szCs w:val="28"/>
          <w:lang w:val="uk-UA"/>
        </w:rPr>
        <w:t>Таблиця 5.1</w:t>
      </w:r>
    </w:p>
    <w:p w:rsidR="00D115D1" w:rsidRDefault="00B3057E" w:rsidP="00B3057E">
      <w:pPr>
        <w:spacing w:line="360" w:lineRule="auto"/>
        <w:ind w:firstLine="709"/>
        <w:jc w:val="center"/>
        <w:rPr>
          <w:sz w:val="28"/>
          <w:szCs w:val="28"/>
          <w:lang w:val="uk-UA"/>
        </w:rPr>
      </w:pPr>
      <w:r w:rsidRPr="00B507A6">
        <w:rPr>
          <w:sz w:val="28"/>
          <w:szCs w:val="28"/>
          <w:lang w:val="uk-UA"/>
        </w:rPr>
        <w:t xml:space="preserve">Оцінка гормональних показників на етапі аспірації фолікулів </w:t>
      </w:r>
    </w:p>
    <w:p w:rsidR="00B3057E" w:rsidRPr="00B507A6" w:rsidRDefault="00B507A6" w:rsidP="00B3057E">
      <w:pPr>
        <w:spacing w:line="360" w:lineRule="auto"/>
        <w:ind w:firstLine="709"/>
        <w:jc w:val="center"/>
        <w:rPr>
          <w:sz w:val="28"/>
          <w:szCs w:val="28"/>
          <w:lang w:val="uk-UA"/>
        </w:rPr>
      </w:pPr>
      <w:r w:rsidRPr="00B507A6">
        <w:rPr>
          <w:sz w:val="28"/>
          <w:szCs w:val="28"/>
          <w:lang w:val="uk-UA"/>
        </w:rPr>
        <w:t xml:space="preserve">у </w:t>
      </w:r>
      <w:r w:rsidR="00D115D1">
        <w:rPr>
          <w:sz w:val="28"/>
          <w:szCs w:val="28"/>
          <w:lang w:val="uk-UA"/>
        </w:rPr>
        <w:t>обстежених жінок</w:t>
      </w:r>
    </w:p>
    <w:tbl>
      <w:tblPr>
        <w:tblStyle w:val="a4"/>
        <w:tblW w:w="0" w:type="auto"/>
        <w:tblLook w:val="04A0" w:firstRow="1" w:lastRow="0" w:firstColumn="1" w:lastColumn="0" w:noHBand="0" w:noVBand="1"/>
      </w:tblPr>
      <w:tblGrid>
        <w:gridCol w:w="1870"/>
        <w:gridCol w:w="2207"/>
        <w:gridCol w:w="2410"/>
        <w:gridCol w:w="2835"/>
      </w:tblGrid>
      <w:tr w:rsidR="0065089C" w:rsidRPr="00D64936" w:rsidTr="0065089C">
        <w:tc>
          <w:tcPr>
            <w:tcW w:w="1870" w:type="dxa"/>
            <w:vMerge w:val="restart"/>
            <w:vAlign w:val="center"/>
          </w:tcPr>
          <w:p w:rsidR="0065089C" w:rsidRPr="00D64936" w:rsidRDefault="0065089C" w:rsidP="00B3057E">
            <w:pPr>
              <w:spacing w:line="360" w:lineRule="auto"/>
              <w:jc w:val="center"/>
              <w:rPr>
                <w:sz w:val="28"/>
                <w:szCs w:val="28"/>
                <w:lang w:val="uk-UA"/>
              </w:rPr>
            </w:pPr>
            <w:r w:rsidRPr="00D64936">
              <w:rPr>
                <w:sz w:val="28"/>
                <w:szCs w:val="28"/>
                <w:lang w:val="uk-UA"/>
              </w:rPr>
              <w:t>Показник</w:t>
            </w:r>
          </w:p>
        </w:tc>
        <w:tc>
          <w:tcPr>
            <w:tcW w:w="4617" w:type="dxa"/>
            <w:gridSpan w:val="2"/>
            <w:vAlign w:val="center"/>
          </w:tcPr>
          <w:p w:rsidR="0065089C" w:rsidRPr="00D64936" w:rsidRDefault="0065089C" w:rsidP="00B3057E">
            <w:pPr>
              <w:spacing w:line="360" w:lineRule="auto"/>
              <w:jc w:val="center"/>
              <w:rPr>
                <w:sz w:val="28"/>
                <w:szCs w:val="28"/>
                <w:lang w:val="uk-UA"/>
              </w:rPr>
            </w:pPr>
            <w:r w:rsidRPr="00D64936">
              <w:rPr>
                <w:sz w:val="28"/>
                <w:szCs w:val="28"/>
                <w:lang w:val="uk-UA"/>
              </w:rPr>
              <w:t>Основна група</w:t>
            </w:r>
          </w:p>
        </w:tc>
        <w:tc>
          <w:tcPr>
            <w:tcW w:w="2835" w:type="dxa"/>
            <w:vMerge w:val="restart"/>
            <w:vAlign w:val="center"/>
          </w:tcPr>
          <w:p w:rsidR="0065089C" w:rsidRPr="00D64936" w:rsidRDefault="0065089C" w:rsidP="00B3057E">
            <w:pPr>
              <w:spacing w:line="360" w:lineRule="auto"/>
              <w:jc w:val="center"/>
              <w:rPr>
                <w:sz w:val="28"/>
                <w:szCs w:val="28"/>
                <w:lang w:val="uk-UA"/>
              </w:rPr>
            </w:pPr>
            <w:r w:rsidRPr="00D64936">
              <w:rPr>
                <w:sz w:val="28"/>
                <w:szCs w:val="28"/>
                <w:lang w:val="uk-UA"/>
              </w:rPr>
              <w:t>Контрольна група</w:t>
            </w:r>
          </w:p>
          <w:p w:rsidR="0065089C" w:rsidRPr="00D64936" w:rsidRDefault="0065089C" w:rsidP="00B3057E">
            <w:pPr>
              <w:spacing w:line="360" w:lineRule="auto"/>
              <w:jc w:val="center"/>
              <w:rPr>
                <w:sz w:val="28"/>
                <w:szCs w:val="28"/>
                <w:lang w:val="uk-UA"/>
              </w:rPr>
            </w:pPr>
            <w:r w:rsidRPr="00D64936">
              <w:rPr>
                <w:sz w:val="28"/>
                <w:szCs w:val="28"/>
                <w:lang w:val="uk-UA"/>
              </w:rPr>
              <w:t>(n= 30)</w:t>
            </w:r>
          </w:p>
        </w:tc>
      </w:tr>
      <w:tr w:rsidR="0065089C" w:rsidRPr="00D64936" w:rsidTr="0065089C">
        <w:trPr>
          <w:trHeight w:val="800"/>
        </w:trPr>
        <w:tc>
          <w:tcPr>
            <w:tcW w:w="1870" w:type="dxa"/>
            <w:vMerge/>
          </w:tcPr>
          <w:p w:rsidR="0065089C" w:rsidRPr="00D64936" w:rsidRDefault="0065089C" w:rsidP="00B3057E">
            <w:pPr>
              <w:spacing w:line="360" w:lineRule="auto"/>
              <w:rPr>
                <w:sz w:val="28"/>
                <w:szCs w:val="28"/>
                <w:lang w:val="uk-UA"/>
              </w:rPr>
            </w:pPr>
          </w:p>
        </w:tc>
        <w:tc>
          <w:tcPr>
            <w:tcW w:w="2207" w:type="dxa"/>
          </w:tcPr>
          <w:p w:rsidR="0065089C" w:rsidRPr="00D64936" w:rsidRDefault="0065089C" w:rsidP="00B3057E">
            <w:pPr>
              <w:spacing w:line="360" w:lineRule="auto"/>
              <w:jc w:val="center"/>
              <w:rPr>
                <w:sz w:val="28"/>
                <w:szCs w:val="28"/>
                <w:lang w:val="uk-UA"/>
              </w:rPr>
            </w:pPr>
            <w:r w:rsidRPr="00D64936">
              <w:rPr>
                <w:sz w:val="28"/>
                <w:szCs w:val="28"/>
                <w:lang w:val="uk-UA"/>
              </w:rPr>
              <w:t>I група</w:t>
            </w:r>
          </w:p>
          <w:p w:rsidR="0065089C" w:rsidRPr="00D64936" w:rsidRDefault="0065089C" w:rsidP="00B3057E">
            <w:pPr>
              <w:spacing w:line="360" w:lineRule="auto"/>
              <w:jc w:val="center"/>
              <w:rPr>
                <w:sz w:val="28"/>
                <w:szCs w:val="28"/>
                <w:lang w:val="uk-UA"/>
              </w:rPr>
            </w:pPr>
            <w:r w:rsidRPr="00D64936">
              <w:rPr>
                <w:sz w:val="28"/>
                <w:szCs w:val="28"/>
                <w:lang w:val="uk-UA"/>
              </w:rPr>
              <w:t>(n= 33)</w:t>
            </w:r>
          </w:p>
        </w:tc>
        <w:tc>
          <w:tcPr>
            <w:tcW w:w="2410" w:type="dxa"/>
          </w:tcPr>
          <w:p w:rsidR="0065089C" w:rsidRPr="00D64936" w:rsidRDefault="0065089C" w:rsidP="00B3057E">
            <w:pPr>
              <w:spacing w:line="360" w:lineRule="auto"/>
              <w:jc w:val="center"/>
              <w:rPr>
                <w:sz w:val="28"/>
                <w:szCs w:val="28"/>
                <w:lang w:val="uk-UA"/>
              </w:rPr>
            </w:pPr>
            <w:r w:rsidRPr="00D64936">
              <w:rPr>
                <w:sz w:val="28"/>
                <w:szCs w:val="28"/>
                <w:lang w:val="uk-UA"/>
              </w:rPr>
              <w:t>II група</w:t>
            </w:r>
          </w:p>
          <w:p w:rsidR="0065089C" w:rsidRPr="00D64936" w:rsidRDefault="0065089C" w:rsidP="00B3057E">
            <w:pPr>
              <w:spacing w:line="360" w:lineRule="auto"/>
              <w:jc w:val="center"/>
              <w:rPr>
                <w:sz w:val="28"/>
                <w:szCs w:val="28"/>
                <w:lang w:val="uk-UA"/>
              </w:rPr>
            </w:pPr>
            <w:r w:rsidRPr="00D64936">
              <w:rPr>
                <w:sz w:val="28"/>
                <w:szCs w:val="28"/>
                <w:lang w:val="uk-UA"/>
              </w:rPr>
              <w:t>(n= 33)</w:t>
            </w:r>
          </w:p>
        </w:tc>
        <w:tc>
          <w:tcPr>
            <w:tcW w:w="2835" w:type="dxa"/>
            <w:vMerge/>
          </w:tcPr>
          <w:p w:rsidR="0065089C" w:rsidRPr="00D64936" w:rsidRDefault="0065089C" w:rsidP="00B3057E">
            <w:pPr>
              <w:spacing w:line="360" w:lineRule="auto"/>
              <w:rPr>
                <w:sz w:val="28"/>
                <w:szCs w:val="28"/>
                <w:lang w:val="uk-UA"/>
              </w:rPr>
            </w:pPr>
          </w:p>
        </w:tc>
      </w:tr>
      <w:tr w:rsidR="0065089C" w:rsidRPr="00D64936" w:rsidTr="0065089C">
        <w:tc>
          <w:tcPr>
            <w:tcW w:w="1870" w:type="dxa"/>
          </w:tcPr>
          <w:p w:rsidR="0065089C" w:rsidRPr="00D64936" w:rsidRDefault="0065089C" w:rsidP="00B3057E">
            <w:pPr>
              <w:spacing w:line="360" w:lineRule="auto"/>
              <w:rPr>
                <w:sz w:val="28"/>
                <w:szCs w:val="28"/>
                <w:lang w:val="uk-UA"/>
              </w:rPr>
            </w:pPr>
            <w:r w:rsidRPr="00D64936">
              <w:rPr>
                <w:sz w:val="28"/>
                <w:szCs w:val="28"/>
                <w:lang w:val="uk-UA"/>
              </w:rPr>
              <w:t>Прогестерон, нмоль/л</w:t>
            </w:r>
          </w:p>
        </w:tc>
        <w:tc>
          <w:tcPr>
            <w:tcW w:w="2207" w:type="dxa"/>
            <w:vAlign w:val="center"/>
          </w:tcPr>
          <w:p w:rsidR="0065089C" w:rsidRPr="00D64936" w:rsidRDefault="0065089C" w:rsidP="00B3057E">
            <w:pPr>
              <w:spacing w:line="360" w:lineRule="auto"/>
              <w:jc w:val="center"/>
              <w:rPr>
                <w:sz w:val="28"/>
                <w:szCs w:val="28"/>
                <w:lang w:val="uk-UA"/>
              </w:rPr>
            </w:pPr>
            <w:r w:rsidRPr="00D64936">
              <w:rPr>
                <w:sz w:val="28"/>
                <w:szCs w:val="28"/>
                <w:lang w:val="uk-UA"/>
              </w:rPr>
              <w:t>1,68±0,12*</w:t>
            </w:r>
          </w:p>
        </w:tc>
        <w:tc>
          <w:tcPr>
            <w:tcW w:w="2410" w:type="dxa"/>
            <w:vAlign w:val="center"/>
          </w:tcPr>
          <w:p w:rsidR="0065089C" w:rsidRPr="00D64936" w:rsidRDefault="0065089C" w:rsidP="00B3057E">
            <w:pPr>
              <w:spacing w:line="360" w:lineRule="auto"/>
              <w:jc w:val="center"/>
              <w:rPr>
                <w:sz w:val="28"/>
                <w:szCs w:val="28"/>
                <w:lang w:val="uk-UA"/>
              </w:rPr>
            </w:pPr>
            <w:r w:rsidRPr="00D64936">
              <w:rPr>
                <w:sz w:val="28"/>
                <w:szCs w:val="28"/>
                <w:lang w:val="uk-UA"/>
              </w:rPr>
              <w:t>2,04±0,27*</w:t>
            </w:r>
          </w:p>
        </w:tc>
        <w:tc>
          <w:tcPr>
            <w:tcW w:w="2835" w:type="dxa"/>
            <w:vAlign w:val="center"/>
          </w:tcPr>
          <w:p w:rsidR="0065089C" w:rsidRPr="00D64936" w:rsidRDefault="0065089C" w:rsidP="00B3057E">
            <w:pPr>
              <w:spacing w:line="360" w:lineRule="auto"/>
              <w:jc w:val="center"/>
              <w:rPr>
                <w:sz w:val="28"/>
                <w:szCs w:val="28"/>
                <w:lang w:val="uk-UA"/>
              </w:rPr>
            </w:pPr>
            <w:r>
              <w:rPr>
                <w:sz w:val="28"/>
                <w:szCs w:val="28"/>
                <w:lang w:val="uk-UA"/>
              </w:rPr>
              <w:t>2,3±0,17</w:t>
            </w:r>
          </w:p>
        </w:tc>
      </w:tr>
      <w:tr w:rsidR="0065089C" w:rsidRPr="00D64936" w:rsidTr="0065089C">
        <w:tc>
          <w:tcPr>
            <w:tcW w:w="1870" w:type="dxa"/>
          </w:tcPr>
          <w:p w:rsidR="0065089C" w:rsidRPr="00D64936" w:rsidRDefault="0065089C" w:rsidP="00B3057E">
            <w:pPr>
              <w:spacing w:line="360" w:lineRule="auto"/>
              <w:rPr>
                <w:sz w:val="28"/>
                <w:szCs w:val="28"/>
                <w:lang w:val="uk-UA"/>
              </w:rPr>
            </w:pPr>
            <w:r w:rsidRPr="00D64936">
              <w:rPr>
                <w:sz w:val="28"/>
                <w:szCs w:val="28"/>
                <w:lang w:val="uk-UA"/>
              </w:rPr>
              <w:t>Естрадіол, пг/мл</w:t>
            </w:r>
          </w:p>
        </w:tc>
        <w:tc>
          <w:tcPr>
            <w:tcW w:w="2207" w:type="dxa"/>
            <w:vAlign w:val="center"/>
          </w:tcPr>
          <w:p w:rsidR="0065089C" w:rsidRPr="00D64936" w:rsidRDefault="0065089C" w:rsidP="00B3057E">
            <w:pPr>
              <w:spacing w:line="360" w:lineRule="auto"/>
              <w:jc w:val="center"/>
              <w:rPr>
                <w:sz w:val="28"/>
                <w:szCs w:val="28"/>
                <w:lang w:val="uk-UA"/>
              </w:rPr>
            </w:pPr>
            <w:r w:rsidRPr="00D64936">
              <w:rPr>
                <w:sz w:val="28"/>
                <w:szCs w:val="28"/>
                <w:lang w:val="uk-UA"/>
              </w:rPr>
              <w:t>620±90,23*</w:t>
            </w:r>
          </w:p>
        </w:tc>
        <w:tc>
          <w:tcPr>
            <w:tcW w:w="2410" w:type="dxa"/>
            <w:vAlign w:val="center"/>
          </w:tcPr>
          <w:p w:rsidR="0065089C" w:rsidRPr="00D64936" w:rsidRDefault="0065089C" w:rsidP="00B3057E">
            <w:pPr>
              <w:spacing w:line="360" w:lineRule="auto"/>
              <w:jc w:val="center"/>
              <w:rPr>
                <w:sz w:val="28"/>
                <w:szCs w:val="28"/>
                <w:lang w:val="uk-UA"/>
              </w:rPr>
            </w:pPr>
            <w:r w:rsidRPr="00D64936">
              <w:rPr>
                <w:sz w:val="28"/>
                <w:szCs w:val="28"/>
                <w:lang w:val="uk-UA"/>
              </w:rPr>
              <w:t>1195,22±120,27*</w:t>
            </w:r>
          </w:p>
        </w:tc>
        <w:tc>
          <w:tcPr>
            <w:tcW w:w="2835" w:type="dxa"/>
            <w:vAlign w:val="center"/>
          </w:tcPr>
          <w:p w:rsidR="0065089C" w:rsidRPr="00D64936" w:rsidRDefault="0065089C" w:rsidP="00B3057E">
            <w:pPr>
              <w:spacing w:line="360" w:lineRule="auto"/>
              <w:jc w:val="center"/>
              <w:rPr>
                <w:sz w:val="28"/>
                <w:szCs w:val="28"/>
                <w:lang w:val="uk-UA"/>
              </w:rPr>
            </w:pPr>
            <w:r w:rsidRPr="00D64936">
              <w:rPr>
                <w:sz w:val="28"/>
                <w:szCs w:val="28"/>
                <w:lang w:val="uk-UA"/>
              </w:rPr>
              <w:t>1560,4</w:t>
            </w:r>
            <w:r>
              <w:rPr>
                <w:sz w:val="28"/>
                <w:szCs w:val="28"/>
                <w:lang w:val="uk-UA"/>
              </w:rPr>
              <w:t>3±98,91</w:t>
            </w:r>
          </w:p>
        </w:tc>
      </w:tr>
    </w:tbl>
    <w:p w:rsidR="006372BF" w:rsidRPr="00135070" w:rsidRDefault="006372BF" w:rsidP="00135070">
      <w:pPr>
        <w:pStyle w:val="ab"/>
        <w:spacing w:before="0" w:beforeAutospacing="0" w:after="0" w:afterAutospacing="0" w:line="360" w:lineRule="auto"/>
        <w:ind w:left="1843" w:hanging="1843"/>
        <w:jc w:val="both"/>
        <w:rPr>
          <w:color w:val="000000" w:themeColor="text1"/>
          <w:sz w:val="28"/>
          <w:szCs w:val="28"/>
          <w:lang w:val="uk-UA"/>
        </w:rPr>
      </w:pPr>
      <w:r w:rsidRPr="00D64936">
        <w:rPr>
          <w:sz w:val="28"/>
          <w:szCs w:val="28"/>
          <w:lang w:val="uk-UA"/>
        </w:rPr>
        <w:t>Примітка:</w:t>
      </w:r>
      <w:r w:rsidR="00B507A6" w:rsidRPr="00D64936">
        <w:rPr>
          <w:color w:val="000000" w:themeColor="text1"/>
          <w:sz w:val="28"/>
          <w:szCs w:val="28"/>
        </w:rPr>
        <w:t>*</w:t>
      </w:r>
      <w:r w:rsidR="00B507A6" w:rsidRPr="00D64936">
        <w:rPr>
          <w:rStyle w:val="hps"/>
          <w:color w:val="000000" w:themeColor="text1"/>
          <w:sz w:val="28"/>
          <w:szCs w:val="28"/>
          <w:lang w:val="uk-UA"/>
        </w:rPr>
        <w:t xml:space="preserve"> –</w:t>
      </w:r>
      <w:r w:rsidR="002911C3">
        <w:rPr>
          <w:rStyle w:val="hps"/>
          <w:color w:val="000000" w:themeColor="text1"/>
          <w:sz w:val="28"/>
          <w:szCs w:val="28"/>
          <w:lang w:val="uk-UA"/>
        </w:rPr>
        <w:t xml:space="preserve"> р</w:t>
      </w:r>
      <w:r w:rsidR="00B507A6" w:rsidRPr="00D64936">
        <w:rPr>
          <w:rStyle w:val="hps"/>
          <w:color w:val="000000" w:themeColor="text1"/>
          <w:sz w:val="28"/>
          <w:szCs w:val="28"/>
          <w:lang w:val="uk-UA"/>
        </w:rPr>
        <w:t>&lt;0,0</w:t>
      </w:r>
      <w:r w:rsidR="00B507A6" w:rsidRPr="00D64936">
        <w:rPr>
          <w:rStyle w:val="hps"/>
          <w:color w:val="000000" w:themeColor="text1"/>
          <w:sz w:val="28"/>
          <w:szCs w:val="28"/>
        </w:rPr>
        <w:t>5</w:t>
      </w:r>
      <w:r w:rsidR="00B507A6" w:rsidRPr="00D64936">
        <w:rPr>
          <w:color w:val="000000" w:themeColor="text1"/>
          <w:sz w:val="28"/>
          <w:szCs w:val="28"/>
          <w:lang w:val="uk-UA"/>
        </w:rPr>
        <w:t xml:space="preserve"> значима </w:t>
      </w:r>
      <w:r w:rsidR="00B507A6" w:rsidRPr="00D64936">
        <w:rPr>
          <w:rStyle w:val="hps"/>
          <w:color w:val="000000" w:themeColor="text1"/>
          <w:sz w:val="28"/>
          <w:szCs w:val="28"/>
          <w:lang w:val="uk-UA"/>
        </w:rPr>
        <w:t>достовірність відмінностейпоказниківзконтролем</w:t>
      </w:r>
      <w:r w:rsidR="00B507A6">
        <w:rPr>
          <w:color w:val="000000" w:themeColor="text1"/>
          <w:sz w:val="28"/>
          <w:szCs w:val="28"/>
          <w:lang w:val="uk-UA"/>
        </w:rPr>
        <w:t>.</w:t>
      </w:r>
    </w:p>
    <w:p w:rsidR="00727234" w:rsidRPr="00D64936" w:rsidRDefault="006372BF" w:rsidP="00B3057E">
      <w:pPr>
        <w:spacing w:line="360" w:lineRule="auto"/>
        <w:ind w:firstLine="709"/>
        <w:jc w:val="both"/>
        <w:rPr>
          <w:sz w:val="28"/>
          <w:szCs w:val="28"/>
          <w:lang w:val="uk-UA"/>
        </w:rPr>
      </w:pPr>
      <w:r w:rsidRPr="00D64936">
        <w:rPr>
          <w:sz w:val="28"/>
          <w:szCs w:val="28"/>
          <w:lang w:val="uk-UA"/>
        </w:rPr>
        <w:t>Рівні прогестерону в основній групі коливались від 0,8 до 3,5 нмоль/л, середні показники в I групі складали 1,68±0,12 нмоль/л, в II групі - 2,04±0,27 нмоль/л, і вірогідно не відрізнялись від контрольної групи 2,3±0,17 нмоль/л.</w:t>
      </w:r>
    </w:p>
    <w:p w:rsidR="006372BF" w:rsidRPr="00D64936" w:rsidRDefault="006372BF" w:rsidP="00B3057E">
      <w:pPr>
        <w:spacing w:line="360" w:lineRule="auto"/>
        <w:ind w:firstLine="709"/>
        <w:jc w:val="both"/>
        <w:rPr>
          <w:sz w:val="28"/>
          <w:szCs w:val="28"/>
          <w:lang w:val="uk-UA"/>
        </w:rPr>
      </w:pPr>
      <w:r w:rsidRPr="00D64936">
        <w:rPr>
          <w:sz w:val="28"/>
          <w:szCs w:val="28"/>
          <w:lang w:val="uk-UA"/>
        </w:rPr>
        <w:t>Рівні Е2 в основній групі коливались від 350,87 до 1950,99 пг/мл, середній показник в I групі, яка отримувала стандартну схему КОС, складав 620±90,23 пг/мл і вірогідно відрізнявся від контрольної групи 1560,43±98,91 пг/мл (р&lt;0,05). Середній показник в II групі, яка отримувала модифікований протокол КОС з АМГТ, складав 1195,22±120,27 пг/мл і вірогідно не відрізнявся в</w:t>
      </w:r>
      <w:r w:rsidR="0070631E" w:rsidRPr="00D64936">
        <w:rPr>
          <w:sz w:val="28"/>
          <w:szCs w:val="28"/>
          <w:lang w:val="uk-UA"/>
        </w:rPr>
        <w:t>ід контрольної групи (р&gt;0,05). Низькі рівні Е2 корелювали з найнижчими показниками ЧАФ в досліджуваних групах.</w:t>
      </w:r>
    </w:p>
    <w:p w:rsidR="00B3057E" w:rsidRPr="00D64936" w:rsidRDefault="00744669" w:rsidP="0070631E">
      <w:pPr>
        <w:spacing w:line="360" w:lineRule="auto"/>
        <w:ind w:firstLine="709"/>
        <w:jc w:val="both"/>
        <w:rPr>
          <w:sz w:val="28"/>
          <w:szCs w:val="28"/>
          <w:lang w:val="uk-UA"/>
        </w:rPr>
      </w:pPr>
      <w:r w:rsidRPr="00D64936">
        <w:rPr>
          <w:sz w:val="28"/>
          <w:szCs w:val="28"/>
          <w:lang w:val="uk-UA"/>
        </w:rPr>
        <w:t>«Овуляторна</w:t>
      </w:r>
      <w:r w:rsidR="00B3057E" w:rsidRPr="00D64936">
        <w:rPr>
          <w:sz w:val="28"/>
          <w:szCs w:val="28"/>
          <w:lang w:val="uk-UA"/>
        </w:rPr>
        <w:t>» доза препаратів ХГ становила 5-10 тисяч міжнародних одиниць (МО), визначалася індивідуально і залежала від кількості зростаючих фолікулів і ступеня ризику розвитку синдрому гіперстимуляції яєчників у даної пацієнтки.</w:t>
      </w:r>
    </w:p>
    <w:p w:rsidR="00B3057E" w:rsidRPr="00D64936" w:rsidRDefault="00B3057E" w:rsidP="00B3057E">
      <w:pPr>
        <w:spacing w:line="360" w:lineRule="auto"/>
        <w:ind w:firstLine="709"/>
        <w:jc w:val="both"/>
        <w:rPr>
          <w:sz w:val="28"/>
          <w:szCs w:val="28"/>
          <w:lang w:val="uk-UA"/>
        </w:rPr>
      </w:pPr>
      <w:r w:rsidRPr="00D64936">
        <w:rPr>
          <w:sz w:val="28"/>
          <w:szCs w:val="28"/>
          <w:lang w:val="uk-UA"/>
        </w:rPr>
        <w:t xml:space="preserve">Трансвагінальну пункцію яєчників виконували через 35-36 годин після введення овуляторної дози хоріонічного гонадотропіну в умовах малої </w:t>
      </w:r>
      <w:r w:rsidRPr="00D64936">
        <w:rPr>
          <w:sz w:val="28"/>
          <w:szCs w:val="28"/>
          <w:lang w:val="uk-UA"/>
        </w:rPr>
        <w:lastRenderedPageBreak/>
        <w:t>операційної під короткочасним внутрішньовенним наркозом і ультразвуковим контролем. Використовували трансвагінальний датчик, на який щільно фіксували адаптер для прикріплення спеціальної голки. Застосовували голку довжиною 25 см, з зовнішнім діаметром 1,6 мм, на кінчику якої була ехо-контрастна насічка, видима при проведенні трансвагінального ультразвукового дослідження. На екрані монітора ультразвукового апарату напрямок голки визначався пунктирною лінією. Зіставляючи напрямок цієї лінії з центром фолікула, виконували пункцію фолікула. За допомогою вакуум - ас</w:t>
      </w:r>
      <w:r w:rsidR="002911C3">
        <w:rPr>
          <w:sz w:val="28"/>
          <w:szCs w:val="28"/>
          <w:lang w:val="uk-UA"/>
        </w:rPr>
        <w:t>пірації (під тиском 150-160 мм рт</w:t>
      </w:r>
      <w:r w:rsidRPr="00D64936">
        <w:rPr>
          <w:sz w:val="28"/>
          <w:szCs w:val="28"/>
          <w:lang w:val="uk-UA"/>
        </w:rPr>
        <w:t>.ст.) Фолікулярна рідина надходила в стерильні пробірки, в яких знаходилося 0,5 мл гепарину. Отриману фолікулярну рідину передавали ембріологу для ідентифікації ооцитів і подальшого їх запліднення.</w:t>
      </w:r>
    </w:p>
    <w:p w:rsidR="00B3057E" w:rsidRPr="00D64936" w:rsidRDefault="00B3057E" w:rsidP="00B3057E">
      <w:pPr>
        <w:spacing w:line="360" w:lineRule="auto"/>
        <w:ind w:firstLine="709"/>
        <w:jc w:val="both"/>
        <w:rPr>
          <w:sz w:val="28"/>
          <w:szCs w:val="28"/>
          <w:lang w:val="uk-UA"/>
        </w:rPr>
      </w:pPr>
      <w:r w:rsidRPr="00D64936">
        <w:rPr>
          <w:sz w:val="28"/>
          <w:szCs w:val="28"/>
          <w:lang w:val="uk-UA"/>
        </w:rPr>
        <w:t xml:space="preserve">Аспірована фолікулярна рідина негайно проглядалася ембріологом. Вміст пробірок переливався в чашки Петрі і досліджувався під стереомікроскопом або інвертованим мікроскопом при невеликому збільшенні. Знайдені ооцити переносили в спеціальне середовище для відмивання, яке містило HEPES-буфер, що дозволяло маніпулювати з ооцитами </w:t>
      </w:r>
      <w:r w:rsidR="00395D52">
        <w:rPr>
          <w:sz w:val="28"/>
          <w:szCs w:val="28"/>
          <w:lang w:val="uk-UA"/>
        </w:rPr>
        <w:t>на повітрі без ризику зміни РН у</w:t>
      </w:r>
      <w:r w:rsidRPr="00D64936">
        <w:rPr>
          <w:sz w:val="28"/>
          <w:szCs w:val="28"/>
          <w:lang w:val="uk-UA"/>
        </w:rPr>
        <w:t xml:space="preserve"> лужну сторону, потім відмивали в культуральному середовищі, після чого оцінювали кількість, якість і ступінь зрілості ооцитів.</w:t>
      </w:r>
    </w:p>
    <w:p w:rsidR="00B3057E" w:rsidRPr="00D64936" w:rsidRDefault="00B3057E" w:rsidP="00B3057E">
      <w:pPr>
        <w:spacing w:line="360" w:lineRule="auto"/>
        <w:ind w:firstLine="709"/>
        <w:jc w:val="both"/>
        <w:rPr>
          <w:sz w:val="28"/>
          <w:szCs w:val="28"/>
          <w:lang w:val="uk-UA"/>
        </w:rPr>
      </w:pPr>
      <w:r w:rsidRPr="00D64936">
        <w:rPr>
          <w:sz w:val="28"/>
          <w:szCs w:val="28"/>
          <w:lang w:val="uk-UA"/>
        </w:rPr>
        <w:t xml:space="preserve">Ступінь зрілості ооцита оцінювали за станом комплексів ооцит- cumulus. Яйценосний бугорок (Cumulus oophorus) являє собою частину фолікулярного епітелію, яка безпосередньо контактує </w:t>
      </w:r>
      <w:r w:rsidR="00395D52">
        <w:rPr>
          <w:sz w:val="28"/>
          <w:szCs w:val="28"/>
          <w:lang w:val="uk-UA"/>
        </w:rPr>
        <w:t>з ооцитом у</w:t>
      </w:r>
      <w:r w:rsidRPr="00D64936">
        <w:rPr>
          <w:sz w:val="28"/>
          <w:szCs w:val="28"/>
          <w:lang w:val="uk-UA"/>
        </w:rPr>
        <w:t xml:space="preserve"> процесі фолікулогенезу. За </w:t>
      </w:r>
      <w:r w:rsidR="00395D52">
        <w:rPr>
          <w:sz w:val="28"/>
          <w:szCs w:val="28"/>
          <w:lang w:val="uk-UA"/>
        </w:rPr>
        <w:t>морфологічними ознаками ооцити поділяли</w:t>
      </w:r>
      <w:r w:rsidRPr="00D64936">
        <w:rPr>
          <w:sz w:val="28"/>
          <w:szCs w:val="28"/>
          <w:lang w:val="uk-UA"/>
        </w:rPr>
        <w:t xml:space="preserve"> на зрілі, незрілі і дегенеративні. Наявність пухкого Cumulus oophorus і дисперсної corona radiata свідчило про зрілість ооцита, ооцит знаходився на стадії метафази другого поділу мейозу (М2), полярне тільце було вже сформовано.</w:t>
      </w:r>
    </w:p>
    <w:p w:rsidR="00B3057E" w:rsidRPr="00D64936" w:rsidRDefault="00B3057E" w:rsidP="00B3057E">
      <w:pPr>
        <w:spacing w:line="360" w:lineRule="auto"/>
        <w:ind w:firstLine="709"/>
        <w:jc w:val="both"/>
        <w:rPr>
          <w:sz w:val="28"/>
          <w:szCs w:val="28"/>
          <w:lang w:val="uk-UA"/>
        </w:rPr>
      </w:pPr>
      <w:r w:rsidRPr="00D64936">
        <w:rPr>
          <w:sz w:val="28"/>
          <w:szCs w:val="28"/>
          <w:lang w:val="uk-UA"/>
        </w:rPr>
        <w:t xml:space="preserve">У незрілому ооциті клітини corona radiata щільно прилягають до ооциту, «кумулюс» незначно збільшений. Такий ооцит знаходився, як </w:t>
      </w:r>
      <w:r w:rsidRPr="00D64936">
        <w:rPr>
          <w:sz w:val="28"/>
          <w:szCs w:val="28"/>
          <w:lang w:val="uk-UA"/>
        </w:rPr>
        <w:lastRenderedPageBreak/>
        <w:t>правило, в метафазі першого поділу мейозу (Ml), проте формування полярного тільця ще не відбулося.</w:t>
      </w:r>
    </w:p>
    <w:p w:rsidR="00B3057E" w:rsidRPr="00D64936" w:rsidRDefault="00B3057E" w:rsidP="00B3057E">
      <w:pPr>
        <w:spacing w:line="360" w:lineRule="auto"/>
        <w:ind w:firstLine="709"/>
        <w:jc w:val="both"/>
        <w:rPr>
          <w:sz w:val="28"/>
          <w:szCs w:val="28"/>
          <w:lang w:val="uk-UA"/>
        </w:rPr>
      </w:pPr>
      <w:r w:rsidRPr="00D64936">
        <w:rPr>
          <w:sz w:val="28"/>
          <w:szCs w:val="28"/>
          <w:lang w:val="uk-UA"/>
        </w:rPr>
        <w:t>Для дегенеративних ооцитів були характерні деформація контурів ооцита, груба зернистість і / або потемніння цитоплазми.</w:t>
      </w:r>
    </w:p>
    <w:p w:rsidR="00B3057E" w:rsidRPr="00D64936" w:rsidRDefault="00B3057E" w:rsidP="00B3057E">
      <w:pPr>
        <w:spacing w:line="360" w:lineRule="auto"/>
        <w:ind w:firstLine="709"/>
        <w:jc w:val="both"/>
        <w:rPr>
          <w:sz w:val="28"/>
          <w:szCs w:val="28"/>
          <w:lang w:val="uk-UA"/>
        </w:rPr>
      </w:pPr>
      <w:r w:rsidRPr="00D64936">
        <w:rPr>
          <w:sz w:val="28"/>
          <w:szCs w:val="28"/>
          <w:lang w:val="uk-UA"/>
        </w:rPr>
        <w:t>У процесі культивування остаточно уточнювалися морфологічні характеристики ооцитів</w:t>
      </w:r>
      <w:r w:rsidR="0065089C">
        <w:rPr>
          <w:sz w:val="28"/>
          <w:szCs w:val="28"/>
          <w:lang w:val="uk-UA"/>
        </w:rPr>
        <w:t xml:space="preserve"> за шкалою, яка запропонована </w:t>
      </w:r>
      <w:r w:rsidR="0065089C">
        <w:rPr>
          <w:sz w:val="28"/>
          <w:szCs w:val="28"/>
          <w:lang w:val="en-US"/>
        </w:rPr>
        <w:t>Erenus</w:t>
      </w:r>
      <w:r w:rsidR="0065089C" w:rsidRPr="0065089C">
        <w:rPr>
          <w:sz w:val="28"/>
          <w:szCs w:val="28"/>
        </w:rPr>
        <w:t xml:space="preserve"> (1991)</w:t>
      </w:r>
      <w:r w:rsidRPr="00D64936">
        <w:rPr>
          <w:sz w:val="28"/>
          <w:szCs w:val="28"/>
          <w:lang w:val="uk-UA"/>
        </w:rPr>
        <w:t>.</w:t>
      </w:r>
    </w:p>
    <w:p w:rsidR="00B3057E" w:rsidRPr="00D64936" w:rsidRDefault="00B3057E" w:rsidP="00B3057E">
      <w:pPr>
        <w:spacing w:line="360" w:lineRule="auto"/>
        <w:ind w:firstLine="709"/>
        <w:jc w:val="both"/>
        <w:rPr>
          <w:b/>
          <w:sz w:val="28"/>
          <w:szCs w:val="28"/>
          <w:lang w:val="uk-UA"/>
        </w:rPr>
      </w:pPr>
      <w:r w:rsidRPr="00D64936">
        <w:rPr>
          <w:sz w:val="28"/>
          <w:szCs w:val="28"/>
          <w:lang w:val="uk-UA"/>
        </w:rPr>
        <w:t>Отримані преовуляторні ооцити культивувалися ембріологами в спеціальних термостатах при температурі 37 градусів Цельсія пр</w:t>
      </w:r>
      <w:r w:rsidR="00395D52">
        <w:rPr>
          <w:sz w:val="28"/>
          <w:szCs w:val="28"/>
          <w:lang w:val="uk-UA"/>
        </w:rPr>
        <w:t>и 5% СО2 в повітрі, в стерильному</w:t>
      </w:r>
      <w:r w:rsidRPr="00D64936">
        <w:rPr>
          <w:sz w:val="28"/>
          <w:szCs w:val="28"/>
          <w:lang w:val="uk-UA"/>
        </w:rPr>
        <w:t xml:space="preserve"> живильному середовищі Менеза В2.</w:t>
      </w:r>
    </w:p>
    <w:p w:rsidR="00B3057E" w:rsidRPr="00D64936" w:rsidRDefault="00B3057E" w:rsidP="00B3057E">
      <w:pPr>
        <w:spacing w:line="360" w:lineRule="auto"/>
        <w:ind w:firstLine="709"/>
        <w:jc w:val="both"/>
        <w:rPr>
          <w:sz w:val="28"/>
          <w:szCs w:val="28"/>
          <w:lang w:val="uk-UA"/>
        </w:rPr>
      </w:pPr>
      <w:r w:rsidRPr="00D64936">
        <w:rPr>
          <w:sz w:val="28"/>
          <w:szCs w:val="28"/>
          <w:lang w:val="uk-UA"/>
        </w:rPr>
        <w:t xml:space="preserve">Сперму, отриману шляхом мастурбації, після розрідження, що </w:t>
      </w:r>
      <w:r w:rsidR="00395D52">
        <w:rPr>
          <w:sz w:val="28"/>
          <w:szCs w:val="28"/>
          <w:lang w:val="uk-UA"/>
        </w:rPr>
        <w:t>триває в нормі від 15 до 50 хв</w:t>
      </w:r>
      <w:r w:rsidRPr="00D64936">
        <w:rPr>
          <w:sz w:val="28"/>
          <w:szCs w:val="28"/>
          <w:lang w:val="uk-UA"/>
        </w:rPr>
        <w:t>, двічі центрифугували в живильному середовищі по 7 хвилин при шви</w:t>
      </w:r>
      <w:r w:rsidR="00395D52">
        <w:rPr>
          <w:sz w:val="28"/>
          <w:szCs w:val="28"/>
          <w:lang w:val="uk-UA"/>
        </w:rPr>
        <w:t>дкості 1800 обертів на 1 хв</w:t>
      </w:r>
      <w:r w:rsidRPr="00D64936">
        <w:rPr>
          <w:sz w:val="28"/>
          <w:szCs w:val="28"/>
          <w:lang w:val="uk-UA"/>
        </w:rPr>
        <w:t>. Надосадову рідину зливали, і на осад нашаровували культуральне середовище (0,5-1,0 мл). Потім пробірки розміщували н</w:t>
      </w:r>
      <w:r w:rsidR="00395D52">
        <w:rPr>
          <w:sz w:val="28"/>
          <w:szCs w:val="28"/>
          <w:lang w:val="uk-UA"/>
        </w:rPr>
        <w:t xml:space="preserve">а 30 хв у термостат при температурі 37 </w:t>
      </w:r>
      <w:r w:rsidR="00395D52" w:rsidRPr="00D64936">
        <w:rPr>
          <w:sz w:val="28"/>
          <w:szCs w:val="28"/>
          <w:lang w:val="uk-UA"/>
        </w:rPr>
        <w:t xml:space="preserve">градусів Цельсія </w:t>
      </w:r>
      <w:r w:rsidRPr="00D64936">
        <w:rPr>
          <w:sz w:val="28"/>
          <w:szCs w:val="28"/>
          <w:lang w:val="uk-UA"/>
        </w:rPr>
        <w:t>для проведення флотації - спливання активно рухливих спермотазоїдів.</w:t>
      </w:r>
    </w:p>
    <w:p w:rsidR="00B3057E" w:rsidRPr="00D64936" w:rsidRDefault="00B3057E" w:rsidP="00B3057E">
      <w:pPr>
        <w:spacing w:line="360" w:lineRule="auto"/>
        <w:ind w:firstLine="709"/>
        <w:jc w:val="both"/>
        <w:rPr>
          <w:sz w:val="28"/>
          <w:szCs w:val="28"/>
          <w:lang w:val="uk-UA"/>
        </w:rPr>
      </w:pPr>
      <w:r w:rsidRPr="00D64936">
        <w:rPr>
          <w:sz w:val="28"/>
          <w:szCs w:val="28"/>
          <w:lang w:val="uk-UA"/>
        </w:rPr>
        <w:t>Для запліднення отриманих ооцитів, в лунки з останніми по краплях додавали надосадову рідину зі спливаючими сперматозоїдами до досягнення концетрации не менше 100 тисяч активно рухливих сперматозоїдів на один ооцит.</w:t>
      </w:r>
    </w:p>
    <w:p w:rsidR="00395D52" w:rsidRPr="00D64936" w:rsidRDefault="00B3057E" w:rsidP="00D115D1">
      <w:pPr>
        <w:spacing w:line="360" w:lineRule="auto"/>
        <w:ind w:firstLine="709"/>
        <w:jc w:val="both"/>
        <w:rPr>
          <w:sz w:val="28"/>
          <w:szCs w:val="28"/>
          <w:lang w:val="uk-UA"/>
        </w:rPr>
      </w:pPr>
      <w:r w:rsidRPr="00D64936">
        <w:rPr>
          <w:sz w:val="28"/>
          <w:szCs w:val="28"/>
          <w:lang w:val="uk-UA"/>
        </w:rPr>
        <w:t>На наступну добу після запліднення ооцити, звільнені від cumulus oophorus переносили в лунки зі свіжим серед</w:t>
      </w:r>
      <w:r w:rsidR="00395D52">
        <w:rPr>
          <w:sz w:val="28"/>
          <w:szCs w:val="28"/>
          <w:lang w:val="uk-UA"/>
        </w:rPr>
        <w:t>овищем, запліднення оцінювали за наявністю</w:t>
      </w:r>
      <w:r w:rsidRPr="00D64936">
        <w:rPr>
          <w:sz w:val="28"/>
          <w:szCs w:val="28"/>
          <w:lang w:val="uk-UA"/>
        </w:rPr>
        <w:t xml:space="preserve"> 2-х пронуклеусів. Пронуклеуси з'являлися, як правило, через 10-19 годин після додавання сперматозоїдів в середовище з ооцитами і зникали через 6-8 годин після появи. Якщо були присутні обидва пронуклеуси, запліднення вважалося нормальним. Якщо було видно один або більше 2-х пронуклеусів, запліднення вважали аномальним.</w:t>
      </w:r>
    </w:p>
    <w:p w:rsidR="0070631E" w:rsidRPr="00D64936" w:rsidRDefault="00B3057E" w:rsidP="0070631E">
      <w:pPr>
        <w:spacing w:line="360" w:lineRule="auto"/>
        <w:ind w:firstLine="709"/>
        <w:jc w:val="both"/>
        <w:rPr>
          <w:sz w:val="28"/>
          <w:szCs w:val="28"/>
          <w:lang w:val="uk-UA"/>
        </w:rPr>
      </w:pPr>
      <w:r w:rsidRPr="00D64936">
        <w:rPr>
          <w:sz w:val="28"/>
          <w:szCs w:val="28"/>
          <w:lang w:val="uk-UA"/>
        </w:rPr>
        <w:t xml:space="preserve">Оцінка якості ембріонів здійснювалася на підставі сукупності наступних параметрів: швидкості дроблення ембріонів, симетричності </w:t>
      </w:r>
      <w:r w:rsidR="00395D52">
        <w:rPr>
          <w:sz w:val="28"/>
          <w:szCs w:val="28"/>
          <w:lang w:val="uk-UA"/>
        </w:rPr>
        <w:t>бластомерів, ступеня</w:t>
      </w:r>
      <w:r w:rsidRPr="00D64936">
        <w:rPr>
          <w:sz w:val="28"/>
          <w:szCs w:val="28"/>
          <w:lang w:val="uk-UA"/>
        </w:rPr>
        <w:t xml:space="preserve"> цитоплазматичної фрагментації (&lt;10%, 10-30%,&gt; 30%), </w:t>
      </w:r>
      <w:r w:rsidRPr="00D64936">
        <w:rPr>
          <w:sz w:val="28"/>
          <w:szCs w:val="28"/>
          <w:lang w:val="uk-UA"/>
        </w:rPr>
        <w:lastRenderedPageBreak/>
        <w:t>мультинуклеарн</w:t>
      </w:r>
      <w:r w:rsidR="00395D52">
        <w:rPr>
          <w:sz w:val="28"/>
          <w:szCs w:val="28"/>
          <w:lang w:val="uk-UA"/>
        </w:rPr>
        <w:t>ості бластомерів. В</w:t>
      </w:r>
      <w:r w:rsidRPr="00D64936">
        <w:rPr>
          <w:sz w:val="28"/>
          <w:szCs w:val="28"/>
          <w:lang w:val="uk-UA"/>
        </w:rPr>
        <w:t>икор</w:t>
      </w:r>
      <w:r w:rsidR="00395D52">
        <w:rPr>
          <w:sz w:val="28"/>
          <w:szCs w:val="28"/>
          <w:lang w:val="uk-UA"/>
        </w:rPr>
        <w:t>истовували наступну класифікацію</w:t>
      </w:r>
      <w:r w:rsidRPr="00D64936">
        <w:rPr>
          <w:sz w:val="28"/>
          <w:szCs w:val="28"/>
          <w:lang w:val="uk-UA"/>
        </w:rPr>
        <w:t xml:space="preserve"> якості ембріонів:</w:t>
      </w:r>
    </w:p>
    <w:p w:rsidR="0070631E" w:rsidRPr="00D64936" w:rsidRDefault="0070631E" w:rsidP="0070631E">
      <w:pPr>
        <w:pStyle w:val="af3"/>
        <w:numPr>
          <w:ilvl w:val="0"/>
          <w:numId w:val="7"/>
        </w:numPr>
        <w:spacing w:line="360" w:lineRule="auto"/>
        <w:jc w:val="both"/>
        <w:rPr>
          <w:sz w:val="28"/>
          <w:szCs w:val="28"/>
          <w:lang w:val="uk-UA"/>
        </w:rPr>
      </w:pPr>
      <w:r w:rsidRPr="00D64936">
        <w:rPr>
          <w:sz w:val="28"/>
          <w:szCs w:val="28"/>
          <w:lang w:val="uk-UA"/>
        </w:rPr>
        <w:t>Е</w:t>
      </w:r>
      <w:r w:rsidR="00B3057E" w:rsidRPr="00D64936">
        <w:rPr>
          <w:sz w:val="28"/>
          <w:szCs w:val="28"/>
          <w:lang w:val="uk-UA"/>
        </w:rPr>
        <w:t xml:space="preserve">мбріони </w:t>
      </w:r>
      <w:r w:rsidRPr="00D64936">
        <w:rPr>
          <w:sz w:val="28"/>
          <w:szCs w:val="28"/>
          <w:lang w:val="uk-UA"/>
        </w:rPr>
        <w:t xml:space="preserve">класу А - </w:t>
      </w:r>
      <w:r w:rsidR="00B3057E" w:rsidRPr="00D64936">
        <w:rPr>
          <w:sz w:val="28"/>
          <w:szCs w:val="28"/>
          <w:lang w:val="uk-UA"/>
        </w:rPr>
        <w:t>з найбільшою швидкістю дроблення, бластомери яких мають регулярну форму, а без'ядерні фрагменти відсутні. Вважається, що максимальну здатність до імплантації мають саме такі ембріони.</w:t>
      </w:r>
    </w:p>
    <w:p w:rsidR="0070631E" w:rsidRPr="00D64936" w:rsidRDefault="0070631E" w:rsidP="0070631E">
      <w:pPr>
        <w:pStyle w:val="af3"/>
        <w:numPr>
          <w:ilvl w:val="0"/>
          <w:numId w:val="7"/>
        </w:numPr>
        <w:spacing w:line="360" w:lineRule="auto"/>
        <w:jc w:val="both"/>
        <w:rPr>
          <w:sz w:val="28"/>
          <w:szCs w:val="28"/>
          <w:lang w:val="uk-UA"/>
        </w:rPr>
      </w:pPr>
      <w:r w:rsidRPr="00D64936">
        <w:rPr>
          <w:sz w:val="28"/>
          <w:szCs w:val="28"/>
          <w:lang w:val="uk-UA"/>
        </w:rPr>
        <w:t>Е</w:t>
      </w:r>
      <w:r w:rsidR="00B3057E" w:rsidRPr="00D64936">
        <w:rPr>
          <w:sz w:val="28"/>
          <w:szCs w:val="28"/>
          <w:lang w:val="uk-UA"/>
        </w:rPr>
        <w:t xml:space="preserve">мбріони </w:t>
      </w:r>
      <w:r w:rsidRPr="00D64936">
        <w:rPr>
          <w:sz w:val="28"/>
          <w:szCs w:val="28"/>
          <w:lang w:val="uk-UA"/>
        </w:rPr>
        <w:t xml:space="preserve">класу В - </w:t>
      </w:r>
      <w:r w:rsidR="00B3057E" w:rsidRPr="00D64936">
        <w:rPr>
          <w:sz w:val="28"/>
          <w:szCs w:val="28"/>
          <w:lang w:val="uk-UA"/>
        </w:rPr>
        <w:t>з нерівними бластомерами та / або фрагментами цитоплазми, які займають не більше 10% обсягу.</w:t>
      </w:r>
    </w:p>
    <w:p w:rsidR="0070631E" w:rsidRPr="00D64936" w:rsidRDefault="0070631E" w:rsidP="0070631E">
      <w:pPr>
        <w:pStyle w:val="af3"/>
        <w:numPr>
          <w:ilvl w:val="0"/>
          <w:numId w:val="7"/>
        </w:numPr>
        <w:spacing w:line="360" w:lineRule="auto"/>
        <w:jc w:val="both"/>
        <w:rPr>
          <w:sz w:val="28"/>
          <w:szCs w:val="28"/>
          <w:lang w:val="uk-UA"/>
        </w:rPr>
      </w:pPr>
      <w:r w:rsidRPr="00D64936">
        <w:rPr>
          <w:sz w:val="28"/>
          <w:szCs w:val="28"/>
          <w:lang w:val="uk-UA"/>
        </w:rPr>
        <w:t>Е</w:t>
      </w:r>
      <w:r w:rsidR="00B3057E" w:rsidRPr="00D64936">
        <w:rPr>
          <w:sz w:val="28"/>
          <w:szCs w:val="28"/>
          <w:lang w:val="uk-UA"/>
        </w:rPr>
        <w:t xml:space="preserve">мбріони </w:t>
      </w:r>
      <w:r w:rsidRPr="00D64936">
        <w:rPr>
          <w:sz w:val="28"/>
          <w:szCs w:val="28"/>
          <w:lang w:val="uk-UA"/>
        </w:rPr>
        <w:t xml:space="preserve">класу С - </w:t>
      </w:r>
      <w:r w:rsidR="00B3057E" w:rsidRPr="00D64936">
        <w:rPr>
          <w:sz w:val="28"/>
          <w:szCs w:val="28"/>
          <w:lang w:val="uk-UA"/>
        </w:rPr>
        <w:t>з фрагментацією від 10 до 50%.</w:t>
      </w:r>
    </w:p>
    <w:p w:rsidR="00B3057E" w:rsidRPr="00D64936" w:rsidRDefault="00B3057E" w:rsidP="0070631E">
      <w:pPr>
        <w:pStyle w:val="af3"/>
        <w:numPr>
          <w:ilvl w:val="0"/>
          <w:numId w:val="7"/>
        </w:numPr>
        <w:spacing w:line="360" w:lineRule="auto"/>
        <w:jc w:val="both"/>
        <w:rPr>
          <w:sz w:val="28"/>
          <w:szCs w:val="28"/>
          <w:lang w:val="uk-UA"/>
        </w:rPr>
      </w:pPr>
      <w:r w:rsidRPr="00D64936">
        <w:rPr>
          <w:sz w:val="28"/>
          <w:szCs w:val="28"/>
          <w:lang w:val="uk-UA"/>
        </w:rPr>
        <w:t xml:space="preserve"> Ембріони</w:t>
      </w:r>
      <w:r w:rsidR="0070631E" w:rsidRPr="00D64936">
        <w:rPr>
          <w:sz w:val="28"/>
          <w:szCs w:val="28"/>
          <w:lang w:val="uk-UA"/>
        </w:rPr>
        <w:t xml:space="preserve"> класу D - </w:t>
      </w:r>
      <w:r w:rsidRPr="00D64936">
        <w:rPr>
          <w:sz w:val="28"/>
          <w:szCs w:val="28"/>
          <w:lang w:val="uk-UA"/>
        </w:rPr>
        <w:t xml:space="preserve"> з фрагментацією більше 50%.</w:t>
      </w:r>
    </w:p>
    <w:p w:rsidR="00B3057E" w:rsidRPr="00D64936" w:rsidRDefault="00B3057E" w:rsidP="00B3057E">
      <w:pPr>
        <w:spacing w:line="360" w:lineRule="auto"/>
        <w:ind w:firstLine="709"/>
        <w:jc w:val="both"/>
        <w:rPr>
          <w:sz w:val="28"/>
          <w:szCs w:val="28"/>
          <w:lang w:val="uk-UA"/>
        </w:rPr>
      </w:pPr>
      <w:r w:rsidRPr="00D64936">
        <w:rPr>
          <w:sz w:val="28"/>
          <w:szCs w:val="28"/>
          <w:lang w:val="uk-UA"/>
        </w:rPr>
        <w:t>Ембріонами «хорошої якості» вважали ембріони, на 2-у добу розвитку, які досягли стадії 4-х і більше бластомерів (48 годин після ТВП), на 3-ю - більше 6 бластомерів, на 5-у добу на стадії бластоцисти. Бластоциста, що має приблизно 150-200 клітин, компактну внутрішню клітинну масу і добре структурований трофектодерм, розцінювалася як «хороша». Ембріони гарної якості, які підлягали дробленню, повинні мати не більше 10% фрагментації.</w:t>
      </w:r>
    </w:p>
    <w:p w:rsidR="00B3057E" w:rsidRPr="00D64936" w:rsidRDefault="00B3057E" w:rsidP="00B3057E">
      <w:pPr>
        <w:spacing w:line="360" w:lineRule="auto"/>
        <w:ind w:firstLine="709"/>
        <w:jc w:val="both"/>
        <w:rPr>
          <w:sz w:val="28"/>
          <w:szCs w:val="28"/>
          <w:lang w:val="uk-UA"/>
        </w:rPr>
      </w:pPr>
      <w:r w:rsidRPr="00D64936">
        <w:rPr>
          <w:sz w:val="28"/>
          <w:szCs w:val="28"/>
          <w:lang w:val="uk-UA"/>
        </w:rPr>
        <w:t xml:space="preserve">Ембріони, які досягли стадії бластоцисти </w:t>
      </w:r>
      <w:r w:rsidR="0070631E" w:rsidRPr="00D64936">
        <w:rPr>
          <w:sz w:val="28"/>
          <w:szCs w:val="28"/>
          <w:lang w:val="uk-UA"/>
        </w:rPr>
        <w:t>поділялись</w:t>
      </w:r>
      <w:r w:rsidRPr="00D64936">
        <w:rPr>
          <w:sz w:val="28"/>
          <w:szCs w:val="28"/>
          <w:lang w:val="uk-UA"/>
        </w:rPr>
        <w:t xml:space="preserve"> за наступними критеріями:</w:t>
      </w:r>
    </w:p>
    <w:p w:rsidR="00B3057E" w:rsidRPr="00D64936" w:rsidRDefault="00B3057E" w:rsidP="00B3057E">
      <w:pPr>
        <w:spacing w:line="360" w:lineRule="auto"/>
        <w:ind w:firstLine="709"/>
        <w:jc w:val="both"/>
        <w:rPr>
          <w:sz w:val="28"/>
          <w:szCs w:val="28"/>
          <w:lang w:val="uk-UA"/>
        </w:rPr>
      </w:pPr>
      <w:r w:rsidRPr="00D64936">
        <w:rPr>
          <w:sz w:val="28"/>
          <w:szCs w:val="28"/>
          <w:lang w:val="uk-UA"/>
        </w:rPr>
        <w:t>Стадії розвитку і величина бластоцисти: 0 - ембріон не досяг стадії бластоцисти; рання бластоциста, порожнина &lt;50%; рання бластоциста, порожнина 50-80%; повна бластоциста, велика порожнина; розширена (expanded) бластоциста; hatching бластоциста; hatched бластоциста.</w:t>
      </w:r>
    </w:p>
    <w:p w:rsidR="00B3057E" w:rsidRPr="00D64936" w:rsidRDefault="00B3057E" w:rsidP="00B3057E">
      <w:pPr>
        <w:spacing w:line="360" w:lineRule="auto"/>
        <w:ind w:firstLine="709"/>
        <w:jc w:val="both"/>
        <w:rPr>
          <w:sz w:val="28"/>
          <w:szCs w:val="28"/>
          <w:lang w:val="uk-UA"/>
        </w:rPr>
      </w:pPr>
      <w:r w:rsidRPr="00D64936">
        <w:rPr>
          <w:sz w:val="28"/>
          <w:szCs w:val="28"/>
          <w:lang w:val="uk-UA"/>
        </w:rPr>
        <w:t>Внутрішня клітинна маса (ICM): А - багато клітин, розташовані компактно; В - кілька клітин, розосереджені; С - дуже мало клітин або не визначаються.</w:t>
      </w:r>
    </w:p>
    <w:p w:rsidR="00395D52" w:rsidRPr="00D64936" w:rsidRDefault="00B3057E" w:rsidP="00395D52">
      <w:pPr>
        <w:spacing w:line="360" w:lineRule="auto"/>
        <w:ind w:firstLine="709"/>
        <w:jc w:val="both"/>
        <w:rPr>
          <w:sz w:val="28"/>
          <w:szCs w:val="28"/>
          <w:lang w:val="uk-UA"/>
        </w:rPr>
      </w:pPr>
      <w:r w:rsidRPr="00D64936">
        <w:rPr>
          <w:sz w:val="28"/>
          <w:szCs w:val="28"/>
          <w:lang w:val="uk-UA"/>
        </w:rPr>
        <w:t>Трофектодерма (Trophectoderm): А - велика кількість клітин. В - мала кількість клітин.</w:t>
      </w:r>
    </w:p>
    <w:p w:rsidR="00B3057E" w:rsidRPr="00D64936" w:rsidRDefault="00B3057E" w:rsidP="00B3057E">
      <w:pPr>
        <w:spacing w:line="360" w:lineRule="auto"/>
        <w:ind w:firstLine="709"/>
        <w:jc w:val="both"/>
        <w:rPr>
          <w:sz w:val="28"/>
          <w:szCs w:val="28"/>
          <w:lang w:val="uk-UA"/>
        </w:rPr>
      </w:pPr>
      <w:r w:rsidRPr="0065089C">
        <w:rPr>
          <w:sz w:val="28"/>
          <w:szCs w:val="28"/>
          <w:lang w:val="uk-UA"/>
        </w:rPr>
        <w:t>Перенесення ембріонів в порожнину матки</w:t>
      </w:r>
      <w:r w:rsidRPr="00D64936">
        <w:rPr>
          <w:sz w:val="28"/>
          <w:szCs w:val="28"/>
          <w:lang w:val="uk-UA"/>
        </w:rPr>
        <w:t xml:space="preserve"> здійснювали на 2-3 та / або 5 добу (48-72-120 годин) після початку культивування in vitro за допомогою спеціального одноразового катетера. Ембріони під мікроскопом розміщували </w:t>
      </w:r>
      <w:r w:rsidRPr="00D64936">
        <w:rPr>
          <w:sz w:val="28"/>
          <w:szCs w:val="28"/>
          <w:lang w:val="uk-UA"/>
        </w:rPr>
        <w:lastRenderedPageBreak/>
        <w:t>в спеціальний одноразовий катетер і через цервікальний канал вводили в порожнину матки пацієнтки. Перенесення виконували в амбулаторних умовах на гінекологічному кріслі. Число ембріонів для перен</w:t>
      </w:r>
      <w:r w:rsidR="00395D52">
        <w:rPr>
          <w:sz w:val="28"/>
          <w:szCs w:val="28"/>
          <w:lang w:val="uk-UA"/>
        </w:rPr>
        <w:t>есення</w:t>
      </w:r>
      <w:r w:rsidRPr="00D64936">
        <w:rPr>
          <w:sz w:val="28"/>
          <w:szCs w:val="28"/>
          <w:lang w:val="uk-UA"/>
        </w:rPr>
        <w:t xml:space="preserve"> </w:t>
      </w:r>
      <w:r w:rsidR="00395D52">
        <w:rPr>
          <w:sz w:val="28"/>
          <w:szCs w:val="28"/>
          <w:lang w:val="uk-UA"/>
        </w:rPr>
        <w:t>обирали</w:t>
      </w:r>
      <w:r w:rsidRPr="00D64936">
        <w:rPr>
          <w:sz w:val="28"/>
          <w:szCs w:val="28"/>
          <w:lang w:val="uk-UA"/>
        </w:rPr>
        <w:t xml:space="preserve"> індивідуально, стосовно кожної конкретної ситуації, проте </w:t>
      </w:r>
      <w:r w:rsidR="00395D52">
        <w:rPr>
          <w:sz w:val="28"/>
          <w:szCs w:val="28"/>
          <w:lang w:val="uk-UA"/>
        </w:rPr>
        <w:t xml:space="preserve">воно </w:t>
      </w:r>
      <w:r w:rsidRPr="00D64936">
        <w:rPr>
          <w:sz w:val="28"/>
          <w:szCs w:val="28"/>
          <w:lang w:val="uk-UA"/>
        </w:rPr>
        <w:t>не перевищувало 2. Після перенесення пацієнтка протягом 2-3-х годин перебувала під наглядом лікарів в умовах денного стаціонару. При показаннях проводилася госпіталізація до стаціонару.</w:t>
      </w:r>
    </w:p>
    <w:p w:rsidR="00B3057E" w:rsidRPr="00D64936" w:rsidRDefault="00B3057E" w:rsidP="00B3057E">
      <w:pPr>
        <w:spacing w:line="360" w:lineRule="auto"/>
        <w:ind w:firstLine="709"/>
        <w:jc w:val="both"/>
        <w:rPr>
          <w:sz w:val="28"/>
          <w:szCs w:val="28"/>
          <w:lang w:val="uk-UA"/>
        </w:rPr>
      </w:pPr>
      <w:r w:rsidRPr="00D64936">
        <w:rPr>
          <w:sz w:val="28"/>
          <w:szCs w:val="28"/>
          <w:lang w:val="uk-UA"/>
        </w:rPr>
        <w:t>Підтримку періоду раннього ембріогенезу проводили з використанням препаратів синтетичного прогестерону через 24 години після проведення транвагінальной пункції фолікулів в зростаючій дозі 200-600 мг / добу інвагінально.</w:t>
      </w:r>
    </w:p>
    <w:p w:rsidR="00B3057E" w:rsidRPr="00D64936" w:rsidRDefault="00B3057E" w:rsidP="00B3057E">
      <w:pPr>
        <w:spacing w:line="360" w:lineRule="auto"/>
        <w:ind w:firstLine="709"/>
        <w:jc w:val="both"/>
        <w:rPr>
          <w:sz w:val="28"/>
          <w:szCs w:val="28"/>
          <w:lang w:val="uk-UA"/>
        </w:rPr>
      </w:pPr>
      <w:r w:rsidRPr="00D64936">
        <w:rPr>
          <w:sz w:val="28"/>
          <w:szCs w:val="28"/>
          <w:lang w:val="uk-UA"/>
        </w:rPr>
        <w:t>Підтримка періоду раннього ембріогенезу проводилася до моменту проведення експрес-тесту на рівень Р-субодиниці ХГ (14-15-й день після перенесення ембріонів). При двох позитивних тестах на вагітність визначався стан як «біохімічна вагітність». Ультразвукова діагностика клінічної вагітності проводилася через 21 день після перенесення ембріонів, після чого визначали подальшу тактику ведення пацієнток.</w:t>
      </w:r>
    </w:p>
    <w:p w:rsidR="00AA73E4" w:rsidRPr="00D64936" w:rsidRDefault="00395D52" w:rsidP="00AA73E4">
      <w:pPr>
        <w:spacing w:line="360" w:lineRule="auto"/>
        <w:ind w:firstLine="709"/>
        <w:jc w:val="both"/>
        <w:rPr>
          <w:b/>
          <w:sz w:val="28"/>
          <w:szCs w:val="28"/>
          <w:lang w:val="uk-UA"/>
        </w:rPr>
      </w:pPr>
      <w:r>
        <w:rPr>
          <w:sz w:val="28"/>
          <w:szCs w:val="28"/>
          <w:lang w:val="uk-UA"/>
        </w:rPr>
        <w:t>За необхідністю</w:t>
      </w:r>
      <w:r w:rsidR="0065089C">
        <w:rPr>
          <w:sz w:val="28"/>
          <w:szCs w:val="28"/>
          <w:lang w:val="uk-UA"/>
        </w:rPr>
        <w:t xml:space="preserve"> виконували процедуру інтрацитоплазматичної ін'єкціїї сперматозоїда (ІКСІ). </w:t>
      </w:r>
      <w:r w:rsidR="00AA73E4" w:rsidRPr="00D64936">
        <w:rPr>
          <w:sz w:val="28"/>
          <w:szCs w:val="28"/>
          <w:lang w:val="uk-UA"/>
        </w:rPr>
        <w:t xml:space="preserve">Безпосередньо перед проведенням ембріологічної процедури ІКСІ ооцити очищали від клітин кумулюса за допомогою ферменту гіалуронідази. Після ферментної обробки ооцити відмивали в </w:t>
      </w:r>
      <w:r w:rsidR="0065089C">
        <w:rPr>
          <w:sz w:val="28"/>
          <w:szCs w:val="28"/>
          <w:lang w:val="uk-UA"/>
        </w:rPr>
        <w:t>буфер</w:t>
      </w:r>
      <w:r w:rsidR="0065089C" w:rsidRPr="0065089C">
        <w:rPr>
          <w:sz w:val="28"/>
          <w:szCs w:val="28"/>
          <w:lang w:val="uk-UA"/>
        </w:rPr>
        <w:t>ному середовищі</w:t>
      </w:r>
      <w:r w:rsidR="00AA73E4" w:rsidRPr="0065089C">
        <w:rPr>
          <w:sz w:val="28"/>
          <w:szCs w:val="28"/>
          <w:lang w:val="uk-UA"/>
        </w:rPr>
        <w:t>, що попереджувало зміну рН при роботі на повітрі.</w:t>
      </w:r>
    </w:p>
    <w:p w:rsidR="00AA73E4" w:rsidRPr="00D64936" w:rsidRDefault="00AA73E4" w:rsidP="00AA73E4">
      <w:pPr>
        <w:spacing w:line="360" w:lineRule="auto"/>
        <w:ind w:firstLine="709"/>
        <w:jc w:val="both"/>
        <w:rPr>
          <w:sz w:val="28"/>
          <w:szCs w:val="28"/>
          <w:lang w:val="uk-UA"/>
        </w:rPr>
      </w:pPr>
      <w:r w:rsidRPr="00D64936">
        <w:rPr>
          <w:sz w:val="28"/>
          <w:szCs w:val="28"/>
          <w:lang w:val="uk-UA"/>
        </w:rPr>
        <w:t>Приготування сперми для ІКСІ не відрізняється від такого при стандартній процедурі ЕКЗ. Процедура ІКСІ проводилась в чашці Петрі діаметром 30-</w:t>
      </w:r>
      <w:r w:rsidR="00395D52">
        <w:rPr>
          <w:sz w:val="28"/>
          <w:szCs w:val="28"/>
          <w:lang w:val="uk-UA"/>
        </w:rPr>
        <w:t>60 мм з низькими бортиками. Д</w:t>
      </w:r>
      <w:r w:rsidRPr="00D64936">
        <w:rPr>
          <w:sz w:val="28"/>
          <w:szCs w:val="28"/>
          <w:lang w:val="uk-UA"/>
        </w:rPr>
        <w:t>но чашки зрошували краплями з середовищем, призначеним для роботи з ооцитами і ембріонами в умовах поза інкубатором. Сама процедура ІКСІ включала кілька етапів:</w:t>
      </w:r>
    </w:p>
    <w:p w:rsidR="00AA73E4" w:rsidRPr="00D64936" w:rsidRDefault="00AA73E4" w:rsidP="00AA73E4">
      <w:pPr>
        <w:spacing w:line="360" w:lineRule="auto"/>
        <w:ind w:firstLine="709"/>
        <w:jc w:val="both"/>
        <w:rPr>
          <w:sz w:val="28"/>
          <w:szCs w:val="28"/>
          <w:lang w:val="uk-UA"/>
        </w:rPr>
      </w:pPr>
      <w:r w:rsidRPr="00D64936">
        <w:rPr>
          <w:sz w:val="28"/>
          <w:szCs w:val="28"/>
          <w:lang w:val="uk-UA"/>
        </w:rPr>
        <w:t xml:space="preserve">Іммобілізація сперматозоїда за допомогою мікроголки: засмоктування сперматозоїда в голку за допомогою створення негативного тиску; орієнтація і закріплення ооцита на присоску таким чином, щоб полярне тіло перебувало </w:t>
      </w:r>
      <w:r w:rsidRPr="00D64936">
        <w:rPr>
          <w:sz w:val="28"/>
          <w:szCs w:val="28"/>
          <w:lang w:val="uk-UA"/>
        </w:rPr>
        <w:lastRenderedPageBreak/>
        <w:t>в положенні 6 або 12 годин; прокол ооцита і відсмоктування невеликої кількості ооплазми, що виконувалася для констатації проникнення голки в ооцит і цілісності мембрани.</w:t>
      </w:r>
    </w:p>
    <w:p w:rsidR="00AA73E4" w:rsidRPr="00D64936" w:rsidRDefault="00AA73E4" w:rsidP="00AA73E4">
      <w:pPr>
        <w:spacing w:line="360" w:lineRule="auto"/>
        <w:ind w:firstLine="709"/>
        <w:jc w:val="both"/>
        <w:rPr>
          <w:sz w:val="28"/>
          <w:szCs w:val="28"/>
          <w:lang w:val="uk-UA"/>
        </w:rPr>
      </w:pPr>
      <w:r w:rsidRPr="00D64936">
        <w:rPr>
          <w:sz w:val="28"/>
          <w:szCs w:val="28"/>
          <w:lang w:val="uk-UA"/>
        </w:rPr>
        <w:t>Після закінчення ІКСІ ооцити негайно переносили в культуральне середовище і культивували надалі так само, як після стандартної методики запліднення in vitro.</w:t>
      </w:r>
    </w:p>
    <w:p w:rsidR="00AA73E4" w:rsidRPr="00D64936" w:rsidRDefault="00AA73E4" w:rsidP="00AA73E4">
      <w:pPr>
        <w:spacing w:line="360" w:lineRule="auto"/>
        <w:ind w:firstLine="709"/>
        <w:jc w:val="both"/>
        <w:rPr>
          <w:sz w:val="28"/>
          <w:szCs w:val="28"/>
          <w:lang w:val="uk-UA"/>
        </w:rPr>
      </w:pPr>
      <w:r w:rsidRPr="00D64936">
        <w:rPr>
          <w:sz w:val="28"/>
          <w:szCs w:val="28"/>
          <w:lang w:val="uk-UA"/>
        </w:rPr>
        <w:t>За наявності показань пров</w:t>
      </w:r>
      <w:r w:rsidR="00AB4C01">
        <w:rPr>
          <w:sz w:val="28"/>
          <w:szCs w:val="28"/>
          <w:lang w:val="uk-UA"/>
        </w:rPr>
        <w:t>одився лазерний допоміжний хетчі</w:t>
      </w:r>
      <w:r w:rsidRPr="00D64936">
        <w:rPr>
          <w:sz w:val="28"/>
          <w:szCs w:val="28"/>
          <w:lang w:val="uk-UA"/>
        </w:rPr>
        <w:t>нг: вік жінки старше 38 років; 2 попередні невдалі спроби ЕКЗ в анамнезі; ембріони з незадовільними морфологічними показниками;</w:t>
      </w:r>
    </w:p>
    <w:p w:rsidR="00B3057E" w:rsidRPr="00D64936" w:rsidRDefault="00B3057E" w:rsidP="00B3057E">
      <w:pPr>
        <w:spacing w:line="360" w:lineRule="auto"/>
        <w:ind w:firstLine="709"/>
        <w:jc w:val="both"/>
        <w:rPr>
          <w:sz w:val="28"/>
          <w:szCs w:val="28"/>
          <w:lang w:val="uk-UA"/>
        </w:rPr>
      </w:pPr>
      <w:r w:rsidRPr="00D64936">
        <w:rPr>
          <w:sz w:val="28"/>
          <w:szCs w:val="28"/>
          <w:lang w:val="uk-UA"/>
        </w:rPr>
        <w:t>Залежно від параметрів сперми та якості ооциту проводили ЕКЗ або IКСІ</w:t>
      </w:r>
      <w:r w:rsidR="0070631E" w:rsidRPr="00D64936">
        <w:rPr>
          <w:sz w:val="28"/>
          <w:szCs w:val="28"/>
          <w:lang w:val="uk-UA"/>
        </w:rPr>
        <w:t xml:space="preserve"> (Рис. 5.2)</w:t>
      </w:r>
      <w:r w:rsidRPr="00D64936">
        <w:rPr>
          <w:sz w:val="28"/>
          <w:szCs w:val="28"/>
          <w:lang w:val="uk-UA"/>
        </w:rPr>
        <w:t xml:space="preserve">. У </w:t>
      </w:r>
      <w:r w:rsidR="00B05CA1" w:rsidRPr="00D64936">
        <w:rPr>
          <w:sz w:val="28"/>
          <w:szCs w:val="28"/>
          <w:lang w:val="uk-UA"/>
        </w:rPr>
        <w:t>47</w:t>
      </w:r>
      <w:r w:rsidRPr="00D64936">
        <w:rPr>
          <w:sz w:val="28"/>
          <w:szCs w:val="28"/>
          <w:lang w:val="uk-UA"/>
        </w:rPr>
        <w:t xml:space="preserve">% </w:t>
      </w:r>
      <w:r w:rsidR="00597830" w:rsidRPr="00D64936">
        <w:rPr>
          <w:sz w:val="28"/>
          <w:szCs w:val="28"/>
          <w:lang w:val="uk-UA"/>
        </w:rPr>
        <w:t>(n=</w:t>
      </w:r>
      <w:r w:rsidR="00B05CA1" w:rsidRPr="00D64936">
        <w:rPr>
          <w:sz w:val="28"/>
          <w:szCs w:val="28"/>
          <w:lang w:val="uk-UA"/>
        </w:rPr>
        <w:t>31</w:t>
      </w:r>
      <w:r w:rsidRPr="00D64936">
        <w:rPr>
          <w:sz w:val="28"/>
          <w:szCs w:val="28"/>
          <w:lang w:val="uk-UA"/>
        </w:rPr>
        <w:t xml:space="preserve">) випадків застосовувався метод інтрацитоплазматичної ін’єкції сперматозоїда в ооцит (ІКСІ). </w:t>
      </w:r>
    </w:p>
    <w:p w:rsidR="0070631E" w:rsidRPr="00D64936" w:rsidRDefault="0070631E" w:rsidP="00B3057E">
      <w:pPr>
        <w:spacing w:line="360" w:lineRule="auto"/>
        <w:ind w:firstLine="709"/>
        <w:jc w:val="both"/>
        <w:rPr>
          <w:sz w:val="28"/>
          <w:szCs w:val="28"/>
          <w:lang w:val="uk-UA"/>
        </w:rPr>
      </w:pPr>
      <w:r w:rsidRPr="00D64936">
        <w:rPr>
          <w:noProof/>
          <w:sz w:val="28"/>
          <w:szCs w:val="28"/>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5CA1" w:rsidRDefault="00B05CA1" w:rsidP="00B3057E">
      <w:pPr>
        <w:spacing w:line="360" w:lineRule="auto"/>
        <w:ind w:firstLine="709"/>
        <w:jc w:val="both"/>
        <w:rPr>
          <w:sz w:val="28"/>
          <w:szCs w:val="28"/>
          <w:lang w:val="uk-UA"/>
        </w:rPr>
      </w:pPr>
      <w:r w:rsidRPr="00D64936">
        <w:rPr>
          <w:sz w:val="28"/>
          <w:szCs w:val="28"/>
          <w:lang w:val="uk-UA"/>
        </w:rPr>
        <w:t>Рис</w:t>
      </w:r>
      <w:r w:rsidR="00395D52">
        <w:rPr>
          <w:sz w:val="28"/>
          <w:szCs w:val="28"/>
          <w:lang w:val="uk-UA"/>
        </w:rPr>
        <w:t>.</w:t>
      </w:r>
      <w:r w:rsidRPr="00D64936">
        <w:rPr>
          <w:sz w:val="28"/>
          <w:szCs w:val="28"/>
          <w:lang w:val="uk-UA"/>
        </w:rPr>
        <w:t xml:space="preserve"> 5.2. Схема розподілу пацієн</w:t>
      </w:r>
      <w:r w:rsidR="00D115D1">
        <w:rPr>
          <w:sz w:val="28"/>
          <w:szCs w:val="28"/>
          <w:lang w:val="uk-UA"/>
        </w:rPr>
        <w:t>ток</w:t>
      </w:r>
      <w:r w:rsidRPr="00D64936">
        <w:rPr>
          <w:sz w:val="28"/>
          <w:szCs w:val="28"/>
          <w:lang w:val="uk-UA"/>
        </w:rPr>
        <w:t xml:space="preserve"> </w:t>
      </w:r>
      <w:r w:rsidR="00395D52">
        <w:rPr>
          <w:sz w:val="28"/>
          <w:szCs w:val="28"/>
          <w:lang w:val="uk-UA"/>
        </w:rPr>
        <w:t>залежно</w:t>
      </w:r>
      <w:r w:rsidRPr="00D64936">
        <w:rPr>
          <w:sz w:val="28"/>
          <w:szCs w:val="28"/>
          <w:lang w:val="uk-UA"/>
        </w:rPr>
        <w:t xml:space="preserve"> від з</w:t>
      </w:r>
      <w:r w:rsidR="00395D52">
        <w:rPr>
          <w:sz w:val="28"/>
          <w:szCs w:val="28"/>
          <w:lang w:val="uk-UA"/>
        </w:rPr>
        <w:t>астосованого методу запліднення</w:t>
      </w:r>
    </w:p>
    <w:p w:rsidR="00395D52" w:rsidRPr="00D64936" w:rsidRDefault="00395D52" w:rsidP="00B3057E">
      <w:pPr>
        <w:spacing w:line="360" w:lineRule="auto"/>
        <w:ind w:firstLine="709"/>
        <w:jc w:val="both"/>
        <w:rPr>
          <w:sz w:val="28"/>
          <w:szCs w:val="28"/>
          <w:lang w:val="uk-UA"/>
        </w:rPr>
      </w:pPr>
    </w:p>
    <w:p w:rsidR="00AA73E4" w:rsidRPr="006B2A87" w:rsidRDefault="00AA73E4" w:rsidP="006B2A87">
      <w:pPr>
        <w:spacing w:line="360" w:lineRule="auto"/>
        <w:ind w:firstLine="709"/>
        <w:jc w:val="both"/>
        <w:rPr>
          <w:sz w:val="28"/>
          <w:szCs w:val="28"/>
          <w:lang w:val="uk-UA"/>
        </w:rPr>
      </w:pPr>
      <w:r w:rsidRPr="00D64936">
        <w:rPr>
          <w:sz w:val="28"/>
          <w:szCs w:val="28"/>
          <w:lang w:val="uk-UA"/>
        </w:rPr>
        <w:t xml:space="preserve">Найбільша кількість ІКСІ спостерігалась в I групі </w:t>
      </w:r>
      <w:r w:rsidR="00D53FFB">
        <w:rPr>
          <w:sz w:val="28"/>
          <w:szCs w:val="28"/>
          <w:lang w:val="uk-UA"/>
        </w:rPr>
        <w:t>жінок з НОР</w:t>
      </w:r>
      <w:r w:rsidRPr="00D64936">
        <w:rPr>
          <w:sz w:val="28"/>
          <w:szCs w:val="28"/>
          <w:lang w:val="uk-UA"/>
        </w:rPr>
        <w:t>, які отримували стандартні протоколи КОС - бі</w:t>
      </w:r>
      <w:r w:rsidR="00D115D1">
        <w:rPr>
          <w:sz w:val="28"/>
          <w:szCs w:val="28"/>
          <w:lang w:val="uk-UA"/>
        </w:rPr>
        <w:t>льше 60% (n=21), порівняно з 30</w:t>
      </w:r>
      <w:r w:rsidRPr="00D64936">
        <w:rPr>
          <w:sz w:val="28"/>
          <w:szCs w:val="28"/>
          <w:lang w:val="uk-UA"/>
        </w:rPr>
        <w:t xml:space="preserve">% (n=10) в II групі жінок, які отримували АМГТ.  Високий відсоток ІКСІ у пацієнток I групи обумовлений чоловічими факторами лише в половині </w:t>
      </w:r>
      <w:r w:rsidRPr="00D64936">
        <w:rPr>
          <w:sz w:val="28"/>
          <w:szCs w:val="28"/>
          <w:lang w:val="uk-UA"/>
        </w:rPr>
        <w:lastRenderedPageBreak/>
        <w:t>випадків (n=11), іншими факторами, які спонукали до проведення ІКСІ були вкрай низькі показники оваріальної відповіді у пацієнток I групи.</w:t>
      </w:r>
    </w:p>
    <w:p w:rsidR="00AA73E4" w:rsidRPr="00D64936" w:rsidRDefault="00AA73E4" w:rsidP="00AA73E4">
      <w:pPr>
        <w:spacing w:line="360" w:lineRule="auto"/>
        <w:ind w:firstLine="709"/>
        <w:jc w:val="both"/>
        <w:rPr>
          <w:sz w:val="28"/>
          <w:szCs w:val="28"/>
          <w:lang w:val="uk-UA"/>
        </w:rPr>
      </w:pPr>
      <w:r w:rsidRPr="00D64936">
        <w:rPr>
          <w:sz w:val="28"/>
          <w:szCs w:val="28"/>
          <w:lang w:val="uk-UA"/>
        </w:rPr>
        <w:t xml:space="preserve">Для оцінки ефективності проведеної АМГТ використовували клінічні дані щодо оваріальної відповіді на КОС, якості та кількості отриманих яйцеклітин і </w:t>
      </w:r>
      <w:r w:rsidR="006B1E10">
        <w:rPr>
          <w:sz w:val="28"/>
          <w:szCs w:val="28"/>
          <w:lang w:val="uk-UA"/>
        </w:rPr>
        <w:t>рівня клінічних</w:t>
      </w:r>
      <w:r w:rsidRPr="00D64936">
        <w:rPr>
          <w:sz w:val="28"/>
          <w:szCs w:val="28"/>
          <w:lang w:val="uk-UA"/>
        </w:rPr>
        <w:t xml:space="preserve"> вагітностей</w:t>
      </w:r>
      <w:r w:rsidRPr="00D64936">
        <w:rPr>
          <w:iCs/>
          <w:sz w:val="28"/>
          <w:szCs w:val="28"/>
          <w:lang w:val="uk-UA"/>
        </w:rPr>
        <w:t>, динаміка зниження показників ОС (8-ІЗП) та рівней МЛТ в сироватці крові</w:t>
      </w:r>
      <w:r w:rsidRPr="00D64936">
        <w:rPr>
          <w:sz w:val="28"/>
          <w:szCs w:val="28"/>
          <w:lang w:val="uk-UA"/>
        </w:rPr>
        <w:t xml:space="preserve">. </w:t>
      </w:r>
    </w:p>
    <w:p w:rsidR="00AA73E4" w:rsidRPr="00D64936" w:rsidRDefault="00AA73E4" w:rsidP="00AA73E4">
      <w:pPr>
        <w:spacing w:line="360" w:lineRule="auto"/>
        <w:ind w:firstLine="709"/>
        <w:jc w:val="both"/>
        <w:rPr>
          <w:iCs/>
          <w:sz w:val="28"/>
          <w:szCs w:val="28"/>
          <w:lang w:val="uk-UA"/>
        </w:rPr>
      </w:pPr>
      <w:r w:rsidRPr="00D64936">
        <w:rPr>
          <w:sz w:val="28"/>
          <w:szCs w:val="28"/>
          <w:lang w:val="uk-UA"/>
        </w:rPr>
        <w:t xml:space="preserve">З об’єктивних причин не проводилась оцінка динаміки рівнів </w:t>
      </w:r>
      <w:r w:rsidRPr="00D64936">
        <w:rPr>
          <w:iCs/>
          <w:sz w:val="28"/>
          <w:szCs w:val="28"/>
          <w:lang w:val="uk-UA"/>
        </w:rPr>
        <w:t xml:space="preserve">МЛТ та 8-ІЗП в фолікулярній рідині у одного ж і того пацієнта до і після АМГТ, порівнювались показники фолікулярної рідини між групами. </w:t>
      </w:r>
    </w:p>
    <w:p w:rsidR="00AA73E4" w:rsidRPr="00D64936" w:rsidRDefault="00D115D1" w:rsidP="00AA73E4">
      <w:pPr>
        <w:spacing w:line="360" w:lineRule="auto"/>
        <w:ind w:firstLine="709"/>
        <w:jc w:val="both"/>
        <w:rPr>
          <w:iCs/>
          <w:sz w:val="28"/>
          <w:szCs w:val="28"/>
          <w:lang w:val="uk-UA"/>
        </w:rPr>
      </w:pPr>
      <w:r>
        <w:rPr>
          <w:iCs/>
          <w:sz w:val="28"/>
          <w:szCs w:val="28"/>
          <w:lang w:val="uk-UA"/>
        </w:rPr>
        <w:t>Через відсутність</w:t>
      </w:r>
      <w:r w:rsidR="00AA73E4" w:rsidRPr="00D64936">
        <w:rPr>
          <w:iCs/>
          <w:sz w:val="28"/>
          <w:szCs w:val="28"/>
          <w:lang w:val="uk-UA"/>
        </w:rPr>
        <w:t xml:space="preserve"> оваріальної відповіді на заст</w:t>
      </w:r>
      <w:r>
        <w:rPr>
          <w:iCs/>
          <w:sz w:val="28"/>
          <w:szCs w:val="28"/>
          <w:lang w:val="uk-UA"/>
        </w:rPr>
        <w:t>осовані протоколи КОС - «відміна</w:t>
      </w:r>
      <w:r w:rsidR="00AA73E4" w:rsidRPr="00D64936">
        <w:rPr>
          <w:iCs/>
          <w:sz w:val="28"/>
          <w:szCs w:val="28"/>
          <w:lang w:val="uk-UA"/>
        </w:rPr>
        <w:t xml:space="preserve"> циклу», не проводилось визначення рівнів МЛТ та 8-ІЗП в фолікулярній рідині у 3 пацієнток I групи.</w:t>
      </w:r>
    </w:p>
    <w:p w:rsidR="00AA73E4" w:rsidRPr="00D64936" w:rsidRDefault="00AA73E4" w:rsidP="00AA73E4">
      <w:pPr>
        <w:tabs>
          <w:tab w:val="left" w:pos="2863"/>
          <w:tab w:val="right" w:pos="9354"/>
        </w:tabs>
        <w:spacing w:line="360" w:lineRule="auto"/>
        <w:ind w:firstLine="709"/>
        <w:jc w:val="both"/>
        <w:rPr>
          <w:sz w:val="28"/>
          <w:szCs w:val="28"/>
          <w:lang w:val="uk-UA"/>
        </w:rPr>
      </w:pPr>
      <w:r w:rsidRPr="00D64936">
        <w:rPr>
          <w:sz w:val="28"/>
          <w:szCs w:val="28"/>
          <w:lang w:val="uk-UA"/>
        </w:rPr>
        <w:t xml:space="preserve">Аналіз протоколів </w:t>
      </w:r>
      <w:r w:rsidR="0000335B" w:rsidRPr="00D64936">
        <w:rPr>
          <w:sz w:val="28"/>
          <w:szCs w:val="28"/>
          <w:lang w:val="uk-UA"/>
        </w:rPr>
        <w:t>КОС</w:t>
      </w:r>
      <w:r w:rsidRPr="00D64936">
        <w:rPr>
          <w:sz w:val="28"/>
          <w:szCs w:val="28"/>
          <w:lang w:val="uk-UA"/>
        </w:rPr>
        <w:t xml:space="preserve"> показав,</w:t>
      </w:r>
      <w:r w:rsidR="0000335B" w:rsidRPr="00D64936">
        <w:rPr>
          <w:sz w:val="28"/>
          <w:szCs w:val="28"/>
          <w:lang w:val="uk-UA"/>
        </w:rPr>
        <w:t xml:space="preserve"> що тривалість періоду десенсити</w:t>
      </w:r>
      <w:r w:rsidRPr="00D64936">
        <w:rPr>
          <w:sz w:val="28"/>
          <w:szCs w:val="28"/>
          <w:lang w:val="uk-UA"/>
        </w:rPr>
        <w:t xml:space="preserve">заціі в середньому становить </w:t>
      </w:r>
      <w:r w:rsidR="0000335B" w:rsidRPr="00D64936">
        <w:rPr>
          <w:sz w:val="28"/>
          <w:szCs w:val="28"/>
          <w:lang w:val="uk-UA"/>
        </w:rPr>
        <w:t>13,5</w:t>
      </w:r>
      <w:r w:rsidRPr="00D64936">
        <w:rPr>
          <w:sz w:val="28"/>
          <w:szCs w:val="28"/>
          <w:lang w:val="uk-UA"/>
        </w:rPr>
        <w:t xml:space="preserve"> ± </w:t>
      </w:r>
      <w:r w:rsidR="0000335B" w:rsidRPr="00D64936">
        <w:rPr>
          <w:sz w:val="28"/>
          <w:szCs w:val="28"/>
          <w:lang w:val="uk-UA"/>
        </w:rPr>
        <w:t>0,05</w:t>
      </w:r>
      <w:r w:rsidRPr="00D64936">
        <w:rPr>
          <w:sz w:val="28"/>
          <w:szCs w:val="28"/>
          <w:lang w:val="uk-UA"/>
        </w:rPr>
        <w:t xml:space="preserve"> днів. У </w:t>
      </w:r>
      <w:r w:rsidR="0000335B" w:rsidRPr="00D64936">
        <w:rPr>
          <w:sz w:val="28"/>
          <w:szCs w:val="28"/>
          <w:lang w:val="uk-UA"/>
        </w:rPr>
        <w:t xml:space="preserve">IIb </w:t>
      </w:r>
      <w:r w:rsidRPr="00D64936">
        <w:rPr>
          <w:sz w:val="28"/>
          <w:szCs w:val="28"/>
          <w:lang w:val="uk-UA"/>
        </w:rPr>
        <w:t xml:space="preserve">підгрупі, </w:t>
      </w:r>
      <w:r w:rsidR="00D115D1">
        <w:rPr>
          <w:sz w:val="28"/>
          <w:szCs w:val="28"/>
          <w:lang w:val="uk-UA"/>
        </w:rPr>
        <w:t>де</w:t>
      </w:r>
      <w:r w:rsidRPr="00D64936">
        <w:rPr>
          <w:sz w:val="28"/>
          <w:szCs w:val="28"/>
          <w:lang w:val="uk-UA"/>
        </w:rPr>
        <w:t xml:space="preserve"> застосовувався ант</w:t>
      </w:r>
      <w:r w:rsidR="0000335B" w:rsidRPr="00D64936">
        <w:rPr>
          <w:sz w:val="28"/>
          <w:szCs w:val="28"/>
          <w:lang w:val="uk-UA"/>
        </w:rPr>
        <w:t>-</w:t>
      </w:r>
      <w:r w:rsidRPr="00D64936">
        <w:rPr>
          <w:sz w:val="28"/>
          <w:szCs w:val="28"/>
          <w:lang w:val="uk-UA"/>
        </w:rPr>
        <w:t>ГнРГ</w:t>
      </w:r>
      <w:r w:rsidR="0000335B" w:rsidRPr="00D64936">
        <w:rPr>
          <w:sz w:val="28"/>
          <w:szCs w:val="28"/>
          <w:lang w:val="uk-UA"/>
        </w:rPr>
        <w:t xml:space="preserve"> з АМГТ</w:t>
      </w:r>
      <w:r w:rsidRPr="00D64936">
        <w:rPr>
          <w:sz w:val="28"/>
          <w:szCs w:val="28"/>
          <w:lang w:val="uk-UA"/>
        </w:rPr>
        <w:t>, тр</w:t>
      </w:r>
      <w:r w:rsidR="0000335B" w:rsidRPr="00D64936">
        <w:rPr>
          <w:sz w:val="28"/>
          <w:szCs w:val="28"/>
          <w:lang w:val="uk-UA"/>
        </w:rPr>
        <w:t>ивалість введення препарату в 3,85 рази коротше: 3,0 ± 0,05</w:t>
      </w:r>
      <w:r w:rsidRPr="00D64936">
        <w:rPr>
          <w:sz w:val="28"/>
          <w:szCs w:val="28"/>
          <w:lang w:val="uk-UA"/>
        </w:rPr>
        <w:t xml:space="preserve"> днів, </w:t>
      </w:r>
      <w:r w:rsidR="00D115D1">
        <w:rPr>
          <w:sz w:val="28"/>
          <w:szCs w:val="28"/>
          <w:lang w:val="uk-UA"/>
        </w:rPr>
        <w:t>оскільки антагоніст</w:t>
      </w:r>
      <w:r w:rsidRPr="00D64936">
        <w:rPr>
          <w:sz w:val="28"/>
          <w:szCs w:val="28"/>
          <w:lang w:val="uk-UA"/>
        </w:rPr>
        <w:t xml:space="preserve"> завдяки своїй здатності негайно блок</w:t>
      </w:r>
      <w:r w:rsidR="00D115D1">
        <w:rPr>
          <w:sz w:val="28"/>
          <w:szCs w:val="28"/>
          <w:lang w:val="uk-UA"/>
        </w:rPr>
        <w:t>увати рецептори ГнРГ в гіпофізі</w:t>
      </w:r>
      <w:r w:rsidRPr="00D64936">
        <w:rPr>
          <w:sz w:val="28"/>
          <w:szCs w:val="28"/>
          <w:lang w:val="uk-UA"/>
        </w:rPr>
        <w:t xml:space="preserve"> вводився вже на тлі проведеної стимуляції суперовуляції саме в ті дні, коли був можливий передчасний підйом ЛГ. Тривалість введення лМГ в </w:t>
      </w:r>
      <w:r w:rsidR="0000335B" w:rsidRPr="00D64936">
        <w:rPr>
          <w:sz w:val="28"/>
          <w:szCs w:val="28"/>
          <w:lang w:val="uk-UA"/>
        </w:rPr>
        <w:t xml:space="preserve">Ib підгрупі та IIb підгрупі </w:t>
      </w:r>
      <w:r w:rsidRPr="00D64936">
        <w:rPr>
          <w:sz w:val="28"/>
          <w:szCs w:val="28"/>
          <w:lang w:val="uk-UA"/>
        </w:rPr>
        <w:t>із застосуванням ант</w:t>
      </w:r>
      <w:r w:rsidR="0000335B" w:rsidRPr="00D64936">
        <w:rPr>
          <w:sz w:val="28"/>
          <w:szCs w:val="28"/>
          <w:lang w:val="uk-UA"/>
        </w:rPr>
        <w:t>-</w:t>
      </w:r>
      <w:r w:rsidR="00D115D1">
        <w:rPr>
          <w:sz w:val="28"/>
          <w:szCs w:val="28"/>
          <w:lang w:val="uk-UA"/>
        </w:rPr>
        <w:t>ГнРГ була найкоротшою</w:t>
      </w:r>
      <w:r w:rsidRPr="00D64936">
        <w:rPr>
          <w:sz w:val="28"/>
          <w:szCs w:val="28"/>
          <w:lang w:val="uk-UA"/>
        </w:rPr>
        <w:t xml:space="preserve"> і склала </w:t>
      </w:r>
      <w:r w:rsidR="0000335B" w:rsidRPr="00D64936">
        <w:rPr>
          <w:sz w:val="28"/>
          <w:szCs w:val="28"/>
          <w:lang w:val="uk-UA"/>
        </w:rPr>
        <w:t>11</w:t>
      </w:r>
      <w:r w:rsidRPr="00D64936">
        <w:rPr>
          <w:sz w:val="28"/>
          <w:szCs w:val="28"/>
          <w:lang w:val="uk-UA"/>
        </w:rPr>
        <w:t xml:space="preserve"> ± </w:t>
      </w:r>
      <w:r w:rsidR="0000335B" w:rsidRPr="00D64936">
        <w:rPr>
          <w:sz w:val="28"/>
          <w:szCs w:val="28"/>
          <w:lang w:val="uk-UA"/>
        </w:rPr>
        <w:t>0,5 днів. У підгрупах з а-</w:t>
      </w:r>
      <w:r w:rsidRPr="00D64936">
        <w:rPr>
          <w:sz w:val="28"/>
          <w:szCs w:val="28"/>
          <w:lang w:val="uk-UA"/>
        </w:rPr>
        <w:t>ГнРГ лМГ вводився довше -14 ± 0,2 днів. Доза лМГ з розрахунку на цикл сти</w:t>
      </w:r>
      <w:r w:rsidR="0000335B" w:rsidRPr="00D64936">
        <w:rPr>
          <w:sz w:val="28"/>
          <w:szCs w:val="28"/>
          <w:lang w:val="uk-UA"/>
        </w:rPr>
        <w:t>муляції суперовуляції в IIb підгрупіант-ГнРГ+ АМГТ</w:t>
      </w:r>
      <w:r w:rsidR="009B12BC" w:rsidRPr="00D64936">
        <w:rPr>
          <w:sz w:val="28"/>
          <w:szCs w:val="28"/>
          <w:lang w:val="uk-UA"/>
        </w:rPr>
        <w:t>склала 1800 ± 15</w:t>
      </w:r>
      <w:r w:rsidRPr="00D64936">
        <w:rPr>
          <w:sz w:val="28"/>
          <w:szCs w:val="28"/>
          <w:lang w:val="uk-UA"/>
        </w:rPr>
        <w:t xml:space="preserve">0 МО, що на 500-600 МЕ менше, ніж у </w:t>
      </w:r>
      <w:r w:rsidR="0000335B" w:rsidRPr="00D64936">
        <w:rPr>
          <w:sz w:val="28"/>
          <w:szCs w:val="28"/>
          <w:lang w:val="uk-UA"/>
        </w:rPr>
        <w:t>Iа пі</w:t>
      </w:r>
      <w:r w:rsidRPr="00D64936">
        <w:rPr>
          <w:sz w:val="28"/>
          <w:szCs w:val="28"/>
          <w:lang w:val="uk-UA"/>
        </w:rPr>
        <w:t xml:space="preserve">групі із застосуванням </w:t>
      </w:r>
      <w:r w:rsidR="0000335B" w:rsidRPr="00D64936">
        <w:rPr>
          <w:sz w:val="28"/>
          <w:szCs w:val="28"/>
          <w:lang w:val="uk-UA"/>
        </w:rPr>
        <w:t>а- ГнРГ (2</w:t>
      </w:r>
      <w:r w:rsidR="009B12BC" w:rsidRPr="00D64936">
        <w:rPr>
          <w:sz w:val="28"/>
          <w:szCs w:val="28"/>
          <w:lang w:val="uk-UA"/>
        </w:rPr>
        <w:t>200</w:t>
      </w:r>
      <w:r w:rsidR="0000335B" w:rsidRPr="00D64936">
        <w:rPr>
          <w:sz w:val="28"/>
          <w:szCs w:val="28"/>
          <w:lang w:val="uk-UA"/>
        </w:rPr>
        <w:t xml:space="preserve"> ± </w:t>
      </w:r>
      <w:r w:rsidR="009B12BC" w:rsidRPr="00D64936">
        <w:rPr>
          <w:sz w:val="28"/>
          <w:szCs w:val="28"/>
          <w:lang w:val="uk-UA"/>
        </w:rPr>
        <w:t>150</w:t>
      </w:r>
      <w:r w:rsidR="0000335B" w:rsidRPr="00D64936">
        <w:rPr>
          <w:sz w:val="28"/>
          <w:szCs w:val="28"/>
          <w:lang w:val="uk-UA"/>
        </w:rPr>
        <w:t xml:space="preserve"> МО).</w:t>
      </w:r>
      <w:r w:rsidR="009B12BC" w:rsidRPr="00D64936">
        <w:rPr>
          <w:sz w:val="28"/>
          <w:szCs w:val="28"/>
          <w:lang w:val="uk-UA"/>
        </w:rPr>
        <w:t xml:space="preserve"> Важливою характеристикою </w:t>
      </w:r>
      <w:r w:rsidR="00D53FFB">
        <w:rPr>
          <w:sz w:val="28"/>
          <w:szCs w:val="28"/>
          <w:lang w:val="uk-UA"/>
        </w:rPr>
        <w:t>пацієнтів з НОР</w:t>
      </w:r>
      <w:r w:rsidR="009B12BC" w:rsidRPr="00D64936">
        <w:rPr>
          <w:sz w:val="28"/>
          <w:szCs w:val="28"/>
          <w:lang w:val="uk-UA"/>
        </w:rPr>
        <w:t xml:space="preserve"> є підвищена резистентність яєчників до стимуляції, що диктує необхідність використання більш високих доз гонадотропінів протягом тривалого часу стимуляції.</w:t>
      </w:r>
    </w:p>
    <w:p w:rsidR="00B37206" w:rsidRDefault="009B12BC" w:rsidP="00E814DB">
      <w:pPr>
        <w:tabs>
          <w:tab w:val="left" w:pos="2863"/>
          <w:tab w:val="right" w:pos="9354"/>
        </w:tabs>
        <w:spacing w:line="360" w:lineRule="auto"/>
        <w:ind w:firstLine="709"/>
        <w:jc w:val="both"/>
        <w:rPr>
          <w:sz w:val="28"/>
          <w:szCs w:val="28"/>
          <w:lang w:val="uk-UA"/>
        </w:rPr>
      </w:pPr>
      <w:r w:rsidRPr="00D64936">
        <w:rPr>
          <w:sz w:val="28"/>
          <w:szCs w:val="28"/>
          <w:lang w:val="uk-UA"/>
        </w:rPr>
        <w:t>Особливої уваги заслуговує оцінка якісті оваріальної відповіді  взалежності від застосованої  схеми КОС (табл.</w:t>
      </w:r>
      <w:r w:rsidR="006B2A87">
        <w:rPr>
          <w:sz w:val="28"/>
          <w:szCs w:val="28"/>
          <w:lang w:val="uk-UA"/>
        </w:rPr>
        <w:t>5.2</w:t>
      </w:r>
      <w:r w:rsidRPr="00D64936">
        <w:rPr>
          <w:sz w:val="28"/>
          <w:szCs w:val="28"/>
          <w:lang w:val="uk-UA"/>
        </w:rPr>
        <w:t>)</w:t>
      </w:r>
    </w:p>
    <w:p w:rsidR="00D115D1" w:rsidRDefault="00D115D1" w:rsidP="00E814DB">
      <w:pPr>
        <w:tabs>
          <w:tab w:val="left" w:pos="2863"/>
          <w:tab w:val="right" w:pos="9354"/>
        </w:tabs>
        <w:spacing w:line="360" w:lineRule="auto"/>
        <w:ind w:firstLine="709"/>
        <w:jc w:val="both"/>
        <w:rPr>
          <w:sz w:val="28"/>
          <w:szCs w:val="28"/>
          <w:lang w:val="uk-UA"/>
        </w:rPr>
      </w:pPr>
    </w:p>
    <w:p w:rsidR="00D115D1" w:rsidRPr="00E814DB" w:rsidRDefault="00D115D1" w:rsidP="00E814DB">
      <w:pPr>
        <w:tabs>
          <w:tab w:val="left" w:pos="2863"/>
          <w:tab w:val="right" w:pos="9354"/>
        </w:tabs>
        <w:spacing w:line="360" w:lineRule="auto"/>
        <w:ind w:firstLine="709"/>
        <w:jc w:val="both"/>
        <w:rPr>
          <w:sz w:val="28"/>
          <w:szCs w:val="28"/>
          <w:lang w:val="uk-UA"/>
        </w:rPr>
      </w:pPr>
    </w:p>
    <w:p w:rsidR="009B12BC" w:rsidRPr="00D64936" w:rsidRDefault="009B12BC" w:rsidP="009B12BC">
      <w:pPr>
        <w:tabs>
          <w:tab w:val="left" w:pos="2863"/>
          <w:tab w:val="right" w:pos="9354"/>
        </w:tabs>
        <w:spacing w:line="360" w:lineRule="auto"/>
        <w:ind w:firstLine="709"/>
        <w:jc w:val="right"/>
        <w:rPr>
          <w:i/>
          <w:sz w:val="28"/>
          <w:szCs w:val="28"/>
          <w:lang w:val="uk-UA"/>
        </w:rPr>
      </w:pPr>
      <w:r w:rsidRPr="00D64936">
        <w:rPr>
          <w:i/>
          <w:sz w:val="28"/>
          <w:szCs w:val="28"/>
          <w:lang w:val="uk-UA"/>
        </w:rPr>
        <w:lastRenderedPageBreak/>
        <w:t xml:space="preserve">Таблиця </w:t>
      </w:r>
      <w:r w:rsidR="006B2A87">
        <w:rPr>
          <w:i/>
          <w:sz w:val="28"/>
          <w:szCs w:val="28"/>
          <w:lang w:val="uk-UA"/>
        </w:rPr>
        <w:t>5.2</w:t>
      </w:r>
    </w:p>
    <w:p w:rsidR="009B12BC" w:rsidRPr="0065089C" w:rsidRDefault="008A55CA" w:rsidP="00E814DB">
      <w:pPr>
        <w:tabs>
          <w:tab w:val="left" w:pos="2863"/>
          <w:tab w:val="right" w:pos="9354"/>
        </w:tabs>
        <w:spacing w:line="360" w:lineRule="auto"/>
        <w:ind w:firstLine="709"/>
        <w:rPr>
          <w:sz w:val="28"/>
          <w:szCs w:val="28"/>
          <w:lang w:val="uk-UA"/>
        </w:rPr>
      </w:pPr>
      <w:r w:rsidRPr="0065089C">
        <w:rPr>
          <w:sz w:val="28"/>
          <w:szCs w:val="28"/>
          <w:lang w:val="uk-UA"/>
        </w:rPr>
        <w:t>Оцінка показників ефективності</w:t>
      </w:r>
      <w:r w:rsidR="0065089C">
        <w:rPr>
          <w:sz w:val="28"/>
          <w:szCs w:val="28"/>
          <w:lang w:val="uk-UA"/>
        </w:rPr>
        <w:t xml:space="preserve"> ДРТ </w:t>
      </w:r>
      <w:r w:rsidR="00D115D1">
        <w:rPr>
          <w:sz w:val="28"/>
          <w:szCs w:val="28"/>
          <w:lang w:val="uk-UA"/>
        </w:rPr>
        <w:t>залежно</w:t>
      </w:r>
      <w:r w:rsidR="0065089C">
        <w:rPr>
          <w:sz w:val="28"/>
          <w:szCs w:val="28"/>
          <w:lang w:val="uk-UA"/>
        </w:rPr>
        <w:t xml:space="preserve"> від схеми КОС</w:t>
      </w:r>
    </w:p>
    <w:tbl>
      <w:tblPr>
        <w:tblW w:w="9499" w:type="dxa"/>
        <w:jc w:val="center"/>
        <w:tblBorders>
          <w:top w:val="single" w:sz="4" w:space="0" w:color="auto"/>
        </w:tblBorders>
        <w:tblLook w:val="0000" w:firstRow="0" w:lastRow="0" w:firstColumn="0" w:lastColumn="0" w:noHBand="0" w:noVBand="0"/>
      </w:tblPr>
      <w:tblGrid>
        <w:gridCol w:w="2483"/>
        <w:gridCol w:w="1843"/>
        <w:gridCol w:w="1701"/>
        <w:gridCol w:w="1843"/>
        <w:gridCol w:w="1629"/>
      </w:tblGrid>
      <w:tr w:rsidR="00135070" w:rsidTr="002F0980">
        <w:trPr>
          <w:trHeight w:val="100"/>
          <w:jc w:val="center"/>
        </w:trPr>
        <w:tc>
          <w:tcPr>
            <w:tcW w:w="9499" w:type="dxa"/>
            <w:gridSpan w:val="5"/>
            <w:tcBorders>
              <w:left w:val="single" w:sz="4" w:space="0" w:color="auto"/>
              <w:right w:val="single" w:sz="4" w:space="0" w:color="auto"/>
            </w:tcBorders>
          </w:tcPr>
          <w:p w:rsidR="00135070" w:rsidRDefault="00135070" w:rsidP="00135070">
            <w:pPr>
              <w:spacing w:line="360" w:lineRule="auto"/>
              <w:jc w:val="center"/>
              <w:rPr>
                <w:sz w:val="28"/>
                <w:szCs w:val="28"/>
                <w:lang w:val="uk-UA"/>
              </w:rPr>
            </w:pPr>
            <w:r>
              <w:rPr>
                <w:sz w:val="28"/>
                <w:szCs w:val="28"/>
                <w:lang w:val="uk-UA"/>
              </w:rPr>
              <w:t>Основна група</w:t>
            </w:r>
          </w:p>
        </w:tc>
      </w:tr>
      <w:tr w:rsidR="008A55CA" w:rsidRPr="00D64936" w:rsidTr="00135070">
        <w:tblPrEx>
          <w:tblBorders>
            <w:top w:val="none" w:sz="0" w:space="0" w:color="auto"/>
          </w:tblBorders>
          <w:tblCellMar>
            <w:left w:w="0" w:type="dxa"/>
            <w:right w:w="0" w:type="dxa"/>
          </w:tblCellMar>
        </w:tblPrEx>
        <w:trPr>
          <w:trHeight w:val="974"/>
          <w:jc w:val="center"/>
        </w:trPr>
        <w:tc>
          <w:tcPr>
            <w:tcW w:w="2483" w:type="dxa"/>
            <w:vMerge w:val="restart"/>
            <w:tcBorders>
              <w:top w:val="single" w:sz="4" w:space="0" w:color="auto"/>
              <w:left w:val="single" w:sz="4" w:space="0" w:color="auto"/>
              <w:right w:val="single" w:sz="4" w:space="0" w:color="auto"/>
            </w:tcBorders>
            <w:shd w:val="clear" w:color="auto" w:fill="FFFFFF"/>
          </w:tcPr>
          <w:p w:rsidR="008A55CA" w:rsidRPr="00D64936" w:rsidRDefault="00135070" w:rsidP="00135070">
            <w:pPr>
              <w:spacing w:line="360" w:lineRule="auto"/>
              <w:jc w:val="center"/>
              <w:rPr>
                <w:sz w:val="28"/>
                <w:szCs w:val="28"/>
                <w:lang w:val="uk-UA"/>
              </w:rPr>
            </w:pPr>
            <w:r>
              <w:rPr>
                <w:sz w:val="28"/>
                <w:szCs w:val="28"/>
                <w:lang w:val="uk-UA"/>
              </w:rPr>
              <w:t>Показник</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503E79" w:rsidRDefault="008A55CA" w:rsidP="00135070">
            <w:pPr>
              <w:jc w:val="center"/>
              <w:rPr>
                <w:sz w:val="28"/>
                <w:szCs w:val="28"/>
                <w:lang w:val="uk-UA"/>
              </w:rPr>
            </w:pPr>
            <w:r w:rsidRPr="00D64936">
              <w:rPr>
                <w:sz w:val="28"/>
                <w:szCs w:val="28"/>
              </w:rPr>
              <w:t>I</w:t>
            </w:r>
            <w:r w:rsidRPr="00D64936">
              <w:rPr>
                <w:sz w:val="28"/>
                <w:szCs w:val="28"/>
                <w:lang w:val="uk-UA"/>
              </w:rPr>
              <w:t xml:space="preserve"> група </w:t>
            </w:r>
            <w:r w:rsidRPr="00D64936">
              <w:rPr>
                <w:sz w:val="28"/>
                <w:szCs w:val="28"/>
              </w:rPr>
              <w:t xml:space="preserve"> (n=</w:t>
            </w:r>
            <w:r w:rsidRPr="00D64936">
              <w:rPr>
                <w:sz w:val="28"/>
                <w:szCs w:val="28"/>
                <w:lang w:val="uk-UA"/>
              </w:rPr>
              <w:t>3</w:t>
            </w:r>
            <w:r w:rsidR="00555311" w:rsidRPr="00D64936">
              <w:rPr>
                <w:sz w:val="28"/>
                <w:szCs w:val="28"/>
                <w:lang w:val="uk-UA"/>
              </w:rPr>
              <w:t>0</w:t>
            </w:r>
            <w:r w:rsidRPr="00D64936">
              <w:rPr>
                <w:sz w:val="28"/>
                <w:szCs w:val="28"/>
              </w:rPr>
              <w:t>)</w:t>
            </w:r>
          </w:p>
          <w:p w:rsidR="008A55CA" w:rsidRPr="00D64936" w:rsidRDefault="00D115D1" w:rsidP="00135070">
            <w:pPr>
              <w:jc w:val="center"/>
              <w:rPr>
                <w:sz w:val="28"/>
                <w:szCs w:val="28"/>
                <w:lang w:val="uk-UA"/>
              </w:rPr>
            </w:pPr>
            <w:r>
              <w:rPr>
                <w:sz w:val="28"/>
                <w:szCs w:val="28"/>
                <w:lang w:val="uk-UA"/>
              </w:rPr>
              <w:t>с</w:t>
            </w:r>
            <w:r w:rsidR="008A55CA" w:rsidRPr="00D64936">
              <w:rPr>
                <w:sz w:val="28"/>
                <w:szCs w:val="28"/>
                <w:lang w:val="uk-UA"/>
              </w:rPr>
              <w:t>тандартн</w:t>
            </w:r>
            <w:r w:rsidR="00503E79">
              <w:rPr>
                <w:sz w:val="28"/>
                <w:szCs w:val="28"/>
                <w:lang w:val="uk-UA"/>
              </w:rPr>
              <w:t>а</w:t>
            </w:r>
            <w:r>
              <w:rPr>
                <w:sz w:val="28"/>
                <w:szCs w:val="28"/>
                <w:lang w:val="uk-UA"/>
              </w:rPr>
              <w:t xml:space="preserve"> </w:t>
            </w:r>
            <w:r w:rsidR="00503E79">
              <w:rPr>
                <w:sz w:val="28"/>
                <w:szCs w:val="28"/>
                <w:lang w:val="uk-UA"/>
              </w:rPr>
              <w:t>схема</w:t>
            </w:r>
          </w:p>
          <w:p w:rsidR="008A55CA" w:rsidRPr="00D64936" w:rsidRDefault="008A55CA" w:rsidP="00135070">
            <w:pPr>
              <w:jc w:val="center"/>
              <w:rPr>
                <w:sz w:val="28"/>
                <w:szCs w:val="28"/>
                <w:lang w:val="uk-UA"/>
              </w:rPr>
            </w:pPr>
            <w:r w:rsidRPr="00D64936">
              <w:rPr>
                <w:sz w:val="28"/>
                <w:szCs w:val="28"/>
                <w:lang w:val="uk-UA"/>
              </w:rPr>
              <w:t>КОС  без АМГТ</w:t>
            </w: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tcPr>
          <w:p w:rsidR="00503E79" w:rsidRDefault="008A55CA" w:rsidP="00135070">
            <w:pPr>
              <w:jc w:val="center"/>
              <w:rPr>
                <w:sz w:val="28"/>
                <w:szCs w:val="28"/>
                <w:lang w:val="uk-UA"/>
              </w:rPr>
            </w:pPr>
            <w:r w:rsidRPr="00D64936">
              <w:rPr>
                <w:sz w:val="28"/>
                <w:szCs w:val="28"/>
              </w:rPr>
              <w:t>II</w:t>
            </w:r>
            <w:r w:rsidRPr="00D64936">
              <w:rPr>
                <w:sz w:val="28"/>
                <w:szCs w:val="28"/>
                <w:lang w:val="uk-UA"/>
              </w:rPr>
              <w:t xml:space="preserve"> група </w:t>
            </w:r>
            <w:r w:rsidRPr="00D64936">
              <w:rPr>
                <w:sz w:val="28"/>
                <w:szCs w:val="28"/>
              </w:rPr>
              <w:t xml:space="preserve"> (n=</w:t>
            </w:r>
            <w:r w:rsidRPr="00D64936">
              <w:rPr>
                <w:sz w:val="28"/>
                <w:szCs w:val="28"/>
                <w:lang w:val="uk-UA"/>
              </w:rPr>
              <w:t>3</w:t>
            </w:r>
            <w:r w:rsidRPr="00D64936">
              <w:rPr>
                <w:sz w:val="28"/>
                <w:szCs w:val="28"/>
              </w:rPr>
              <w:t>3)</w:t>
            </w:r>
          </w:p>
          <w:p w:rsidR="00503E79" w:rsidRDefault="008A55CA" w:rsidP="00135070">
            <w:pPr>
              <w:jc w:val="center"/>
              <w:rPr>
                <w:sz w:val="28"/>
                <w:szCs w:val="28"/>
                <w:lang w:val="uk-UA"/>
              </w:rPr>
            </w:pPr>
            <w:r w:rsidRPr="00D64936">
              <w:rPr>
                <w:sz w:val="28"/>
                <w:szCs w:val="28"/>
                <w:lang w:val="uk-UA"/>
              </w:rPr>
              <w:t>модифікован</w:t>
            </w:r>
            <w:r w:rsidR="00503E79">
              <w:rPr>
                <w:sz w:val="28"/>
                <w:szCs w:val="28"/>
                <w:lang w:val="uk-UA"/>
              </w:rPr>
              <w:t>а схема</w:t>
            </w:r>
          </w:p>
          <w:p w:rsidR="008A55CA" w:rsidRPr="00D64936" w:rsidRDefault="008A55CA" w:rsidP="00135070">
            <w:pPr>
              <w:jc w:val="center"/>
              <w:rPr>
                <w:sz w:val="28"/>
                <w:szCs w:val="28"/>
                <w:lang w:val="uk-UA"/>
              </w:rPr>
            </w:pPr>
            <w:r w:rsidRPr="00D64936">
              <w:rPr>
                <w:sz w:val="28"/>
                <w:szCs w:val="28"/>
                <w:lang w:val="uk-UA"/>
              </w:rPr>
              <w:t>КОС з АМГТ</w:t>
            </w:r>
          </w:p>
        </w:tc>
      </w:tr>
      <w:tr w:rsidR="008A55CA" w:rsidRPr="00D64936" w:rsidTr="00135070">
        <w:tblPrEx>
          <w:tblBorders>
            <w:top w:val="none" w:sz="0" w:space="0" w:color="auto"/>
          </w:tblBorders>
          <w:tblCellMar>
            <w:left w:w="0" w:type="dxa"/>
            <w:right w:w="0" w:type="dxa"/>
          </w:tblCellMar>
        </w:tblPrEx>
        <w:trPr>
          <w:trHeight w:val="528"/>
          <w:jc w:val="center"/>
        </w:trPr>
        <w:tc>
          <w:tcPr>
            <w:tcW w:w="2483" w:type="dxa"/>
            <w:vMerge/>
            <w:tcBorders>
              <w:left w:val="single" w:sz="4" w:space="0" w:color="auto"/>
              <w:bottom w:val="single" w:sz="4" w:space="0" w:color="auto"/>
              <w:right w:val="single" w:sz="4" w:space="0" w:color="auto"/>
            </w:tcBorders>
            <w:shd w:val="clear" w:color="auto" w:fill="FFFFFF"/>
          </w:tcPr>
          <w:p w:rsidR="008A55CA" w:rsidRPr="00D64936" w:rsidRDefault="008A55CA" w:rsidP="00135070">
            <w:pPr>
              <w:spacing w:line="360" w:lineRule="auto"/>
              <w:ind w:firstLine="90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8A55CA" w:rsidP="00135070">
            <w:pPr>
              <w:jc w:val="center"/>
              <w:rPr>
                <w:sz w:val="28"/>
                <w:szCs w:val="28"/>
                <w:lang w:val="uk-UA"/>
              </w:rPr>
            </w:pPr>
            <w:r w:rsidRPr="00D64936">
              <w:rPr>
                <w:sz w:val="28"/>
                <w:szCs w:val="28"/>
              </w:rPr>
              <w:t>I</w:t>
            </w:r>
            <w:r w:rsidR="00555311" w:rsidRPr="00D64936">
              <w:rPr>
                <w:sz w:val="28"/>
                <w:szCs w:val="28"/>
                <w:lang w:val="uk-UA"/>
              </w:rPr>
              <w:t>а підгрупа (n=15</w:t>
            </w:r>
            <w:r w:rsidRPr="00D64936">
              <w:rPr>
                <w:sz w:val="28"/>
                <w:szCs w:val="28"/>
                <w:lang w:val="uk-UA"/>
              </w:rPr>
              <w:t>)</w:t>
            </w:r>
          </w:p>
          <w:p w:rsidR="008A55CA" w:rsidRPr="00D64936" w:rsidRDefault="008A55CA" w:rsidP="00135070">
            <w:pPr>
              <w:jc w:val="center"/>
              <w:rPr>
                <w:sz w:val="28"/>
                <w:szCs w:val="28"/>
                <w:lang w:val="uk-UA"/>
              </w:rPr>
            </w:pPr>
            <w:r w:rsidRPr="00D64936">
              <w:rPr>
                <w:sz w:val="28"/>
                <w:szCs w:val="28"/>
              </w:rPr>
              <w:t>а-ГнРГ+</w:t>
            </w:r>
            <w:r w:rsidRPr="00D64936">
              <w:rPr>
                <w:sz w:val="28"/>
                <w:szCs w:val="28"/>
                <w:lang w:val="uk-UA"/>
              </w:rPr>
              <w:t>л</w:t>
            </w:r>
            <w:r w:rsidRPr="00D64936">
              <w:rPr>
                <w:sz w:val="28"/>
                <w:szCs w:val="28"/>
              </w:rPr>
              <w:t>МГ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8A55CA" w:rsidP="00135070">
            <w:pPr>
              <w:jc w:val="center"/>
              <w:rPr>
                <w:sz w:val="28"/>
                <w:szCs w:val="28"/>
                <w:lang w:val="uk-UA"/>
              </w:rPr>
            </w:pPr>
            <w:r w:rsidRPr="00D64936">
              <w:rPr>
                <w:sz w:val="28"/>
                <w:szCs w:val="28"/>
              </w:rPr>
              <w:t>Ib</w:t>
            </w:r>
            <w:r w:rsidRPr="00D64936">
              <w:rPr>
                <w:sz w:val="28"/>
                <w:szCs w:val="28"/>
                <w:lang w:val="uk-UA"/>
              </w:rPr>
              <w:t xml:space="preserve"> підгрупа</w:t>
            </w:r>
          </w:p>
          <w:p w:rsidR="008A55CA" w:rsidRPr="00D64936" w:rsidRDefault="00555311" w:rsidP="00135070">
            <w:pPr>
              <w:jc w:val="center"/>
              <w:rPr>
                <w:sz w:val="28"/>
                <w:szCs w:val="28"/>
                <w:lang w:val="uk-UA"/>
              </w:rPr>
            </w:pPr>
            <w:r w:rsidRPr="00D64936">
              <w:rPr>
                <w:sz w:val="28"/>
                <w:szCs w:val="28"/>
                <w:lang w:val="uk-UA"/>
              </w:rPr>
              <w:t>(n=15</w:t>
            </w:r>
            <w:r w:rsidR="008A55CA" w:rsidRPr="00D64936">
              <w:rPr>
                <w:sz w:val="28"/>
                <w:szCs w:val="28"/>
                <w:lang w:val="uk-UA"/>
              </w:rPr>
              <w:t>)</w:t>
            </w:r>
          </w:p>
          <w:p w:rsidR="008A55CA" w:rsidRPr="00D64936" w:rsidRDefault="008A55CA" w:rsidP="00135070">
            <w:pPr>
              <w:jc w:val="center"/>
              <w:rPr>
                <w:sz w:val="28"/>
                <w:szCs w:val="28"/>
                <w:lang w:val="uk-UA"/>
              </w:rPr>
            </w:pPr>
            <w:r w:rsidRPr="00D64936">
              <w:rPr>
                <w:sz w:val="28"/>
                <w:szCs w:val="28"/>
                <w:lang w:val="uk-UA"/>
              </w:rPr>
              <w:t>ант-ГнРГ+</w:t>
            </w:r>
          </w:p>
          <w:p w:rsidR="008A55CA" w:rsidRPr="00D64936" w:rsidRDefault="008A55CA" w:rsidP="00135070">
            <w:pPr>
              <w:jc w:val="center"/>
              <w:rPr>
                <w:sz w:val="28"/>
                <w:szCs w:val="28"/>
                <w:lang w:val="uk-UA"/>
              </w:rPr>
            </w:pPr>
            <w:r w:rsidRPr="00D64936">
              <w:rPr>
                <w:sz w:val="28"/>
                <w:szCs w:val="28"/>
                <w:lang w:val="uk-UA"/>
              </w:rPr>
              <w:t>лМГ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8A55CA" w:rsidP="00135070">
            <w:pPr>
              <w:jc w:val="center"/>
              <w:rPr>
                <w:sz w:val="28"/>
                <w:szCs w:val="28"/>
                <w:lang w:val="uk-UA"/>
              </w:rPr>
            </w:pPr>
            <w:r w:rsidRPr="00D64936">
              <w:rPr>
                <w:sz w:val="28"/>
                <w:szCs w:val="28"/>
              </w:rPr>
              <w:t>II</w:t>
            </w:r>
            <w:r w:rsidRPr="00D64936">
              <w:rPr>
                <w:sz w:val="28"/>
                <w:szCs w:val="28"/>
                <w:lang w:val="uk-UA"/>
              </w:rPr>
              <w:t>а підгрупа</w:t>
            </w:r>
          </w:p>
          <w:p w:rsidR="008A55CA" w:rsidRPr="00D64936" w:rsidRDefault="008A55CA" w:rsidP="00135070">
            <w:pPr>
              <w:jc w:val="center"/>
              <w:rPr>
                <w:sz w:val="28"/>
                <w:szCs w:val="28"/>
                <w:lang w:val="uk-UA"/>
              </w:rPr>
            </w:pPr>
            <w:r w:rsidRPr="00D64936">
              <w:rPr>
                <w:sz w:val="28"/>
                <w:szCs w:val="28"/>
                <w:lang w:val="uk-UA"/>
              </w:rPr>
              <w:t>(n=16)</w:t>
            </w:r>
          </w:p>
          <w:p w:rsidR="008A55CA" w:rsidRPr="00D64936" w:rsidRDefault="008A55CA" w:rsidP="00135070">
            <w:pPr>
              <w:jc w:val="center"/>
              <w:rPr>
                <w:sz w:val="28"/>
                <w:szCs w:val="28"/>
                <w:lang w:val="uk-UA"/>
              </w:rPr>
            </w:pPr>
            <w:r w:rsidRPr="00D64936">
              <w:rPr>
                <w:sz w:val="28"/>
                <w:szCs w:val="28"/>
                <w:lang w:val="uk-UA"/>
              </w:rPr>
              <w:t>аГнРГ+</w:t>
            </w:r>
          </w:p>
          <w:p w:rsidR="008A55CA" w:rsidRPr="00D64936" w:rsidRDefault="008A55CA" w:rsidP="00135070">
            <w:pPr>
              <w:jc w:val="center"/>
              <w:rPr>
                <w:sz w:val="28"/>
                <w:szCs w:val="28"/>
                <w:lang w:val="uk-UA"/>
              </w:rPr>
            </w:pPr>
            <w:r w:rsidRPr="00D64936">
              <w:rPr>
                <w:sz w:val="28"/>
                <w:szCs w:val="28"/>
                <w:lang w:val="uk-UA"/>
              </w:rPr>
              <w:t>лМГ+Млт</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8A55CA" w:rsidP="00135070">
            <w:pPr>
              <w:ind w:left="77"/>
              <w:jc w:val="center"/>
              <w:rPr>
                <w:sz w:val="28"/>
                <w:szCs w:val="28"/>
                <w:lang w:val="uk-UA"/>
              </w:rPr>
            </w:pPr>
            <w:r w:rsidRPr="00D64936">
              <w:rPr>
                <w:sz w:val="28"/>
                <w:szCs w:val="28"/>
              </w:rPr>
              <w:t>IIb</w:t>
            </w:r>
            <w:r w:rsidRPr="00D64936">
              <w:rPr>
                <w:sz w:val="28"/>
                <w:szCs w:val="28"/>
                <w:lang w:val="uk-UA"/>
              </w:rPr>
              <w:t xml:space="preserve"> підгрупа</w:t>
            </w:r>
          </w:p>
          <w:p w:rsidR="008A55CA" w:rsidRPr="00D64936" w:rsidRDefault="008A55CA" w:rsidP="00135070">
            <w:pPr>
              <w:ind w:left="77"/>
              <w:jc w:val="center"/>
              <w:rPr>
                <w:sz w:val="28"/>
                <w:szCs w:val="28"/>
                <w:lang w:val="uk-UA"/>
              </w:rPr>
            </w:pPr>
            <w:r w:rsidRPr="00D64936">
              <w:rPr>
                <w:sz w:val="28"/>
                <w:szCs w:val="28"/>
                <w:lang w:val="uk-UA"/>
              </w:rPr>
              <w:t>(n=17)</w:t>
            </w:r>
          </w:p>
          <w:p w:rsidR="008A55CA" w:rsidRPr="00D64936" w:rsidRDefault="008A55CA" w:rsidP="00135070">
            <w:pPr>
              <w:ind w:left="77"/>
              <w:jc w:val="center"/>
              <w:rPr>
                <w:sz w:val="28"/>
                <w:szCs w:val="28"/>
                <w:lang w:val="uk-UA"/>
              </w:rPr>
            </w:pPr>
            <w:r w:rsidRPr="00D64936">
              <w:rPr>
                <w:sz w:val="28"/>
                <w:szCs w:val="28"/>
                <w:lang w:val="uk-UA"/>
              </w:rPr>
              <w:t>ант-ГнРГ+</w:t>
            </w:r>
          </w:p>
          <w:p w:rsidR="008A55CA" w:rsidRPr="00D64936" w:rsidRDefault="008A55CA" w:rsidP="00135070">
            <w:pPr>
              <w:ind w:left="77"/>
              <w:jc w:val="center"/>
              <w:rPr>
                <w:sz w:val="28"/>
                <w:szCs w:val="28"/>
                <w:lang w:val="uk-UA"/>
              </w:rPr>
            </w:pPr>
            <w:r w:rsidRPr="00D64936">
              <w:rPr>
                <w:sz w:val="28"/>
                <w:szCs w:val="28"/>
                <w:lang w:val="uk-UA"/>
              </w:rPr>
              <w:t>лМГ + Млт</w:t>
            </w:r>
          </w:p>
        </w:tc>
      </w:tr>
      <w:tr w:rsidR="008A55CA" w:rsidRPr="00D64936" w:rsidTr="00135070">
        <w:tblPrEx>
          <w:tblBorders>
            <w:top w:val="none" w:sz="0" w:space="0" w:color="auto"/>
          </w:tblBorders>
          <w:tblCellMar>
            <w:left w:w="0" w:type="dxa"/>
            <w:right w:w="0" w:type="dxa"/>
          </w:tblCellMar>
        </w:tblPrEx>
        <w:trPr>
          <w:trHeight w:val="528"/>
          <w:jc w:val="center"/>
        </w:trPr>
        <w:tc>
          <w:tcPr>
            <w:tcW w:w="2483"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8A55CA" w:rsidP="00135070">
            <w:pPr>
              <w:spacing w:line="360" w:lineRule="auto"/>
              <w:jc w:val="center"/>
              <w:rPr>
                <w:sz w:val="28"/>
                <w:szCs w:val="28"/>
              </w:rPr>
            </w:pPr>
            <w:r w:rsidRPr="00D64936">
              <w:rPr>
                <w:sz w:val="28"/>
                <w:szCs w:val="28"/>
              </w:rPr>
              <w:t>К</w:t>
            </w:r>
            <w:r w:rsidRPr="00D64936">
              <w:rPr>
                <w:sz w:val="28"/>
                <w:szCs w:val="28"/>
                <w:lang w:val="uk-UA"/>
              </w:rPr>
              <w:t xml:space="preserve">ількість </w:t>
            </w:r>
            <w:r w:rsidRPr="00D64936">
              <w:rPr>
                <w:sz w:val="28"/>
                <w:szCs w:val="28"/>
              </w:rPr>
              <w:t xml:space="preserve"> фол</w:t>
            </w:r>
            <w:r w:rsidRPr="00D64936">
              <w:rPr>
                <w:sz w:val="28"/>
                <w:szCs w:val="28"/>
                <w:lang w:val="uk-UA"/>
              </w:rPr>
              <w:t>і</w:t>
            </w:r>
            <w:r w:rsidRPr="00D64936">
              <w:rPr>
                <w:sz w:val="28"/>
                <w:szCs w:val="28"/>
              </w:rPr>
              <w:t>кул</w:t>
            </w:r>
            <w:r w:rsidRPr="00D64936">
              <w:rPr>
                <w:sz w:val="28"/>
                <w:szCs w:val="28"/>
                <w:lang w:val="uk-UA"/>
              </w:rPr>
              <w:t>і</w:t>
            </w:r>
            <w:r w:rsidRPr="00D64936">
              <w:rPr>
                <w:sz w:val="28"/>
                <w:szCs w:val="28"/>
              </w:rPr>
              <w:t>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AD1004" w:rsidP="00135070">
            <w:pPr>
              <w:spacing w:line="360" w:lineRule="auto"/>
              <w:jc w:val="center"/>
              <w:rPr>
                <w:sz w:val="28"/>
                <w:szCs w:val="28"/>
              </w:rPr>
            </w:pPr>
            <w:r w:rsidRPr="00D64936">
              <w:rPr>
                <w:sz w:val="28"/>
                <w:szCs w:val="28"/>
                <w:lang w:val="uk-UA"/>
              </w:rPr>
              <w:t>3,83</w:t>
            </w:r>
            <w:r w:rsidRPr="00D64936">
              <w:rPr>
                <w:sz w:val="28"/>
                <w:szCs w:val="28"/>
              </w:rPr>
              <w:t xml:space="preserve"> ±</w:t>
            </w:r>
            <w:r w:rsidRPr="00D64936">
              <w:rPr>
                <w:sz w:val="28"/>
                <w:szCs w:val="28"/>
                <w:lang w:val="uk-UA"/>
              </w:rPr>
              <w:t>0</w:t>
            </w:r>
            <w:r w:rsidR="008A55CA" w:rsidRPr="00D64936">
              <w:rPr>
                <w:sz w:val="28"/>
                <w:szCs w:val="28"/>
              </w:rPr>
              <w:t>,</w:t>
            </w:r>
            <w:r w:rsidRPr="00D64936">
              <w:rPr>
                <w:sz w:val="28"/>
                <w:szCs w:val="28"/>
                <w:lang w:val="uk-UA"/>
              </w:rPr>
              <w:t>39</w:t>
            </w:r>
            <w:r w:rsidR="00B507A6">
              <w:rPr>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AD1004" w:rsidP="00135070">
            <w:pPr>
              <w:spacing w:line="360" w:lineRule="auto"/>
              <w:jc w:val="center"/>
              <w:rPr>
                <w:sz w:val="28"/>
                <w:szCs w:val="28"/>
                <w:lang w:val="uk-UA"/>
              </w:rPr>
            </w:pPr>
            <w:r w:rsidRPr="00D64936">
              <w:rPr>
                <w:sz w:val="28"/>
                <w:szCs w:val="28"/>
                <w:lang w:val="uk-UA"/>
              </w:rPr>
              <w:t>3,92±0,29</w:t>
            </w:r>
            <w:r w:rsidR="00B507A6">
              <w:rPr>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AD1004" w:rsidP="00135070">
            <w:pPr>
              <w:spacing w:line="360" w:lineRule="auto"/>
              <w:jc w:val="center"/>
              <w:rPr>
                <w:sz w:val="28"/>
                <w:szCs w:val="28"/>
                <w:lang w:val="uk-UA"/>
              </w:rPr>
            </w:pPr>
            <w:r w:rsidRPr="00D64936">
              <w:rPr>
                <w:sz w:val="28"/>
                <w:szCs w:val="28"/>
                <w:lang w:val="uk-UA"/>
              </w:rPr>
              <w:t>8,01±0,92</w:t>
            </w:r>
            <w:r w:rsidR="00B507A6">
              <w:rPr>
                <w:sz w:val="28"/>
                <w:szCs w:val="28"/>
                <w:lang w:val="uk-UA"/>
              </w:rPr>
              <w:t>*</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AD1004" w:rsidP="00135070">
            <w:pPr>
              <w:ind w:left="77"/>
              <w:jc w:val="center"/>
              <w:rPr>
                <w:sz w:val="28"/>
                <w:szCs w:val="28"/>
                <w:lang w:val="uk-UA"/>
              </w:rPr>
            </w:pPr>
            <w:r w:rsidRPr="00D64936">
              <w:rPr>
                <w:sz w:val="28"/>
                <w:szCs w:val="28"/>
                <w:lang w:val="uk-UA"/>
              </w:rPr>
              <w:t>7</w:t>
            </w:r>
            <w:r w:rsidR="008A55CA" w:rsidRPr="00D64936">
              <w:rPr>
                <w:sz w:val="28"/>
                <w:szCs w:val="28"/>
              </w:rPr>
              <w:t>,</w:t>
            </w:r>
            <w:r w:rsidRPr="00D64936">
              <w:rPr>
                <w:sz w:val="28"/>
                <w:szCs w:val="28"/>
                <w:lang w:val="uk-UA"/>
              </w:rPr>
              <w:t>85</w:t>
            </w:r>
            <w:r w:rsidR="008A55CA" w:rsidRPr="00D64936">
              <w:rPr>
                <w:sz w:val="28"/>
                <w:szCs w:val="28"/>
              </w:rPr>
              <w:t xml:space="preserve"> ± </w:t>
            </w:r>
            <w:r w:rsidRPr="00D64936">
              <w:rPr>
                <w:sz w:val="28"/>
                <w:szCs w:val="28"/>
                <w:lang w:val="uk-UA"/>
              </w:rPr>
              <w:t>0,69</w:t>
            </w:r>
            <w:r w:rsidR="00B507A6">
              <w:rPr>
                <w:sz w:val="28"/>
                <w:szCs w:val="28"/>
                <w:lang w:val="uk-UA"/>
              </w:rPr>
              <w:t>*</w:t>
            </w:r>
          </w:p>
        </w:tc>
      </w:tr>
      <w:tr w:rsidR="00AD1004" w:rsidRPr="00D64936" w:rsidTr="00135070">
        <w:tblPrEx>
          <w:tblBorders>
            <w:top w:val="none" w:sz="0" w:space="0" w:color="auto"/>
          </w:tblBorders>
          <w:tblCellMar>
            <w:left w:w="0" w:type="dxa"/>
            <w:right w:w="0" w:type="dxa"/>
          </w:tblCellMar>
        </w:tblPrEx>
        <w:trPr>
          <w:trHeight w:val="533"/>
          <w:jc w:val="center"/>
        </w:trPr>
        <w:tc>
          <w:tcPr>
            <w:tcW w:w="2483" w:type="dxa"/>
            <w:tcBorders>
              <w:top w:val="single" w:sz="4" w:space="0" w:color="auto"/>
              <w:left w:val="single" w:sz="4" w:space="0" w:color="auto"/>
              <w:bottom w:val="single" w:sz="4" w:space="0" w:color="auto"/>
              <w:right w:val="single" w:sz="4" w:space="0" w:color="auto"/>
            </w:tcBorders>
            <w:shd w:val="clear" w:color="auto" w:fill="FFFFFF"/>
          </w:tcPr>
          <w:p w:rsidR="00AD1004" w:rsidRPr="00D64936" w:rsidRDefault="00AD1004" w:rsidP="00135070">
            <w:pPr>
              <w:spacing w:line="360" w:lineRule="auto"/>
              <w:jc w:val="center"/>
              <w:rPr>
                <w:sz w:val="28"/>
                <w:szCs w:val="28"/>
              </w:rPr>
            </w:pPr>
            <w:r w:rsidRPr="00D64936">
              <w:rPr>
                <w:sz w:val="28"/>
                <w:szCs w:val="28"/>
              </w:rPr>
              <w:t>К</w:t>
            </w:r>
            <w:r w:rsidRPr="00D64936">
              <w:rPr>
                <w:sz w:val="28"/>
                <w:szCs w:val="28"/>
                <w:lang w:val="uk-UA"/>
              </w:rPr>
              <w:t>ількість</w:t>
            </w:r>
            <w:r w:rsidRPr="00D64936">
              <w:rPr>
                <w:sz w:val="28"/>
                <w:szCs w:val="28"/>
              </w:rPr>
              <w:t xml:space="preserve"> ооцит</w:t>
            </w:r>
            <w:r w:rsidRPr="00D64936">
              <w:rPr>
                <w:sz w:val="28"/>
                <w:szCs w:val="28"/>
                <w:lang w:val="uk-UA"/>
              </w:rPr>
              <w:t>і</w:t>
            </w:r>
            <w:r w:rsidRPr="00D64936">
              <w:rPr>
                <w:sz w:val="28"/>
                <w:szCs w:val="28"/>
              </w:rPr>
              <w:t>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D1004" w:rsidRPr="007E772D" w:rsidRDefault="00AD1004" w:rsidP="00135070">
            <w:pPr>
              <w:spacing w:line="360" w:lineRule="auto"/>
              <w:jc w:val="center"/>
              <w:rPr>
                <w:sz w:val="28"/>
                <w:szCs w:val="28"/>
                <w:lang w:val="uk-UA"/>
              </w:rPr>
            </w:pPr>
            <w:r w:rsidRPr="00D64936">
              <w:rPr>
                <w:sz w:val="28"/>
                <w:szCs w:val="28"/>
                <w:lang w:val="uk-UA"/>
              </w:rPr>
              <w:t>3,04</w:t>
            </w:r>
            <w:r w:rsidRPr="00D64936">
              <w:rPr>
                <w:sz w:val="28"/>
                <w:szCs w:val="28"/>
              </w:rPr>
              <w:t>±</w:t>
            </w:r>
            <w:r w:rsidRPr="00D64936">
              <w:rPr>
                <w:sz w:val="28"/>
                <w:szCs w:val="28"/>
                <w:lang w:val="uk-UA"/>
              </w:rPr>
              <w:t>0</w:t>
            </w:r>
            <w:r w:rsidRPr="00D64936">
              <w:rPr>
                <w:sz w:val="28"/>
                <w:szCs w:val="28"/>
              </w:rPr>
              <w:t>,</w:t>
            </w:r>
            <w:r w:rsidRPr="00D64936">
              <w:rPr>
                <w:sz w:val="28"/>
                <w:szCs w:val="28"/>
                <w:lang w:val="uk-UA"/>
              </w:rPr>
              <w:t>4</w:t>
            </w:r>
            <w:r w:rsidRPr="00D64936">
              <w:rPr>
                <w:sz w:val="28"/>
                <w:szCs w:val="28"/>
              </w:rPr>
              <w:t>3</w:t>
            </w:r>
            <w:r w:rsidR="007E772D">
              <w:rPr>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D1004" w:rsidRPr="00D64936" w:rsidRDefault="00AD1004" w:rsidP="00135070">
            <w:pPr>
              <w:spacing w:line="360" w:lineRule="auto"/>
              <w:jc w:val="center"/>
              <w:rPr>
                <w:sz w:val="28"/>
                <w:szCs w:val="28"/>
                <w:lang w:val="uk-UA"/>
              </w:rPr>
            </w:pPr>
            <w:r w:rsidRPr="00D64936">
              <w:rPr>
                <w:sz w:val="28"/>
                <w:szCs w:val="28"/>
                <w:lang w:val="uk-UA"/>
              </w:rPr>
              <w:t>2,95±0,42</w:t>
            </w:r>
            <w:r w:rsidR="007E772D">
              <w:rPr>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D1004" w:rsidRPr="00D64936" w:rsidRDefault="00AD1004" w:rsidP="00135070">
            <w:pPr>
              <w:spacing w:line="360" w:lineRule="auto"/>
              <w:jc w:val="center"/>
              <w:rPr>
                <w:sz w:val="28"/>
                <w:szCs w:val="28"/>
                <w:lang w:val="uk-UA"/>
              </w:rPr>
            </w:pPr>
            <w:r w:rsidRPr="00D64936">
              <w:rPr>
                <w:sz w:val="28"/>
                <w:szCs w:val="28"/>
                <w:lang w:val="uk-UA"/>
              </w:rPr>
              <w:t>5,98±0,96</w:t>
            </w:r>
            <w:r w:rsidR="007E772D">
              <w:rPr>
                <w:sz w:val="28"/>
                <w:szCs w:val="28"/>
                <w:lang w:val="uk-UA"/>
              </w:rPr>
              <w:t>*</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AD1004" w:rsidRPr="00D64936" w:rsidRDefault="00AD1004" w:rsidP="00135070">
            <w:pPr>
              <w:ind w:left="77"/>
              <w:jc w:val="center"/>
              <w:rPr>
                <w:sz w:val="28"/>
                <w:szCs w:val="28"/>
                <w:lang w:val="uk-UA"/>
              </w:rPr>
            </w:pPr>
            <w:r w:rsidRPr="00D64936">
              <w:rPr>
                <w:sz w:val="28"/>
                <w:szCs w:val="28"/>
              </w:rPr>
              <w:t>5,</w:t>
            </w:r>
            <w:r w:rsidRPr="00D64936">
              <w:rPr>
                <w:sz w:val="28"/>
                <w:szCs w:val="28"/>
                <w:lang w:val="uk-UA"/>
              </w:rPr>
              <w:t>03</w:t>
            </w:r>
            <w:r w:rsidRPr="00D64936">
              <w:rPr>
                <w:sz w:val="28"/>
                <w:szCs w:val="28"/>
              </w:rPr>
              <w:t xml:space="preserve"> ± </w:t>
            </w:r>
            <w:r w:rsidRPr="00D64936">
              <w:rPr>
                <w:sz w:val="28"/>
                <w:szCs w:val="28"/>
                <w:lang w:val="uk-UA"/>
              </w:rPr>
              <w:t>0,87</w:t>
            </w:r>
            <w:r w:rsidR="007E772D">
              <w:rPr>
                <w:sz w:val="28"/>
                <w:szCs w:val="28"/>
                <w:lang w:val="uk-UA"/>
              </w:rPr>
              <w:t>*</w:t>
            </w:r>
          </w:p>
        </w:tc>
      </w:tr>
      <w:tr w:rsidR="008A55CA" w:rsidRPr="00D64936" w:rsidTr="00135070">
        <w:tblPrEx>
          <w:tblBorders>
            <w:top w:val="none" w:sz="0" w:space="0" w:color="auto"/>
          </w:tblBorders>
          <w:tblCellMar>
            <w:left w:w="0" w:type="dxa"/>
            <w:right w:w="0" w:type="dxa"/>
          </w:tblCellMar>
        </w:tblPrEx>
        <w:trPr>
          <w:trHeight w:val="528"/>
          <w:jc w:val="center"/>
        </w:trPr>
        <w:tc>
          <w:tcPr>
            <w:tcW w:w="2483"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AD1004" w:rsidP="00135070">
            <w:pPr>
              <w:spacing w:line="360" w:lineRule="auto"/>
              <w:jc w:val="center"/>
              <w:rPr>
                <w:sz w:val="28"/>
                <w:szCs w:val="28"/>
              </w:rPr>
            </w:pPr>
            <w:r w:rsidRPr="00D64936">
              <w:rPr>
                <w:sz w:val="28"/>
                <w:szCs w:val="28"/>
                <w:lang w:val="uk-UA"/>
              </w:rPr>
              <w:t>Кількість ПЕ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8A55CA" w:rsidP="00135070">
            <w:pPr>
              <w:spacing w:line="360" w:lineRule="auto"/>
              <w:jc w:val="center"/>
              <w:rPr>
                <w:sz w:val="28"/>
                <w:szCs w:val="28"/>
                <w:lang w:val="uk-UA"/>
              </w:rPr>
            </w:pPr>
            <w:r w:rsidRPr="00D64936">
              <w:rPr>
                <w:sz w:val="28"/>
                <w:szCs w:val="28"/>
              </w:rPr>
              <w:t>2,6</w:t>
            </w:r>
            <w:r w:rsidR="00AD1004" w:rsidRPr="00D64936">
              <w:rPr>
                <w:sz w:val="28"/>
                <w:szCs w:val="28"/>
                <w:lang w:val="uk-UA"/>
              </w:rPr>
              <w:t>1</w:t>
            </w:r>
            <w:r w:rsidRPr="00D64936">
              <w:rPr>
                <w:sz w:val="28"/>
                <w:szCs w:val="28"/>
              </w:rPr>
              <w:t xml:space="preserve"> ± </w:t>
            </w:r>
            <w:r w:rsidR="00AD1004" w:rsidRPr="00D64936">
              <w:rPr>
                <w:sz w:val="28"/>
                <w:szCs w:val="28"/>
                <w:lang w:val="uk-UA"/>
              </w:rPr>
              <w:t>0,33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AD1004" w:rsidP="00135070">
            <w:pPr>
              <w:spacing w:line="360" w:lineRule="auto"/>
              <w:jc w:val="center"/>
              <w:rPr>
                <w:sz w:val="28"/>
                <w:szCs w:val="28"/>
                <w:lang w:val="uk-UA"/>
              </w:rPr>
            </w:pPr>
            <w:r w:rsidRPr="00D64936">
              <w:rPr>
                <w:sz w:val="28"/>
                <w:szCs w:val="28"/>
                <w:lang w:val="uk-UA"/>
              </w:rPr>
              <w:t>1,98±0,32</w:t>
            </w:r>
            <w:r w:rsidR="007E772D">
              <w:rPr>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39490E" w:rsidP="00135070">
            <w:pPr>
              <w:spacing w:line="360" w:lineRule="auto"/>
              <w:jc w:val="center"/>
              <w:rPr>
                <w:sz w:val="28"/>
                <w:szCs w:val="28"/>
                <w:lang w:val="uk-UA"/>
              </w:rPr>
            </w:pPr>
            <w:r w:rsidRPr="00D64936">
              <w:rPr>
                <w:sz w:val="28"/>
                <w:szCs w:val="28"/>
                <w:lang w:val="uk-UA"/>
              </w:rPr>
              <w:t>4,22 ± 0,77</w:t>
            </w:r>
            <w:r w:rsidR="007E772D">
              <w:rPr>
                <w:sz w:val="28"/>
                <w:szCs w:val="28"/>
                <w:lang w:val="uk-UA"/>
              </w:rPr>
              <w:t>*</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39490E" w:rsidP="00135070">
            <w:pPr>
              <w:ind w:left="77"/>
              <w:jc w:val="center"/>
              <w:rPr>
                <w:sz w:val="28"/>
                <w:szCs w:val="28"/>
                <w:lang w:val="uk-UA"/>
              </w:rPr>
            </w:pPr>
            <w:r w:rsidRPr="00D64936">
              <w:rPr>
                <w:sz w:val="28"/>
                <w:szCs w:val="28"/>
                <w:lang w:val="uk-UA"/>
              </w:rPr>
              <w:t>3</w:t>
            </w:r>
            <w:r w:rsidR="008A55CA" w:rsidRPr="00D64936">
              <w:rPr>
                <w:sz w:val="28"/>
                <w:szCs w:val="28"/>
              </w:rPr>
              <w:t>,9</w:t>
            </w:r>
            <w:r w:rsidRPr="00D64936">
              <w:rPr>
                <w:sz w:val="28"/>
                <w:szCs w:val="28"/>
                <w:lang w:val="uk-UA"/>
              </w:rPr>
              <w:t>1</w:t>
            </w:r>
            <w:r w:rsidRPr="00D64936">
              <w:rPr>
                <w:sz w:val="28"/>
                <w:szCs w:val="28"/>
              </w:rPr>
              <w:t xml:space="preserve"> ± </w:t>
            </w:r>
            <w:r w:rsidRPr="00D64936">
              <w:rPr>
                <w:sz w:val="28"/>
                <w:szCs w:val="28"/>
                <w:lang w:val="uk-UA"/>
              </w:rPr>
              <w:t>0</w:t>
            </w:r>
            <w:r w:rsidR="008A55CA" w:rsidRPr="00D64936">
              <w:rPr>
                <w:sz w:val="28"/>
                <w:szCs w:val="28"/>
              </w:rPr>
              <w:t>,</w:t>
            </w:r>
            <w:r w:rsidRPr="00D64936">
              <w:rPr>
                <w:sz w:val="28"/>
                <w:szCs w:val="28"/>
                <w:lang w:val="uk-UA"/>
              </w:rPr>
              <w:t>55</w:t>
            </w:r>
          </w:p>
        </w:tc>
      </w:tr>
      <w:tr w:rsidR="008A55CA" w:rsidRPr="00D64936" w:rsidTr="00135070">
        <w:tblPrEx>
          <w:tblBorders>
            <w:top w:val="none" w:sz="0" w:space="0" w:color="auto"/>
          </w:tblBorders>
          <w:tblCellMar>
            <w:left w:w="0" w:type="dxa"/>
            <w:right w:w="0" w:type="dxa"/>
          </w:tblCellMar>
        </w:tblPrEx>
        <w:trPr>
          <w:trHeight w:val="533"/>
          <w:jc w:val="center"/>
        </w:trPr>
        <w:tc>
          <w:tcPr>
            <w:tcW w:w="2483"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39490E" w:rsidP="00135070">
            <w:pPr>
              <w:spacing w:line="360" w:lineRule="auto"/>
              <w:jc w:val="center"/>
              <w:rPr>
                <w:sz w:val="28"/>
                <w:szCs w:val="28"/>
                <w:lang w:val="uk-UA"/>
              </w:rPr>
            </w:pPr>
            <w:r w:rsidRPr="00D64936">
              <w:rPr>
                <w:sz w:val="28"/>
                <w:szCs w:val="28"/>
                <w:lang w:val="uk-UA"/>
              </w:rPr>
              <w:t>Зрілі ооцити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39490E" w:rsidP="00135070">
            <w:pPr>
              <w:spacing w:line="360" w:lineRule="auto"/>
              <w:jc w:val="center"/>
              <w:rPr>
                <w:sz w:val="28"/>
                <w:szCs w:val="28"/>
                <w:lang w:val="uk-UA"/>
              </w:rPr>
            </w:pPr>
            <w:r w:rsidRPr="00D64936">
              <w:rPr>
                <w:sz w:val="28"/>
                <w:szCs w:val="28"/>
                <w:lang w:val="uk-UA"/>
              </w:rPr>
              <w:t>2,98</w:t>
            </w:r>
            <w:r w:rsidR="008A55CA" w:rsidRPr="00D64936">
              <w:rPr>
                <w:sz w:val="28"/>
                <w:szCs w:val="28"/>
              </w:rPr>
              <w:t>±</w:t>
            </w:r>
            <w:r w:rsidRPr="00D64936">
              <w:rPr>
                <w:sz w:val="28"/>
                <w:szCs w:val="28"/>
                <w:lang w:val="uk-UA"/>
              </w:rPr>
              <w:t>0,37</w:t>
            </w:r>
            <w:r w:rsidR="007E772D">
              <w:rPr>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39490E" w:rsidP="00135070">
            <w:pPr>
              <w:spacing w:line="360" w:lineRule="auto"/>
              <w:jc w:val="center"/>
              <w:rPr>
                <w:sz w:val="28"/>
                <w:szCs w:val="28"/>
                <w:lang w:val="uk-UA"/>
              </w:rPr>
            </w:pPr>
            <w:r w:rsidRPr="00D64936">
              <w:rPr>
                <w:sz w:val="28"/>
                <w:szCs w:val="28"/>
                <w:lang w:val="uk-UA"/>
              </w:rPr>
              <w:t>2,34±0,34</w:t>
            </w:r>
            <w:r w:rsidR="007E772D">
              <w:rPr>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39490E" w:rsidP="00135070">
            <w:pPr>
              <w:spacing w:line="360" w:lineRule="auto"/>
              <w:jc w:val="center"/>
              <w:rPr>
                <w:sz w:val="28"/>
                <w:szCs w:val="28"/>
                <w:lang w:val="uk-UA"/>
              </w:rPr>
            </w:pPr>
            <w:r w:rsidRPr="00D64936">
              <w:rPr>
                <w:sz w:val="28"/>
                <w:szCs w:val="28"/>
                <w:lang w:val="uk-UA"/>
              </w:rPr>
              <w:t>4,01 ± 0,68</w:t>
            </w:r>
            <w:r w:rsidR="007E772D">
              <w:rPr>
                <w:sz w:val="28"/>
                <w:szCs w:val="28"/>
                <w:lang w:val="uk-UA"/>
              </w:rPr>
              <w:t>*</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39490E" w:rsidP="00135070">
            <w:pPr>
              <w:ind w:left="77"/>
              <w:jc w:val="center"/>
              <w:rPr>
                <w:sz w:val="28"/>
                <w:szCs w:val="28"/>
                <w:lang w:val="uk-UA"/>
              </w:rPr>
            </w:pPr>
            <w:r w:rsidRPr="00D64936">
              <w:rPr>
                <w:sz w:val="28"/>
                <w:szCs w:val="28"/>
                <w:lang w:val="uk-UA"/>
              </w:rPr>
              <w:t>3</w:t>
            </w:r>
            <w:r w:rsidRPr="00D64936">
              <w:rPr>
                <w:sz w:val="28"/>
                <w:szCs w:val="28"/>
              </w:rPr>
              <w:t>,</w:t>
            </w:r>
            <w:r w:rsidRPr="00D64936">
              <w:rPr>
                <w:sz w:val="28"/>
                <w:szCs w:val="28"/>
                <w:lang w:val="uk-UA"/>
              </w:rPr>
              <w:t xml:space="preserve">78 </w:t>
            </w:r>
            <w:r w:rsidR="008A55CA" w:rsidRPr="00D64936">
              <w:rPr>
                <w:sz w:val="28"/>
                <w:szCs w:val="28"/>
              </w:rPr>
              <w:t>±</w:t>
            </w:r>
            <w:r w:rsidRPr="00D64936">
              <w:rPr>
                <w:sz w:val="28"/>
                <w:szCs w:val="28"/>
                <w:lang w:val="uk-UA"/>
              </w:rPr>
              <w:t xml:space="preserve"> 0,56</w:t>
            </w:r>
            <w:r w:rsidR="007E772D">
              <w:rPr>
                <w:sz w:val="28"/>
                <w:szCs w:val="28"/>
                <w:lang w:val="uk-UA"/>
              </w:rPr>
              <w:t>*</w:t>
            </w:r>
          </w:p>
        </w:tc>
      </w:tr>
      <w:tr w:rsidR="008A55CA" w:rsidRPr="00D64936" w:rsidTr="00135070">
        <w:tblPrEx>
          <w:tblBorders>
            <w:top w:val="none" w:sz="0" w:space="0" w:color="auto"/>
          </w:tblBorders>
          <w:tblCellMar>
            <w:left w:w="0" w:type="dxa"/>
            <w:right w:w="0" w:type="dxa"/>
          </w:tblCellMar>
        </w:tblPrEx>
        <w:trPr>
          <w:trHeight w:val="538"/>
          <w:jc w:val="center"/>
        </w:trPr>
        <w:tc>
          <w:tcPr>
            <w:tcW w:w="2483"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39490E" w:rsidP="00135070">
            <w:pPr>
              <w:spacing w:line="360" w:lineRule="auto"/>
              <w:jc w:val="center"/>
              <w:rPr>
                <w:sz w:val="28"/>
                <w:szCs w:val="28"/>
                <w:lang w:val="uk-UA"/>
              </w:rPr>
            </w:pPr>
            <w:r w:rsidRPr="00D64936">
              <w:rPr>
                <w:sz w:val="28"/>
                <w:szCs w:val="28"/>
                <w:lang w:val="uk-UA"/>
              </w:rPr>
              <w:t>Запліднені ооцити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39490E" w:rsidP="00135070">
            <w:pPr>
              <w:spacing w:line="360" w:lineRule="auto"/>
              <w:jc w:val="center"/>
              <w:rPr>
                <w:sz w:val="28"/>
                <w:szCs w:val="28"/>
                <w:lang w:val="uk-UA"/>
              </w:rPr>
            </w:pPr>
            <w:r w:rsidRPr="00D64936">
              <w:rPr>
                <w:sz w:val="28"/>
                <w:szCs w:val="28"/>
                <w:lang w:val="uk-UA"/>
              </w:rPr>
              <w:t>2</w:t>
            </w:r>
            <w:r w:rsidR="00C31279" w:rsidRPr="00D64936">
              <w:rPr>
                <w:sz w:val="28"/>
                <w:szCs w:val="28"/>
                <w:lang w:val="uk-UA"/>
              </w:rPr>
              <w:t>,76 ± 0,43</w:t>
            </w:r>
            <w:r w:rsidR="007E772D">
              <w:rPr>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C31279" w:rsidP="00135070">
            <w:pPr>
              <w:spacing w:line="360" w:lineRule="auto"/>
              <w:jc w:val="center"/>
              <w:rPr>
                <w:sz w:val="28"/>
                <w:szCs w:val="28"/>
                <w:lang w:val="uk-UA"/>
              </w:rPr>
            </w:pPr>
            <w:r w:rsidRPr="00D64936">
              <w:rPr>
                <w:sz w:val="28"/>
                <w:szCs w:val="28"/>
                <w:lang w:val="uk-UA"/>
              </w:rPr>
              <w:t>2,04 ± 0,23</w:t>
            </w:r>
            <w:r w:rsidR="007E772D">
              <w:rPr>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39490E" w:rsidP="00135070">
            <w:pPr>
              <w:spacing w:line="360" w:lineRule="auto"/>
              <w:jc w:val="center"/>
              <w:rPr>
                <w:sz w:val="28"/>
                <w:szCs w:val="28"/>
                <w:lang w:val="uk-UA"/>
              </w:rPr>
            </w:pPr>
            <w:r w:rsidRPr="00D64936">
              <w:rPr>
                <w:sz w:val="28"/>
                <w:szCs w:val="28"/>
                <w:lang w:val="uk-UA"/>
              </w:rPr>
              <w:t>3,89 ± 0,56</w:t>
            </w:r>
            <w:r w:rsidR="007E772D">
              <w:rPr>
                <w:sz w:val="28"/>
                <w:szCs w:val="28"/>
                <w:lang w:val="uk-UA"/>
              </w:rPr>
              <w:t>*</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8A55CA" w:rsidRPr="007E772D" w:rsidRDefault="0039490E" w:rsidP="00135070">
            <w:pPr>
              <w:ind w:left="77"/>
              <w:jc w:val="center"/>
              <w:rPr>
                <w:sz w:val="28"/>
                <w:szCs w:val="28"/>
                <w:lang w:val="uk-UA"/>
              </w:rPr>
            </w:pPr>
            <w:r w:rsidRPr="00D64936">
              <w:rPr>
                <w:sz w:val="28"/>
                <w:szCs w:val="28"/>
                <w:lang w:val="uk-UA"/>
              </w:rPr>
              <w:t>3</w:t>
            </w:r>
            <w:r w:rsidRPr="00D64936">
              <w:rPr>
                <w:sz w:val="28"/>
                <w:szCs w:val="28"/>
              </w:rPr>
              <w:t>,</w:t>
            </w:r>
            <w:r w:rsidRPr="00D64936">
              <w:rPr>
                <w:sz w:val="28"/>
                <w:szCs w:val="28"/>
                <w:lang w:val="uk-UA"/>
              </w:rPr>
              <w:t xml:space="preserve">67 </w:t>
            </w:r>
            <w:r w:rsidR="008A55CA" w:rsidRPr="00D64936">
              <w:rPr>
                <w:sz w:val="28"/>
                <w:szCs w:val="28"/>
              </w:rPr>
              <w:t>±0,</w:t>
            </w:r>
            <w:r w:rsidRPr="00D64936">
              <w:rPr>
                <w:sz w:val="28"/>
                <w:szCs w:val="28"/>
                <w:lang w:val="uk-UA"/>
              </w:rPr>
              <w:t>4</w:t>
            </w:r>
            <w:r w:rsidR="008A55CA" w:rsidRPr="00D64936">
              <w:rPr>
                <w:sz w:val="28"/>
                <w:szCs w:val="28"/>
              </w:rPr>
              <w:t>5</w:t>
            </w:r>
            <w:r w:rsidR="007E772D">
              <w:rPr>
                <w:sz w:val="28"/>
                <w:szCs w:val="28"/>
                <w:lang w:val="uk-UA"/>
              </w:rPr>
              <w:t>*</w:t>
            </w:r>
          </w:p>
        </w:tc>
      </w:tr>
      <w:tr w:rsidR="008A55CA" w:rsidRPr="00D64936" w:rsidTr="00135070">
        <w:tblPrEx>
          <w:tblBorders>
            <w:top w:val="none" w:sz="0" w:space="0" w:color="auto"/>
          </w:tblBorders>
          <w:tblCellMar>
            <w:left w:w="0" w:type="dxa"/>
            <w:right w:w="0" w:type="dxa"/>
          </w:tblCellMar>
        </w:tblPrEx>
        <w:trPr>
          <w:trHeight w:val="643"/>
          <w:jc w:val="center"/>
        </w:trPr>
        <w:tc>
          <w:tcPr>
            <w:tcW w:w="2483"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39490E" w:rsidP="00135070">
            <w:pPr>
              <w:spacing w:line="360" w:lineRule="auto"/>
              <w:jc w:val="center"/>
              <w:rPr>
                <w:sz w:val="28"/>
                <w:szCs w:val="28"/>
                <w:lang w:val="uk-UA"/>
              </w:rPr>
            </w:pPr>
            <w:r w:rsidRPr="00D64936">
              <w:rPr>
                <w:sz w:val="28"/>
                <w:szCs w:val="28"/>
                <w:lang w:val="uk-UA"/>
              </w:rPr>
              <w:t>Незрілі ооцити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39490E" w:rsidP="00135070">
            <w:pPr>
              <w:spacing w:line="360" w:lineRule="auto"/>
              <w:jc w:val="center"/>
              <w:rPr>
                <w:sz w:val="28"/>
                <w:szCs w:val="28"/>
                <w:lang w:val="uk-UA"/>
              </w:rPr>
            </w:pPr>
            <w:r w:rsidRPr="00D64936">
              <w:rPr>
                <w:sz w:val="28"/>
                <w:szCs w:val="28"/>
              </w:rPr>
              <w:t>1,</w:t>
            </w:r>
            <w:r w:rsidRPr="00D64936">
              <w:rPr>
                <w:sz w:val="28"/>
                <w:szCs w:val="28"/>
                <w:lang w:val="uk-UA"/>
              </w:rPr>
              <w:t>19</w:t>
            </w:r>
            <w:r w:rsidR="008A55CA" w:rsidRPr="00D64936">
              <w:rPr>
                <w:sz w:val="28"/>
                <w:szCs w:val="28"/>
              </w:rPr>
              <w:t>±0</w:t>
            </w:r>
            <w:r w:rsidRPr="00D64936">
              <w:rPr>
                <w:sz w:val="28"/>
                <w:szCs w:val="28"/>
                <w:lang w:val="uk-UA"/>
              </w:rPr>
              <w:t>,31</w:t>
            </w:r>
            <w:r w:rsidR="007E772D">
              <w:rPr>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39490E" w:rsidP="00135070">
            <w:pPr>
              <w:spacing w:line="360" w:lineRule="auto"/>
              <w:jc w:val="center"/>
              <w:rPr>
                <w:sz w:val="28"/>
                <w:szCs w:val="28"/>
                <w:lang w:val="uk-UA"/>
              </w:rPr>
            </w:pPr>
            <w:r w:rsidRPr="00D64936">
              <w:rPr>
                <w:sz w:val="28"/>
                <w:szCs w:val="28"/>
                <w:lang w:val="uk-UA"/>
              </w:rPr>
              <w:t>1,21±0,32</w:t>
            </w:r>
            <w:r w:rsidR="007E772D">
              <w:rPr>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39490E" w:rsidP="00135070">
            <w:pPr>
              <w:spacing w:line="360" w:lineRule="auto"/>
              <w:jc w:val="center"/>
              <w:rPr>
                <w:sz w:val="28"/>
                <w:szCs w:val="28"/>
                <w:lang w:val="uk-UA"/>
              </w:rPr>
            </w:pPr>
            <w:r w:rsidRPr="00D64936">
              <w:rPr>
                <w:sz w:val="28"/>
                <w:szCs w:val="28"/>
                <w:lang w:val="uk-UA"/>
              </w:rPr>
              <w:t>0,78 ± 0,09</w:t>
            </w:r>
            <w:r w:rsidR="007E772D">
              <w:rPr>
                <w:sz w:val="28"/>
                <w:szCs w:val="28"/>
                <w:lang w:val="uk-UA"/>
              </w:rPr>
              <w:t>*</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8A55CA" w:rsidRPr="00D64936" w:rsidRDefault="0039490E" w:rsidP="00135070">
            <w:pPr>
              <w:ind w:left="77"/>
              <w:jc w:val="center"/>
              <w:rPr>
                <w:sz w:val="28"/>
                <w:szCs w:val="28"/>
                <w:lang w:val="uk-UA"/>
              </w:rPr>
            </w:pPr>
            <w:r w:rsidRPr="00D64936">
              <w:rPr>
                <w:sz w:val="28"/>
                <w:szCs w:val="28"/>
                <w:lang w:val="uk-UA"/>
              </w:rPr>
              <w:t>0,86</w:t>
            </w:r>
            <w:r w:rsidR="008A55CA" w:rsidRPr="00D64936">
              <w:rPr>
                <w:sz w:val="28"/>
                <w:szCs w:val="28"/>
              </w:rPr>
              <w:t xml:space="preserve"> ±0,</w:t>
            </w:r>
            <w:r w:rsidRPr="00D64936">
              <w:rPr>
                <w:sz w:val="28"/>
                <w:szCs w:val="28"/>
                <w:lang w:val="uk-UA"/>
              </w:rPr>
              <w:t>05</w:t>
            </w:r>
            <w:r w:rsidR="007E772D">
              <w:rPr>
                <w:sz w:val="28"/>
                <w:szCs w:val="28"/>
                <w:lang w:val="uk-UA"/>
              </w:rPr>
              <w:t>*</w:t>
            </w:r>
          </w:p>
        </w:tc>
      </w:tr>
    </w:tbl>
    <w:p w:rsidR="002C0FD9" w:rsidRDefault="002C0FD9" w:rsidP="002C0FD9">
      <w:pPr>
        <w:rPr>
          <w:sz w:val="28"/>
          <w:szCs w:val="28"/>
          <w:lang w:val="uk-UA"/>
        </w:rPr>
      </w:pPr>
    </w:p>
    <w:p w:rsidR="00B507A6" w:rsidRPr="00D64936" w:rsidRDefault="00B507A6" w:rsidP="00B507A6">
      <w:pPr>
        <w:pStyle w:val="ab"/>
        <w:spacing w:before="0" w:beforeAutospacing="0" w:after="0" w:afterAutospacing="0" w:line="360" w:lineRule="auto"/>
        <w:ind w:left="1843" w:hanging="1843"/>
        <w:jc w:val="both"/>
        <w:rPr>
          <w:color w:val="000000" w:themeColor="text1"/>
          <w:sz w:val="28"/>
          <w:szCs w:val="28"/>
          <w:lang w:val="uk-UA"/>
        </w:rPr>
      </w:pPr>
      <w:r w:rsidRPr="00D64936">
        <w:rPr>
          <w:color w:val="000000" w:themeColor="text1"/>
          <w:sz w:val="28"/>
          <w:szCs w:val="28"/>
          <w:lang w:val="uk-UA"/>
        </w:rPr>
        <w:t>Примітка.</w:t>
      </w:r>
      <w:r w:rsidRPr="00D64936">
        <w:rPr>
          <w:color w:val="000000" w:themeColor="text1"/>
          <w:sz w:val="28"/>
          <w:szCs w:val="28"/>
        </w:rPr>
        <w:t>*</w:t>
      </w:r>
      <w:r w:rsidRPr="00D64936">
        <w:rPr>
          <w:rStyle w:val="hps"/>
          <w:color w:val="000000" w:themeColor="text1"/>
          <w:sz w:val="28"/>
          <w:szCs w:val="28"/>
          <w:lang w:val="uk-UA"/>
        </w:rPr>
        <w:t xml:space="preserve"> –</w:t>
      </w:r>
      <w:r w:rsidR="00D115D1">
        <w:rPr>
          <w:rStyle w:val="hps"/>
          <w:color w:val="000000" w:themeColor="text1"/>
          <w:sz w:val="28"/>
          <w:szCs w:val="28"/>
          <w:lang w:val="uk-UA"/>
        </w:rPr>
        <w:t xml:space="preserve"> </w:t>
      </w:r>
      <w:r w:rsidRPr="00D64936">
        <w:rPr>
          <w:rStyle w:val="hps"/>
          <w:color w:val="000000" w:themeColor="text1"/>
          <w:sz w:val="28"/>
          <w:szCs w:val="28"/>
          <w:lang w:val="uk-UA"/>
        </w:rPr>
        <w:t>р &lt;0,0</w:t>
      </w:r>
      <w:r w:rsidRPr="00D64936">
        <w:rPr>
          <w:rStyle w:val="hps"/>
          <w:color w:val="000000" w:themeColor="text1"/>
          <w:sz w:val="28"/>
          <w:szCs w:val="28"/>
        </w:rPr>
        <w:t>5</w:t>
      </w:r>
      <w:r w:rsidRPr="00D64936">
        <w:rPr>
          <w:color w:val="000000" w:themeColor="text1"/>
          <w:sz w:val="28"/>
          <w:szCs w:val="28"/>
          <w:lang w:val="uk-UA"/>
        </w:rPr>
        <w:t xml:space="preserve"> значима </w:t>
      </w:r>
      <w:r w:rsidRPr="00D64936">
        <w:rPr>
          <w:rStyle w:val="hps"/>
          <w:color w:val="000000" w:themeColor="text1"/>
          <w:sz w:val="28"/>
          <w:szCs w:val="28"/>
          <w:lang w:val="uk-UA"/>
        </w:rPr>
        <w:t>достовірність відмінностейпоказник</w:t>
      </w:r>
      <w:r>
        <w:rPr>
          <w:rStyle w:val="hps"/>
          <w:color w:val="000000" w:themeColor="text1"/>
          <w:sz w:val="28"/>
          <w:szCs w:val="28"/>
          <w:lang w:val="uk-UA"/>
        </w:rPr>
        <w:t>ів з групами</w:t>
      </w:r>
      <w:r w:rsidR="00D115D1">
        <w:rPr>
          <w:rStyle w:val="hps"/>
          <w:color w:val="000000" w:themeColor="text1"/>
          <w:sz w:val="28"/>
          <w:szCs w:val="28"/>
          <w:lang w:val="uk-UA"/>
        </w:rPr>
        <w:t>,</w:t>
      </w:r>
      <w:r>
        <w:rPr>
          <w:rStyle w:val="hps"/>
          <w:color w:val="000000" w:themeColor="text1"/>
          <w:sz w:val="28"/>
          <w:szCs w:val="28"/>
          <w:lang w:val="uk-UA"/>
        </w:rPr>
        <w:t xml:space="preserve"> які отримували АМГТ</w:t>
      </w:r>
      <w:r>
        <w:rPr>
          <w:color w:val="000000" w:themeColor="text1"/>
          <w:sz w:val="28"/>
          <w:szCs w:val="28"/>
          <w:lang w:val="uk-UA"/>
        </w:rPr>
        <w:t>.</w:t>
      </w:r>
    </w:p>
    <w:p w:rsidR="00E814DB" w:rsidRPr="00D64936" w:rsidRDefault="002C0FD9" w:rsidP="00311905">
      <w:pPr>
        <w:tabs>
          <w:tab w:val="left" w:pos="2863"/>
          <w:tab w:val="right" w:pos="9354"/>
        </w:tabs>
        <w:spacing w:line="360" w:lineRule="auto"/>
        <w:jc w:val="both"/>
        <w:rPr>
          <w:sz w:val="28"/>
          <w:szCs w:val="28"/>
          <w:lang w:val="uk-UA"/>
        </w:rPr>
      </w:pPr>
      <w:r w:rsidRPr="00D64936">
        <w:rPr>
          <w:sz w:val="28"/>
          <w:szCs w:val="28"/>
          <w:lang w:val="uk-UA"/>
        </w:rPr>
        <w:t xml:space="preserve">Згідно даним </w:t>
      </w:r>
      <w:r w:rsidR="00D115D1">
        <w:rPr>
          <w:sz w:val="28"/>
          <w:szCs w:val="28"/>
          <w:lang w:val="uk-UA"/>
        </w:rPr>
        <w:t>табл.</w:t>
      </w:r>
      <w:r w:rsidRPr="00D64936">
        <w:rPr>
          <w:sz w:val="28"/>
          <w:szCs w:val="28"/>
          <w:lang w:val="uk-UA"/>
        </w:rPr>
        <w:t xml:space="preserve"> </w:t>
      </w:r>
      <w:r w:rsidR="006B2A87">
        <w:rPr>
          <w:sz w:val="28"/>
          <w:szCs w:val="28"/>
          <w:lang w:val="uk-UA"/>
        </w:rPr>
        <w:t>5.2</w:t>
      </w:r>
      <w:r w:rsidR="00D115D1">
        <w:rPr>
          <w:sz w:val="28"/>
          <w:szCs w:val="28"/>
          <w:lang w:val="uk-UA"/>
        </w:rPr>
        <w:t xml:space="preserve"> </w:t>
      </w:r>
      <w:r w:rsidR="00AA73E4" w:rsidRPr="00D64936">
        <w:rPr>
          <w:sz w:val="28"/>
          <w:szCs w:val="28"/>
          <w:lang w:val="uk-UA"/>
        </w:rPr>
        <w:t xml:space="preserve">не виявлено достовірних відмінностей у </w:t>
      </w:r>
      <w:r w:rsidRPr="00D64936">
        <w:rPr>
          <w:sz w:val="28"/>
          <w:szCs w:val="28"/>
          <w:lang w:val="uk-UA"/>
        </w:rPr>
        <w:t xml:space="preserve">якості оваріальної </w:t>
      </w:r>
      <w:r w:rsidR="00AA73E4" w:rsidRPr="00D64936">
        <w:rPr>
          <w:sz w:val="28"/>
          <w:szCs w:val="28"/>
          <w:lang w:val="uk-UA"/>
        </w:rPr>
        <w:t xml:space="preserve">відповіді </w:t>
      </w:r>
      <w:r w:rsidR="00D115D1">
        <w:rPr>
          <w:sz w:val="28"/>
          <w:szCs w:val="28"/>
          <w:lang w:val="uk-UA"/>
        </w:rPr>
        <w:t>залежно</w:t>
      </w:r>
      <w:r w:rsidR="00AA73E4" w:rsidRPr="00D64936">
        <w:rPr>
          <w:sz w:val="28"/>
          <w:szCs w:val="28"/>
          <w:lang w:val="uk-UA"/>
        </w:rPr>
        <w:t xml:space="preserve"> від використовуваної схеми </w:t>
      </w:r>
      <w:r w:rsidRPr="00D64936">
        <w:rPr>
          <w:sz w:val="28"/>
          <w:szCs w:val="28"/>
          <w:lang w:val="uk-UA"/>
        </w:rPr>
        <w:t xml:space="preserve">КОС з а-ГнРГ або ант-ГнРГ, проте зафіксовано вірогідну різницю в кількості фолікулів, ооцитів, перенесених ембріонів між пацієнтками I групи які отримували стандартні протоколи КОС і пацієнтками II групи, які отримували модифіковану схему КОС з АМГТ. Також спостерігається вірогідне покращення зрілості ооцитів і процент запліднюваності у </w:t>
      </w:r>
      <w:r w:rsidR="00B37206">
        <w:rPr>
          <w:sz w:val="28"/>
          <w:szCs w:val="28"/>
          <w:lang w:val="uk-UA"/>
        </w:rPr>
        <w:t>жінок з НОР</w:t>
      </w:r>
      <w:r w:rsidR="00D115D1">
        <w:rPr>
          <w:sz w:val="28"/>
          <w:szCs w:val="28"/>
          <w:lang w:val="uk-UA"/>
        </w:rPr>
        <w:t xml:space="preserve"> II групи</w:t>
      </w:r>
      <w:r w:rsidRPr="00D64936">
        <w:rPr>
          <w:sz w:val="28"/>
          <w:szCs w:val="28"/>
          <w:lang w:val="uk-UA"/>
        </w:rPr>
        <w:t xml:space="preserve"> порівняно з </w:t>
      </w:r>
      <w:r w:rsidR="00B37206">
        <w:rPr>
          <w:sz w:val="28"/>
          <w:szCs w:val="28"/>
          <w:lang w:val="uk-UA"/>
        </w:rPr>
        <w:t>жінками з НОР</w:t>
      </w:r>
      <w:r w:rsidRPr="00D64936">
        <w:rPr>
          <w:sz w:val="28"/>
          <w:szCs w:val="28"/>
          <w:lang w:val="uk-UA"/>
        </w:rPr>
        <w:t xml:space="preserve"> I групи (р&lt;0,05), що свідчить на користь протекторного впливу АМГТ на зріючий ооцит в </w:t>
      </w:r>
      <w:r w:rsidR="009C5A2B">
        <w:rPr>
          <w:sz w:val="28"/>
          <w:szCs w:val="28"/>
          <w:lang w:val="uk-UA"/>
        </w:rPr>
        <w:t>програмах ДРТ</w:t>
      </w:r>
      <w:r w:rsidR="006B2A87">
        <w:rPr>
          <w:sz w:val="28"/>
          <w:szCs w:val="28"/>
          <w:lang w:val="uk-UA"/>
        </w:rPr>
        <w:t xml:space="preserve"> (Рис.</w:t>
      </w:r>
      <w:r w:rsidR="00D115D1">
        <w:rPr>
          <w:sz w:val="28"/>
          <w:szCs w:val="28"/>
          <w:lang w:val="uk-UA"/>
        </w:rPr>
        <w:t xml:space="preserve"> </w:t>
      </w:r>
      <w:r w:rsidR="006B2A87">
        <w:rPr>
          <w:sz w:val="28"/>
          <w:szCs w:val="28"/>
          <w:lang w:val="uk-UA"/>
        </w:rPr>
        <w:t>5.3</w:t>
      </w:r>
      <w:r w:rsidR="00597830" w:rsidRPr="00D64936">
        <w:rPr>
          <w:sz w:val="28"/>
          <w:szCs w:val="28"/>
          <w:lang w:val="uk-UA"/>
        </w:rPr>
        <w:t>)</w:t>
      </w:r>
      <w:r w:rsidRPr="00D64936">
        <w:rPr>
          <w:sz w:val="28"/>
          <w:szCs w:val="28"/>
          <w:lang w:val="uk-UA"/>
        </w:rPr>
        <w:t>.</w:t>
      </w:r>
    </w:p>
    <w:p w:rsidR="00E814DB" w:rsidRPr="00D64936" w:rsidRDefault="00597830" w:rsidP="007E772D">
      <w:pPr>
        <w:tabs>
          <w:tab w:val="left" w:pos="2863"/>
          <w:tab w:val="right" w:pos="9354"/>
        </w:tabs>
        <w:spacing w:line="360" w:lineRule="auto"/>
        <w:ind w:firstLine="709"/>
        <w:jc w:val="both"/>
        <w:rPr>
          <w:sz w:val="28"/>
          <w:szCs w:val="28"/>
          <w:lang w:val="uk-UA"/>
        </w:rPr>
      </w:pPr>
      <w:r w:rsidRPr="00D64936">
        <w:rPr>
          <w:noProof/>
          <w:sz w:val="28"/>
          <w:szCs w:val="28"/>
        </w:rPr>
        <w:lastRenderedPageBreak/>
        <w:drawing>
          <wp:inline distT="0" distB="0" distL="0" distR="0">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814DB" w:rsidRPr="007E772D" w:rsidRDefault="00D115D1" w:rsidP="00135070">
      <w:pPr>
        <w:tabs>
          <w:tab w:val="left" w:pos="2863"/>
          <w:tab w:val="right" w:pos="9354"/>
        </w:tabs>
        <w:spacing w:line="276" w:lineRule="auto"/>
        <w:jc w:val="both"/>
        <w:rPr>
          <w:sz w:val="28"/>
          <w:szCs w:val="28"/>
          <w:lang w:val="uk-UA"/>
        </w:rPr>
      </w:pPr>
      <w:r>
        <w:rPr>
          <w:sz w:val="28"/>
          <w:szCs w:val="28"/>
          <w:lang w:val="uk-UA"/>
        </w:rPr>
        <w:t>Рис.</w:t>
      </w:r>
      <w:r w:rsidR="00597830" w:rsidRPr="00D64936">
        <w:rPr>
          <w:sz w:val="28"/>
          <w:szCs w:val="28"/>
          <w:lang w:val="uk-UA"/>
        </w:rPr>
        <w:t xml:space="preserve"> </w:t>
      </w:r>
      <w:r w:rsidR="006B2A87">
        <w:rPr>
          <w:sz w:val="28"/>
          <w:szCs w:val="28"/>
          <w:lang w:val="uk-UA"/>
        </w:rPr>
        <w:t>5</w:t>
      </w:r>
      <w:r w:rsidR="00597830" w:rsidRPr="00D64936">
        <w:rPr>
          <w:sz w:val="28"/>
          <w:szCs w:val="28"/>
          <w:lang w:val="uk-UA"/>
        </w:rPr>
        <w:t>.</w:t>
      </w:r>
      <w:r w:rsidR="006B2A87">
        <w:rPr>
          <w:sz w:val="28"/>
          <w:szCs w:val="28"/>
          <w:lang w:val="uk-UA"/>
        </w:rPr>
        <w:t>3</w:t>
      </w:r>
      <w:r w:rsidR="00311905">
        <w:rPr>
          <w:sz w:val="28"/>
          <w:szCs w:val="28"/>
          <w:lang w:val="uk-UA"/>
        </w:rPr>
        <w:t xml:space="preserve">. </w:t>
      </w:r>
      <w:r w:rsidR="00555311" w:rsidRPr="00D64936">
        <w:rPr>
          <w:sz w:val="28"/>
          <w:szCs w:val="28"/>
          <w:lang w:val="uk-UA"/>
        </w:rPr>
        <w:t xml:space="preserve">Оцінка якості оваріальної відповіді та кількості перенесених ембріонів </w:t>
      </w:r>
      <w:r>
        <w:rPr>
          <w:sz w:val="28"/>
          <w:szCs w:val="28"/>
          <w:lang w:val="uk-UA"/>
        </w:rPr>
        <w:t xml:space="preserve">залежно </w:t>
      </w:r>
      <w:r w:rsidR="00555311" w:rsidRPr="00D64936">
        <w:rPr>
          <w:sz w:val="28"/>
          <w:szCs w:val="28"/>
          <w:lang w:val="uk-UA"/>
        </w:rPr>
        <w:t xml:space="preserve">від </w:t>
      </w:r>
      <w:r w:rsidR="00503E79">
        <w:rPr>
          <w:sz w:val="28"/>
          <w:szCs w:val="28"/>
          <w:lang w:val="uk-UA"/>
        </w:rPr>
        <w:t>схеми</w:t>
      </w:r>
      <w:r w:rsidR="00555311" w:rsidRPr="00D64936">
        <w:rPr>
          <w:sz w:val="28"/>
          <w:szCs w:val="28"/>
          <w:lang w:val="uk-UA"/>
        </w:rPr>
        <w:t xml:space="preserve"> КОС у </w:t>
      </w:r>
      <w:r w:rsidR="00503E79">
        <w:rPr>
          <w:sz w:val="28"/>
          <w:szCs w:val="28"/>
          <w:lang w:val="uk-UA"/>
        </w:rPr>
        <w:t>пацієнток з НОР</w:t>
      </w:r>
    </w:p>
    <w:p w:rsidR="00555311" w:rsidRDefault="00555311" w:rsidP="00555311">
      <w:pPr>
        <w:spacing w:line="360" w:lineRule="auto"/>
        <w:ind w:firstLine="900"/>
        <w:jc w:val="right"/>
        <w:rPr>
          <w:i/>
          <w:sz w:val="28"/>
          <w:szCs w:val="28"/>
          <w:lang w:val="uk-UA"/>
        </w:rPr>
      </w:pPr>
      <w:r w:rsidRPr="00D64936">
        <w:rPr>
          <w:i/>
          <w:sz w:val="28"/>
          <w:szCs w:val="28"/>
          <w:lang w:val="uk-UA"/>
        </w:rPr>
        <w:t xml:space="preserve">Таблиця </w:t>
      </w:r>
      <w:r w:rsidR="006B2A87">
        <w:rPr>
          <w:i/>
          <w:sz w:val="28"/>
          <w:szCs w:val="28"/>
          <w:lang w:val="uk-UA"/>
        </w:rPr>
        <w:t>5.3</w:t>
      </w:r>
      <w:r w:rsidRPr="00D64936">
        <w:rPr>
          <w:i/>
          <w:sz w:val="28"/>
          <w:szCs w:val="28"/>
          <w:lang w:val="uk-UA"/>
        </w:rPr>
        <w:t>.</w:t>
      </w:r>
    </w:p>
    <w:p w:rsidR="00135070" w:rsidRPr="00135070" w:rsidRDefault="00135070" w:rsidP="00135070">
      <w:pPr>
        <w:spacing w:line="360" w:lineRule="auto"/>
        <w:ind w:firstLine="900"/>
        <w:jc w:val="center"/>
        <w:rPr>
          <w:sz w:val="28"/>
          <w:szCs w:val="28"/>
          <w:lang w:val="uk-UA"/>
        </w:rPr>
      </w:pPr>
      <w:r w:rsidRPr="009E30EC">
        <w:rPr>
          <w:sz w:val="28"/>
          <w:szCs w:val="28"/>
          <w:lang w:val="uk-UA"/>
        </w:rPr>
        <w:t>Параметри ранн</w:t>
      </w:r>
      <w:r w:rsidRPr="007E772D">
        <w:rPr>
          <w:sz w:val="28"/>
          <w:szCs w:val="28"/>
          <w:lang w:val="uk-UA"/>
        </w:rPr>
        <w:t xml:space="preserve">іх етапів ембріогенезу у </w:t>
      </w:r>
      <w:r>
        <w:rPr>
          <w:sz w:val="28"/>
          <w:szCs w:val="28"/>
          <w:lang w:val="uk-UA"/>
        </w:rPr>
        <w:t>пацієнток з безпліддям</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1843"/>
        <w:gridCol w:w="1701"/>
        <w:gridCol w:w="1843"/>
        <w:gridCol w:w="1629"/>
      </w:tblGrid>
      <w:tr w:rsidR="00135070" w:rsidTr="00135070">
        <w:trPr>
          <w:trHeight w:val="255"/>
          <w:jc w:val="center"/>
        </w:trPr>
        <w:tc>
          <w:tcPr>
            <w:tcW w:w="9499" w:type="dxa"/>
            <w:gridSpan w:val="5"/>
          </w:tcPr>
          <w:p w:rsidR="00135070" w:rsidRDefault="00135070" w:rsidP="00135070">
            <w:pPr>
              <w:spacing w:line="360" w:lineRule="auto"/>
              <w:jc w:val="center"/>
              <w:rPr>
                <w:sz w:val="28"/>
                <w:szCs w:val="28"/>
                <w:lang w:val="uk-UA"/>
              </w:rPr>
            </w:pPr>
            <w:r>
              <w:rPr>
                <w:sz w:val="28"/>
                <w:szCs w:val="28"/>
                <w:lang w:val="uk-UA"/>
              </w:rPr>
              <w:t>Основна група</w:t>
            </w:r>
          </w:p>
        </w:tc>
      </w:tr>
      <w:tr w:rsidR="00555311" w:rsidRPr="00D64936" w:rsidTr="00135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74"/>
          <w:jc w:val="center"/>
        </w:trPr>
        <w:tc>
          <w:tcPr>
            <w:tcW w:w="2483" w:type="dxa"/>
            <w:vMerge w:val="restart"/>
            <w:tcBorders>
              <w:top w:val="single" w:sz="4" w:space="0" w:color="auto"/>
              <w:left w:val="single" w:sz="4" w:space="0" w:color="auto"/>
              <w:right w:val="single" w:sz="4" w:space="0" w:color="auto"/>
            </w:tcBorders>
            <w:shd w:val="clear" w:color="auto" w:fill="FFFFFF"/>
          </w:tcPr>
          <w:p w:rsidR="00555311" w:rsidRPr="00D64936" w:rsidRDefault="00555311" w:rsidP="00A13286">
            <w:pPr>
              <w:spacing w:line="360" w:lineRule="auto"/>
              <w:jc w:val="center"/>
              <w:rPr>
                <w:sz w:val="28"/>
                <w:szCs w:val="28"/>
                <w:lang w:val="uk-UA"/>
              </w:rPr>
            </w:pPr>
            <w:r w:rsidRPr="00D64936">
              <w:rPr>
                <w:sz w:val="28"/>
                <w:szCs w:val="28"/>
                <w:lang w:val="uk-UA"/>
              </w:rPr>
              <w:t>Показник</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503E79" w:rsidRDefault="00555311" w:rsidP="00503E79">
            <w:pPr>
              <w:jc w:val="center"/>
              <w:rPr>
                <w:sz w:val="28"/>
                <w:szCs w:val="28"/>
                <w:lang w:val="uk-UA"/>
              </w:rPr>
            </w:pPr>
            <w:r w:rsidRPr="00D64936">
              <w:rPr>
                <w:sz w:val="28"/>
                <w:szCs w:val="28"/>
              </w:rPr>
              <w:t>I</w:t>
            </w:r>
            <w:r w:rsidRPr="00D64936">
              <w:rPr>
                <w:sz w:val="28"/>
                <w:szCs w:val="28"/>
                <w:lang w:val="uk-UA"/>
              </w:rPr>
              <w:t xml:space="preserve"> група </w:t>
            </w:r>
            <w:r w:rsidRPr="00D64936">
              <w:rPr>
                <w:sz w:val="28"/>
                <w:szCs w:val="28"/>
              </w:rPr>
              <w:t xml:space="preserve"> (n=</w:t>
            </w:r>
            <w:r w:rsidRPr="00D64936">
              <w:rPr>
                <w:sz w:val="28"/>
                <w:szCs w:val="28"/>
                <w:lang w:val="uk-UA"/>
              </w:rPr>
              <w:t>30</w:t>
            </w:r>
            <w:r w:rsidRPr="00D64936">
              <w:rPr>
                <w:sz w:val="28"/>
                <w:szCs w:val="28"/>
              </w:rPr>
              <w:t>)</w:t>
            </w:r>
          </w:p>
          <w:p w:rsidR="00555311" w:rsidRPr="00D64936" w:rsidRDefault="00503E79" w:rsidP="00503E79">
            <w:pPr>
              <w:jc w:val="center"/>
              <w:rPr>
                <w:sz w:val="28"/>
                <w:szCs w:val="28"/>
                <w:lang w:val="uk-UA"/>
              </w:rPr>
            </w:pPr>
            <w:r>
              <w:rPr>
                <w:sz w:val="28"/>
                <w:szCs w:val="28"/>
                <w:lang w:val="uk-UA"/>
              </w:rPr>
              <w:t>стандартна схема</w:t>
            </w:r>
          </w:p>
          <w:p w:rsidR="00555311" w:rsidRPr="00D64936" w:rsidRDefault="00555311" w:rsidP="00503E79">
            <w:pPr>
              <w:jc w:val="center"/>
              <w:rPr>
                <w:sz w:val="28"/>
                <w:szCs w:val="28"/>
                <w:lang w:val="uk-UA"/>
              </w:rPr>
            </w:pPr>
            <w:r w:rsidRPr="00D64936">
              <w:rPr>
                <w:sz w:val="28"/>
                <w:szCs w:val="28"/>
                <w:lang w:val="uk-UA"/>
              </w:rPr>
              <w:t>КОС  без АМГТ</w:t>
            </w: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tcPr>
          <w:p w:rsidR="00503E79" w:rsidRDefault="00555311" w:rsidP="00503E79">
            <w:pPr>
              <w:jc w:val="center"/>
              <w:rPr>
                <w:sz w:val="28"/>
                <w:szCs w:val="28"/>
                <w:lang w:val="uk-UA"/>
              </w:rPr>
            </w:pPr>
            <w:r w:rsidRPr="00D64936">
              <w:rPr>
                <w:sz w:val="28"/>
                <w:szCs w:val="28"/>
              </w:rPr>
              <w:t>II</w:t>
            </w:r>
            <w:r w:rsidRPr="00D64936">
              <w:rPr>
                <w:sz w:val="28"/>
                <w:szCs w:val="28"/>
                <w:lang w:val="uk-UA"/>
              </w:rPr>
              <w:t xml:space="preserve"> група </w:t>
            </w:r>
            <w:r w:rsidRPr="00D64936">
              <w:rPr>
                <w:sz w:val="28"/>
                <w:szCs w:val="28"/>
              </w:rPr>
              <w:t xml:space="preserve"> (n=</w:t>
            </w:r>
            <w:r w:rsidRPr="00D64936">
              <w:rPr>
                <w:sz w:val="28"/>
                <w:szCs w:val="28"/>
                <w:lang w:val="uk-UA"/>
              </w:rPr>
              <w:t>3</w:t>
            </w:r>
            <w:r w:rsidRPr="00D64936">
              <w:rPr>
                <w:sz w:val="28"/>
                <w:szCs w:val="28"/>
              </w:rPr>
              <w:t>3)</w:t>
            </w:r>
          </w:p>
          <w:p w:rsidR="00503E79" w:rsidRDefault="00503E79" w:rsidP="00503E79">
            <w:pPr>
              <w:jc w:val="center"/>
              <w:rPr>
                <w:sz w:val="28"/>
                <w:szCs w:val="28"/>
                <w:lang w:val="uk-UA"/>
              </w:rPr>
            </w:pPr>
            <w:r>
              <w:rPr>
                <w:sz w:val="28"/>
                <w:szCs w:val="28"/>
                <w:lang w:val="uk-UA"/>
              </w:rPr>
              <w:t>модифікована схема</w:t>
            </w:r>
          </w:p>
          <w:p w:rsidR="00555311" w:rsidRPr="00D64936" w:rsidRDefault="00555311" w:rsidP="00503E79">
            <w:pPr>
              <w:jc w:val="center"/>
              <w:rPr>
                <w:sz w:val="28"/>
                <w:szCs w:val="28"/>
                <w:lang w:val="uk-UA"/>
              </w:rPr>
            </w:pPr>
            <w:r w:rsidRPr="00D64936">
              <w:rPr>
                <w:sz w:val="28"/>
                <w:szCs w:val="28"/>
                <w:lang w:val="uk-UA"/>
              </w:rPr>
              <w:t>КОС з АМГТ</w:t>
            </w:r>
          </w:p>
        </w:tc>
      </w:tr>
      <w:tr w:rsidR="00555311" w:rsidRPr="00D64936" w:rsidTr="00135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8"/>
          <w:jc w:val="center"/>
        </w:trPr>
        <w:tc>
          <w:tcPr>
            <w:tcW w:w="2483" w:type="dxa"/>
            <w:vMerge/>
            <w:tcBorders>
              <w:left w:val="single" w:sz="4" w:space="0" w:color="auto"/>
              <w:bottom w:val="single" w:sz="4" w:space="0" w:color="auto"/>
              <w:right w:val="single" w:sz="4" w:space="0" w:color="auto"/>
            </w:tcBorders>
            <w:shd w:val="clear" w:color="auto" w:fill="FFFFFF"/>
          </w:tcPr>
          <w:p w:rsidR="00555311" w:rsidRPr="00D64936" w:rsidRDefault="00555311" w:rsidP="00A13286">
            <w:pPr>
              <w:spacing w:line="360" w:lineRule="auto"/>
              <w:ind w:firstLine="90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5311" w:rsidRPr="00D64936" w:rsidRDefault="00555311" w:rsidP="00A13286">
            <w:pPr>
              <w:jc w:val="center"/>
              <w:rPr>
                <w:sz w:val="28"/>
                <w:szCs w:val="28"/>
                <w:lang w:val="uk-UA"/>
              </w:rPr>
            </w:pPr>
            <w:r w:rsidRPr="00D64936">
              <w:rPr>
                <w:sz w:val="28"/>
                <w:szCs w:val="28"/>
              </w:rPr>
              <w:t>I</w:t>
            </w:r>
            <w:r w:rsidRPr="00D64936">
              <w:rPr>
                <w:sz w:val="28"/>
                <w:szCs w:val="28"/>
                <w:lang w:val="uk-UA"/>
              </w:rPr>
              <w:t>а підгрупа (n=15)</w:t>
            </w:r>
          </w:p>
          <w:p w:rsidR="00555311" w:rsidRPr="00D64936" w:rsidRDefault="00555311" w:rsidP="00A13286">
            <w:pPr>
              <w:jc w:val="center"/>
              <w:rPr>
                <w:sz w:val="28"/>
                <w:szCs w:val="28"/>
                <w:lang w:val="uk-UA"/>
              </w:rPr>
            </w:pPr>
            <w:r w:rsidRPr="00D64936">
              <w:rPr>
                <w:sz w:val="28"/>
                <w:szCs w:val="28"/>
              </w:rPr>
              <w:t>а-ГнРГ+</w:t>
            </w:r>
            <w:r w:rsidRPr="00D64936">
              <w:rPr>
                <w:sz w:val="28"/>
                <w:szCs w:val="28"/>
                <w:lang w:val="uk-UA"/>
              </w:rPr>
              <w:t>л</w:t>
            </w:r>
            <w:r w:rsidRPr="00D64936">
              <w:rPr>
                <w:sz w:val="28"/>
                <w:szCs w:val="28"/>
              </w:rPr>
              <w:t>МГ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55311" w:rsidRPr="00D64936" w:rsidRDefault="00555311" w:rsidP="00A13286">
            <w:pPr>
              <w:jc w:val="center"/>
              <w:rPr>
                <w:sz w:val="28"/>
                <w:szCs w:val="28"/>
                <w:lang w:val="uk-UA"/>
              </w:rPr>
            </w:pPr>
            <w:r w:rsidRPr="00D64936">
              <w:rPr>
                <w:sz w:val="28"/>
                <w:szCs w:val="28"/>
              </w:rPr>
              <w:t>Ib</w:t>
            </w:r>
            <w:r w:rsidRPr="00D64936">
              <w:rPr>
                <w:sz w:val="28"/>
                <w:szCs w:val="28"/>
                <w:lang w:val="uk-UA"/>
              </w:rPr>
              <w:t xml:space="preserve"> підгрупа</w:t>
            </w:r>
          </w:p>
          <w:p w:rsidR="00555311" w:rsidRPr="00D64936" w:rsidRDefault="00555311" w:rsidP="00A13286">
            <w:pPr>
              <w:jc w:val="center"/>
              <w:rPr>
                <w:sz w:val="28"/>
                <w:szCs w:val="28"/>
                <w:lang w:val="uk-UA"/>
              </w:rPr>
            </w:pPr>
            <w:r w:rsidRPr="00D64936">
              <w:rPr>
                <w:sz w:val="28"/>
                <w:szCs w:val="28"/>
                <w:lang w:val="uk-UA"/>
              </w:rPr>
              <w:t>(n=15)</w:t>
            </w:r>
          </w:p>
          <w:p w:rsidR="00555311" w:rsidRPr="00D64936" w:rsidRDefault="00555311" w:rsidP="00A13286">
            <w:pPr>
              <w:jc w:val="center"/>
              <w:rPr>
                <w:sz w:val="28"/>
                <w:szCs w:val="28"/>
                <w:lang w:val="uk-UA"/>
              </w:rPr>
            </w:pPr>
            <w:r w:rsidRPr="00D64936">
              <w:rPr>
                <w:sz w:val="28"/>
                <w:szCs w:val="28"/>
                <w:lang w:val="uk-UA"/>
              </w:rPr>
              <w:t>ант-ГнРГ+</w:t>
            </w:r>
          </w:p>
          <w:p w:rsidR="00555311" w:rsidRPr="00D64936" w:rsidRDefault="00555311" w:rsidP="00A13286">
            <w:pPr>
              <w:jc w:val="center"/>
              <w:rPr>
                <w:sz w:val="28"/>
                <w:szCs w:val="28"/>
                <w:lang w:val="uk-UA"/>
              </w:rPr>
            </w:pPr>
            <w:r w:rsidRPr="00D64936">
              <w:rPr>
                <w:sz w:val="28"/>
                <w:szCs w:val="28"/>
                <w:lang w:val="uk-UA"/>
              </w:rPr>
              <w:t>лМГ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5311" w:rsidRPr="00D64936" w:rsidRDefault="00555311" w:rsidP="00A13286">
            <w:pPr>
              <w:jc w:val="center"/>
              <w:rPr>
                <w:sz w:val="28"/>
                <w:szCs w:val="28"/>
                <w:lang w:val="uk-UA"/>
              </w:rPr>
            </w:pPr>
            <w:r w:rsidRPr="00D64936">
              <w:rPr>
                <w:sz w:val="28"/>
                <w:szCs w:val="28"/>
              </w:rPr>
              <w:t>II</w:t>
            </w:r>
            <w:r w:rsidRPr="00D64936">
              <w:rPr>
                <w:sz w:val="28"/>
                <w:szCs w:val="28"/>
                <w:lang w:val="uk-UA"/>
              </w:rPr>
              <w:t>а підгрупа</w:t>
            </w:r>
          </w:p>
          <w:p w:rsidR="00555311" w:rsidRPr="00D64936" w:rsidRDefault="00555311" w:rsidP="00A13286">
            <w:pPr>
              <w:jc w:val="center"/>
              <w:rPr>
                <w:sz w:val="28"/>
                <w:szCs w:val="28"/>
                <w:lang w:val="uk-UA"/>
              </w:rPr>
            </w:pPr>
            <w:r w:rsidRPr="00D64936">
              <w:rPr>
                <w:sz w:val="28"/>
                <w:szCs w:val="28"/>
                <w:lang w:val="uk-UA"/>
              </w:rPr>
              <w:t>(n=16)</w:t>
            </w:r>
          </w:p>
          <w:p w:rsidR="00555311" w:rsidRPr="00D64936" w:rsidRDefault="00555311" w:rsidP="00A13286">
            <w:pPr>
              <w:jc w:val="center"/>
              <w:rPr>
                <w:sz w:val="28"/>
                <w:szCs w:val="28"/>
                <w:lang w:val="uk-UA"/>
              </w:rPr>
            </w:pPr>
            <w:r w:rsidRPr="00D64936">
              <w:rPr>
                <w:sz w:val="28"/>
                <w:szCs w:val="28"/>
                <w:lang w:val="uk-UA"/>
              </w:rPr>
              <w:t>аГнРГ+</w:t>
            </w:r>
          </w:p>
          <w:p w:rsidR="00555311" w:rsidRPr="00D64936" w:rsidRDefault="00555311" w:rsidP="00A13286">
            <w:pPr>
              <w:jc w:val="center"/>
              <w:rPr>
                <w:sz w:val="28"/>
                <w:szCs w:val="28"/>
                <w:lang w:val="uk-UA"/>
              </w:rPr>
            </w:pPr>
            <w:r w:rsidRPr="00D64936">
              <w:rPr>
                <w:sz w:val="28"/>
                <w:szCs w:val="28"/>
                <w:lang w:val="uk-UA"/>
              </w:rPr>
              <w:t>лМГ+Млт</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555311" w:rsidRPr="00D64936" w:rsidRDefault="00555311" w:rsidP="00A13286">
            <w:pPr>
              <w:ind w:left="77"/>
              <w:jc w:val="center"/>
              <w:rPr>
                <w:sz w:val="28"/>
                <w:szCs w:val="28"/>
                <w:lang w:val="uk-UA"/>
              </w:rPr>
            </w:pPr>
            <w:r w:rsidRPr="00D64936">
              <w:rPr>
                <w:sz w:val="28"/>
                <w:szCs w:val="28"/>
              </w:rPr>
              <w:t>IIb</w:t>
            </w:r>
            <w:r w:rsidRPr="00D64936">
              <w:rPr>
                <w:sz w:val="28"/>
                <w:szCs w:val="28"/>
                <w:lang w:val="uk-UA"/>
              </w:rPr>
              <w:t xml:space="preserve"> підгрупа</w:t>
            </w:r>
          </w:p>
          <w:p w:rsidR="00555311" w:rsidRPr="00D64936" w:rsidRDefault="00555311" w:rsidP="00A13286">
            <w:pPr>
              <w:ind w:left="77"/>
              <w:jc w:val="center"/>
              <w:rPr>
                <w:sz w:val="28"/>
                <w:szCs w:val="28"/>
                <w:lang w:val="uk-UA"/>
              </w:rPr>
            </w:pPr>
            <w:r w:rsidRPr="00D64936">
              <w:rPr>
                <w:sz w:val="28"/>
                <w:szCs w:val="28"/>
                <w:lang w:val="uk-UA"/>
              </w:rPr>
              <w:t>(n=17)</w:t>
            </w:r>
          </w:p>
          <w:p w:rsidR="00555311" w:rsidRPr="00D64936" w:rsidRDefault="00555311" w:rsidP="00A13286">
            <w:pPr>
              <w:ind w:left="77"/>
              <w:jc w:val="center"/>
              <w:rPr>
                <w:sz w:val="28"/>
                <w:szCs w:val="28"/>
                <w:lang w:val="uk-UA"/>
              </w:rPr>
            </w:pPr>
            <w:r w:rsidRPr="00D64936">
              <w:rPr>
                <w:sz w:val="28"/>
                <w:szCs w:val="28"/>
                <w:lang w:val="uk-UA"/>
              </w:rPr>
              <w:t>ант-ГнРГ+</w:t>
            </w:r>
          </w:p>
          <w:p w:rsidR="00555311" w:rsidRPr="00D64936" w:rsidRDefault="00555311" w:rsidP="00A13286">
            <w:pPr>
              <w:ind w:left="77"/>
              <w:jc w:val="center"/>
              <w:rPr>
                <w:sz w:val="28"/>
                <w:szCs w:val="28"/>
                <w:lang w:val="uk-UA"/>
              </w:rPr>
            </w:pPr>
            <w:r w:rsidRPr="00D64936">
              <w:rPr>
                <w:sz w:val="28"/>
                <w:szCs w:val="28"/>
                <w:lang w:val="uk-UA"/>
              </w:rPr>
              <w:t>лМГ + Млт</w:t>
            </w:r>
          </w:p>
        </w:tc>
      </w:tr>
      <w:tr w:rsidR="00555311" w:rsidRPr="00D64936" w:rsidTr="00135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8"/>
          <w:jc w:val="center"/>
        </w:trPr>
        <w:tc>
          <w:tcPr>
            <w:tcW w:w="2483" w:type="dxa"/>
            <w:tcBorders>
              <w:top w:val="single" w:sz="4" w:space="0" w:color="auto"/>
              <w:left w:val="single" w:sz="4" w:space="0" w:color="auto"/>
              <w:bottom w:val="single" w:sz="4" w:space="0" w:color="auto"/>
              <w:right w:val="single" w:sz="4" w:space="0" w:color="auto"/>
            </w:tcBorders>
            <w:shd w:val="clear" w:color="auto" w:fill="FFFFFF"/>
          </w:tcPr>
          <w:p w:rsidR="00555311" w:rsidRPr="00D64936" w:rsidRDefault="00555311" w:rsidP="00135070">
            <w:pPr>
              <w:spacing w:line="276" w:lineRule="auto"/>
              <w:jc w:val="center"/>
              <w:rPr>
                <w:sz w:val="28"/>
                <w:szCs w:val="28"/>
              </w:rPr>
            </w:pPr>
            <w:r w:rsidRPr="00D64936">
              <w:rPr>
                <w:sz w:val="28"/>
                <w:szCs w:val="28"/>
                <w:lang w:val="uk-UA"/>
              </w:rPr>
              <w:t>Кількість ембріонів на стадії</w:t>
            </w:r>
            <w:r w:rsidRPr="00D64936">
              <w:rPr>
                <w:sz w:val="28"/>
                <w:szCs w:val="28"/>
              </w:rPr>
              <w:t xml:space="preserve"> 2-3 бластомер</w:t>
            </w:r>
            <w:r w:rsidRPr="00D64936">
              <w:rPr>
                <w:sz w:val="28"/>
                <w:szCs w:val="28"/>
                <w:lang w:val="uk-UA"/>
              </w:rPr>
              <w:t>і</w:t>
            </w:r>
            <w:r w:rsidRPr="00D64936">
              <w:rPr>
                <w:sz w:val="28"/>
                <w:szCs w:val="28"/>
              </w:rPr>
              <w:t>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55311" w:rsidRPr="00D64936" w:rsidRDefault="00291FC8" w:rsidP="00135070">
            <w:pPr>
              <w:spacing w:line="276" w:lineRule="auto"/>
              <w:jc w:val="center"/>
              <w:rPr>
                <w:sz w:val="28"/>
                <w:szCs w:val="28"/>
              </w:rPr>
            </w:pPr>
            <w:r w:rsidRPr="00D64936">
              <w:rPr>
                <w:sz w:val="28"/>
                <w:szCs w:val="28"/>
                <w:lang w:val="uk-UA"/>
              </w:rPr>
              <w:t>1,20</w:t>
            </w:r>
            <w:r w:rsidR="00555311" w:rsidRPr="00D64936">
              <w:rPr>
                <w:sz w:val="28"/>
                <w:szCs w:val="28"/>
              </w:rPr>
              <w:t xml:space="preserve"> ±</w:t>
            </w:r>
            <w:r w:rsidR="00555311" w:rsidRPr="00D64936">
              <w:rPr>
                <w:sz w:val="28"/>
                <w:szCs w:val="28"/>
                <w:lang w:val="uk-UA"/>
              </w:rPr>
              <w:t>0</w:t>
            </w:r>
            <w:r w:rsidR="00555311" w:rsidRPr="00D64936">
              <w:rPr>
                <w:sz w:val="28"/>
                <w:szCs w:val="28"/>
              </w:rPr>
              <w:t>,</w:t>
            </w:r>
            <w:r w:rsidRPr="00D64936">
              <w:rPr>
                <w:sz w:val="28"/>
                <w:szCs w:val="28"/>
                <w:lang w:val="uk-UA"/>
              </w:rPr>
              <w:t>34</w:t>
            </w:r>
            <w:r w:rsidR="007E772D">
              <w:rPr>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55311" w:rsidRPr="00D64936" w:rsidRDefault="00291FC8" w:rsidP="00135070">
            <w:pPr>
              <w:spacing w:line="276" w:lineRule="auto"/>
              <w:jc w:val="center"/>
              <w:rPr>
                <w:sz w:val="28"/>
                <w:szCs w:val="28"/>
                <w:lang w:val="uk-UA"/>
              </w:rPr>
            </w:pPr>
            <w:r w:rsidRPr="00D64936">
              <w:rPr>
                <w:sz w:val="28"/>
                <w:szCs w:val="28"/>
                <w:lang w:val="uk-UA"/>
              </w:rPr>
              <w:t>1,18</w:t>
            </w:r>
            <w:r w:rsidR="00555311" w:rsidRPr="00D64936">
              <w:rPr>
                <w:sz w:val="28"/>
                <w:szCs w:val="28"/>
                <w:lang w:val="uk-UA"/>
              </w:rPr>
              <w:t xml:space="preserve"> ± 0,29</w:t>
            </w:r>
            <w:r w:rsidR="007E772D">
              <w:rPr>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55311" w:rsidRPr="00D64936" w:rsidRDefault="00291FC8" w:rsidP="00135070">
            <w:pPr>
              <w:spacing w:line="276" w:lineRule="auto"/>
              <w:jc w:val="center"/>
              <w:rPr>
                <w:sz w:val="28"/>
                <w:szCs w:val="28"/>
                <w:lang w:val="uk-UA"/>
              </w:rPr>
            </w:pPr>
            <w:r w:rsidRPr="00D64936">
              <w:rPr>
                <w:sz w:val="28"/>
                <w:szCs w:val="28"/>
                <w:lang w:val="uk-UA"/>
              </w:rPr>
              <w:t>0,76</w:t>
            </w:r>
            <w:r w:rsidR="00555311" w:rsidRPr="00D64936">
              <w:rPr>
                <w:sz w:val="28"/>
                <w:szCs w:val="28"/>
                <w:lang w:val="uk-UA"/>
              </w:rPr>
              <w:t xml:space="preserve"> ± 0,</w:t>
            </w:r>
            <w:r w:rsidRPr="00D64936">
              <w:rPr>
                <w:sz w:val="28"/>
                <w:szCs w:val="28"/>
                <w:lang w:val="uk-UA"/>
              </w:rPr>
              <w:t>33</w:t>
            </w:r>
            <w:r w:rsidR="007E772D">
              <w:rPr>
                <w:sz w:val="28"/>
                <w:szCs w:val="28"/>
                <w:lang w:val="uk-UA"/>
              </w:rPr>
              <w:t>*</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55311" w:rsidRPr="00D64936" w:rsidRDefault="00291FC8" w:rsidP="00135070">
            <w:pPr>
              <w:spacing w:line="276" w:lineRule="auto"/>
              <w:ind w:left="77"/>
              <w:jc w:val="center"/>
              <w:rPr>
                <w:sz w:val="28"/>
                <w:szCs w:val="28"/>
                <w:lang w:val="uk-UA"/>
              </w:rPr>
            </w:pPr>
            <w:r w:rsidRPr="00D64936">
              <w:rPr>
                <w:sz w:val="28"/>
                <w:szCs w:val="28"/>
                <w:lang w:val="uk-UA"/>
              </w:rPr>
              <w:t>0,45</w:t>
            </w:r>
            <w:r w:rsidR="00555311" w:rsidRPr="00D64936">
              <w:rPr>
                <w:sz w:val="28"/>
                <w:szCs w:val="28"/>
              </w:rPr>
              <w:t xml:space="preserve"> ± </w:t>
            </w:r>
            <w:r w:rsidR="00555311" w:rsidRPr="00D64936">
              <w:rPr>
                <w:sz w:val="28"/>
                <w:szCs w:val="28"/>
                <w:lang w:val="uk-UA"/>
              </w:rPr>
              <w:t>0,</w:t>
            </w:r>
            <w:r w:rsidRPr="00D64936">
              <w:rPr>
                <w:sz w:val="28"/>
                <w:szCs w:val="28"/>
                <w:lang w:val="uk-UA"/>
              </w:rPr>
              <w:t>22</w:t>
            </w:r>
            <w:r w:rsidR="007E772D">
              <w:rPr>
                <w:sz w:val="28"/>
                <w:szCs w:val="28"/>
                <w:lang w:val="uk-UA"/>
              </w:rPr>
              <w:t>*</w:t>
            </w:r>
          </w:p>
        </w:tc>
      </w:tr>
      <w:tr w:rsidR="00555311" w:rsidRPr="00D64936" w:rsidTr="00135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33"/>
          <w:jc w:val="center"/>
        </w:trPr>
        <w:tc>
          <w:tcPr>
            <w:tcW w:w="2483" w:type="dxa"/>
            <w:tcBorders>
              <w:top w:val="single" w:sz="4" w:space="0" w:color="auto"/>
              <w:left w:val="single" w:sz="4" w:space="0" w:color="auto"/>
              <w:bottom w:val="single" w:sz="4" w:space="0" w:color="auto"/>
              <w:right w:val="single" w:sz="4" w:space="0" w:color="auto"/>
            </w:tcBorders>
            <w:shd w:val="clear" w:color="auto" w:fill="FFFFFF"/>
          </w:tcPr>
          <w:p w:rsidR="00555311" w:rsidRPr="00D64936" w:rsidRDefault="00555311" w:rsidP="00135070">
            <w:pPr>
              <w:spacing w:line="276" w:lineRule="auto"/>
              <w:jc w:val="center"/>
              <w:rPr>
                <w:sz w:val="28"/>
                <w:szCs w:val="28"/>
              </w:rPr>
            </w:pPr>
            <w:r w:rsidRPr="00D64936">
              <w:rPr>
                <w:sz w:val="28"/>
                <w:szCs w:val="28"/>
                <w:lang w:val="uk-UA"/>
              </w:rPr>
              <w:t>Кількість ембріонів на стадії</w:t>
            </w:r>
            <w:r w:rsidR="00263D7B">
              <w:rPr>
                <w:sz w:val="28"/>
                <w:szCs w:val="28"/>
                <w:lang w:val="uk-UA"/>
              </w:rPr>
              <w:t xml:space="preserve"> </w:t>
            </w:r>
            <w:r w:rsidRPr="00D64936">
              <w:rPr>
                <w:sz w:val="28"/>
                <w:szCs w:val="28"/>
                <w:lang w:val="uk-UA"/>
              </w:rPr>
              <w:t xml:space="preserve">4-5 </w:t>
            </w:r>
            <w:r w:rsidRPr="00D64936">
              <w:rPr>
                <w:sz w:val="28"/>
                <w:szCs w:val="28"/>
              </w:rPr>
              <w:t>бластомер</w:t>
            </w:r>
            <w:r w:rsidRPr="00D64936">
              <w:rPr>
                <w:sz w:val="28"/>
                <w:szCs w:val="28"/>
                <w:lang w:val="uk-UA"/>
              </w:rPr>
              <w:t>і</w:t>
            </w:r>
            <w:r w:rsidRPr="00D64936">
              <w:rPr>
                <w:sz w:val="28"/>
                <w:szCs w:val="28"/>
              </w:rPr>
              <w:t>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55311" w:rsidRPr="00D64936" w:rsidRDefault="00BF474C" w:rsidP="00135070">
            <w:pPr>
              <w:spacing w:line="276" w:lineRule="auto"/>
              <w:jc w:val="center"/>
              <w:rPr>
                <w:sz w:val="28"/>
                <w:szCs w:val="28"/>
                <w:lang w:val="uk-UA"/>
              </w:rPr>
            </w:pPr>
            <w:r w:rsidRPr="00D64936">
              <w:rPr>
                <w:sz w:val="28"/>
                <w:szCs w:val="28"/>
                <w:lang w:val="uk-UA"/>
              </w:rPr>
              <w:t>0,86</w:t>
            </w:r>
            <w:r w:rsidR="00555311" w:rsidRPr="00D64936">
              <w:rPr>
                <w:sz w:val="28"/>
                <w:szCs w:val="28"/>
              </w:rPr>
              <w:t>±</w:t>
            </w:r>
            <w:r w:rsidR="00555311" w:rsidRPr="00D64936">
              <w:rPr>
                <w:sz w:val="28"/>
                <w:szCs w:val="28"/>
                <w:lang w:val="uk-UA"/>
              </w:rPr>
              <w:t xml:space="preserve"> 0</w:t>
            </w:r>
            <w:r w:rsidR="00555311" w:rsidRPr="00D64936">
              <w:rPr>
                <w:sz w:val="28"/>
                <w:szCs w:val="28"/>
              </w:rPr>
              <w:t>,</w:t>
            </w:r>
            <w:r w:rsidRPr="00D64936">
              <w:rPr>
                <w:sz w:val="28"/>
                <w:szCs w:val="28"/>
                <w:lang w:val="uk-UA"/>
              </w:rPr>
              <w:t>33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55311" w:rsidRPr="00D64936" w:rsidRDefault="00BF474C" w:rsidP="00135070">
            <w:pPr>
              <w:spacing w:line="276" w:lineRule="auto"/>
              <w:jc w:val="center"/>
              <w:rPr>
                <w:sz w:val="28"/>
                <w:szCs w:val="28"/>
                <w:lang w:val="uk-UA"/>
              </w:rPr>
            </w:pPr>
            <w:r w:rsidRPr="00D64936">
              <w:rPr>
                <w:sz w:val="28"/>
                <w:szCs w:val="28"/>
                <w:lang w:val="uk-UA"/>
              </w:rPr>
              <w:t>0,98</w:t>
            </w:r>
            <w:r w:rsidR="00555311" w:rsidRPr="00D64936">
              <w:rPr>
                <w:sz w:val="28"/>
                <w:szCs w:val="28"/>
                <w:lang w:val="uk-UA"/>
              </w:rPr>
              <w:t xml:space="preserve">± </w:t>
            </w:r>
            <w:r w:rsidRPr="00D64936">
              <w:rPr>
                <w:sz w:val="28"/>
                <w:szCs w:val="28"/>
                <w:lang w:val="uk-UA"/>
              </w:rPr>
              <w:t>0,3</w:t>
            </w:r>
            <w:r w:rsidR="00555311" w:rsidRPr="00D64936">
              <w:rPr>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55311" w:rsidRPr="00D64936" w:rsidRDefault="00291FC8" w:rsidP="00135070">
            <w:pPr>
              <w:spacing w:line="276" w:lineRule="auto"/>
              <w:jc w:val="center"/>
              <w:rPr>
                <w:sz w:val="28"/>
                <w:szCs w:val="28"/>
                <w:lang w:val="uk-UA"/>
              </w:rPr>
            </w:pPr>
            <w:r w:rsidRPr="00D64936">
              <w:rPr>
                <w:sz w:val="28"/>
                <w:szCs w:val="28"/>
                <w:lang w:val="uk-UA"/>
              </w:rPr>
              <w:t>0</w:t>
            </w:r>
            <w:r w:rsidR="00555311" w:rsidRPr="00D64936">
              <w:rPr>
                <w:sz w:val="28"/>
                <w:szCs w:val="28"/>
                <w:lang w:val="uk-UA"/>
              </w:rPr>
              <w:t>,98 ± 0,</w:t>
            </w:r>
            <w:r w:rsidRPr="00D64936">
              <w:rPr>
                <w:sz w:val="28"/>
                <w:szCs w:val="28"/>
                <w:lang w:val="uk-UA"/>
              </w:rPr>
              <w:t>15</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55311" w:rsidRPr="00D64936" w:rsidRDefault="00291FC8" w:rsidP="00135070">
            <w:pPr>
              <w:spacing w:line="276" w:lineRule="auto"/>
              <w:ind w:left="77"/>
              <w:jc w:val="center"/>
              <w:rPr>
                <w:sz w:val="28"/>
                <w:szCs w:val="28"/>
                <w:lang w:val="uk-UA"/>
              </w:rPr>
            </w:pPr>
            <w:r w:rsidRPr="00D64936">
              <w:rPr>
                <w:sz w:val="28"/>
                <w:szCs w:val="28"/>
                <w:lang w:val="uk-UA"/>
              </w:rPr>
              <w:t>1</w:t>
            </w:r>
            <w:r w:rsidR="00555311" w:rsidRPr="00D64936">
              <w:rPr>
                <w:sz w:val="28"/>
                <w:szCs w:val="28"/>
              </w:rPr>
              <w:t>,</w:t>
            </w:r>
            <w:r w:rsidR="00555311" w:rsidRPr="00D64936">
              <w:rPr>
                <w:sz w:val="28"/>
                <w:szCs w:val="28"/>
                <w:lang w:val="uk-UA"/>
              </w:rPr>
              <w:t>03</w:t>
            </w:r>
            <w:r w:rsidR="00555311" w:rsidRPr="00D64936">
              <w:rPr>
                <w:sz w:val="28"/>
                <w:szCs w:val="28"/>
              </w:rPr>
              <w:t xml:space="preserve"> ± </w:t>
            </w:r>
            <w:r w:rsidR="00555311" w:rsidRPr="00D64936">
              <w:rPr>
                <w:sz w:val="28"/>
                <w:szCs w:val="28"/>
                <w:lang w:val="uk-UA"/>
              </w:rPr>
              <w:t>0,</w:t>
            </w:r>
            <w:r w:rsidRPr="00D64936">
              <w:rPr>
                <w:sz w:val="28"/>
                <w:szCs w:val="28"/>
                <w:lang w:val="uk-UA"/>
              </w:rPr>
              <w:t>18</w:t>
            </w:r>
          </w:p>
        </w:tc>
      </w:tr>
      <w:tr w:rsidR="00555311" w:rsidRPr="00D64936" w:rsidTr="00135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8"/>
          <w:jc w:val="center"/>
        </w:trPr>
        <w:tc>
          <w:tcPr>
            <w:tcW w:w="2483" w:type="dxa"/>
            <w:tcBorders>
              <w:top w:val="single" w:sz="4" w:space="0" w:color="auto"/>
              <w:left w:val="single" w:sz="4" w:space="0" w:color="auto"/>
              <w:bottom w:val="single" w:sz="4" w:space="0" w:color="auto"/>
              <w:right w:val="single" w:sz="4" w:space="0" w:color="auto"/>
            </w:tcBorders>
            <w:shd w:val="clear" w:color="auto" w:fill="FFFFFF"/>
          </w:tcPr>
          <w:p w:rsidR="00555311" w:rsidRPr="00D64936" w:rsidRDefault="00555311" w:rsidP="00135070">
            <w:pPr>
              <w:spacing w:line="276" w:lineRule="auto"/>
              <w:jc w:val="center"/>
              <w:rPr>
                <w:sz w:val="28"/>
                <w:szCs w:val="28"/>
              </w:rPr>
            </w:pPr>
            <w:r w:rsidRPr="00D64936">
              <w:rPr>
                <w:sz w:val="28"/>
                <w:szCs w:val="28"/>
                <w:lang w:val="uk-UA"/>
              </w:rPr>
              <w:t>Кількість ембріонів на стадії</w:t>
            </w:r>
            <w:r w:rsidR="00263D7B">
              <w:rPr>
                <w:sz w:val="28"/>
                <w:szCs w:val="28"/>
                <w:lang w:val="uk-UA"/>
              </w:rPr>
              <w:t xml:space="preserve"> </w:t>
            </w:r>
            <w:r w:rsidRPr="00D64936">
              <w:rPr>
                <w:sz w:val="28"/>
                <w:szCs w:val="28"/>
                <w:lang w:val="uk-UA"/>
              </w:rPr>
              <w:t>6 та більше</w:t>
            </w:r>
            <w:r w:rsidRPr="00D64936">
              <w:rPr>
                <w:sz w:val="28"/>
                <w:szCs w:val="28"/>
              </w:rPr>
              <w:t xml:space="preserve"> бластомер</w:t>
            </w:r>
            <w:r w:rsidRPr="00D64936">
              <w:rPr>
                <w:sz w:val="28"/>
                <w:szCs w:val="28"/>
                <w:lang w:val="uk-UA"/>
              </w:rPr>
              <w:t>і</w:t>
            </w:r>
            <w:r w:rsidRPr="00D64936">
              <w:rPr>
                <w:sz w:val="28"/>
                <w:szCs w:val="28"/>
              </w:rPr>
              <w:t>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55311" w:rsidRPr="00D64936" w:rsidRDefault="00291FC8" w:rsidP="00135070">
            <w:pPr>
              <w:spacing w:line="276" w:lineRule="auto"/>
              <w:jc w:val="center"/>
              <w:rPr>
                <w:sz w:val="28"/>
                <w:szCs w:val="28"/>
                <w:lang w:val="uk-UA"/>
              </w:rPr>
            </w:pPr>
            <w:r w:rsidRPr="00D64936">
              <w:rPr>
                <w:sz w:val="28"/>
                <w:szCs w:val="28"/>
                <w:lang w:val="uk-UA"/>
              </w:rPr>
              <w:t>0,98</w:t>
            </w:r>
            <w:r w:rsidR="00555311" w:rsidRPr="00D64936">
              <w:rPr>
                <w:sz w:val="28"/>
                <w:szCs w:val="28"/>
              </w:rPr>
              <w:t xml:space="preserve"> ± </w:t>
            </w:r>
            <w:r w:rsidR="00555311" w:rsidRPr="00D64936">
              <w:rPr>
                <w:sz w:val="28"/>
                <w:szCs w:val="28"/>
                <w:lang w:val="uk-UA"/>
              </w:rPr>
              <w:t>0,3</w:t>
            </w:r>
            <w:r w:rsidR="00BF474C" w:rsidRPr="00D64936">
              <w:rPr>
                <w:sz w:val="28"/>
                <w:szCs w:val="28"/>
                <w:lang w:val="uk-UA"/>
              </w:rPr>
              <w:t>7</w:t>
            </w:r>
            <w:r w:rsidR="007E772D">
              <w:rPr>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55311" w:rsidRPr="00D64936" w:rsidRDefault="00291FC8" w:rsidP="00135070">
            <w:pPr>
              <w:spacing w:line="276" w:lineRule="auto"/>
              <w:jc w:val="center"/>
              <w:rPr>
                <w:sz w:val="28"/>
                <w:szCs w:val="28"/>
                <w:lang w:val="uk-UA"/>
              </w:rPr>
            </w:pPr>
            <w:r w:rsidRPr="00D64936">
              <w:rPr>
                <w:sz w:val="28"/>
                <w:szCs w:val="28"/>
                <w:lang w:val="uk-UA"/>
              </w:rPr>
              <w:t>0,</w:t>
            </w:r>
            <w:r w:rsidR="00BF474C" w:rsidRPr="00D64936">
              <w:rPr>
                <w:sz w:val="28"/>
                <w:szCs w:val="28"/>
                <w:lang w:val="uk-UA"/>
              </w:rPr>
              <w:t>73</w:t>
            </w:r>
            <w:r w:rsidR="00555311" w:rsidRPr="00D64936">
              <w:rPr>
                <w:sz w:val="28"/>
                <w:szCs w:val="28"/>
                <w:lang w:val="uk-UA"/>
              </w:rPr>
              <w:t xml:space="preserve"> ± 0,</w:t>
            </w:r>
            <w:r w:rsidR="00BF474C" w:rsidRPr="00D64936">
              <w:rPr>
                <w:sz w:val="28"/>
                <w:szCs w:val="28"/>
                <w:lang w:val="uk-UA"/>
              </w:rPr>
              <w:t>1</w:t>
            </w:r>
            <w:r w:rsidRPr="00D64936">
              <w:rPr>
                <w:sz w:val="28"/>
                <w:szCs w:val="28"/>
                <w:lang w:val="uk-UA"/>
              </w:rPr>
              <w:t>4</w:t>
            </w:r>
            <w:r w:rsidR="007E772D">
              <w:rPr>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555311" w:rsidRPr="00D64936" w:rsidRDefault="00291FC8" w:rsidP="00135070">
            <w:pPr>
              <w:spacing w:line="276" w:lineRule="auto"/>
              <w:jc w:val="center"/>
              <w:rPr>
                <w:sz w:val="28"/>
                <w:szCs w:val="28"/>
                <w:lang w:val="uk-UA"/>
              </w:rPr>
            </w:pPr>
            <w:r w:rsidRPr="00D64936">
              <w:rPr>
                <w:sz w:val="28"/>
                <w:szCs w:val="28"/>
                <w:lang w:val="uk-UA"/>
              </w:rPr>
              <w:t>1</w:t>
            </w:r>
            <w:r w:rsidR="00555311" w:rsidRPr="00D64936">
              <w:rPr>
                <w:sz w:val="28"/>
                <w:szCs w:val="28"/>
                <w:lang w:val="uk-UA"/>
              </w:rPr>
              <w:t>,22 ± 0,</w:t>
            </w:r>
            <w:r w:rsidRPr="00D64936">
              <w:rPr>
                <w:sz w:val="28"/>
                <w:szCs w:val="28"/>
                <w:lang w:val="uk-UA"/>
              </w:rPr>
              <w:t>31</w:t>
            </w:r>
            <w:r w:rsidR="007E772D">
              <w:rPr>
                <w:sz w:val="28"/>
                <w:szCs w:val="28"/>
                <w:lang w:val="uk-UA"/>
              </w:rPr>
              <w:t>*</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55311" w:rsidRPr="00D64936" w:rsidRDefault="00291FC8" w:rsidP="00135070">
            <w:pPr>
              <w:spacing w:line="276" w:lineRule="auto"/>
              <w:rPr>
                <w:sz w:val="28"/>
                <w:szCs w:val="28"/>
                <w:lang w:val="uk-UA"/>
              </w:rPr>
            </w:pPr>
            <w:r w:rsidRPr="00D64936">
              <w:rPr>
                <w:sz w:val="28"/>
                <w:szCs w:val="28"/>
                <w:lang w:val="uk-UA"/>
              </w:rPr>
              <w:t>1</w:t>
            </w:r>
            <w:r w:rsidRPr="00D64936">
              <w:rPr>
                <w:sz w:val="28"/>
                <w:szCs w:val="28"/>
              </w:rPr>
              <w:t>,</w:t>
            </w:r>
            <w:r w:rsidRPr="00D64936">
              <w:rPr>
                <w:sz w:val="28"/>
                <w:szCs w:val="28"/>
                <w:lang w:val="uk-UA"/>
              </w:rPr>
              <w:t>6</w:t>
            </w:r>
            <w:r w:rsidR="00555311" w:rsidRPr="00D64936">
              <w:rPr>
                <w:sz w:val="28"/>
                <w:szCs w:val="28"/>
                <w:lang w:val="uk-UA"/>
              </w:rPr>
              <w:t>1</w:t>
            </w:r>
            <w:r w:rsidR="00555311" w:rsidRPr="00D64936">
              <w:rPr>
                <w:sz w:val="28"/>
                <w:szCs w:val="28"/>
              </w:rPr>
              <w:t xml:space="preserve"> ± </w:t>
            </w:r>
            <w:r w:rsidR="00555311" w:rsidRPr="00D64936">
              <w:rPr>
                <w:sz w:val="28"/>
                <w:szCs w:val="28"/>
                <w:lang w:val="uk-UA"/>
              </w:rPr>
              <w:t>0</w:t>
            </w:r>
            <w:r w:rsidR="00555311" w:rsidRPr="00D64936">
              <w:rPr>
                <w:sz w:val="28"/>
                <w:szCs w:val="28"/>
              </w:rPr>
              <w:t>,</w:t>
            </w:r>
            <w:r w:rsidRPr="00D64936">
              <w:rPr>
                <w:sz w:val="28"/>
                <w:szCs w:val="28"/>
                <w:lang w:val="uk-UA"/>
              </w:rPr>
              <w:t>24</w:t>
            </w:r>
            <w:r w:rsidR="007E772D">
              <w:rPr>
                <w:sz w:val="28"/>
                <w:szCs w:val="28"/>
                <w:lang w:val="uk-UA"/>
              </w:rPr>
              <w:t>*</w:t>
            </w:r>
          </w:p>
        </w:tc>
      </w:tr>
    </w:tbl>
    <w:p w:rsidR="007E772D" w:rsidRPr="00D64936" w:rsidRDefault="007E772D" w:rsidP="00135070">
      <w:pPr>
        <w:pStyle w:val="ab"/>
        <w:spacing w:before="0" w:beforeAutospacing="0" w:after="0" w:afterAutospacing="0" w:line="276" w:lineRule="auto"/>
        <w:jc w:val="both"/>
        <w:rPr>
          <w:color w:val="000000" w:themeColor="text1"/>
          <w:sz w:val="28"/>
          <w:szCs w:val="28"/>
          <w:lang w:val="uk-UA"/>
        </w:rPr>
      </w:pPr>
      <w:r w:rsidRPr="00D64936">
        <w:rPr>
          <w:color w:val="000000" w:themeColor="text1"/>
          <w:sz w:val="28"/>
          <w:szCs w:val="28"/>
          <w:lang w:val="uk-UA"/>
        </w:rPr>
        <w:t>Примітка.</w:t>
      </w:r>
      <w:r w:rsidRPr="00D64936">
        <w:rPr>
          <w:color w:val="000000" w:themeColor="text1"/>
          <w:sz w:val="28"/>
          <w:szCs w:val="28"/>
        </w:rPr>
        <w:t>*</w:t>
      </w:r>
      <w:r w:rsidRPr="00D64936">
        <w:rPr>
          <w:rStyle w:val="hps"/>
          <w:color w:val="000000" w:themeColor="text1"/>
          <w:sz w:val="28"/>
          <w:szCs w:val="28"/>
          <w:lang w:val="uk-UA"/>
        </w:rPr>
        <w:t xml:space="preserve"> –р &lt;0,0</w:t>
      </w:r>
      <w:r w:rsidRPr="00D64936">
        <w:rPr>
          <w:rStyle w:val="hps"/>
          <w:color w:val="000000" w:themeColor="text1"/>
          <w:sz w:val="28"/>
          <w:szCs w:val="28"/>
        </w:rPr>
        <w:t>5</w:t>
      </w:r>
      <w:r w:rsidRPr="00D64936">
        <w:rPr>
          <w:color w:val="000000" w:themeColor="text1"/>
          <w:sz w:val="28"/>
          <w:szCs w:val="28"/>
          <w:lang w:val="uk-UA"/>
        </w:rPr>
        <w:t xml:space="preserve"> значима </w:t>
      </w:r>
      <w:r w:rsidRPr="00D64936">
        <w:rPr>
          <w:rStyle w:val="hps"/>
          <w:color w:val="000000" w:themeColor="text1"/>
          <w:sz w:val="28"/>
          <w:szCs w:val="28"/>
          <w:lang w:val="uk-UA"/>
        </w:rPr>
        <w:t>достовірність відмінностей</w:t>
      </w:r>
      <w:r w:rsidR="00263D7B">
        <w:rPr>
          <w:rStyle w:val="hps"/>
          <w:color w:val="000000" w:themeColor="text1"/>
          <w:sz w:val="28"/>
          <w:szCs w:val="28"/>
          <w:lang w:val="uk-UA"/>
        </w:rPr>
        <w:t xml:space="preserve"> </w:t>
      </w:r>
      <w:r w:rsidRPr="00D64936">
        <w:rPr>
          <w:rStyle w:val="hps"/>
          <w:color w:val="000000" w:themeColor="text1"/>
          <w:sz w:val="28"/>
          <w:szCs w:val="28"/>
          <w:lang w:val="uk-UA"/>
        </w:rPr>
        <w:t>показників</w:t>
      </w:r>
      <w:r w:rsidR="00263D7B">
        <w:rPr>
          <w:rStyle w:val="hps"/>
          <w:color w:val="000000" w:themeColor="text1"/>
          <w:sz w:val="28"/>
          <w:szCs w:val="28"/>
          <w:lang w:val="uk-UA"/>
        </w:rPr>
        <w:t xml:space="preserve"> </w:t>
      </w:r>
      <w:r w:rsidRPr="00D64936">
        <w:rPr>
          <w:rStyle w:val="hps"/>
          <w:color w:val="000000" w:themeColor="text1"/>
          <w:sz w:val="28"/>
          <w:szCs w:val="28"/>
          <w:lang w:val="uk-UA"/>
        </w:rPr>
        <w:t>з</w:t>
      </w:r>
      <w:r>
        <w:rPr>
          <w:rStyle w:val="hps"/>
          <w:color w:val="000000" w:themeColor="text1"/>
          <w:sz w:val="28"/>
          <w:szCs w:val="28"/>
          <w:lang w:val="uk-UA"/>
        </w:rPr>
        <w:t xml:space="preserve"> групами</w:t>
      </w:r>
      <w:r w:rsidR="00263D7B">
        <w:rPr>
          <w:rStyle w:val="hps"/>
          <w:color w:val="000000" w:themeColor="text1"/>
          <w:sz w:val="28"/>
          <w:szCs w:val="28"/>
          <w:lang w:val="uk-UA"/>
        </w:rPr>
        <w:t>,</w:t>
      </w:r>
      <w:r>
        <w:rPr>
          <w:rStyle w:val="hps"/>
          <w:color w:val="000000" w:themeColor="text1"/>
          <w:sz w:val="28"/>
          <w:szCs w:val="28"/>
          <w:lang w:val="uk-UA"/>
        </w:rPr>
        <w:t xml:space="preserve"> які отримували АМГТ</w:t>
      </w:r>
      <w:r>
        <w:rPr>
          <w:color w:val="000000" w:themeColor="text1"/>
          <w:sz w:val="28"/>
          <w:szCs w:val="28"/>
          <w:lang w:val="uk-UA"/>
        </w:rPr>
        <w:t>.</w:t>
      </w:r>
    </w:p>
    <w:p w:rsidR="00503E79" w:rsidRDefault="00503E79" w:rsidP="00503E79">
      <w:pPr>
        <w:tabs>
          <w:tab w:val="left" w:pos="2863"/>
          <w:tab w:val="right" w:pos="9354"/>
        </w:tabs>
        <w:spacing w:line="360" w:lineRule="auto"/>
        <w:ind w:firstLine="709"/>
        <w:jc w:val="both"/>
        <w:rPr>
          <w:sz w:val="28"/>
          <w:szCs w:val="28"/>
          <w:lang w:val="uk-UA"/>
        </w:rPr>
      </w:pPr>
      <w:r w:rsidRPr="00D64936">
        <w:rPr>
          <w:sz w:val="28"/>
          <w:szCs w:val="28"/>
          <w:lang w:val="uk-UA"/>
        </w:rPr>
        <w:lastRenderedPageBreak/>
        <w:t>Проводився порівняльний аналіз ранніх етапів ембріогенезу в</w:t>
      </w:r>
      <w:r w:rsidR="000D13D8">
        <w:rPr>
          <w:sz w:val="28"/>
          <w:szCs w:val="28"/>
          <w:lang w:val="uk-UA"/>
        </w:rPr>
        <w:t xml:space="preserve"> досліджуваних групах. В табл.</w:t>
      </w:r>
      <w:r w:rsidRPr="00D64936">
        <w:rPr>
          <w:sz w:val="28"/>
          <w:szCs w:val="28"/>
          <w:lang w:val="uk-UA"/>
        </w:rPr>
        <w:t xml:space="preserve"> </w:t>
      </w:r>
      <w:r>
        <w:rPr>
          <w:sz w:val="28"/>
          <w:szCs w:val="28"/>
          <w:lang w:val="uk-UA"/>
        </w:rPr>
        <w:t xml:space="preserve">5.3 </w:t>
      </w:r>
      <w:r w:rsidRPr="00D64936">
        <w:rPr>
          <w:sz w:val="28"/>
          <w:szCs w:val="28"/>
          <w:lang w:val="uk-UA"/>
        </w:rPr>
        <w:t xml:space="preserve">представлені параметри раннього ембріогенезу у </w:t>
      </w:r>
      <w:r>
        <w:rPr>
          <w:sz w:val="28"/>
          <w:szCs w:val="28"/>
          <w:lang w:val="uk-UA"/>
        </w:rPr>
        <w:t>пацієнток з НОР</w:t>
      </w:r>
      <w:r w:rsidRPr="00D64936">
        <w:rPr>
          <w:sz w:val="28"/>
          <w:szCs w:val="28"/>
          <w:lang w:val="uk-UA"/>
        </w:rPr>
        <w:t xml:space="preserve"> в залежності від </w:t>
      </w:r>
      <w:r>
        <w:rPr>
          <w:sz w:val="28"/>
          <w:szCs w:val="28"/>
          <w:lang w:val="uk-UA"/>
        </w:rPr>
        <w:t>схеми</w:t>
      </w:r>
      <w:r w:rsidRPr="00D64936">
        <w:rPr>
          <w:sz w:val="28"/>
          <w:szCs w:val="28"/>
          <w:lang w:val="uk-UA"/>
        </w:rPr>
        <w:t xml:space="preserve"> КОС</w:t>
      </w:r>
      <w:r>
        <w:rPr>
          <w:sz w:val="28"/>
          <w:szCs w:val="28"/>
          <w:lang w:val="uk-UA"/>
        </w:rPr>
        <w:t>.</w:t>
      </w:r>
    </w:p>
    <w:p w:rsidR="00AA73E4" w:rsidRPr="00D64936" w:rsidRDefault="00291FC8" w:rsidP="00AA73E4">
      <w:pPr>
        <w:tabs>
          <w:tab w:val="left" w:pos="2863"/>
          <w:tab w:val="right" w:pos="9354"/>
        </w:tabs>
        <w:spacing w:line="360" w:lineRule="auto"/>
        <w:ind w:firstLine="709"/>
        <w:jc w:val="both"/>
        <w:rPr>
          <w:sz w:val="28"/>
          <w:szCs w:val="28"/>
        </w:rPr>
      </w:pPr>
      <w:r w:rsidRPr="00D64936">
        <w:rPr>
          <w:sz w:val="28"/>
          <w:szCs w:val="28"/>
          <w:lang w:val="uk-UA"/>
        </w:rPr>
        <w:t>Згідно з</w:t>
      </w:r>
      <w:r w:rsidRPr="00D64936">
        <w:rPr>
          <w:sz w:val="28"/>
          <w:szCs w:val="28"/>
        </w:rPr>
        <w:t xml:space="preserve"> дани</w:t>
      </w:r>
      <w:r w:rsidRPr="00D64936">
        <w:rPr>
          <w:sz w:val="28"/>
          <w:szCs w:val="28"/>
          <w:lang w:val="uk-UA"/>
        </w:rPr>
        <w:t>ми</w:t>
      </w:r>
      <w:r w:rsidRPr="00D64936">
        <w:rPr>
          <w:sz w:val="28"/>
          <w:szCs w:val="28"/>
        </w:rPr>
        <w:t>, представлени</w:t>
      </w:r>
      <w:r w:rsidRPr="00D64936">
        <w:rPr>
          <w:sz w:val="28"/>
          <w:szCs w:val="28"/>
          <w:lang w:val="uk-UA"/>
        </w:rPr>
        <w:t>ми</w:t>
      </w:r>
      <w:r w:rsidR="00AA73E4" w:rsidRPr="00D64936">
        <w:rPr>
          <w:sz w:val="28"/>
          <w:szCs w:val="28"/>
        </w:rPr>
        <w:t xml:space="preserve"> в таблиці </w:t>
      </w:r>
      <w:r w:rsidR="006B2A87">
        <w:rPr>
          <w:sz w:val="28"/>
          <w:szCs w:val="28"/>
          <w:lang w:val="uk-UA"/>
        </w:rPr>
        <w:t>5</w:t>
      </w:r>
      <w:r w:rsidRPr="00D64936">
        <w:rPr>
          <w:sz w:val="28"/>
          <w:szCs w:val="28"/>
          <w:lang w:val="uk-UA"/>
        </w:rPr>
        <w:t>.3</w:t>
      </w:r>
      <w:r w:rsidRPr="00D64936">
        <w:rPr>
          <w:sz w:val="28"/>
          <w:szCs w:val="28"/>
        </w:rPr>
        <w:t xml:space="preserve">, </w:t>
      </w:r>
      <w:r w:rsidRPr="00D64936">
        <w:rPr>
          <w:sz w:val="28"/>
          <w:szCs w:val="28"/>
          <w:lang w:val="uk-UA"/>
        </w:rPr>
        <w:t>і</w:t>
      </w:r>
      <w:r w:rsidR="00AA73E4" w:rsidRPr="00D64936">
        <w:rPr>
          <w:sz w:val="28"/>
          <w:szCs w:val="28"/>
        </w:rPr>
        <w:t>нтенсивність дроблення</w:t>
      </w:r>
      <w:r w:rsidRPr="00D64936">
        <w:rPr>
          <w:sz w:val="28"/>
          <w:szCs w:val="28"/>
        </w:rPr>
        <w:t xml:space="preserve"> оцінювалас</w:t>
      </w:r>
      <w:r w:rsidRPr="00D64936">
        <w:rPr>
          <w:sz w:val="28"/>
          <w:szCs w:val="28"/>
          <w:lang w:val="uk-UA"/>
        </w:rPr>
        <w:t>ь</w:t>
      </w:r>
      <w:r w:rsidR="00AA73E4" w:rsidRPr="00D64936">
        <w:rPr>
          <w:sz w:val="28"/>
          <w:szCs w:val="28"/>
        </w:rPr>
        <w:t xml:space="preserve"> за кількістю бластомерів </w:t>
      </w:r>
      <w:r w:rsidRPr="00D64936">
        <w:rPr>
          <w:sz w:val="28"/>
          <w:szCs w:val="28"/>
          <w:lang w:val="uk-UA"/>
        </w:rPr>
        <w:t xml:space="preserve">у </w:t>
      </w:r>
      <w:r w:rsidR="00AA73E4" w:rsidRPr="00D64936">
        <w:rPr>
          <w:sz w:val="28"/>
          <w:szCs w:val="28"/>
        </w:rPr>
        <w:t>ембріонів в день перенесення в порожнину матки жінки (</w:t>
      </w:r>
      <w:r w:rsidRPr="00D64936">
        <w:rPr>
          <w:sz w:val="28"/>
          <w:szCs w:val="28"/>
          <w:lang w:val="uk-UA"/>
        </w:rPr>
        <w:t xml:space="preserve"> на </w:t>
      </w:r>
      <w:r w:rsidR="00AA73E4" w:rsidRPr="00D64936">
        <w:rPr>
          <w:sz w:val="28"/>
          <w:szCs w:val="28"/>
        </w:rPr>
        <w:t xml:space="preserve">2-3 добу культивування). Відомо, що уповільнення або </w:t>
      </w:r>
      <w:r w:rsidR="000D13D8">
        <w:rPr>
          <w:sz w:val="28"/>
          <w:szCs w:val="28"/>
          <w:lang w:val="uk-UA"/>
        </w:rPr>
        <w:t>припинення</w:t>
      </w:r>
      <w:r w:rsidR="00AA73E4" w:rsidRPr="00D64936">
        <w:rPr>
          <w:sz w:val="28"/>
          <w:szCs w:val="28"/>
        </w:rPr>
        <w:t xml:space="preserve"> розвитку ембріонів на стадії до 4-х бластомерів (після культивування протягом 48 годин зі стадії п</w:t>
      </w:r>
      <w:r w:rsidRPr="00D64936">
        <w:rPr>
          <w:sz w:val="28"/>
          <w:szCs w:val="28"/>
        </w:rPr>
        <w:t>ронуклеус</w:t>
      </w:r>
      <w:r w:rsidRPr="00D64936">
        <w:rPr>
          <w:sz w:val="28"/>
          <w:szCs w:val="28"/>
          <w:lang w:val="uk-UA"/>
        </w:rPr>
        <w:t>і</w:t>
      </w:r>
      <w:r w:rsidR="00AA73E4" w:rsidRPr="00D64936">
        <w:rPr>
          <w:sz w:val="28"/>
          <w:szCs w:val="28"/>
        </w:rPr>
        <w:t>в) є характерними ознаками порушення розвитку ембріонів в культуральних середовищах і відобража</w:t>
      </w:r>
      <w:r w:rsidRPr="00D64936">
        <w:rPr>
          <w:sz w:val="28"/>
          <w:szCs w:val="28"/>
          <w:lang w:val="uk-UA"/>
        </w:rPr>
        <w:t>є</w:t>
      </w:r>
      <w:r w:rsidR="00AA73E4" w:rsidRPr="00D64936">
        <w:rPr>
          <w:sz w:val="28"/>
          <w:szCs w:val="28"/>
        </w:rPr>
        <w:t xml:space="preserve"> якість отриманих ооцитів.</w:t>
      </w:r>
    </w:p>
    <w:p w:rsidR="00AA73E4" w:rsidRPr="00D64936" w:rsidRDefault="00AA73E4" w:rsidP="00AA73E4">
      <w:pPr>
        <w:tabs>
          <w:tab w:val="left" w:pos="2863"/>
          <w:tab w:val="right" w:pos="9354"/>
        </w:tabs>
        <w:spacing w:line="360" w:lineRule="auto"/>
        <w:ind w:firstLine="709"/>
        <w:jc w:val="both"/>
        <w:rPr>
          <w:sz w:val="28"/>
          <w:szCs w:val="28"/>
          <w:lang w:val="uk-UA"/>
        </w:rPr>
      </w:pPr>
      <w:r w:rsidRPr="00D64936">
        <w:rPr>
          <w:sz w:val="28"/>
          <w:szCs w:val="28"/>
        </w:rPr>
        <w:t xml:space="preserve">Проведений нами аналіз розподілу ембріонів </w:t>
      </w:r>
      <w:r w:rsidR="000D13D8">
        <w:rPr>
          <w:sz w:val="28"/>
          <w:szCs w:val="28"/>
          <w:lang w:val="uk-UA"/>
        </w:rPr>
        <w:t>за числом</w:t>
      </w:r>
      <w:r w:rsidRPr="00D64936">
        <w:rPr>
          <w:sz w:val="28"/>
          <w:szCs w:val="28"/>
        </w:rPr>
        <w:t xml:space="preserve"> бластомерів показав, що кількість ембріонів на стадії більше 4-х бластомерів достовірно не відрізнявся у жінок</w:t>
      </w:r>
      <w:r w:rsidR="00291FC8" w:rsidRPr="00D64936">
        <w:rPr>
          <w:sz w:val="28"/>
          <w:szCs w:val="28"/>
          <w:lang w:val="uk-UA"/>
        </w:rPr>
        <w:t xml:space="preserve"> Iа та Ib</w:t>
      </w:r>
      <w:r w:rsidRPr="00D64936">
        <w:rPr>
          <w:sz w:val="28"/>
          <w:szCs w:val="28"/>
        </w:rPr>
        <w:t xml:space="preserve"> підгруп, що скла</w:t>
      </w:r>
      <w:r w:rsidR="00BF474C" w:rsidRPr="00D64936">
        <w:rPr>
          <w:sz w:val="28"/>
          <w:szCs w:val="28"/>
          <w:lang w:val="uk-UA"/>
        </w:rPr>
        <w:t>да</w:t>
      </w:r>
      <w:r w:rsidRPr="00D64936">
        <w:rPr>
          <w:sz w:val="28"/>
          <w:szCs w:val="28"/>
        </w:rPr>
        <w:t>ло (</w:t>
      </w:r>
      <w:r w:rsidR="00BF474C" w:rsidRPr="00D64936">
        <w:rPr>
          <w:sz w:val="28"/>
          <w:szCs w:val="28"/>
          <w:lang w:val="uk-UA"/>
        </w:rPr>
        <w:t>1,84</w:t>
      </w:r>
      <w:r w:rsidRPr="00D64936">
        <w:rPr>
          <w:sz w:val="28"/>
          <w:szCs w:val="28"/>
        </w:rPr>
        <w:t>± 0,</w:t>
      </w:r>
      <w:r w:rsidR="00BF474C" w:rsidRPr="00D64936">
        <w:rPr>
          <w:sz w:val="28"/>
          <w:szCs w:val="28"/>
          <w:lang w:val="uk-UA"/>
        </w:rPr>
        <w:t>38</w:t>
      </w:r>
      <w:r w:rsidRPr="00D64936">
        <w:rPr>
          <w:sz w:val="28"/>
          <w:szCs w:val="28"/>
        </w:rPr>
        <w:t>) і (</w:t>
      </w:r>
      <w:r w:rsidR="00BF474C" w:rsidRPr="00D64936">
        <w:rPr>
          <w:sz w:val="28"/>
          <w:szCs w:val="28"/>
          <w:lang w:val="uk-UA"/>
        </w:rPr>
        <w:t>1,71</w:t>
      </w:r>
      <w:r w:rsidRPr="00D64936">
        <w:rPr>
          <w:sz w:val="28"/>
          <w:szCs w:val="28"/>
        </w:rPr>
        <w:t xml:space="preserve"> ± 0,</w:t>
      </w:r>
      <w:r w:rsidR="00BF474C" w:rsidRPr="00D64936">
        <w:rPr>
          <w:sz w:val="28"/>
          <w:szCs w:val="28"/>
          <w:lang w:val="uk-UA"/>
        </w:rPr>
        <w:t>28</w:t>
      </w:r>
      <w:r w:rsidRPr="00D64936">
        <w:rPr>
          <w:sz w:val="28"/>
          <w:szCs w:val="28"/>
        </w:rPr>
        <w:t>) відповідно</w:t>
      </w:r>
      <w:r w:rsidR="00BF474C" w:rsidRPr="00D64936">
        <w:rPr>
          <w:sz w:val="28"/>
          <w:szCs w:val="28"/>
          <w:lang w:val="uk-UA"/>
        </w:rPr>
        <w:t>, проте була нижчою, ніж у жінок IIа та IIb підгруп, що складало (2,2 ±0,24) і  (2,64±0,21) відповідно (р&lt;0,05).</w:t>
      </w:r>
    </w:p>
    <w:p w:rsidR="00AA73E4" w:rsidRPr="00D64936" w:rsidRDefault="00AA73E4" w:rsidP="00AA73E4">
      <w:pPr>
        <w:tabs>
          <w:tab w:val="left" w:pos="2863"/>
          <w:tab w:val="right" w:pos="9354"/>
        </w:tabs>
        <w:spacing w:line="360" w:lineRule="auto"/>
        <w:ind w:firstLine="709"/>
        <w:jc w:val="both"/>
        <w:rPr>
          <w:sz w:val="28"/>
          <w:szCs w:val="28"/>
          <w:lang w:val="uk-UA"/>
        </w:rPr>
      </w:pPr>
      <w:r w:rsidRPr="00D64936">
        <w:rPr>
          <w:sz w:val="28"/>
          <w:szCs w:val="28"/>
          <w:lang w:val="uk-UA"/>
        </w:rPr>
        <w:t>Част</w:t>
      </w:r>
      <w:r w:rsidR="00BF474C" w:rsidRPr="00D64936">
        <w:rPr>
          <w:sz w:val="28"/>
          <w:szCs w:val="28"/>
          <w:lang w:val="uk-UA"/>
        </w:rPr>
        <w:t xml:space="preserve">ота настання вагітності </w:t>
      </w:r>
      <w:r w:rsidR="002774B1" w:rsidRPr="00D64936">
        <w:rPr>
          <w:sz w:val="28"/>
          <w:szCs w:val="28"/>
          <w:lang w:val="uk-UA"/>
        </w:rPr>
        <w:t xml:space="preserve">та живонародження </w:t>
      </w:r>
      <w:r w:rsidR="00BF474C" w:rsidRPr="00D64936">
        <w:rPr>
          <w:sz w:val="28"/>
          <w:szCs w:val="28"/>
          <w:lang w:val="uk-UA"/>
        </w:rPr>
        <w:t xml:space="preserve">у </w:t>
      </w:r>
      <w:r w:rsidR="00503E79">
        <w:rPr>
          <w:sz w:val="28"/>
          <w:szCs w:val="28"/>
          <w:lang w:val="uk-UA"/>
        </w:rPr>
        <w:t>жінок з НОР</w:t>
      </w:r>
      <w:r w:rsidR="00BF474C" w:rsidRPr="00D64936">
        <w:rPr>
          <w:sz w:val="28"/>
          <w:szCs w:val="28"/>
          <w:lang w:val="uk-UA"/>
        </w:rPr>
        <w:t xml:space="preserve"> в залежності від використання </w:t>
      </w:r>
      <w:r w:rsidR="00503E79">
        <w:rPr>
          <w:sz w:val="28"/>
          <w:szCs w:val="28"/>
          <w:lang w:val="uk-UA"/>
        </w:rPr>
        <w:t>стандартної</w:t>
      </w:r>
      <w:r w:rsidR="00B0067D">
        <w:rPr>
          <w:sz w:val="28"/>
          <w:szCs w:val="28"/>
          <w:lang w:val="uk-UA"/>
        </w:rPr>
        <w:t xml:space="preserve">, або модифікованої </w:t>
      </w:r>
      <w:r w:rsidR="00503E79">
        <w:rPr>
          <w:sz w:val="28"/>
          <w:szCs w:val="28"/>
          <w:lang w:val="uk-UA"/>
        </w:rPr>
        <w:t xml:space="preserve">схеми </w:t>
      </w:r>
      <w:r w:rsidR="00B0067D">
        <w:rPr>
          <w:sz w:val="28"/>
          <w:szCs w:val="28"/>
          <w:lang w:val="uk-UA"/>
        </w:rPr>
        <w:t xml:space="preserve">(з </w:t>
      </w:r>
      <w:r w:rsidR="002774B1" w:rsidRPr="00D64936">
        <w:rPr>
          <w:sz w:val="28"/>
          <w:szCs w:val="28"/>
          <w:lang w:val="uk-UA"/>
        </w:rPr>
        <w:t>АМГТ</w:t>
      </w:r>
      <w:r w:rsidR="00B0067D">
        <w:rPr>
          <w:sz w:val="28"/>
          <w:szCs w:val="28"/>
          <w:lang w:val="uk-UA"/>
        </w:rPr>
        <w:t>)</w:t>
      </w:r>
      <w:r w:rsidR="000D13D8">
        <w:rPr>
          <w:sz w:val="28"/>
          <w:szCs w:val="28"/>
          <w:lang w:val="uk-UA"/>
        </w:rPr>
        <w:t xml:space="preserve"> </w:t>
      </w:r>
      <w:r w:rsidR="00B0067D">
        <w:rPr>
          <w:sz w:val="28"/>
          <w:szCs w:val="28"/>
          <w:lang w:val="uk-UA"/>
        </w:rPr>
        <w:t>схеми</w:t>
      </w:r>
      <w:r w:rsidR="002774B1" w:rsidRPr="00D64936">
        <w:rPr>
          <w:sz w:val="28"/>
          <w:szCs w:val="28"/>
          <w:lang w:val="uk-UA"/>
        </w:rPr>
        <w:t xml:space="preserve"> КОС</w:t>
      </w:r>
      <w:r w:rsidR="000D13D8">
        <w:rPr>
          <w:sz w:val="28"/>
          <w:szCs w:val="28"/>
          <w:lang w:val="uk-UA"/>
        </w:rPr>
        <w:t xml:space="preserve"> </w:t>
      </w:r>
      <w:r w:rsidR="002774B1" w:rsidRPr="00D64936">
        <w:rPr>
          <w:sz w:val="28"/>
          <w:szCs w:val="28"/>
          <w:lang w:val="uk-UA"/>
        </w:rPr>
        <w:t>предс</w:t>
      </w:r>
      <w:r w:rsidR="000D13D8">
        <w:rPr>
          <w:sz w:val="28"/>
          <w:szCs w:val="28"/>
          <w:lang w:val="uk-UA"/>
        </w:rPr>
        <w:t>тавлена на Р</w:t>
      </w:r>
      <w:r w:rsidR="006B2A87">
        <w:rPr>
          <w:sz w:val="28"/>
          <w:szCs w:val="28"/>
          <w:lang w:val="uk-UA"/>
        </w:rPr>
        <w:t>ис.</w:t>
      </w:r>
      <w:r w:rsidR="000D13D8">
        <w:rPr>
          <w:sz w:val="28"/>
          <w:szCs w:val="28"/>
          <w:lang w:val="uk-UA"/>
        </w:rPr>
        <w:t xml:space="preserve"> </w:t>
      </w:r>
      <w:r w:rsidR="006B2A87">
        <w:rPr>
          <w:sz w:val="28"/>
          <w:szCs w:val="28"/>
          <w:lang w:val="uk-UA"/>
        </w:rPr>
        <w:t>5</w:t>
      </w:r>
      <w:r w:rsidR="002774B1" w:rsidRPr="00D64936">
        <w:rPr>
          <w:sz w:val="28"/>
          <w:szCs w:val="28"/>
          <w:lang w:val="uk-UA"/>
        </w:rPr>
        <w:t>.</w:t>
      </w:r>
      <w:r w:rsidR="006B2A87">
        <w:rPr>
          <w:sz w:val="28"/>
          <w:szCs w:val="28"/>
          <w:lang w:val="uk-UA"/>
        </w:rPr>
        <w:t>4</w:t>
      </w:r>
    </w:p>
    <w:p w:rsidR="00EA6066" w:rsidRPr="00232395" w:rsidRDefault="002774B1" w:rsidP="00232395">
      <w:pPr>
        <w:tabs>
          <w:tab w:val="left" w:pos="2863"/>
          <w:tab w:val="right" w:pos="9354"/>
        </w:tabs>
        <w:spacing w:line="360" w:lineRule="auto"/>
        <w:ind w:firstLine="709"/>
        <w:jc w:val="both"/>
        <w:rPr>
          <w:sz w:val="28"/>
          <w:szCs w:val="28"/>
          <w:lang w:val="uk-UA"/>
        </w:rPr>
      </w:pPr>
      <w:r w:rsidRPr="00D64936">
        <w:rPr>
          <w:noProof/>
          <w:sz w:val="28"/>
          <w:szCs w:val="28"/>
        </w:rPr>
        <w:drawing>
          <wp:inline distT="0" distB="0" distL="0" distR="0">
            <wp:extent cx="5362575" cy="3009900"/>
            <wp:effectExtent l="0" t="0" r="0" b="0"/>
            <wp:docPr id="1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A6066" w:rsidRPr="00D64936" w:rsidRDefault="000D13D8" w:rsidP="00AF75C8">
      <w:pPr>
        <w:spacing w:line="360" w:lineRule="auto"/>
        <w:jc w:val="center"/>
        <w:rPr>
          <w:sz w:val="28"/>
          <w:szCs w:val="28"/>
          <w:lang w:val="uk-UA"/>
        </w:rPr>
      </w:pPr>
      <w:r>
        <w:rPr>
          <w:sz w:val="28"/>
          <w:szCs w:val="28"/>
          <w:lang w:val="uk-UA"/>
        </w:rPr>
        <w:t>Рис.</w:t>
      </w:r>
      <w:r w:rsidR="006B2A87">
        <w:rPr>
          <w:sz w:val="28"/>
          <w:szCs w:val="28"/>
          <w:lang w:val="uk-UA"/>
        </w:rPr>
        <w:t xml:space="preserve"> 5.4</w:t>
      </w:r>
      <w:r w:rsidR="00503E79">
        <w:rPr>
          <w:sz w:val="28"/>
          <w:szCs w:val="28"/>
          <w:lang w:val="uk-UA"/>
        </w:rPr>
        <w:t>. Оцінка ефективності ДРТ</w:t>
      </w:r>
      <w:r w:rsidR="00EA6066" w:rsidRPr="00D64936">
        <w:rPr>
          <w:sz w:val="28"/>
          <w:szCs w:val="28"/>
          <w:lang w:val="uk-UA"/>
        </w:rPr>
        <w:t xml:space="preserve"> у </w:t>
      </w:r>
      <w:r w:rsidR="00503E79">
        <w:rPr>
          <w:sz w:val="28"/>
          <w:szCs w:val="28"/>
          <w:lang w:val="uk-UA"/>
        </w:rPr>
        <w:t>жінок з НОР</w:t>
      </w:r>
      <w:r w:rsidR="002774B1" w:rsidRPr="00D64936">
        <w:rPr>
          <w:sz w:val="28"/>
          <w:szCs w:val="28"/>
          <w:lang w:val="uk-UA"/>
        </w:rPr>
        <w:t xml:space="preserve"> I і II групи</w:t>
      </w:r>
    </w:p>
    <w:p w:rsidR="00A13286" w:rsidRPr="00D64936" w:rsidRDefault="000D13D8" w:rsidP="00AF75C8">
      <w:pPr>
        <w:spacing w:line="360" w:lineRule="auto"/>
        <w:ind w:firstLine="708"/>
        <w:jc w:val="both"/>
        <w:rPr>
          <w:sz w:val="28"/>
          <w:szCs w:val="28"/>
          <w:lang w:val="uk-UA"/>
        </w:rPr>
      </w:pPr>
      <w:r>
        <w:rPr>
          <w:sz w:val="28"/>
          <w:szCs w:val="28"/>
          <w:lang w:val="uk-UA"/>
        </w:rPr>
        <w:lastRenderedPageBreak/>
        <w:t>У</w:t>
      </w:r>
      <w:r w:rsidR="00EA6066" w:rsidRPr="00D64936">
        <w:rPr>
          <w:sz w:val="28"/>
          <w:szCs w:val="28"/>
          <w:lang w:val="uk-UA"/>
        </w:rPr>
        <w:t xml:space="preserve"> результаті </w:t>
      </w:r>
      <w:r w:rsidR="00A13286" w:rsidRPr="00D64936">
        <w:rPr>
          <w:sz w:val="28"/>
          <w:szCs w:val="28"/>
          <w:lang w:val="uk-UA"/>
        </w:rPr>
        <w:t xml:space="preserve">проведення модифікованого </w:t>
      </w:r>
      <w:r w:rsidR="00EA6066" w:rsidRPr="00D64936">
        <w:rPr>
          <w:sz w:val="28"/>
          <w:szCs w:val="28"/>
          <w:lang w:val="uk-UA"/>
        </w:rPr>
        <w:t>протоколу КОС</w:t>
      </w:r>
      <w:r w:rsidR="00A13286" w:rsidRPr="00D64936">
        <w:rPr>
          <w:sz w:val="28"/>
          <w:szCs w:val="28"/>
          <w:lang w:val="uk-UA"/>
        </w:rPr>
        <w:t xml:space="preserve"> з а-ГнРГ та ант-ГнРГз АМГТ у пацієнток II групи</w:t>
      </w:r>
      <w:r>
        <w:rPr>
          <w:sz w:val="28"/>
          <w:szCs w:val="28"/>
          <w:lang w:val="uk-UA"/>
        </w:rPr>
        <w:t xml:space="preserve"> </w:t>
      </w:r>
      <w:r w:rsidR="00A13286" w:rsidRPr="00D64936">
        <w:rPr>
          <w:sz w:val="28"/>
          <w:szCs w:val="28"/>
          <w:lang w:val="uk-UA"/>
        </w:rPr>
        <w:t xml:space="preserve">спостерігались вірогідно вищі показники настання біохімічної, клінічної вагітності та </w:t>
      </w:r>
      <w:r>
        <w:rPr>
          <w:sz w:val="28"/>
          <w:szCs w:val="28"/>
          <w:lang w:val="uk-UA"/>
        </w:rPr>
        <w:t>народження живих дітей</w:t>
      </w:r>
      <w:r w:rsidR="00A13286" w:rsidRPr="00D64936">
        <w:rPr>
          <w:sz w:val="28"/>
          <w:szCs w:val="28"/>
          <w:lang w:val="uk-UA"/>
        </w:rPr>
        <w:t xml:space="preserve"> порівняно з I групою, яка отримувала стандартні протоколи КОС з а-ГнРГ та ант-ГнРГ без додаткового антиоксидантного захисту (р&lt;0,01)</w:t>
      </w:r>
      <w:r w:rsidR="00727A0E" w:rsidRPr="00D64936">
        <w:rPr>
          <w:sz w:val="28"/>
          <w:szCs w:val="28"/>
          <w:lang w:val="uk-UA"/>
        </w:rPr>
        <w:t>.</w:t>
      </w:r>
    </w:p>
    <w:p w:rsidR="00727A0E" w:rsidRPr="00D64936" w:rsidRDefault="00727A0E" w:rsidP="000D13D8">
      <w:pPr>
        <w:spacing w:line="360" w:lineRule="auto"/>
        <w:ind w:firstLine="708"/>
        <w:jc w:val="both"/>
        <w:rPr>
          <w:sz w:val="28"/>
          <w:szCs w:val="28"/>
          <w:lang w:val="uk-UA"/>
        </w:rPr>
      </w:pPr>
      <w:r w:rsidRPr="00D64936">
        <w:rPr>
          <w:sz w:val="28"/>
          <w:szCs w:val="28"/>
          <w:lang w:val="uk-UA"/>
        </w:rPr>
        <w:t xml:space="preserve">Частота </w:t>
      </w:r>
      <w:r w:rsidR="009C5A2B">
        <w:rPr>
          <w:sz w:val="28"/>
          <w:szCs w:val="28"/>
          <w:lang w:val="uk-UA"/>
        </w:rPr>
        <w:t>Н</w:t>
      </w:r>
      <w:r w:rsidRPr="00D64936">
        <w:rPr>
          <w:sz w:val="28"/>
          <w:szCs w:val="28"/>
          <w:lang w:val="uk-UA"/>
        </w:rPr>
        <w:t xml:space="preserve">ВЯ була найвищою в I групі, в якій складала 84%, що 1,26 разів вище, ніж  в II групі – 66,6%, яка </w:t>
      </w:r>
      <w:r w:rsidR="000D13D8">
        <w:rPr>
          <w:sz w:val="28"/>
          <w:szCs w:val="28"/>
          <w:lang w:val="uk-UA"/>
        </w:rPr>
        <w:t>отримувала КОС з АМГТ (р</w:t>
      </w:r>
      <w:r w:rsidR="00EC59E8">
        <w:rPr>
          <w:sz w:val="28"/>
          <w:szCs w:val="28"/>
          <w:lang w:val="uk-UA"/>
        </w:rPr>
        <w:t>&lt;</w:t>
      </w:r>
      <w:r w:rsidR="000D13D8">
        <w:rPr>
          <w:sz w:val="28"/>
          <w:szCs w:val="28"/>
          <w:lang w:val="uk-UA"/>
        </w:rPr>
        <w:t xml:space="preserve">0,05). </w:t>
      </w:r>
      <w:r w:rsidRPr="00D64936">
        <w:rPr>
          <w:sz w:val="28"/>
          <w:szCs w:val="28"/>
          <w:lang w:val="uk-UA"/>
        </w:rPr>
        <w:t>В I групі було зафіксовано три випадки «відміни циклу», тоді як в II групі таких епізодів не виникало.</w:t>
      </w:r>
    </w:p>
    <w:p w:rsidR="00311905" w:rsidRPr="00135070" w:rsidRDefault="00A13286" w:rsidP="00135070">
      <w:pPr>
        <w:spacing w:line="360" w:lineRule="auto"/>
        <w:ind w:firstLine="708"/>
        <w:jc w:val="both"/>
        <w:rPr>
          <w:sz w:val="28"/>
          <w:szCs w:val="28"/>
          <w:lang w:val="uk-UA"/>
        </w:rPr>
      </w:pPr>
      <w:r w:rsidRPr="00D64936">
        <w:rPr>
          <w:sz w:val="28"/>
          <w:szCs w:val="28"/>
          <w:lang w:val="uk-UA"/>
        </w:rPr>
        <w:t xml:space="preserve">Відсоток настання біохімічних вагітностей </w:t>
      </w:r>
      <w:r w:rsidR="000D13D8">
        <w:rPr>
          <w:sz w:val="28"/>
          <w:szCs w:val="28"/>
          <w:lang w:val="uk-UA"/>
        </w:rPr>
        <w:t>у пацієнток II групи складав 40</w:t>
      </w:r>
      <w:r w:rsidRPr="00D64936">
        <w:rPr>
          <w:sz w:val="28"/>
          <w:szCs w:val="28"/>
          <w:lang w:val="uk-UA"/>
        </w:rPr>
        <w:t xml:space="preserve">%,  клінічних вагітностей </w:t>
      </w:r>
      <w:r w:rsidR="00727A0E" w:rsidRPr="00D64936">
        <w:rPr>
          <w:sz w:val="28"/>
          <w:szCs w:val="28"/>
          <w:lang w:val="uk-UA"/>
        </w:rPr>
        <w:t xml:space="preserve">- </w:t>
      </w:r>
      <w:r w:rsidR="000D13D8">
        <w:rPr>
          <w:sz w:val="28"/>
          <w:szCs w:val="28"/>
          <w:lang w:val="uk-UA"/>
        </w:rPr>
        <w:t>20</w:t>
      </w:r>
      <w:r w:rsidRPr="00D64936">
        <w:rPr>
          <w:sz w:val="28"/>
          <w:szCs w:val="28"/>
          <w:lang w:val="uk-UA"/>
        </w:rPr>
        <w:t xml:space="preserve">%, </w:t>
      </w:r>
      <w:r w:rsidR="000D13D8">
        <w:rPr>
          <w:sz w:val="28"/>
          <w:szCs w:val="28"/>
          <w:lang w:val="uk-UA"/>
        </w:rPr>
        <w:t>народження живих дітей</w:t>
      </w:r>
      <w:r w:rsidR="00727A0E" w:rsidRPr="00D64936">
        <w:rPr>
          <w:sz w:val="28"/>
          <w:szCs w:val="28"/>
          <w:lang w:val="uk-UA"/>
        </w:rPr>
        <w:t xml:space="preserve"> - </w:t>
      </w:r>
      <w:r w:rsidR="000D13D8">
        <w:rPr>
          <w:sz w:val="28"/>
          <w:szCs w:val="28"/>
          <w:lang w:val="uk-UA"/>
        </w:rPr>
        <w:t>15</w:t>
      </w:r>
      <w:r w:rsidRPr="00D64936">
        <w:rPr>
          <w:sz w:val="28"/>
          <w:szCs w:val="28"/>
          <w:lang w:val="uk-UA"/>
        </w:rPr>
        <w:t xml:space="preserve">%, незважаючи на низькі </w:t>
      </w:r>
      <w:r w:rsidR="00727A0E" w:rsidRPr="00D64936">
        <w:rPr>
          <w:sz w:val="28"/>
          <w:szCs w:val="28"/>
          <w:lang w:val="uk-UA"/>
        </w:rPr>
        <w:t xml:space="preserve">показники оваріального резерву, в ході застосування модифікованої схеми КОС з АМГТ були отримані зрілі ооцити достатньо високої якості, що пояснює високу результативність ДРТ у даної групи </w:t>
      </w:r>
      <w:r w:rsidR="00D53FFB">
        <w:rPr>
          <w:sz w:val="28"/>
          <w:szCs w:val="28"/>
          <w:lang w:val="uk-UA"/>
        </w:rPr>
        <w:t>пацієнтів з НОР</w:t>
      </w:r>
      <w:r w:rsidR="00727A0E" w:rsidRPr="00D64936">
        <w:rPr>
          <w:sz w:val="28"/>
          <w:szCs w:val="28"/>
          <w:lang w:val="uk-UA"/>
        </w:rPr>
        <w:t>.</w:t>
      </w:r>
    </w:p>
    <w:p w:rsidR="00EA6066" w:rsidRPr="00D64936" w:rsidRDefault="00EA6066" w:rsidP="00AF75C8">
      <w:pPr>
        <w:spacing w:line="360" w:lineRule="auto"/>
        <w:ind w:firstLine="708"/>
        <w:jc w:val="center"/>
        <w:rPr>
          <w:i/>
          <w:sz w:val="28"/>
          <w:szCs w:val="28"/>
          <w:lang w:val="uk-UA"/>
        </w:rPr>
      </w:pPr>
      <w:r w:rsidRPr="00D64936">
        <w:rPr>
          <w:i/>
          <w:sz w:val="28"/>
          <w:szCs w:val="28"/>
          <w:lang w:val="uk-UA"/>
        </w:rPr>
        <w:t>Резюме</w:t>
      </w:r>
    </w:p>
    <w:p w:rsidR="007E772D" w:rsidRPr="00445C1F" w:rsidRDefault="00EA6066" w:rsidP="00A22CCD">
      <w:pPr>
        <w:spacing w:line="360" w:lineRule="auto"/>
        <w:ind w:firstLine="708"/>
        <w:jc w:val="both"/>
        <w:rPr>
          <w:sz w:val="28"/>
          <w:szCs w:val="28"/>
          <w:lang w:val="uk-UA"/>
        </w:rPr>
      </w:pPr>
      <w:r w:rsidRPr="00D64936">
        <w:rPr>
          <w:sz w:val="28"/>
          <w:szCs w:val="28"/>
          <w:lang w:val="uk-UA"/>
        </w:rPr>
        <w:t>Порівняльний аналіз ефективності етіопатогенетичної терапії ОС у  вигляді АМГТ у складі КОС</w:t>
      </w:r>
      <w:r w:rsidR="00B0067D">
        <w:rPr>
          <w:sz w:val="28"/>
          <w:szCs w:val="28"/>
          <w:lang w:val="uk-UA"/>
        </w:rPr>
        <w:t>,</w:t>
      </w:r>
      <w:r w:rsidRPr="00D64936">
        <w:rPr>
          <w:sz w:val="28"/>
          <w:szCs w:val="28"/>
          <w:lang w:val="uk-UA"/>
        </w:rPr>
        <w:t xml:space="preserve"> у </w:t>
      </w:r>
      <w:r w:rsidR="00B0067D">
        <w:rPr>
          <w:sz w:val="28"/>
          <w:szCs w:val="28"/>
          <w:lang w:val="uk-UA"/>
        </w:rPr>
        <w:t xml:space="preserve">хворих на безпліддя </w:t>
      </w:r>
      <w:r w:rsidRPr="00D64936">
        <w:rPr>
          <w:sz w:val="28"/>
          <w:szCs w:val="28"/>
          <w:lang w:val="uk-UA"/>
        </w:rPr>
        <w:t xml:space="preserve">жінок </w:t>
      </w:r>
      <w:r w:rsidR="00B0067D">
        <w:rPr>
          <w:sz w:val="28"/>
          <w:szCs w:val="28"/>
          <w:lang w:val="uk-UA"/>
        </w:rPr>
        <w:t xml:space="preserve">з НОР, </w:t>
      </w:r>
      <w:r w:rsidRPr="00D64936">
        <w:rPr>
          <w:sz w:val="28"/>
          <w:szCs w:val="28"/>
          <w:lang w:val="uk-UA"/>
        </w:rPr>
        <w:t xml:space="preserve"> свідчить про </w:t>
      </w:r>
      <w:r w:rsidR="000D13D8">
        <w:rPr>
          <w:sz w:val="28"/>
          <w:szCs w:val="28"/>
          <w:lang w:val="uk-UA"/>
        </w:rPr>
        <w:t xml:space="preserve">її вийняткову </w:t>
      </w:r>
      <w:r w:rsidRPr="00D64936">
        <w:rPr>
          <w:sz w:val="28"/>
          <w:szCs w:val="28"/>
          <w:lang w:val="uk-UA"/>
        </w:rPr>
        <w:t xml:space="preserve">значущість. </w:t>
      </w:r>
      <w:r w:rsidRPr="00D64936">
        <w:rPr>
          <w:rStyle w:val="hps"/>
          <w:sz w:val="28"/>
          <w:szCs w:val="28"/>
          <w:lang w:val="uk-UA"/>
        </w:rPr>
        <w:t>Як</w:t>
      </w:r>
      <w:r w:rsidR="000D13D8">
        <w:rPr>
          <w:rStyle w:val="hps"/>
          <w:sz w:val="28"/>
          <w:szCs w:val="28"/>
          <w:lang w:val="uk-UA"/>
        </w:rPr>
        <w:t xml:space="preserve"> </w:t>
      </w:r>
      <w:r w:rsidR="004E402D">
        <w:rPr>
          <w:rStyle w:val="hps"/>
          <w:sz w:val="28"/>
          <w:szCs w:val="28"/>
          <w:lang w:val="uk-UA"/>
        </w:rPr>
        <w:t>показало</w:t>
      </w:r>
      <w:r w:rsidRPr="00D64936">
        <w:rPr>
          <w:rStyle w:val="hps"/>
          <w:sz w:val="28"/>
          <w:szCs w:val="28"/>
          <w:lang w:val="uk-UA"/>
        </w:rPr>
        <w:t xml:space="preserve"> дослідження</w:t>
      </w:r>
      <w:r w:rsidRPr="00D64936">
        <w:rPr>
          <w:sz w:val="28"/>
          <w:szCs w:val="28"/>
          <w:lang w:val="uk-UA"/>
        </w:rPr>
        <w:t xml:space="preserve">, </w:t>
      </w:r>
      <w:r w:rsidRPr="00D64936">
        <w:rPr>
          <w:rStyle w:val="hps"/>
          <w:sz w:val="28"/>
          <w:szCs w:val="28"/>
          <w:lang w:val="uk-UA"/>
        </w:rPr>
        <w:t xml:space="preserve">у </w:t>
      </w:r>
      <w:r w:rsidR="00B0067D">
        <w:rPr>
          <w:rStyle w:val="hps"/>
          <w:sz w:val="28"/>
          <w:szCs w:val="28"/>
          <w:lang w:val="uk-UA"/>
        </w:rPr>
        <w:t>пацієнток з НОР</w:t>
      </w:r>
      <w:r w:rsidRPr="00D64936">
        <w:rPr>
          <w:sz w:val="28"/>
          <w:szCs w:val="28"/>
          <w:lang w:val="uk-UA"/>
        </w:rPr>
        <w:t xml:space="preserve">, </w:t>
      </w:r>
      <w:r w:rsidRPr="00D64936">
        <w:rPr>
          <w:rStyle w:val="hps"/>
          <w:sz w:val="28"/>
          <w:szCs w:val="28"/>
          <w:lang w:val="uk-UA"/>
        </w:rPr>
        <w:t>яким призначався</w:t>
      </w:r>
      <w:r w:rsidRPr="00D64936">
        <w:rPr>
          <w:sz w:val="28"/>
          <w:szCs w:val="28"/>
          <w:lang w:val="uk-UA"/>
        </w:rPr>
        <w:t xml:space="preserve"> мелатонін</w:t>
      </w:r>
      <w:r w:rsidRPr="00D64936">
        <w:rPr>
          <w:rStyle w:val="hps"/>
          <w:sz w:val="28"/>
          <w:szCs w:val="28"/>
          <w:lang w:val="uk-UA"/>
        </w:rPr>
        <w:t>,</w:t>
      </w:r>
      <w:r w:rsidR="00B0067D">
        <w:rPr>
          <w:rStyle w:val="hps"/>
          <w:sz w:val="28"/>
          <w:szCs w:val="28"/>
          <w:lang w:val="uk-UA"/>
        </w:rPr>
        <w:t>процес КОС завдавав меншої оксидативної</w:t>
      </w:r>
      <w:r w:rsidRPr="00D64936">
        <w:rPr>
          <w:rStyle w:val="hps"/>
          <w:sz w:val="28"/>
          <w:szCs w:val="28"/>
          <w:lang w:val="uk-UA"/>
        </w:rPr>
        <w:t xml:space="preserve"> шкоди, що дозволило покращити оваріальну відповідь</w:t>
      </w:r>
      <w:r w:rsidR="00445C1F">
        <w:rPr>
          <w:rStyle w:val="hps"/>
          <w:sz w:val="28"/>
          <w:szCs w:val="28"/>
          <w:lang w:val="uk-UA"/>
        </w:rPr>
        <w:t>, якість ооциті</w:t>
      </w:r>
      <w:r w:rsidR="006E784D">
        <w:rPr>
          <w:rStyle w:val="hps"/>
          <w:sz w:val="28"/>
          <w:szCs w:val="28"/>
          <w:lang w:val="uk-UA"/>
        </w:rPr>
        <w:t>в та</w:t>
      </w:r>
      <w:r w:rsidRPr="00D64936">
        <w:rPr>
          <w:rStyle w:val="hps"/>
          <w:sz w:val="28"/>
          <w:szCs w:val="28"/>
          <w:lang w:val="uk-UA"/>
        </w:rPr>
        <w:t xml:space="preserve"> відсоток </w:t>
      </w:r>
      <w:r w:rsidR="00445C1F">
        <w:rPr>
          <w:rStyle w:val="hps"/>
          <w:sz w:val="28"/>
          <w:szCs w:val="28"/>
          <w:lang w:val="uk-UA"/>
        </w:rPr>
        <w:t xml:space="preserve">клінічних </w:t>
      </w:r>
      <w:r w:rsidRPr="00D64936">
        <w:rPr>
          <w:rStyle w:val="hps"/>
          <w:sz w:val="28"/>
          <w:szCs w:val="28"/>
          <w:lang w:val="uk-UA"/>
        </w:rPr>
        <w:t>вагітностей у пацієнток з безпліддям.</w:t>
      </w:r>
      <w:r w:rsidR="00A22CCD">
        <w:rPr>
          <w:rStyle w:val="hps"/>
          <w:sz w:val="28"/>
          <w:szCs w:val="28"/>
          <w:lang w:val="uk-UA"/>
        </w:rPr>
        <w:t xml:space="preserve"> </w:t>
      </w:r>
      <w:r w:rsidR="00445C1F">
        <w:rPr>
          <w:rStyle w:val="hps"/>
          <w:sz w:val="28"/>
          <w:szCs w:val="28"/>
          <w:lang w:val="uk-UA"/>
        </w:rPr>
        <w:t xml:space="preserve">Ефективність застосованих методик ДРТ (ЕКЗ та ІКСІ) у </w:t>
      </w:r>
      <w:r w:rsidR="00B0067D">
        <w:rPr>
          <w:rStyle w:val="hps"/>
          <w:sz w:val="28"/>
          <w:szCs w:val="28"/>
          <w:lang w:val="uk-UA"/>
        </w:rPr>
        <w:t xml:space="preserve">хворих на </w:t>
      </w:r>
      <w:r w:rsidR="00D53FFB">
        <w:rPr>
          <w:rStyle w:val="hps"/>
          <w:sz w:val="28"/>
          <w:szCs w:val="28"/>
          <w:lang w:val="uk-UA"/>
        </w:rPr>
        <w:t>безплі</w:t>
      </w:r>
      <w:r w:rsidR="00B0067D">
        <w:rPr>
          <w:rStyle w:val="hps"/>
          <w:sz w:val="28"/>
          <w:szCs w:val="28"/>
          <w:lang w:val="uk-UA"/>
        </w:rPr>
        <w:t>ддя жінок з НОР</w:t>
      </w:r>
      <w:r w:rsidR="00445C1F">
        <w:rPr>
          <w:rStyle w:val="hps"/>
          <w:sz w:val="28"/>
          <w:szCs w:val="28"/>
          <w:lang w:val="uk-UA"/>
        </w:rPr>
        <w:t xml:space="preserve">  залежить </w:t>
      </w:r>
      <w:r w:rsidR="000D13D8">
        <w:rPr>
          <w:rStyle w:val="hps"/>
          <w:sz w:val="28"/>
          <w:szCs w:val="28"/>
          <w:lang w:val="uk-UA"/>
        </w:rPr>
        <w:t xml:space="preserve">не безпосередньо </w:t>
      </w:r>
      <w:r w:rsidR="00445C1F">
        <w:rPr>
          <w:rStyle w:val="hps"/>
          <w:sz w:val="28"/>
          <w:szCs w:val="28"/>
          <w:lang w:val="uk-UA"/>
        </w:rPr>
        <w:t>від віку та вибору між протоколами КОС з а-ГнРГ та ант-ГнРГ, а від стану о</w:t>
      </w:r>
      <w:r w:rsidR="00B0067D">
        <w:rPr>
          <w:rStyle w:val="hps"/>
          <w:sz w:val="28"/>
          <w:szCs w:val="28"/>
          <w:lang w:val="uk-UA"/>
        </w:rPr>
        <w:t>варіального резерву,  рівнів оксидативного</w:t>
      </w:r>
      <w:r w:rsidR="00445C1F">
        <w:rPr>
          <w:rStyle w:val="hps"/>
          <w:sz w:val="28"/>
          <w:szCs w:val="28"/>
          <w:lang w:val="uk-UA"/>
        </w:rPr>
        <w:t xml:space="preserve"> стресу, та завчасного попередження </w:t>
      </w:r>
      <w:r w:rsidR="00B0067D">
        <w:rPr>
          <w:rStyle w:val="hps"/>
          <w:sz w:val="28"/>
          <w:szCs w:val="28"/>
          <w:lang w:val="uk-UA"/>
        </w:rPr>
        <w:t>АФК-обумовленого</w:t>
      </w:r>
      <w:r w:rsidR="00445C1F">
        <w:rPr>
          <w:rStyle w:val="hps"/>
          <w:sz w:val="28"/>
          <w:szCs w:val="28"/>
          <w:lang w:val="uk-UA"/>
        </w:rPr>
        <w:t xml:space="preserve"> пошкодження ооцитів.</w:t>
      </w:r>
      <w:r w:rsidR="000D13D8">
        <w:rPr>
          <w:rStyle w:val="hps"/>
          <w:sz w:val="28"/>
          <w:szCs w:val="28"/>
          <w:lang w:val="uk-UA"/>
        </w:rPr>
        <w:t xml:space="preserve"> </w:t>
      </w:r>
      <w:r w:rsidRPr="00D64936">
        <w:rPr>
          <w:sz w:val="28"/>
          <w:szCs w:val="28"/>
          <w:lang w:val="uk-UA"/>
        </w:rPr>
        <w:t xml:space="preserve">Патогенетична терапія спрямована на основні ланки </w:t>
      </w:r>
      <w:r w:rsidR="00B0067D">
        <w:rPr>
          <w:sz w:val="28"/>
          <w:szCs w:val="28"/>
          <w:lang w:val="uk-UA"/>
        </w:rPr>
        <w:t>оксидативного</w:t>
      </w:r>
      <w:r w:rsidR="000D13D8">
        <w:rPr>
          <w:sz w:val="28"/>
          <w:szCs w:val="28"/>
          <w:lang w:val="uk-UA"/>
        </w:rPr>
        <w:t xml:space="preserve"> </w:t>
      </w:r>
      <w:r w:rsidRPr="00D64936">
        <w:rPr>
          <w:sz w:val="28"/>
          <w:szCs w:val="28"/>
          <w:lang w:val="uk-UA"/>
        </w:rPr>
        <w:t xml:space="preserve">процесу </w:t>
      </w:r>
      <w:r w:rsidR="00B0067D">
        <w:rPr>
          <w:sz w:val="28"/>
          <w:szCs w:val="28"/>
          <w:lang w:val="uk-UA"/>
        </w:rPr>
        <w:t xml:space="preserve">та корекції антиоксидантого захисту </w:t>
      </w:r>
      <w:r w:rsidRPr="00D64936">
        <w:rPr>
          <w:sz w:val="28"/>
          <w:szCs w:val="28"/>
          <w:lang w:val="uk-UA"/>
        </w:rPr>
        <w:t xml:space="preserve">на локальному та системному рівнях. Таким чином, </w:t>
      </w:r>
      <w:r w:rsidRPr="00D64936">
        <w:rPr>
          <w:rStyle w:val="hps"/>
          <w:sz w:val="28"/>
          <w:szCs w:val="28"/>
          <w:lang w:val="uk-UA"/>
        </w:rPr>
        <w:t xml:space="preserve">препарати мелатоніну можуть бути рекомендовані до включення в </w:t>
      </w:r>
      <w:r w:rsidR="00B0067D">
        <w:rPr>
          <w:rStyle w:val="hps"/>
          <w:sz w:val="28"/>
          <w:szCs w:val="28"/>
          <w:lang w:val="uk-UA"/>
        </w:rPr>
        <w:t>схему</w:t>
      </w:r>
      <w:r w:rsidRPr="00D64936">
        <w:rPr>
          <w:rStyle w:val="hps"/>
          <w:sz w:val="28"/>
          <w:szCs w:val="28"/>
          <w:lang w:val="uk-UA"/>
        </w:rPr>
        <w:t xml:space="preserve"> КО</w:t>
      </w:r>
      <w:r w:rsidR="00B0067D">
        <w:rPr>
          <w:rStyle w:val="hps"/>
          <w:sz w:val="28"/>
          <w:szCs w:val="28"/>
          <w:lang w:val="uk-UA"/>
        </w:rPr>
        <w:t>С у жінок з НОР в програмах ДРТ</w:t>
      </w:r>
      <w:r w:rsidR="00135070">
        <w:rPr>
          <w:rStyle w:val="hps"/>
          <w:sz w:val="28"/>
          <w:szCs w:val="28"/>
          <w:lang w:val="uk-UA"/>
        </w:rPr>
        <w:t>.</w:t>
      </w:r>
    </w:p>
    <w:p w:rsidR="00EA6066" w:rsidRPr="00D64936" w:rsidRDefault="00EA6066" w:rsidP="000F51CB">
      <w:pPr>
        <w:spacing w:line="360" w:lineRule="auto"/>
        <w:jc w:val="center"/>
        <w:rPr>
          <w:b/>
          <w:color w:val="000000" w:themeColor="text1"/>
          <w:sz w:val="28"/>
          <w:szCs w:val="28"/>
          <w:lang w:val="uk-UA"/>
        </w:rPr>
      </w:pPr>
      <w:r w:rsidRPr="00D64936">
        <w:rPr>
          <w:b/>
          <w:color w:val="000000" w:themeColor="text1"/>
          <w:sz w:val="28"/>
          <w:szCs w:val="28"/>
          <w:lang w:val="uk-UA"/>
        </w:rPr>
        <w:lastRenderedPageBreak/>
        <w:t>АНАЛІЗ ТА УЗАГАЛЬНЕННЯ ОТРИМАНИХ РЕЗУЛЬТАТІВ</w:t>
      </w:r>
    </w:p>
    <w:p w:rsidR="00EA6066" w:rsidRPr="00D64936" w:rsidRDefault="00EA6066" w:rsidP="000F51CB">
      <w:pPr>
        <w:widowControl w:val="0"/>
        <w:autoSpaceDE w:val="0"/>
        <w:autoSpaceDN w:val="0"/>
        <w:adjustRightInd w:val="0"/>
        <w:spacing w:line="360" w:lineRule="auto"/>
        <w:ind w:firstLine="709"/>
        <w:jc w:val="both"/>
        <w:rPr>
          <w:color w:val="000000" w:themeColor="text1"/>
          <w:sz w:val="28"/>
          <w:szCs w:val="28"/>
          <w:lang w:val="uk-UA"/>
        </w:rPr>
      </w:pPr>
      <w:r w:rsidRPr="00D64936">
        <w:rPr>
          <w:color w:val="000000" w:themeColor="text1"/>
          <w:sz w:val="28"/>
          <w:szCs w:val="28"/>
          <w:lang w:val="uk-UA"/>
        </w:rPr>
        <w:t xml:space="preserve">Одним з найважливіших факторів успішного застосування методик ДРТ у жінок з безпліддям є ефективна оваріальна стимуляція і отримання достатньої кількості зрілих ооцитів. У зв'язку з цим проведення ЕКЗ </w:t>
      </w:r>
      <w:r w:rsidR="009C5A2B">
        <w:rPr>
          <w:color w:val="000000" w:themeColor="text1"/>
          <w:sz w:val="28"/>
          <w:szCs w:val="28"/>
          <w:lang w:val="uk-UA"/>
        </w:rPr>
        <w:t xml:space="preserve">та ІКСІ </w:t>
      </w:r>
      <w:r w:rsidRPr="00D64936">
        <w:rPr>
          <w:color w:val="000000" w:themeColor="text1"/>
          <w:sz w:val="28"/>
          <w:szCs w:val="28"/>
          <w:lang w:val="uk-UA"/>
        </w:rPr>
        <w:t>у пацієнтів</w:t>
      </w:r>
      <w:r w:rsidR="006C4783">
        <w:rPr>
          <w:color w:val="000000" w:themeColor="text1"/>
          <w:sz w:val="28"/>
          <w:szCs w:val="28"/>
          <w:lang w:val="uk-UA"/>
        </w:rPr>
        <w:t xml:space="preserve"> з</w:t>
      </w:r>
      <w:r w:rsidR="00B0067D">
        <w:rPr>
          <w:color w:val="000000" w:themeColor="text1"/>
          <w:sz w:val="28"/>
          <w:szCs w:val="28"/>
          <w:lang w:val="uk-UA"/>
        </w:rPr>
        <w:t xml:space="preserve"> Н</w:t>
      </w:r>
      <w:r w:rsidRPr="00D64936">
        <w:rPr>
          <w:color w:val="000000" w:themeColor="text1"/>
          <w:sz w:val="28"/>
          <w:szCs w:val="28"/>
          <w:lang w:val="uk-UA"/>
        </w:rPr>
        <w:t xml:space="preserve">ВЯ є актуальною проблемою, оскільки призводить до зменшення кількості </w:t>
      </w:r>
      <w:r w:rsidR="00F836DD">
        <w:rPr>
          <w:color w:val="000000" w:themeColor="text1"/>
          <w:sz w:val="28"/>
          <w:szCs w:val="28"/>
          <w:lang w:val="uk-UA"/>
        </w:rPr>
        <w:t xml:space="preserve">та якості </w:t>
      </w:r>
      <w:r w:rsidRPr="00D64936">
        <w:rPr>
          <w:color w:val="000000" w:themeColor="text1"/>
          <w:sz w:val="28"/>
          <w:szCs w:val="28"/>
          <w:lang w:val="uk-UA"/>
        </w:rPr>
        <w:t>одержуваних ооцитів, здатн</w:t>
      </w:r>
      <w:r w:rsidR="00F836DD">
        <w:rPr>
          <w:color w:val="000000" w:themeColor="text1"/>
          <w:sz w:val="28"/>
          <w:szCs w:val="28"/>
          <w:lang w:val="uk-UA"/>
        </w:rPr>
        <w:t xml:space="preserve">ості до </w:t>
      </w:r>
      <w:r w:rsidRPr="00D64936">
        <w:rPr>
          <w:color w:val="000000" w:themeColor="text1"/>
          <w:sz w:val="28"/>
          <w:szCs w:val="28"/>
          <w:lang w:val="uk-UA"/>
        </w:rPr>
        <w:t xml:space="preserve">запліднення, </w:t>
      </w:r>
      <w:r w:rsidR="00F836DD">
        <w:rPr>
          <w:color w:val="000000" w:themeColor="text1"/>
          <w:sz w:val="28"/>
          <w:szCs w:val="28"/>
          <w:lang w:val="uk-UA"/>
        </w:rPr>
        <w:t xml:space="preserve">а отже і </w:t>
      </w:r>
      <w:r w:rsidR="000D13D8">
        <w:rPr>
          <w:color w:val="000000" w:themeColor="text1"/>
          <w:sz w:val="28"/>
          <w:szCs w:val="28"/>
          <w:lang w:val="uk-UA"/>
        </w:rPr>
        <w:t>вибору ембріонів для переносення</w:t>
      </w:r>
      <w:r w:rsidRPr="00D64936">
        <w:rPr>
          <w:color w:val="000000" w:themeColor="text1"/>
          <w:sz w:val="28"/>
          <w:szCs w:val="28"/>
          <w:lang w:val="uk-UA"/>
        </w:rPr>
        <w:t xml:space="preserve"> і подальшої імплантації. Як правило</w:t>
      </w:r>
      <w:r w:rsidR="00F836DD">
        <w:rPr>
          <w:color w:val="000000" w:themeColor="text1"/>
          <w:sz w:val="28"/>
          <w:szCs w:val="28"/>
          <w:lang w:val="uk-UA"/>
        </w:rPr>
        <w:t>,</w:t>
      </w:r>
      <w:r w:rsidRPr="00D64936">
        <w:rPr>
          <w:color w:val="000000" w:themeColor="text1"/>
          <w:sz w:val="28"/>
          <w:szCs w:val="28"/>
          <w:lang w:val="uk-UA"/>
        </w:rPr>
        <w:t xml:space="preserve"> оваріальний резерв формує підґрунт</w:t>
      </w:r>
      <w:r w:rsidR="00F836DD">
        <w:rPr>
          <w:color w:val="000000" w:themeColor="text1"/>
          <w:sz w:val="28"/>
          <w:szCs w:val="28"/>
          <w:lang w:val="uk-UA"/>
        </w:rPr>
        <w:t>т</w:t>
      </w:r>
      <w:r w:rsidRPr="00D64936">
        <w:rPr>
          <w:color w:val="000000" w:themeColor="text1"/>
          <w:sz w:val="28"/>
          <w:szCs w:val="28"/>
          <w:lang w:val="uk-UA"/>
        </w:rPr>
        <w:t xml:space="preserve">я для реалізації </w:t>
      </w:r>
      <w:r w:rsidR="00F836DD">
        <w:rPr>
          <w:color w:val="000000" w:themeColor="text1"/>
          <w:sz w:val="28"/>
          <w:szCs w:val="28"/>
          <w:lang w:val="uk-UA"/>
        </w:rPr>
        <w:t xml:space="preserve">жіночої </w:t>
      </w:r>
      <w:r w:rsidRPr="00D64936">
        <w:rPr>
          <w:color w:val="000000" w:themeColor="text1"/>
          <w:sz w:val="28"/>
          <w:szCs w:val="28"/>
          <w:lang w:val="uk-UA"/>
        </w:rPr>
        <w:t>репродуктивної функції. Зниження оваріального резерву п</w:t>
      </w:r>
      <w:r w:rsidR="00B0067D">
        <w:rPr>
          <w:color w:val="000000" w:themeColor="text1"/>
          <w:sz w:val="28"/>
          <w:szCs w:val="28"/>
          <w:lang w:val="uk-UA"/>
        </w:rPr>
        <w:t>ризводить до підвищення ризику Н</w:t>
      </w:r>
      <w:r w:rsidRPr="00D64936">
        <w:rPr>
          <w:color w:val="000000" w:themeColor="text1"/>
          <w:sz w:val="28"/>
          <w:szCs w:val="28"/>
          <w:lang w:val="uk-UA"/>
        </w:rPr>
        <w:t xml:space="preserve">ВЯ, а отже, низької ефективності </w:t>
      </w:r>
      <w:r w:rsidR="00F836DD">
        <w:rPr>
          <w:color w:val="000000" w:themeColor="text1"/>
          <w:sz w:val="28"/>
          <w:szCs w:val="28"/>
          <w:lang w:val="uk-UA"/>
        </w:rPr>
        <w:t>ДРТ</w:t>
      </w:r>
      <w:r w:rsidRPr="00D64936">
        <w:rPr>
          <w:color w:val="000000" w:themeColor="text1"/>
          <w:sz w:val="28"/>
          <w:szCs w:val="28"/>
          <w:lang w:val="uk-UA"/>
        </w:rPr>
        <w:t xml:space="preserve">. </w:t>
      </w:r>
    </w:p>
    <w:p w:rsidR="006C71A7" w:rsidRPr="00B0578B" w:rsidRDefault="006C71A7" w:rsidP="000F51CB">
      <w:pPr>
        <w:widowControl w:val="0"/>
        <w:spacing w:line="360" w:lineRule="auto"/>
        <w:ind w:firstLine="709"/>
        <w:jc w:val="both"/>
        <w:rPr>
          <w:sz w:val="28"/>
          <w:szCs w:val="28"/>
          <w:lang w:val="uk-UA"/>
        </w:rPr>
      </w:pPr>
      <w:r w:rsidRPr="00B0578B">
        <w:rPr>
          <w:sz w:val="28"/>
          <w:szCs w:val="28"/>
          <w:lang w:val="uk-UA"/>
        </w:rPr>
        <w:t xml:space="preserve">Відповідно до поставленої мети під </w:t>
      </w:r>
      <w:r w:rsidR="000D13D8">
        <w:rPr>
          <w:sz w:val="28"/>
          <w:szCs w:val="28"/>
          <w:lang w:val="uk-UA"/>
        </w:rPr>
        <w:t>наглядом перебувало</w:t>
      </w:r>
      <w:r w:rsidRPr="00B0578B">
        <w:rPr>
          <w:sz w:val="28"/>
          <w:szCs w:val="28"/>
          <w:lang w:val="uk-UA"/>
        </w:rPr>
        <w:t xml:space="preserve"> 96 жінок репродуктивного віку, з них 66 хворих на безпліддя жінок, яким показано застосування ДРТ, склали основну групу, 30 здорових жінок – донорів яйцеклітин, склали контрольну групу. Пацієнтки основної групи були включені в дослідження за наявності мінімум одного з Болонських критеріїв «поганих відповідачів» (пізній репродуктивний вік, отримання 3х і менше ооцитів у попередніх спробах ЕКЗ, зниження показників оваріального тесту: АМГ менше 1,1 нг/мл, ЧАФ менше 5 згідно УЗД) і в залежності від використаної лікувальної схеми були поділені на дві клінічні групи. До першої групи увійшли 33 пацієнтки з НОР, яким проводили традиційні схеми контрольованої оваріальної стимуляції з гонадотропінами та (ант-ГнРГ+ лМГ, </w:t>
      </w:r>
      <w:r w:rsidRPr="00B0578B">
        <w:rPr>
          <w:sz w:val="28"/>
          <w:szCs w:val="28"/>
          <w:lang w:val="en-US"/>
        </w:rPr>
        <w:t>n</w:t>
      </w:r>
      <w:r w:rsidRPr="00B0578B">
        <w:rPr>
          <w:sz w:val="28"/>
          <w:szCs w:val="28"/>
          <w:lang w:val="uk-UA"/>
        </w:rPr>
        <w:t xml:space="preserve">=16; а-ГнРГ+ лМГ, </w:t>
      </w:r>
      <w:r w:rsidRPr="00B0578B">
        <w:rPr>
          <w:sz w:val="28"/>
          <w:szCs w:val="28"/>
          <w:lang w:val="en-US"/>
        </w:rPr>
        <w:t>n</w:t>
      </w:r>
      <w:r w:rsidRPr="00B0578B">
        <w:rPr>
          <w:sz w:val="28"/>
          <w:szCs w:val="28"/>
          <w:lang w:val="uk-UA"/>
        </w:rPr>
        <w:t xml:space="preserve">=17). До другої групи увійшли 33 жінки з НОР, яким проводилася модифікована схема КОС  ГТ та мелатоніном з метою зменшення шкідливої дії оксидативного стресу (ант-ГнРГ+ лМГ+ Млт, </w:t>
      </w:r>
      <w:r w:rsidRPr="00B0578B">
        <w:rPr>
          <w:sz w:val="28"/>
          <w:szCs w:val="28"/>
          <w:lang w:val="en-US"/>
        </w:rPr>
        <w:t>n</w:t>
      </w:r>
      <w:r w:rsidRPr="00B0578B">
        <w:rPr>
          <w:sz w:val="28"/>
          <w:szCs w:val="28"/>
          <w:lang w:val="uk-UA"/>
        </w:rPr>
        <w:t xml:space="preserve">=16; а-ГнРГ+ лМГ+ Млт, </w:t>
      </w:r>
      <w:r w:rsidRPr="00B0578B">
        <w:rPr>
          <w:sz w:val="28"/>
          <w:szCs w:val="28"/>
          <w:lang w:val="en-US"/>
        </w:rPr>
        <w:t>n</w:t>
      </w:r>
      <w:r w:rsidRPr="00B0578B">
        <w:rPr>
          <w:sz w:val="28"/>
          <w:szCs w:val="28"/>
          <w:lang w:val="uk-UA"/>
        </w:rPr>
        <w:t>=17). Пацієнтки другої групи додатково отримували двотижневий превентивний курс мелатонін-гормонотерапії (3мг перорально, щоденно перед сном), що передував старту протоколу стимуляції.</w:t>
      </w:r>
    </w:p>
    <w:p w:rsidR="006C71A7" w:rsidRPr="00B0578B" w:rsidRDefault="006C71A7" w:rsidP="000F51CB">
      <w:pPr>
        <w:spacing w:line="360" w:lineRule="auto"/>
        <w:ind w:firstLine="709"/>
        <w:jc w:val="both"/>
        <w:rPr>
          <w:sz w:val="28"/>
          <w:szCs w:val="28"/>
          <w:lang w:val="uk-UA"/>
        </w:rPr>
      </w:pPr>
      <w:r w:rsidRPr="00B0578B">
        <w:rPr>
          <w:sz w:val="28"/>
          <w:szCs w:val="28"/>
          <w:lang w:val="uk-UA"/>
        </w:rPr>
        <w:t xml:space="preserve">Усім пацієнткам проведено динамічне клініко-інструментальне обстеження, що дозволяло комплексно оцінити стан репродуктивної системи та оваріального резерву згідно </w:t>
      </w:r>
      <w:r w:rsidRPr="00B0578B">
        <w:rPr>
          <w:color w:val="000000"/>
          <w:sz w:val="28"/>
          <w:szCs w:val="28"/>
          <w:lang w:val="uk-UA"/>
        </w:rPr>
        <w:t xml:space="preserve">до </w:t>
      </w:r>
      <w:r w:rsidRPr="00B0578B">
        <w:rPr>
          <w:rStyle w:val="rvts9"/>
          <w:color w:val="000000"/>
          <w:sz w:val="28"/>
          <w:szCs w:val="28"/>
          <w:bdr w:val="none" w:sz="0" w:space="0" w:color="auto" w:frame="1"/>
          <w:shd w:val="clear" w:color="auto" w:fill="FFFFFF"/>
          <w:lang w:val="uk-UA"/>
        </w:rPr>
        <w:t>Наказу Міністерства</w:t>
      </w:r>
      <w:r w:rsidRPr="00B0578B">
        <w:rPr>
          <w:rStyle w:val="apple-converted-space"/>
          <w:color w:val="000000"/>
          <w:sz w:val="28"/>
          <w:szCs w:val="28"/>
        </w:rPr>
        <w:t> </w:t>
      </w:r>
      <w:r w:rsidRPr="00B0578B">
        <w:rPr>
          <w:rStyle w:val="rvts9"/>
          <w:color w:val="000000"/>
          <w:sz w:val="28"/>
          <w:szCs w:val="28"/>
          <w:bdr w:val="none" w:sz="0" w:space="0" w:color="auto" w:frame="1"/>
          <w:shd w:val="clear" w:color="auto" w:fill="FFFFFF"/>
          <w:lang w:val="uk-UA"/>
        </w:rPr>
        <w:t xml:space="preserve">охорони здоров’я </w:t>
      </w:r>
      <w:r w:rsidRPr="00B0578B">
        <w:rPr>
          <w:rStyle w:val="rvts9"/>
          <w:color w:val="000000"/>
          <w:sz w:val="28"/>
          <w:szCs w:val="28"/>
          <w:bdr w:val="none" w:sz="0" w:space="0" w:color="auto" w:frame="1"/>
          <w:shd w:val="clear" w:color="auto" w:fill="FFFFFF"/>
          <w:lang w:val="uk-UA"/>
        </w:rPr>
        <w:lastRenderedPageBreak/>
        <w:t>України</w:t>
      </w:r>
      <w:r w:rsidR="00015991">
        <w:rPr>
          <w:rStyle w:val="rvts9"/>
          <w:color w:val="000000"/>
          <w:sz w:val="28"/>
          <w:szCs w:val="28"/>
          <w:bdr w:val="none" w:sz="0" w:space="0" w:color="auto" w:frame="1"/>
          <w:shd w:val="clear" w:color="auto" w:fill="FFFFFF"/>
          <w:lang w:val="uk-UA"/>
        </w:rPr>
        <w:t xml:space="preserve"> </w:t>
      </w:r>
      <w:r w:rsidRPr="00B0578B">
        <w:rPr>
          <w:rStyle w:val="rvts9"/>
          <w:color w:val="000000"/>
          <w:sz w:val="28"/>
          <w:szCs w:val="28"/>
          <w:bdr w:val="none" w:sz="0" w:space="0" w:color="auto" w:frame="1"/>
          <w:shd w:val="clear" w:color="auto" w:fill="FFFFFF"/>
          <w:lang w:val="uk-UA"/>
        </w:rPr>
        <w:t>№787 від 09.09.2013</w:t>
      </w:r>
      <w:r w:rsidRPr="00B0578B">
        <w:rPr>
          <w:rStyle w:val="rvts9"/>
          <w:color w:val="000000"/>
          <w:sz w:val="28"/>
          <w:szCs w:val="28"/>
          <w:bdr w:val="none" w:sz="0" w:space="0" w:color="auto" w:frame="1"/>
          <w:shd w:val="clear" w:color="auto" w:fill="FFFFFF"/>
        </w:rPr>
        <w:t> </w:t>
      </w:r>
      <w:r w:rsidR="00015991">
        <w:rPr>
          <w:rStyle w:val="rvts9"/>
          <w:color w:val="000000"/>
          <w:sz w:val="28"/>
          <w:szCs w:val="28"/>
          <w:bdr w:val="none" w:sz="0" w:space="0" w:color="auto" w:frame="1"/>
          <w:shd w:val="clear" w:color="auto" w:fill="FFFFFF"/>
          <w:lang w:val="uk-UA"/>
        </w:rPr>
        <w:t xml:space="preserve">р. </w:t>
      </w:r>
      <w:r w:rsidRPr="00B0578B">
        <w:rPr>
          <w:rStyle w:val="apple-converted-space"/>
          <w:color w:val="000000"/>
          <w:sz w:val="28"/>
          <w:szCs w:val="28"/>
          <w:lang w:val="uk-UA"/>
        </w:rPr>
        <w:t>про затвердження порядку застосування ДРТ в Україні.</w:t>
      </w:r>
    </w:p>
    <w:p w:rsidR="006C71A7" w:rsidRPr="00B0578B" w:rsidRDefault="006C71A7" w:rsidP="000F51CB">
      <w:pPr>
        <w:widowControl w:val="0"/>
        <w:spacing w:line="360" w:lineRule="auto"/>
        <w:ind w:firstLine="708"/>
        <w:jc w:val="both"/>
        <w:rPr>
          <w:sz w:val="28"/>
          <w:szCs w:val="28"/>
          <w:lang w:val="uk-UA"/>
        </w:rPr>
      </w:pPr>
      <w:r w:rsidRPr="00B0578B">
        <w:rPr>
          <w:sz w:val="28"/>
          <w:szCs w:val="28"/>
          <w:lang w:val="uk-UA"/>
        </w:rPr>
        <w:t>Гормональні дослідження</w:t>
      </w:r>
      <w:r w:rsidR="000D13D8">
        <w:rPr>
          <w:sz w:val="28"/>
          <w:szCs w:val="28"/>
          <w:lang w:val="uk-UA"/>
        </w:rPr>
        <w:t xml:space="preserve"> </w:t>
      </w:r>
      <w:r w:rsidRPr="00B0578B">
        <w:rPr>
          <w:sz w:val="28"/>
          <w:szCs w:val="28"/>
          <w:lang w:val="uk-UA"/>
        </w:rPr>
        <w:t>включали вивчення рівнів ФСГ, ЛГ, ПРЛ, Е</w:t>
      </w:r>
      <w:r w:rsidRPr="00B0578B">
        <w:rPr>
          <w:sz w:val="28"/>
          <w:szCs w:val="28"/>
          <w:vertAlign w:val="subscript"/>
          <w:lang w:val="uk-UA"/>
        </w:rPr>
        <w:t>2,</w:t>
      </w:r>
      <w:r w:rsidRPr="00B0578B">
        <w:rPr>
          <w:sz w:val="28"/>
          <w:szCs w:val="28"/>
          <w:lang w:val="uk-UA"/>
        </w:rPr>
        <w:t xml:space="preserve"> прогестерону, тестостерону, кортизолу та АМГ в сироватці крові імуноферментним методом за допомогою стандартних ІФА-наборів системи </w:t>
      </w:r>
      <w:r w:rsidRPr="00B0578B">
        <w:rPr>
          <w:sz w:val="28"/>
          <w:szCs w:val="28"/>
        </w:rPr>
        <w:t>ELISA</w:t>
      </w:r>
      <w:r w:rsidRPr="00B0578B">
        <w:rPr>
          <w:sz w:val="28"/>
          <w:szCs w:val="28"/>
          <w:lang w:val="uk-UA"/>
        </w:rPr>
        <w:t xml:space="preserve"> «</w:t>
      </w:r>
      <w:r w:rsidRPr="00B0578B">
        <w:rPr>
          <w:sz w:val="28"/>
          <w:szCs w:val="28"/>
        </w:rPr>
        <w:t>IBL</w:t>
      </w:r>
      <w:r w:rsidRPr="00B0578B">
        <w:rPr>
          <w:sz w:val="28"/>
          <w:szCs w:val="28"/>
          <w:lang w:val="uk-UA"/>
        </w:rPr>
        <w:t>», Німеччина.</w:t>
      </w:r>
    </w:p>
    <w:p w:rsidR="006C71A7" w:rsidRPr="00B0578B" w:rsidRDefault="006C71A7" w:rsidP="000F51CB">
      <w:pPr>
        <w:widowControl w:val="0"/>
        <w:spacing w:line="360" w:lineRule="auto"/>
        <w:ind w:firstLine="708"/>
        <w:jc w:val="both"/>
        <w:rPr>
          <w:sz w:val="28"/>
          <w:szCs w:val="28"/>
          <w:lang w:val="uk-UA"/>
        </w:rPr>
      </w:pPr>
      <w:r w:rsidRPr="00B0578B">
        <w:rPr>
          <w:sz w:val="28"/>
          <w:szCs w:val="28"/>
          <w:lang w:val="uk-UA"/>
        </w:rPr>
        <w:t>Вивчення роботи АОС та активності оксидативного стресу проводилось за допомогою визначення мелатоніну та 8-ізопростану в сироватці крові на 2-3 день менструального циклу т</w:t>
      </w:r>
      <w:r w:rsidR="000D13D8">
        <w:rPr>
          <w:sz w:val="28"/>
          <w:szCs w:val="28"/>
          <w:lang w:val="uk-UA"/>
        </w:rPr>
        <w:t>а фолікулярній рідині, отриманій</w:t>
      </w:r>
      <w:r w:rsidRPr="00B0578B">
        <w:rPr>
          <w:sz w:val="28"/>
          <w:szCs w:val="28"/>
          <w:lang w:val="uk-UA"/>
        </w:rPr>
        <w:t xml:space="preserve"> під час забору яйцеклітин шляхом трансвагінальної пункції.  Вимірювання виконували методом ІФА за допомогою наборів </w:t>
      </w:r>
      <w:r w:rsidRPr="00B0578B">
        <w:rPr>
          <w:sz w:val="28"/>
          <w:szCs w:val="28"/>
        </w:rPr>
        <w:t>Melatonin</w:t>
      </w:r>
      <w:r w:rsidR="00015991">
        <w:rPr>
          <w:sz w:val="28"/>
          <w:szCs w:val="28"/>
          <w:lang w:val="uk-UA"/>
        </w:rPr>
        <w:t xml:space="preserve"> </w:t>
      </w:r>
      <w:r w:rsidRPr="00B0578B">
        <w:rPr>
          <w:sz w:val="28"/>
          <w:szCs w:val="28"/>
        </w:rPr>
        <w:t>ELISA</w:t>
      </w:r>
      <w:r w:rsidR="00015991">
        <w:rPr>
          <w:sz w:val="28"/>
          <w:szCs w:val="28"/>
          <w:lang w:val="uk-UA"/>
        </w:rPr>
        <w:t xml:space="preserve"> </w:t>
      </w:r>
      <w:r w:rsidRPr="00B0578B">
        <w:rPr>
          <w:sz w:val="28"/>
          <w:szCs w:val="28"/>
        </w:rPr>
        <w:t>Kit</w:t>
      </w:r>
      <w:r w:rsidRPr="00B0578B">
        <w:rPr>
          <w:sz w:val="28"/>
          <w:szCs w:val="28"/>
          <w:lang w:val="uk-UA"/>
        </w:rPr>
        <w:t>, 8-</w:t>
      </w:r>
      <w:r w:rsidRPr="00B0578B">
        <w:rPr>
          <w:sz w:val="28"/>
          <w:szCs w:val="28"/>
        </w:rPr>
        <w:t>Isoprostane</w:t>
      </w:r>
      <w:r w:rsidR="00015991">
        <w:rPr>
          <w:sz w:val="28"/>
          <w:szCs w:val="28"/>
          <w:lang w:val="uk-UA"/>
        </w:rPr>
        <w:t xml:space="preserve"> </w:t>
      </w:r>
      <w:r w:rsidRPr="00B0578B">
        <w:rPr>
          <w:sz w:val="28"/>
          <w:szCs w:val="28"/>
        </w:rPr>
        <w:t>ELISA</w:t>
      </w:r>
      <w:r w:rsidR="00015991">
        <w:rPr>
          <w:sz w:val="28"/>
          <w:szCs w:val="28"/>
          <w:lang w:val="uk-UA"/>
        </w:rPr>
        <w:t xml:space="preserve"> </w:t>
      </w:r>
      <w:r w:rsidRPr="00B0578B">
        <w:rPr>
          <w:sz w:val="28"/>
          <w:szCs w:val="28"/>
        </w:rPr>
        <w:t>Kit</w:t>
      </w:r>
      <w:r w:rsidRPr="00B0578B">
        <w:rPr>
          <w:sz w:val="28"/>
          <w:szCs w:val="28"/>
          <w:lang w:val="uk-UA"/>
        </w:rPr>
        <w:t xml:space="preserve"> «</w:t>
      </w:r>
      <w:r w:rsidRPr="00B0578B">
        <w:rPr>
          <w:sz w:val="28"/>
          <w:szCs w:val="28"/>
        </w:rPr>
        <w:t>IBL</w:t>
      </w:r>
      <w:r w:rsidRPr="00B0578B">
        <w:rPr>
          <w:sz w:val="28"/>
          <w:szCs w:val="28"/>
          <w:lang w:val="uk-UA"/>
        </w:rPr>
        <w:t xml:space="preserve">» (Німеччина) на флюороімунному аналізаторі 1420 </w:t>
      </w:r>
      <w:r w:rsidRPr="00B0578B">
        <w:rPr>
          <w:sz w:val="28"/>
          <w:szCs w:val="28"/>
        </w:rPr>
        <w:t>VIKTOR</w:t>
      </w:r>
      <w:r w:rsidRPr="00B0578B">
        <w:rPr>
          <w:sz w:val="28"/>
          <w:szCs w:val="28"/>
          <w:lang w:val="uk-UA"/>
        </w:rPr>
        <w:t xml:space="preserve"> фірми “</w:t>
      </w:r>
      <w:r w:rsidRPr="00B0578B">
        <w:rPr>
          <w:sz w:val="28"/>
          <w:szCs w:val="28"/>
        </w:rPr>
        <w:t>WALLACOY</w:t>
      </w:r>
      <w:r w:rsidRPr="00B0578B">
        <w:rPr>
          <w:sz w:val="28"/>
          <w:szCs w:val="28"/>
          <w:lang w:val="uk-UA"/>
        </w:rPr>
        <w:t xml:space="preserve">” (Фінляндія).  </w:t>
      </w:r>
    </w:p>
    <w:p w:rsidR="006C71A7" w:rsidRPr="00B0578B" w:rsidRDefault="006C71A7" w:rsidP="000F51CB">
      <w:pPr>
        <w:widowControl w:val="0"/>
        <w:spacing w:line="360" w:lineRule="auto"/>
        <w:ind w:firstLine="708"/>
        <w:jc w:val="both"/>
        <w:rPr>
          <w:sz w:val="28"/>
          <w:szCs w:val="28"/>
          <w:lang w:val="uk-UA"/>
        </w:rPr>
      </w:pPr>
      <w:r w:rsidRPr="00B0578B">
        <w:rPr>
          <w:sz w:val="28"/>
          <w:szCs w:val="28"/>
          <w:lang w:val="uk-UA"/>
        </w:rPr>
        <w:t>Усім жінкам обстежених груп проводилися динамічні ультразвукові дослідження протягом вагітності за допомогою апарату «</w:t>
      </w:r>
      <w:r w:rsidRPr="00B0578B">
        <w:rPr>
          <w:sz w:val="28"/>
          <w:szCs w:val="28"/>
          <w:lang w:val="en-US"/>
        </w:rPr>
        <w:t>SonoAce</w:t>
      </w:r>
      <w:r w:rsidRPr="00B0578B">
        <w:rPr>
          <w:sz w:val="28"/>
          <w:szCs w:val="28"/>
          <w:lang w:val="uk-UA"/>
        </w:rPr>
        <w:t xml:space="preserve"> 8000 SЕ» (фірми «</w:t>
      </w:r>
      <w:r w:rsidRPr="00B0578B">
        <w:rPr>
          <w:sz w:val="28"/>
          <w:szCs w:val="28"/>
          <w:lang w:val="en-US"/>
        </w:rPr>
        <w:t>Medison</w:t>
      </w:r>
      <w:r w:rsidRPr="00B0578B">
        <w:rPr>
          <w:sz w:val="28"/>
          <w:szCs w:val="28"/>
          <w:lang w:val="uk-UA"/>
        </w:rPr>
        <w:t xml:space="preserve">», Корея, 2007), який має доплерівський блок, із застосуванням комбінованого датчика з частотою 3,5 МГц,  працює в імпульсному режимі із частотним фільтром 100 Гц. </w:t>
      </w:r>
    </w:p>
    <w:p w:rsidR="006C71A7" w:rsidRPr="00B0578B" w:rsidRDefault="006C71A7" w:rsidP="000F51CB">
      <w:pPr>
        <w:pStyle w:val="ae"/>
        <w:spacing w:after="0" w:line="360" w:lineRule="auto"/>
        <w:ind w:left="40" w:right="20" w:firstLine="700"/>
        <w:jc w:val="both"/>
        <w:rPr>
          <w:sz w:val="28"/>
          <w:szCs w:val="28"/>
          <w:lang w:val="uk-UA"/>
        </w:rPr>
      </w:pPr>
      <w:r w:rsidRPr="00B0578B">
        <w:rPr>
          <w:sz w:val="28"/>
          <w:szCs w:val="28"/>
          <w:lang w:val="uk-UA"/>
        </w:rPr>
        <w:t xml:space="preserve">При дослідженні яєчників вимірювали їх розміри, структуру та стан фолікулярного апарату. За допомогою трансвагінального датчика на 3-4 день менструального циклу усім пацієнткам </w:t>
      </w:r>
      <w:r w:rsidR="000D13D8">
        <w:rPr>
          <w:sz w:val="28"/>
          <w:szCs w:val="28"/>
          <w:lang w:val="uk-UA"/>
        </w:rPr>
        <w:t>визначали стан</w:t>
      </w:r>
      <w:r w:rsidRPr="00B0578B">
        <w:rPr>
          <w:sz w:val="28"/>
          <w:szCs w:val="28"/>
          <w:lang w:val="uk-UA"/>
        </w:rPr>
        <w:t xml:space="preserve"> оваріального резерву</w:t>
      </w:r>
      <w:r w:rsidRPr="00B0578B">
        <w:rPr>
          <w:sz w:val="28"/>
          <w:szCs w:val="28"/>
        </w:rPr>
        <w:t>.</w:t>
      </w:r>
      <w:r w:rsidRPr="00B0578B">
        <w:rPr>
          <w:sz w:val="28"/>
          <w:szCs w:val="28"/>
          <w:lang w:val="uk-UA"/>
        </w:rPr>
        <w:t xml:space="preserve"> Для кожного яєчника при скануванні підраховували об’єм яєчника, котрий визначали за формулою 0,5236</w:t>
      </w:r>
      <w:r w:rsidRPr="00B0578B">
        <w:rPr>
          <w:sz w:val="28"/>
          <w:szCs w:val="28"/>
          <w:lang w:val="en-US"/>
        </w:rPr>
        <w:t>xD</w:t>
      </w:r>
      <w:r w:rsidRPr="00B0578B">
        <w:rPr>
          <w:sz w:val="28"/>
          <w:szCs w:val="28"/>
          <w:lang w:val="uk-UA"/>
        </w:rPr>
        <w:t>1</w:t>
      </w:r>
      <w:r w:rsidRPr="00B0578B">
        <w:rPr>
          <w:sz w:val="28"/>
          <w:szCs w:val="28"/>
          <w:lang w:val="en-US"/>
        </w:rPr>
        <w:t>xD</w:t>
      </w:r>
      <w:r w:rsidRPr="00B0578B">
        <w:rPr>
          <w:sz w:val="28"/>
          <w:szCs w:val="28"/>
          <w:lang w:val="uk-UA"/>
        </w:rPr>
        <w:t>2</w:t>
      </w:r>
      <w:r w:rsidRPr="00B0578B">
        <w:rPr>
          <w:sz w:val="28"/>
          <w:szCs w:val="28"/>
          <w:lang w:val="en-US"/>
        </w:rPr>
        <w:t>xD</w:t>
      </w:r>
      <w:r w:rsidRPr="00B0578B">
        <w:rPr>
          <w:sz w:val="28"/>
          <w:szCs w:val="28"/>
          <w:lang w:val="uk-UA"/>
        </w:rPr>
        <w:t xml:space="preserve">3, де </w:t>
      </w:r>
      <w:r w:rsidRPr="00B0578B">
        <w:rPr>
          <w:sz w:val="28"/>
          <w:szCs w:val="28"/>
          <w:lang w:val="en-US"/>
        </w:rPr>
        <w:t>D</w:t>
      </w:r>
      <w:r w:rsidRPr="00B0578B">
        <w:rPr>
          <w:sz w:val="28"/>
          <w:szCs w:val="28"/>
          <w:lang w:val="uk-UA"/>
        </w:rPr>
        <w:t xml:space="preserve">1 - повздовжній, </w:t>
      </w:r>
      <w:r w:rsidRPr="00B0578B">
        <w:rPr>
          <w:sz w:val="28"/>
          <w:szCs w:val="28"/>
          <w:lang w:val="en-US"/>
        </w:rPr>
        <w:t>D</w:t>
      </w:r>
      <w:r w:rsidRPr="00B0578B">
        <w:rPr>
          <w:sz w:val="28"/>
          <w:szCs w:val="28"/>
          <w:lang w:val="uk-UA"/>
        </w:rPr>
        <w:t xml:space="preserve">2 - передньозадній, </w:t>
      </w:r>
      <w:r w:rsidRPr="00B0578B">
        <w:rPr>
          <w:sz w:val="28"/>
          <w:szCs w:val="28"/>
          <w:lang w:val="en-US"/>
        </w:rPr>
        <w:t>D</w:t>
      </w:r>
      <w:r w:rsidRPr="00B0578B">
        <w:rPr>
          <w:sz w:val="28"/>
          <w:szCs w:val="28"/>
          <w:lang w:val="uk-UA"/>
        </w:rPr>
        <w:t>3 – поперечний розмір яєчника; кількість антральних фолікулів діаметром від 2 до 10 мм у кожному яєчнику; середній діаметр лідируючого фолікула 0,5*(а+в), де а і в його перпендикулярні розміри. УЗД-моніторинг проводили для оцінки динаміки росту та дозрівання фолі</w:t>
      </w:r>
      <w:r w:rsidR="00A22CCD">
        <w:rPr>
          <w:sz w:val="28"/>
          <w:szCs w:val="28"/>
          <w:lang w:val="uk-UA"/>
        </w:rPr>
        <w:t>кулів, оцінки товщини ендометрія</w:t>
      </w:r>
      <w:r w:rsidRPr="00B0578B">
        <w:rPr>
          <w:sz w:val="28"/>
          <w:szCs w:val="28"/>
          <w:lang w:val="uk-UA"/>
        </w:rPr>
        <w:t xml:space="preserve">. Спочатку на 2-3 день менструального циклу, надалі – на протязі усього періоду стимуляції суперовуляції. Дозрілим </w:t>
      </w:r>
      <w:r w:rsidRPr="00B0578B">
        <w:rPr>
          <w:sz w:val="28"/>
          <w:szCs w:val="28"/>
          <w:lang w:val="uk-UA"/>
        </w:rPr>
        <w:lastRenderedPageBreak/>
        <w:t xml:space="preserve">фолікул вважали при розмірах 18 мм, концентрації естрадіолу в сироватці крові понад 300-400 пг/мл, з підрахунку на кожний фолікул. </w:t>
      </w:r>
    </w:p>
    <w:p w:rsidR="006C71A7" w:rsidRPr="00B0578B" w:rsidRDefault="006C71A7" w:rsidP="000F51CB">
      <w:pPr>
        <w:pStyle w:val="ae"/>
        <w:spacing w:after="0" w:line="360" w:lineRule="auto"/>
        <w:ind w:left="40" w:right="20" w:firstLine="700"/>
        <w:jc w:val="both"/>
        <w:rPr>
          <w:sz w:val="28"/>
          <w:szCs w:val="28"/>
          <w:lang w:val="uk-UA"/>
        </w:rPr>
      </w:pPr>
      <w:r w:rsidRPr="00B0578B">
        <w:rPr>
          <w:color w:val="000000"/>
          <w:sz w:val="28"/>
          <w:szCs w:val="28"/>
          <w:lang w:val="uk-UA"/>
        </w:rPr>
        <w:t xml:space="preserve">Пункція фолікулів та аспірація фолікулярної рідини (забір ооцитів) виконувались в умовах малої операційної під контролем трансвагінальної ехографії на апаратах </w:t>
      </w:r>
      <w:r w:rsidRPr="00B0578B">
        <w:rPr>
          <w:sz w:val="28"/>
          <w:szCs w:val="28"/>
          <w:lang w:val="uk-UA"/>
        </w:rPr>
        <w:t>SONOACE РICO</w:t>
      </w:r>
      <w:r w:rsidRPr="00B0578B">
        <w:rPr>
          <w:color w:val="000000"/>
          <w:sz w:val="28"/>
          <w:szCs w:val="28"/>
          <w:lang w:val="uk-UA"/>
        </w:rPr>
        <w:t>. Використовувались голки для аспірації ооцитів COOK (Австралія). Кількість яйцеклітин, кількість та якість ембріонів оцінювалась в умовах ембріологічної лабораторії за допомогою мікроскопів NIKON ECLIPSE TE 2000-U (Японія), ZEISS STEMI SV (Німеччина).</w:t>
      </w:r>
    </w:p>
    <w:p w:rsidR="006C71A7" w:rsidRPr="00B0578B" w:rsidRDefault="006C71A7" w:rsidP="000F51CB">
      <w:pPr>
        <w:pStyle w:val="ae"/>
        <w:spacing w:after="0" w:line="360" w:lineRule="auto"/>
        <w:ind w:left="20" w:right="40" w:firstLine="720"/>
        <w:jc w:val="both"/>
        <w:rPr>
          <w:sz w:val="28"/>
          <w:szCs w:val="28"/>
          <w:lang w:val="uk-UA"/>
        </w:rPr>
      </w:pPr>
      <w:r w:rsidRPr="00B0578B">
        <w:rPr>
          <w:sz w:val="28"/>
          <w:szCs w:val="28"/>
          <w:lang w:val="uk-UA"/>
        </w:rPr>
        <w:t>За допомогою УЗД оцінювали динаміку наростання ендометрія. Усім пацієнткам, у котрих темпи росту ендометрія були знижені і не відповідали 2-4 мм в перший день КОС (2-3 день МЦ), 10-12 мм в останні дні КОС, призначали відповідну терапію. УЗД вагітності виконували на 21 день після ембріотрансферу з метою візуалізації плідного яйця в порожнині матки та жовтого тіла у яєчнику, визначення серцебиття плоду визначали у терміні вагітності 4-5 тижнів.</w:t>
      </w:r>
    </w:p>
    <w:p w:rsidR="006C71A7" w:rsidRPr="00B0578B" w:rsidRDefault="006C71A7" w:rsidP="000F51CB">
      <w:pPr>
        <w:pStyle w:val="ae"/>
        <w:spacing w:after="0" w:line="360" w:lineRule="auto"/>
        <w:ind w:left="40" w:right="20" w:firstLine="720"/>
        <w:jc w:val="both"/>
        <w:rPr>
          <w:sz w:val="28"/>
          <w:szCs w:val="28"/>
          <w:lang w:val="uk-UA"/>
        </w:rPr>
      </w:pPr>
      <w:r w:rsidRPr="00B0578B">
        <w:rPr>
          <w:sz w:val="28"/>
          <w:szCs w:val="28"/>
          <w:lang w:val="uk-UA"/>
        </w:rPr>
        <w:t xml:space="preserve">Обстеження на наявність інфекцій сечостатевої системи включало в себе мікроскопію мазка виділень з піхви, пофарбованого </w:t>
      </w:r>
      <w:r w:rsidR="006D0F0B">
        <w:rPr>
          <w:sz w:val="28"/>
          <w:szCs w:val="28"/>
          <w:lang w:val="uk-UA"/>
        </w:rPr>
        <w:t>за Грамом, за необхідністю –</w:t>
      </w:r>
      <w:r w:rsidRPr="00B0578B">
        <w:rPr>
          <w:sz w:val="28"/>
          <w:szCs w:val="28"/>
          <w:lang w:val="uk-UA"/>
        </w:rPr>
        <w:t xml:space="preserve"> посів на середовища для виявлення збудника, ПЦР або ІФА дослідження (</w:t>
      </w:r>
      <w:r w:rsidRPr="00B0578B">
        <w:rPr>
          <w:sz w:val="28"/>
          <w:szCs w:val="28"/>
          <w:lang w:val="en-US"/>
        </w:rPr>
        <w:t>Clamidia</w:t>
      </w:r>
      <w:r w:rsidR="006D0F0B">
        <w:rPr>
          <w:sz w:val="28"/>
          <w:szCs w:val="28"/>
          <w:lang w:val="uk-UA"/>
        </w:rPr>
        <w:t xml:space="preserve"> </w:t>
      </w:r>
      <w:r w:rsidRPr="00B0578B">
        <w:rPr>
          <w:sz w:val="28"/>
          <w:szCs w:val="28"/>
          <w:lang w:val="en-US"/>
        </w:rPr>
        <w:t>trachomatis</w:t>
      </w:r>
      <w:r w:rsidRPr="00B0578B">
        <w:rPr>
          <w:sz w:val="28"/>
          <w:szCs w:val="28"/>
          <w:lang w:val="uk-UA"/>
        </w:rPr>
        <w:t xml:space="preserve">, </w:t>
      </w:r>
      <w:r w:rsidRPr="00B0578B">
        <w:rPr>
          <w:sz w:val="28"/>
          <w:szCs w:val="28"/>
          <w:lang w:val="en-US"/>
        </w:rPr>
        <w:t>Ureaplasma</w:t>
      </w:r>
      <w:r w:rsidR="006D0F0B">
        <w:rPr>
          <w:sz w:val="28"/>
          <w:szCs w:val="28"/>
          <w:lang w:val="uk-UA"/>
        </w:rPr>
        <w:t xml:space="preserve"> </w:t>
      </w:r>
      <w:r w:rsidRPr="00B0578B">
        <w:rPr>
          <w:sz w:val="28"/>
          <w:szCs w:val="28"/>
          <w:lang w:val="en-US"/>
        </w:rPr>
        <w:t>urealiticum</w:t>
      </w:r>
      <w:r w:rsidRPr="00B0578B">
        <w:rPr>
          <w:sz w:val="28"/>
          <w:szCs w:val="28"/>
          <w:lang w:val="uk-UA"/>
        </w:rPr>
        <w:t xml:space="preserve">, </w:t>
      </w:r>
      <w:r w:rsidRPr="00B0578B">
        <w:rPr>
          <w:sz w:val="28"/>
          <w:szCs w:val="28"/>
          <w:lang w:val="en-US"/>
        </w:rPr>
        <w:t>Micoplasma</w:t>
      </w:r>
      <w:r w:rsidR="006D0F0B">
        <w:rPr>
          <w:sz w:val="28"/>
          <w:szCs w:val="28"/>
          <w:lang w:val="uk-UA"/>
        </w:rPr>
        <w:t xml:space="preserve"> </w:t>
      </w:r>
      <w:r w:rsidRPr="00B0578B">
        <w:rPr>
          <w:sz w:val="28"/>
          <w:szCs w:val="28"/>
          <w:lang w:val="en-US"/>
        </w:rPr>
        <w:t>hominis</w:t>
      </w:r>
      <w:r w:rsidRPr="00B0578B">
        <w:rPr>
          <w:sz w:val="28"/>
          <w:szCs w:val="28"/>
          <w:lang w:val="uk-UA"/>
        </w:rPr>
        <w:t xml:space="preserve">, </w:t>
      </w:r>
      <w:r w:rsidRPr="00B0578B">
        <w:rPr>
          <w:sz w:val="28"/>
          <w:szCs w:val="28"/>
          <w:lang w:val="en-US"/>
        </w:rPr>
        <w:t>Trichomonada</w:t>
      </w:r>
      <w:r w:rsidR="006D0F0B">
        <w:rPr>
          <w:sz w:val="28"/>
          <w:szCs w:val="28"/>
          <w:lang w:val="uk-UA"/>
        </w:rPr>
        <w:t xml:space="preserve"> </w:t>
      </w:r>
      <w:r w:rsidRPr="00B0578B">
        <w:rPr>
          <w:sz w:val="28"/>
          <w:szCs w:val="28"/>
          <w:lang w:val="en-US"/>
        </w:rPr>
        <w:t>vaginalis</w:t>
      </w:r>
      <w:r w:rsidRPr="00B0578B">
        <w:rPr>
          <w:sz w:val="28"/>
          <w:szCs w:val="28"/>
          <w:lang w:val="uk-UA"/>
        </w:rPr>
        <w:t xml:space="preserve">, ЦМВ, ВПГ, ВПЛ). Оцінка стану біоценозу піхви виконувалась за допомогою спеціального дослідження Фемофлор 4, 6, 12. Відсутність інфекцій, що входять до складу </w:t>
      </w:r>
      <w:r w:rsidRPr="00B0578B">
        <w:rPr>
          <w:sz w:val="28"/>
          <w:szCs w:val="28"/>
          <w:lang w:val="en-US"/>
        </w:rPr>
        <w:t>TORCH</w:t>
      </w:r>
      <w:r w:rsidRPr="00B0578B">
        <w:rPr>
          <w:sz w:val="28"/>
          <w:szCs w:val="28"/>
          <w:lang w:val="uk-UA"/>
        </w:rPr>
        <w:t>-комплексу, а також сифілісу, гонореї, гепатиту, було обов’язковою умовою до включення пацієнток до програм ДРТ.</w:t>
      </w:r>
    </w:p>
    <w:p w:rsidR="006C71A7" w:rsidRPr="00B0578B" w:rsidRDefault="006C71A7" w:rsidP="000F51CB">
      <w:pPr>
        <w:spacing w:line="360" w:lineRule="auto"/>
        <w:ind w:firstLine="709"/>
        <w:jc w:val="both"/>
        <w:rPr>
          <w:sz w:val="28"/>
          <w:szCs w:val="28"/>
          <w:lang w:val="uk-UA"/>
        </w:rPr>
      </w:pPr>
      <w:r w:rsidRPr="00B0578B">
        <w:rPr>
          <w:sz w:val="28"/>
          <w:szCs w:val="28"/>
          <w:lang w:val="uk-UA"/>
        </w:rPr>
        <w:t>Статистична обробка результатів досліджень проводилася на персональному комп'ютері з використанням параметричних та непараметричних методів варіаційної статистики за допомогою прикладного програмного забезпечення «</w:t>
      </w:r>
      <w:r w:rsidRPr="00B0578B">
        <w:rPr>
          <w:sz w:val="28"/>
          <w:szCs w:val="28"/>
          <w:lang w:val="en-US"/>
        </w:rPr>
        <w:t>Statistica</w:t>
      </w:r>
      <w:r w:rsidRPr="00B0578B">
        <w:rPr>
          <w:sz w:val="28"/>
          <w:szCs w:val="28"/>
          <w:lang w:val="uk-UA"/>
        </w:rPr>
        <w:t>»</w:t>
      </w:r>
      <w:r w:rsidRPr="00B0578B">
        <w:rPr>
          <w:sz w:val="28"/>
          <w:szCs w:val="28"/>
        </w:rPr>
        <w:t xml:space="preserve"> (</w:t>
      </w:r>
      <w:r w:rsidRPr="00B0578B">
        <w:rPr>
          <w:sz w:val="28"/>
          <w:szCs w:val="28"/>
          <w:lang w:val="en-US"/>
        </w:rPr>
        <w:t>StatSof</w:t>
      </w:r>
      <w:r w:rsidRPr="00B0578B">
        <w:rPr>
          <w:sz w:val="28"/>
          <w:szCs w:val="28"/>
        </w:rPr>
        <w:t>,</w:t>
      </w:r>
      <w:r w:rsidR="006D0F0B">
        <w:rPr>
          <w:sz w:val="28"/>
          <w:szCs w:val="28"/>
          <w:lang w:val="uk-UA"/>
        </w:rPr>
        <w:t xml:space="preserve"> </w:t>
      </w:r>
      <w:r w:rsidRPr="00B0578B">
        <w:rPr>
          <w:sz w:val="28"/>
          <w:szCs w:val="28"/>
        </w:rPr>
        <w:t>2006)</w:t>
      </w:r>
      <w:r w:rsidRPr="00B0578B">
        <w:rPr>
          <w:sz w:val="28"/>
          <w:szCs w:val="28"/>
          <w:lang w:val="uk-UA"/>
        </w:rPr>
        <w:t xml:space="preserve">. </w:t>
      </w:r>
    </w:p>
    <w:p w:rsidR="006C71A7" w:rsidRPr="00B0578B" w:rsidRDefault="006C71A7" w:rsidP="000F51CB">
      <w:pPr>
        <w:widowControl w:val="0"/>
        <w:spacing w:line="360" w:lineRule="auto"/>
        <w:ind w:firstLine="709"/>
        <w:jc w:val="both"/>
        <w:rPr>
          <w:sz w:val="28"/>
          <w:szCs w:val="28"/>
          <w:lang w:val="uk-UA"/>
        </w:rPr>
      </w:pPr>
      <w:r w:rsidRPr="00B0578B">
        <w:rPr>
          <w:sz w:val="28"/>
          <w:szCs w:val="28"/>
          <w:lang w:val="uk-UA"/>
        </w:rPr>
        <w:t xml:space="preserve">Комісією з біоетики Харківського національного медичного </w:t>
      </w:r>
      <w:r w:rsidRPr="00B0578B">
        <w:rPr>
          <w:sz w:val="28"/>
          <w:szCs w:val="28"/>
          <w:lang w:val="uk-UA"/>
        </w:rPr>
        <w:lastRenderedPageBreak/>
        <w:t>університету встановлено, що дане дослідження не суперечить основним біоетичним нормам (протокол № 5 від 06.05.2015).</w:t>
      </w:r>
    </w:p>
    <w:p w:rsidR="006C71A7" w:rsidRPr="00B0578B" w:rsidRDefault="006C71A7" w:rsidP="000F51CB">
      <w:pPr>
        <w:widowControl w:val="0"/>
        <w:spacing w:line="360" w:lineRule="auto"/>
        <w:ind w:firstLine="708"/>
        <w:jc w:val="both"/>
        <w:rPr>
          <w:sz w:val="28"/>
          <w:szCs w:val="28"/>
          <w:lang w:val="uk-UA"/>
        </w:rPr>
      </w:pPr>
      <w:r w:rsidRPr="00B0578B">
        <w:rPr>
          <w:sz w:val="28"/>
          <w:szCs w:val="28"/>
          <w:lang w:val="uk-UA"/>
        </w:rPr>
        <w:t xml:space="preserve">Віковий склад основної групи коливався від 24 до 45 років, середній вік складав 36,00±4,86 років, медіана знаходилась на рівні 36 років, в контрольній групі коливався від 23 до 35, середній вік складав 28,67± 2,61 років, медіана знаходилась на рівні 28 років. </w:t>
      </w:r>
    </w:p>
    <w:p w:rsidR="006C71A7" w:rsidRPr="00B0578B" w:rsidRDefault="006C71A7" w:rsidP="000F51CB">
      <w:pPr>
        <w:pStyle w:val="ae"/>
        <w:spacing w:after="0" w:line="360" w:lineRule="auto"/>
        <w:ind w:right="20" w:firstLine="709"/>
        <w:jc w:val="both"/>
        <w:rPr>
          <w:sz w:val="28"/>
          <w:szCs w:val="28"/>
          <w:lang w:val="uk-UA"/>
        </w:rPr>
      </w:pPr>
      <w:r w:rsidRPr="00B0578B">
        <w:rPr>
          <w:sz w:val="28"/>
          <w:szCs w:val="28"/>
          <w:lang w:val="uk-UA"/>
        </w:rPr>
        <w:t xml:space="preserve">Структура основної групи була представлена пацієнтками з низьким оваріальним резервом. Більшість пацієнток основної групи -  90,9% мали </w:t>
      </w:r>
      <w:r w:rsidR="006D0F0B">
        <w:rPr>
          <w:sz w:val="28"/>
          <w:szCs w:val="28"/>
          <w:lang w:val="uk-UA"/>
        </w:rPr>
        <w:t>рівні АМГ нижче 1,1 нг/мл, в 29</w:t>
      </w:r>
      <w:r w:rsidRPr="00B0578B">
        <w:rPr>
          <w:sz w:val="28"/>
          <w:szCs w:val="28"/>
          <w:lang w:val="uk-UA"/>
        </w:rPr>
        <w:t xml:space="preserve">% </w:t>
      </w:r>
      <w:r w:rsidR="006D0F0B">
        <w:rPr>
          <w:sz w:val="28"/>
          <w:szCs w:val="28"/>
          <w:lang w:val="uk-UA"/>
        </w:rPr>
        <w:t>були низькі показники ЧАФ, в 27</w:t>
      </w:r>
      <w:r w:rsidRPr="00B0578B">
        <w:rPr>
          <w:sz w:val="28"/>
          <w:szCs w:val="28"/>
          <w:lang w:val="uk-UA"/>
        </w:rPr>
        <w:t xml:space="preserve">% - пізній репродуктивний вік,  в 24 % - перенесені операції на яєчниках, в 20%  - </w:t>
      </w:r>
      <w:r w:rsidR="006D0F0B">
        <w:rPr>
          <w:sz w:val="28"/>
          <w:szCs w:val="28"/>
          <w:lang w:val="uk-UA"/>
        </w:rPr>
        <w:t>НВЯ в попередньому циклі ЕКЗ. 9</w:t>
      </w:r>
      <w:r w:rsidRPr="00B0578B">
        <w:rPr>
          <w:sz w:val="28"/>
          <w:szCs w:val="28"/>
          <w:lang w:val="uk-UA"/>
        </w:rPr>
        <w:t xml:space="preserve">% (n=6) пацієнток основної групи мали нормативні значення АМГ у поєднанні з трьома іншими факторами ризику: НВЯ в попередньому циклі ЕКЗ, операції на яєчниках в анамнезі, знижене ЧАФ. </w:t>
      </w:r>
    </w:p>
    <w:p w:rsidR="006C71A7" w:rsidRPr="00B0578B" w:rsidRDefault="006C71A7" w:rsidP="000F51CB">
      <w:pPr>
        <w:widowControl w:val="0"/>
        <w:spacing w:line="360" w:lineRule="auto"/>
        <w:ind w:firstLine="708"/>
        <w:jc w:val="both"/>
        <w:rPr>
          <w:sz w:val="28"/>
          <w:szCs w:val="28"/>
          <w:lang w:val="uk-UA"/>
        </w:rPr>
      </w:pPr>
      <w:r w:rsidRPr="00B0578B">
        <w:rPr>
          <w:sz w:val="28"/>
          <w:szCs w:val="28"/>
          <w:lang w:val="uk-UA"/>
        </w:rPr>
        <w:t>Серед жінок основної групи провідною скаргою було безпліддя. Середня тривалість безпліддя у пацієнток основної групи склала 9,14±3,18 років (</w:t>
      </w:r>
      <w:r w:rsidRPr="00B0578B">
        <w:rPr>
          <w:sz w:val="28"/>
          <w:szCs w:val="28"/>
          <w:lang w:val="en-US"/>
        </w:rPr>
        <w:t>M</w:t>
      </w:r>
      <w:r w:rsidRPr="00B0578B">
        <w:rPr>
          <w:sz w:val="28"/>
          <w:szCs w:val="28"/>
          <w:lang w:val="uk-UA"/>
        </w:rPr>
        <w:t>±σ), що було обумовлено тривалим попереднім лікуванням з приводу даного захворювання, у тому числі попередніх спробах ЕКЗ, які не були ефективні.</w:t>
      </w:r>
    </w:p>
    <w:p w:rsidR="006C71A7" w:rsidRPr="00B0578B" w:rsidRDefault="006C71A7" w:rsidP="000F51CB">
      <w:pPr>
        <w:spacing w:line="360" w:lineRule="auto"/>
        <w:ind w:firstLine="709"/>
        <w:jc w:val="both"/>
        <w:rPr>
          <w:sz w:val="28"/>
          <w:szCs w:val="28"/>
          <w:lang w:val="uk-UA"/>
        </w:rPr>
      </w:pPr>
      <w:r w:rsidRPr="00B0578B">
        <w:rPr>
          <w:sz w:val="28"/>
          <w:szCs w:val="28"/>
          <w:lang w:val="uk-UA"/>
        </w:rPr>
        <w:t xml:space="preserve">Аналіз конституційного типу показав, що середній показник зросту основної групи складав 165,44±6,37 см, і вірогідно не відрізнявся від контрольної групи 163,40±5,82 см. Середня </w:t>
      </w:r>
      <w:r w:rsidR="006D0F0B">
        <w:rPr>
          <w:sz w:val="28"/>
          <w:szCs w:val="28"/>
          <w:lang w:val="uk-UA"/>
        </w:rPr>
        <w:t>маса тіла</w:t>
      </w:r>
      <w:r w:rsidRPr="00B0578B">
        <w:rPr>
          <w:sz w:val="28"/>
          <w:szCs w:val="28"/>
          <w:lang w:val="uk-UA"/>
        </w:rPr>
        <w:t xml:space="preserve"> пацієнток основної групи складала 65,73±12,41 кг, порівняно 59,2±10,88 кг в контрольній групі. Гіперстенічний конституційний тип, ІМТ = 25-30 (предожиріння), зустрічався у 32% (n=21) пацієнток основної групи, що на 12% частіше, порі</w:t>
      </w:r>
      <w:r w:rsidR="006D0F0B">
        <w:rPr>
          <w:sz w:val="28"/>
          <w:szCs w:val="28"/>
          <w:lang w:val="uk-UA"/>
        </w:rPr>
        <w:t>вняно з контрольною групою - 20</w:t>
      </w:r>
      <w:r w:rsidRPr="00B0578B">
        <w:rPr>
          <w:sz w:val="28"/>
          <w:szCs w:val="28"/>
          <w:lang w:val="uk-UA"/>
        </w:rPr>
        <w:t xml:space="preserve">% (n=6), що пояснювалось більш старшою віковою структурою пацієнток з безпліддям. Астенічний тип, ІМТ = 16-18,5, зустрічався в 9% пацієнток основної групи, і значно не відрізнявся від контрольної групи - 10%. </w:t>
      </w:r>
    </w:p>
    <w:p w:rsidR="006C71A7" w:rsidRPr="00B0578B" w:rsidRDefault="006C71A7" w:rsidP="000F51CB">
      <w:pPr>
        <w:spacing w:line="360" w:lineRule="auto"/>
        <w:ind w:firstLine="708"/>
        <w:jc w:val="both"/>
        <w:rPr>
          <w:sz w:val="28"/>
          <w:szCs w:val="28"/>
          <w:lang w:val="uk-UA"/>
        </w:rPr>
      </w:pPr>
      <w:r w:rsidRPr="00B0578B">
        <w:rPr>
          <w:sz w:val="28"/>
          <w:szCs w:val="28"/>
          <w:lang w:val="uk-UA"/>
        </w:rPr>
        <w:lastRenderedPageBreak/>
        <w:t>Аналіз характеру менструальної функції показав, що у всіх жінок основної і контрольної групи до 33 років мав місце регу</w:t>
      </w:r>
      <w:r w:rsidR="006D0F0B">
        <w:rPr>
          <w:sz w:val="28"/>
          <w:szCs w:val="28"/>
          <w:lang w:val="uk-UA"/>
        </w:rPr>
        <w:t>лярний менструальний цикл. У 90</w:t>
      </w:r>
      <w:r w:rsidRPr="00B0578B">
        <w:rPr>
          <w:sz w:val="28"/>
          <w:szCs w:val="28"/>
          <w:lang w:val="uk-UA"/>
        </w:rPr>
        <w:t>% основної групи середній вік менархе складав 13,4±2,8 років, і вірогідно не відрізнявся від контрольної групи. П</w:t>
      </w:r>
      <w:r w:rsidR="006D0F0B">
        <w:rPr>
          <w:sz w:val="28"/>
          <w:szCs w:val="28"/>
          <w:lang w:val="uk-UA"/>
        </w:rPr>
        <w:t>ізнє менархе було виявлено у 10</w:t>
      </w:r>
      <w:r w:rsidRPr="00B0578B">
        <w:rPr>
          <w:sz w:val="28"/>
          <w:szCs w:val="28"/>
          <w:lang w:val="uk-UA"/>
        </w:rPr>
        <w:t>% пацієнток з безпліддям. Тривалість менструального циклу,  характер та тривалість менструацій мали значні відмінності в основній і контрольній групах, тривалість менструального циклу коливалась від 24 до 32 днів. Середня довжина менструально</w:t>
      </w:r>
      <w:r w:rsidR="006D0F0B">
        <w:rPr>
          <w:sz w:val="28"/>
          <w:szCs w:val="28"/>
          <w:lang w:val="uk-UA"/>
        </w:rPr>
        <w:t>го циклу складала 27±3,5 днів. У</w:t>
      </w:r>
      <w:r w:rsidRPr="00B0578B">
        <w:rPr>
          <w:sz w:val="28"/>
          <w:szCs w:val="28"/>
          <w:lang w:val="uk-UA"/>
        </w:rPr>
        <w:t>корочення менструального циклу б</w:t>
      </w:r>
      <w:r w:rsidR="006D0F0B">
        <w:rPr>
          <w:sz w:val="28"/>
          <w:szCs w:val="28"/>
          <w:lang w:val="uk-UA"/>
        </w:rPr>
        <w:t>уло виявлено в 20</w:t>
      </w:r>
      <w:r w:rsidRPr="00B0578B">
        <w:rPr>
          <w:sz w:val="28"/>
          <w:szCs w:val="28"/>
          <w:lang w:val="uk-UA"/>
        </w:rPr>
        <w:t>%  випадків основної групи. Усі випадки вкорочення менструального циклу були виявлені у жінок віком від 35 років.</w:t>
      </w:r>
    </w:p>
    <w:p w:rsidR="006C71A7" w:rsidRPr="00B0578B" w:rsidRDefault="006C71A7" w:rsidP="000F51CB">
      <w:pPr>
        <w:pStyle w:val="ae"/>
        <w:spacing w:after="0" w:line="360" w:lineRule="auto"/>
        <w:ind w:right="140" w:firstLine="709"/>
        <w:jc w:val="both"/>
        <w:rPr>
          <w:sz w:val="28"/>
          <w:szCs w:val="28"/>
          <w:lang w:val="uk-UA"/>
        </w:rPr>
      </w:pPr>
      <w:r w:rsidRPr="00B0578B">
        <w:rPr>
          <w:sz w:val="28"/>
          <w:szCs w:val="28"/>
          <w:lang w:val="uk-UA"/>
        </w:rPr>
        <w:t>Дані інфекційної патології, що могла нанести шкідливий вплив на процес запліднення та розвиток плода</w:t>
      </w:r>
      <w:r w:rsidRPr="00B0578B">
        <w:rPr>
          <w:b/>
          <w:sz w:val="28"/>
          <w:szCs w:val="28"/>
          <w:lang w:val="uk-UA"/>
        </w:rPr>
        <w:t xml:space="preserve">, </w:t>
      </w:r>
      <w:r w:rsidR="006D0F0B">
        <w:rPr>
          <w:sz w:val="28"/>
          <w:szCs w:val="28"/>
          <w:lang w:val="uk-UA"/>
        </w:rPr>
        <w:t>свідчили, що у 33,3</w:t>
      </w:r>
      <w:r w:rsidRPr="00B0578B">
        <w:rPr>
          <w:sz w:val="28"/>
          <w:szCs w:val="28"/>
          <w:lang w:val="uk-UA"/>
        </w:rPr>
        <w:t>% (</w:t>
      </w:r>
      <w:r w:rsidRPr="00B0578B">
        <w:rPr>
          <w:sz w:val="28"/>
          <w:szCs w:val="28"/>
          <w:lang w:val="en-US"/>
        </w:rPr>
        <w:t>n</w:t>
      </w:r>
      <w:r w:rsidRPr="00B0578B">
        <w:rPr>
          <w:sz w:val="28"/>
          <w:szCs w:val="28"/>
          <w:lang w:val="uk-UA"/>
        </w:rPr>
        <w:t>=22) жінок з безпліддям та 36,7% (</w:t>
      </w:r>
      <w:r w:rsidRPr="00B0578B">
        <w:rPr>
          <w:sz w:val="28"/>
          <w:szCs w:val="28"/>
          <w:lang w:val="en-US"/>
        </w:rPr>
        <w:t>n</w:t>
      </w:r>
      <w:r w:rsidRPr="00B0578B">
        <w:rPr>
          <w:sz w:val="28"/>
          <w:szCs w:val="28"/>
          <w:lang w:val="uk-UA"/>
        </w:rPr>
        <w:t>=11) жінок контрольної групи були виявлені І</w:t>
      </w:r>
      <w:r w:rsidRPr="00B0578B">
        <w:rPr>
          <w:sz w:val="28"/>
          <w:szCs w:val="28"/>
          <w:lang w:val="en-US"/>
        </w:rPr>
        <w:t>gG</w:t>
      </w:r>
      <w:r w:rsidRPr="00B0578B">
        <w:rPr>
          <w:sz w:val="28"/>
          <w:szCs w:val="28"/>
          <w:lang w:val="uk-UA"/>
        </w:rPr>
        <w:t xml:space="preserve"> з високою авідністю до інфекцій </w:t>
      </w:r>
      <w:r w:rsidRPr="00B0578B">
        <w:rPr>
          <w:sz w:val="28"/>
          <w:szCs w:val="28"/>
          <w:lang w:val="en-US"/>
        </w:rPr>
        <w:t>TORCH</w:t>
      </w:r>
      <w:r w:rsidRPr="00B0578B">
        <w:rPr>
          <w:sz w:val="28"/>
          <w:szCs w:val="28"/>
          <w:lang w:val="uk-UA"/>
        </w:rPr>
        <w:t>-комплексу методом ІФА</w:t>
      </w:r>
      <w:r w:rsidR="006D0F0B">
        <w:rPr>
          <w:sz w:val="28"/>
          <w:szCs w:val="28"/>
          <w:lang w:val="uk-UA"/>
        </w:rPr>
        <w:t>. Токсоплазмоз мав місце в 8-10</w:t>
      </w:r>
      <w:r w:rsidRPr="00B0578B">
        <w:rPr>
          <w:sz w:val="28"/>
          <w:szCs w:val="28"/>
          <w:lang w:val="uk-UA"/>
        </w:rPr>
        <w:t>% випадків, цитомегаловірусна інфекція в 3-5% випадків, віруси герпесу в 3-7% випадків.</w:t>
      </w:r>
    </w:p>
    <w:p w:rsidR="006C71A7" w:rsidRPr="00B0578B" w:rsidRDefault="006C71A7" w:rsidP="000F51CB">
      <w:pPr>
        <w:pStyle w:val="ae"/>
        <w:spacing w:after="0" w:line="360" w:lineRule="auto"/>
        <w:ind w:left="120" w:right="140" w:firstLine="540"/>
        <w:jc w:val="both"/>
        <w:rPr>
          <w:sz w:val="28"/>
          <w:szCs w:val="28"/>
          <w:lang w:val="uk-UA"/>
        </w:rPr>
      </w:pPr>
      <w:r w:rsidRPr="00B0578B">
        <w:rPr>
          <w:sz w:val="28"/>
          <w:szCs w:val="28"/>
          <w:lang w:val="uk-UA"/>
        </w:rPr>
        <w:t>Репродук</w:t>
      </w:r>
      <w:r w:rsidR="006D0F0B">
        <w:rPr>
          <w:sz w:val="28"/>
          <w:szCs w:val="28"/>
          <w:lang w:val="uk-UA"/>
        </w:rPr>
        <w:t>тивний анамнез показав, що в 44</w:t>
      </w:r>
      <w:r w:rsidRPr="00B0578B">
        <w:rPr>
          <w:sz w:val="28"/>
          <w:szCs w:val="28"/>
          <w:lang w:val="uk-UA"/>
        </w:rPr>
        <w:t xml:space="preserve">% (n=29) жінок основної групи мале місце вторинне безпліддя. Серед жінок з вторинним безпліддям в 28% випадків в анамнезі були виявлені самовільні викидні у терміні до 12 тижнів вагітності, в 41% штучні аборти, кількість яких коливалась від 1 до 4. В 20% (6) випадків вагітність закінчилась строковими пологами, в 17% (5) випадків </w:t>
      </w:r>
      <w:r w:rsidR="006D0F0B" w:rsidRPr="00B0578B">
        <w:rPr>
          <w:sz w:val="28"/>
          <w:szCs w:val="28"/>
          <w:lang w:val="uk-UA"/>
        </w:rPr>
        <w:t>–</w:t>
      </w:r>
      <w:r w:rsidR="006D0F0B">
        <w:rPr>
          <w:sz w:val="28"/>
          <w:szCs w:val="28"/>
          <w:lang w:val="uk-UA"/>
        </w:rPr>
        <w:t xml:space="preserve"> передчасними</w:t>
      </w:r>
      <w:r w:rsidRPr="00B0578B">
        <w:rPr>
          <w:sz w:val="28"/>
          <w:szCs w:val="28"/>
          <w:lang w:val="uk-UA"/>
        </w:rPr>
        <w:t>. Заслуговує увагу висока частота самовільних викид</w:t>
      </w:r>
      <w:r w:rsidR="006D0F0B">
        <w:rPr>
          <w:sz w:val="28"/>
          <w:szCs w:val="28"/>
          <w:lang w:val="uk-UA"/>
        </w:rPr>
        <w:t xml:space="preserve">нів у жінок з безпліддям – 28% </w:t>
      </w:r>
      <w:r w:rsidRPr="00B0578B">
        <w:rPr>
          <w:sz w:val="28"/>
          <w:szCs w:val="28"/>
          <w:lang w:val="uk-UA"/>
        </w:rPr>
        <w:t>порівняно з контрольною групою – 10%.</w:t>
      </w:r>
    </w:p>
    <w:p w:rsidR="006C71A7" w:rsidRPr="00B0578B" w:rsidRDefault="006C71A7" w:rsidP="000F51CB">
      <w:pPr>
        <w:pStyle w:val="ae"/>
        <w:spacing w:after="0" w:line="360" w:lineRule="auto"/>
        <w:ind w:right="140" w:firstLine="709"/>
        <w:jc w:val="both"/>
        <w:rPr>
          <w:sz w:val="28"/>
          <w:szCs w:val="28"/>
          <w:lang w:val="uk-UA"/>
        </w:rPr>
      </w:pPr>
      <w:r w:rsidRPr="00B0578B">
        <w:rPr>
          <w:sz w:val="28"/>
          <w:szCs w:val="28"/>
          <w:lang w:val="uk-UA"/>
        </w:rPr>
        <w:t xml:space="preserve">Провідне місце в структурі гінекологічної захворюваності серед жінок основної групи </w:t>
      </w:r>
      <w:r w:rsidR="006D0F0B">
        <w:rPr>
          <w:sz w:val="28"/>
          <w:szCs w:val="28"/>
          <w:lang w:val="uk-UA"/>
        </w:rPr>
        <w:t>посів хронічний сальпінгоофорит у</w:t>
      </w:r>
      <w:r w:rsidRPr="00B0578B">
        <w:rPr>
          <w:sz w:val="28"/>
          <w:szCs w:val="28"/>
          <w:lang w:val="uk-UA"/>
        </w:rPr>
        <w:t xml:space="preserve"> стадії ремісії в 39 % (n=26), що в 2,3 рази пер</w:t>
      </w:r>
      <w:r w:rsidR="006D0F0B">
        <w:rPr>
          <w:sz w:val="28"/>
          <w:szCs w:val="28"/>
          <w:lang w:val="uk-UA"/>
        </w:rPr>
        <w:t>евищувало контрольну групу – 17</w:t>
      </w:r>
      <w:r w:rsidRPr="00B0578B">
        <w:rPr>
          <w:sz w:val="28"/>
          <w:szCs w:val="28"/>
          <w:lang w:val="uk-UA"/>
        </w:rPr>
        <w:t xml:space="preserve">% (n=5). Ці дані свідчили на користь трубно-перитонеального генезу безпліддя у пацієнток основної групи. Операції з видалення маткових труб були в анамнезі у </w:t>
      </w:r>
      <w:r w:rsidRPr="00B0578B">
        <w:rPr>
          <w:sz w:val="28"/>
          <w:szCs w:val="28"/>
          <w:lang w:val="uk-UA"/>
        </w:rPr>
        <w:lastRenderedPageBreak/>
        <w:t>68,2% (45) жінок основної групи, показаннями д</w:t>
      </w:r>
      <w:r>
        <w:rPr>
          <w:sz w:val="28"/>
          <w:szCs w:val="28"/>
          <w:lang w:val="uk-UA"/>
        </w:rPr>
        <w:t>о оперативного лікування у 62,2</w:t>
      </w:r>
      <w:r w:rsidRPr="00B0578B">
        <w:rPr>
          <w:sz w:val="28"/>
          <w:szCs w:val="28"/>
          <w:lang w:val="uk-UA"/>
        </w:rPr>
        <w:t>% (28) випадків були порушена або прогресуюча позаматкова вагітність, в</w:t>
      </w:r>
      <w:r w:rsidR="006D0F0B">
        <w:rPr>
          <w:sz w:val="28"/>
          <w:szCs w:val="28"/>
          <w:lang w:val="uk-UA"/>
        </w:rPr>
        <w:t xml:space="preserve"> 37,8</w:t>
      </w:r>
      <w:r w:rsidRPr="00B0578B">
        <w:rPr>
          <w:sz w:val="28"/>
          <w:szCs w:val="28"/>
          <w:lang w:val="uk-UA"/>
        </w:rPr>
        <w:t>% (17) – гідросальпінкс.</w:t>
      </w:r>
    </w:p>
    <w:p w:rsidR="006C71A7" w:rsidRPr="00B0578B" w:rsidRDefault="006C71A7" w:rsidP="000F51CB">
      <w:pPr>
        <w:pStyle w:val="ae"/>
        <w:spacing w:after="0" w:line="360" w:lineRule="auto"/>
        <w:ind w:right="20" w:firstLine="709"/>
        <w:jc w:val="both"/>
        <w:rPr>
          <w:sz w:val="28"/>
          <w:szCs w:val="28"/>
          <w:lang w:val="uk-UA"/>
        </w:rPr>
      </w:pPr>
      <w:r w:rsidRPr="00B0578B">
        <w:rPr>
          <w:sz w:val="28"/>
          <w:szCs w:val="28"/>
          <w:lang w:val="uk-UA"/>
        </w:rPr>
        <w:t>Операції на яєчниках та фолікулярному апараті були в анамнезі у</w:t>
      </w:r>
      <w:r>
        <w:rPr>
          <w:sz w:val="28"/>
          <w:szCs w:val="28"/>
          <w:lang w:val="uk-UA"/>
        </w:rPr>
        <w:t xml:space="preserve"> 24,2</w:t>
      </w:r>
      <w:r w:rsidRPr="00B0578B">
        <w:rPr>
          <w:sz w:val="28"/>
          <w:szCs w:val="28"/>
          <w:lang w:val="uk-UA"/>
        </w:rPr>
        <w:t>% (16) основної групи. В 6 випадках мали місце радикальні операції по типу однобічних аднексектомій з приводу кістозних утворень, в 10 випадках – резекції тканини яєчника у різному обсязі. Лікувально-діагностичні лапароскопії та реконструктивні операції з приводу відновлення прохідності маткових труб та роз'єдна</w:t>
      </w:r>
      <w:r w:rsidR="006D0F0B">
        <w:rPr>
          <w:sz w:val="28"/>
          <w:szCs w:val="28"/>
          <w:lang w:val="uk-UA"/>
        </w:rPr>
        <w:t>ння злук були в анамнезі у 24,2</w:t>
      </w:r>
      <w:r w:rsidRPr="00B0578B">
        <w:rPr>
          <w:sz w:val="28"/>
          <w:szCs w:val="28"/>
          <w:lang w:val="uk-UA"/>
        </w:rPr>
        <w:t>% пацієнток основної групи.  Аналізуючи обсяг хірургічного втручання та хірургічний доступ було виявлено 57 (60%) випадків хірургічних втручань ендоскопічним доступом, та 3</w:t>
      </w:r>
      <w:r w:rsidR="006D0F0B">
        <w:rPr>
          <w:sz w:val="28"/>
          <w:szCs w:val="28"/>
          <w:lang w:val="uk-UA"/>
        </w:rPr>
        <w:t>8 (40%) лапаротомним доступом. У</w:t>
      </w:r>
      <w:r w:rsidRPr="00B0578B">
        <w:rPr>
          <w:sz w:val="28"/>
          <w:szCs w:val="28"/>
          <w:lang w:val="uk-UA"/>
        </w:rPr>
        <w:t>сього виявлено 95 випадків перенесених оперативних втручань з черевно-порожниним доступом у 66 пацієнток з безпліддям. 6</w:t>
      </w:r>
      <w:r w:rsidR="006D0F0B">
        <w:rPr>
          <w:sz w:val="28"/>
          <w:szCs w:val="28"/>
          <w:lang w:val="uk-UA"/>
        </w:rPr>
        <w:t>0,6</w:t>
      </w:r>
      <w:r w:rsidRPr="00B0578B">
        <w:rPr>
          <w:sz w:val="28"/>
          <w:szCs w:val="28"/>
          <w:lang w:val="uk-UA"/>
        </w:rPr>
        <w:t>% жінок мали більше однієї перенесеної операції в анамнезі. Таким чином переважна більшість пацієнток основної групи мали обтяжений гінекологічний анамнез, в основному за рахунок перенесених запальних, інфекційних, дисгормональних захворювань репродуктивної системи та оперативних втручань з приводу гінекологічної патології в анамнезі. Таким чином, операції на придатках матки, зокрема резекції яєчників, відіграють важливу патогенетичну роль в передчасному виснаженні оваріального резерва, втратах фолікулярного апарата,  зниженні репродуктивного потенціалу та формуванні НОР.</w:t>
      </w:r>
    </w:p>
    <w:p w:rsidR="006C71A7" w:rsidRPr="00B0578B" w:rsidRDefault="006C71A7" w:rsidP="000F51CB">
      <w:pPr>
        <w:pStyle w:val="ae"/>
        <w:spacing w:after="0" w:line="360" w:lineRule="auto"/>
        <w:ind w:left="120" w:right="140" w:firstLine="540"/>
        <w:jc w:val="both"/>
        <w:rPr>
          <w:sz w:val="28"/>
          <w:szCs w:val="28"/>
          <w:lang w:val="uk-UA"/>
        </w:rPr>
      </w:pPr>
      <w:r w:rsidRPr="00B0578B">
        <w:rPr>
          <w:color w:val="000000"/>
          <w:sz w:val="28"/>
          <w:szCs w:val="28"/>
        </w:rPr>
        <w:t>Оц</w:t>
      </w:r>
      <w:r w:rsidRPr="00B0578B">
        <w:rPr>
          <w:color w:val="000000"/>
          <w:sz w:val="28"/>
          <w:szCs w:val="28"/>
          <w:lang w:val="uk-UA"/>
        </w:rPr>
        <w:t>інка стану оваріального резерву в нашому дослідженні проводилась за допомогою вимірювання наступних параметрів: ЧАФ, АМГ, ФСГ, об’єму яєчників.</w:t>
      </w:r>
    </w:p>
    <w:p w:rsidR="000F51CB" w:rsidRDefault="006C71A7" w:rsidP="000F51CB">
      <w:pPr>
        <w:spacing w:line="360" w:lineRule="auto"/>
        <w:ind w:left="120" w:firstLine="589"/>
        <w:jc w:val="both"/>
        <w:rPr>
          <w:color w:val="000000"/>
          <w:sz w:val="28"/>
          <w:szCs w:val="28"/>
          <w:lang w:val="uk-UA"/>
        </w:rPr>
      </w:pPr>
      <w:r w:rsidRPr="00B0578B">
        <w:rPr>
          <w:sz w:val="28"/>
          <w:szCs w:val="28"/>
          <w:lang w:val="uk-UA"/>
        </w:rPr>
        <w:t xml:space="preserve">Сумарна кількість антральних фолікулів в обох яєчниках у жінок з безпліддям коливалась від 3 до 15, середній показник складав 6,53±2,64. У здорових жінок контрольної групи ЧАФ коливалось від 10 до 35, середній показник вірогідно відрізнявся від основної групи і складав </w:t>
      </w:r>
      <w:r w:rsidRPr="00B0578B">
        <w:rPr>
          <w:color w:val="000000"/>
          <w:sz w:val="28"/>
          <w:szCs w:val="28"/>
          <w:lang w:val="uk-UA"/>
        </w:rPr>
        <w:t>19,97±7,26</w:t>
      </w:r>
      <w:r w:rsidR="006D0F0B">
        <w:rPr>
          <w:color w:val="000000"/>
          <w:sz w:val="28"/>
          <w:szCs w:val="28"/>
          <w:lang w:val="uk-UA"/>
        </w:rPr>
        <w:t xml:space="preserve"> </w:t>
      </w:r>
      <w:r w:rsidRPr="00B0578B">
        <w:rPr>
          <w:sz w:val="28"/>
          <w:szCs w:val="28"/>
          <w:lang w:val="uk-UA"/>
        </w:rPr>
        <w:lastRenderedPageBreak/>
        <w:t>(р</w:t>
      </w:r>
      <w:r w:rsidR="00EC59E8">
        <w:rPr>
          <w:sz w:val="28"/>
          <w:szCs w:val="28"/>
          <w:lang w:val="uk-UA"/>
        </w:rPr>
        <w:t>&lt;</w:t>
      </w:r>
      <w:r w:rsidRPr="00B0578B">
        <w:rPr>
          <w:sz w:val="28"/>
          <w:szCs w:val="28"/>
          <w:lang w:val="uk-UA"/>
        </w:rPr>
        <w:t>0,01). Мінімальне ЧАФ серед пацієнток з безпліддям зустрічалось в 5 (9%) випадках, і не зустрічалось у здорових жінок. Знижене ЧАФ 5-7 серед пацієнток з безпліддям зустрічалось в 36 (51%) випадках, і також не зустрічалось у здорових жінок. Помірне ЧАФ 8-10 було визначене в 19 (26%) випадках основної групи і вірогідно відрізнялося від контрольної групи -  3 (10%) випадки (р</w:t>
      </w:r>
      <w:r w:rsidR="00EC59E8">
        <w:rPr>
          <w:sz w:val="28"/>
          <w:szCs w:val="28"/>
          <w:lang w:val="uk-UA"/>
        </w:rPr>
        <w:t>&lt;</w:t>
      </w:r>
      <w:r w:rsidRPr="00B0578B">
        <w:rPr>
          <w:sz w:val="28"/>
          <w:szCs w:val="28"/>
          <w:lang w:val="uk-UA"/>
        </w:rPr>
        <w:t>0,05). Нормальне ЧАФ, більше 11, спостерігалось лише в 14 % жінок з безпліддям, порівняно з 90 % жінок у контрольній групі (р</w:t>
      </w:r>
      <w:r w:rsidR="00EC59E8">
        <w:rPr>
          <w:sz w:val="28"/>
          <w:szCs w:val="28"/>
          <w:lang w:val="uk-UA"/>
        </w:rPr>
        <w:t>&lt;</w:t>
      </w:r>
      <w:r w:rsidRPr="00B0578B">
        <w:rPr>
          <w:sz w:val="28"/>
          <w:szCs w:val="28"/>
          <w:lang w:val="uk-UA"/>
        </w:rPr>
        <w:t xml:space="preserve">0,01). Таким чином більше половини (51%) жінок з безпліддям мали знижене ЧАФ, яке коливалось від 5 до 7, що відповідає Болонським критеріям «поганих відповідачів». Більшість здорових жінок (90%) мали ЧАФ понад 11. </w:t>
      </w:r>
      <w:r w:rsidR="006D0F0B">
        <w:rPr>
          <w:sz w:val="28"/>
          <w:szCs w:val="28"/>
          <w:lang w:val="uk-UA"/>
        </w:rPr>
        <w:t>На окрему увагу</w:t>
      </w:r>
      <w:r w:rsidRPr="00B0578B">
        <w:rPr>
          <w:sz w:val="28"/>
          <w:szCs w:val="28"/>
          <w:lang w:val="uk-UA"/>
        </w:rPr>
        <w:t xml:space="preserve"> заслуговують пацієнтки з перенесеною однобічною аднексектомією (n=4), ЧАФ у єдиному яєчнику коливалось від 7 до 10, що спонукало пацієнток до спроб отримання власного ооцита в програмі ДРТ. Пацієнткам з ЧАФ 0-3 попередньо була рекомендована програма донорства ооцита, вони не брали участь у дослідженні, враховуючі вкрай високий ризик «відміни циклу».</w:t>
      </w:r>
      <w:r w:rsidR="000F51CB">
        <w:rPr>
          <w:sz w:val="28"/>
          <w:szCs w:val="28"/>
          <w:lang w:val="uk-UA"/>
        </w:rPr>
        <w:tab/>
      </w:r>
      <w:r w:rsidR="006D0F0B">
        <w:rPr>
          <w:sz w:val="28"/>
          <w:szCs w:val="28"/>
          <w:lang w:val="uk-UA"/>
        </w:rPr>
        <w:t xml:space="preserve"> </w:t>
      </w:r>
      <w:r w:rsidRPr="00B0578B">
        <w:rPr>
          <w:color w:val="000000"/>
          <w:sz w:val="28"/>
          <w:szCs w:val="28"/>
          <w:lang w:val="uk-UA"/>
        </w:rPr>
        <w:t xml:space="preserve">Середні </w:t>
      </w:r>
      <w:r w:rsidRPr="00B0578B">
        <w:rPr>
          <w:sz w:val="28"/>
          <w:szCs w:val="28"/>
          <w:lang w:val="uk-UA"/>
        </w:rPr>
        <w:t xml:space="preserve">показники об'єму яєчника </w:t>
      </w:r>
      <w:r w:rsidR="006D0F0B">
        <w:rPr>
          <w:sz w:val="28"/>
          <w:szCs w:val="28"/>
          <w:lang w:val="uk-UA"/>
        </w:rPr>
        <w:t xml:space="preserve">істотно </w:t>
      </w:r>
      <w:r w:rsidRPr="00B0578B">
        <w:rPr>
          <w:sz w:val="28"/>
          <w:szCs w:val="28"/>
          <w:lang w:val="uk-UA"/>
        </w:rPr>
        <w:t xml:space="preserve">не відрізнялися в першій та другій групі і складали </w:t>
      </w:r>
      <w:r w:rsidRPr="00B0578B">
        <w:rPr>
          <w:color w:val="000000"/>
          <w:sz w:val="28"/>
          <w:szCs w:val="28"/>
          <w:lang w:val="uk-UA"/>
        </w:rPr>
        <w:t>5,01±2,10 см</w:t>
      </w:r>
      <w:r w:rsidRPr="00B0578B">
        <w:rPr>
          <w:color w:val="000000"/>
          <w:sz w:val="28"/>
          <w:szCs w:val="28"/>
          <w:vertAlign w:val="superscript"/>
          <w:lang w:val="uk-UA"/>
        </w:rPr>
        <w:t>3</w:t>
      </w:r>
      <w:r w:rsidRPr="00B0578B">
        <w:rPr>
          <w:color w:val="000000"/>
          <w:sz w:val="28"/>
          <w:szCs w:val="28"/>
          <w:lang w:val="uk-UA"/>
        </w:rPr>
        <w:t xml:space="preserve"> та 4,76±1,72 см</w:t>
      </w:r>
      <w:r w:rsidRPr="00B0578B">
        <w:rPr>
          <w:color w:val="000000"/>
          <w:sz w:val="28"/>
          <w:szCs w:val="28"/>
          <w:vertAlign w:val="superscript"/>
          <w:lang w:val="uk-UA"/>
        </w:rPr>
        <w:t xml:space="preserve">3 </w:t>
      </w:r>
      <w:r w:rsidRPr="00B0578B">
        <w:rPr>
          <w:color w:val="000000"/>
          <w:sz w:val="28"/>
          <w:szCs w:val="28"/>
          <w:lang w:val="uk-UA"/>
        </w:rPr>
        <w:t xml:space="preserve">відповідно. Звертали на себе увагу дещо нижчий об’єм яєчників у пацієнток основної групи, порівняно з контрольною групою, що пояснювалось перенесеними оперативними втручаннями </w:t>
      </w:r>
      <w:r w:rsidR="006D0F0B">
        <w:rPr>
          <w:color w:val="000000"/>
          <w:sz w:val="28"/>
          <w:szCs w:val="28"/>
          <w:lang w:val="uk-UA"/>
        </w:rPr>
        <w:t>за тимом</w:t>
      </w:r>
      <w:r w:rsidRPr="00B0578B">
        <w:rPr>
          <w:color w:val="000000"/>
          <w:sz w:val="28"/>
          <w:szCs w:val="28"/>
          <w:lang w:val="uk-UA"/>
        </w:rPr>
        <w:t xml:space="preserve"> резекції яєчників та видалення кістозних утворень в анамнезі пацієнток з безпліддям.</w:t>
      </w:r>
    </w:p>
    <w:p w:rsidR="000F51CB" w:rsidRDefault="006C71A7" w:rsidP="000F51CB">
      <w:pPr>
        <w:spacing w:line="360" w:lineRule="auto"/>
        <w:ind w:left="120" w:firstLine="589"/>
        <w:jc w:val="both"/>
        <w:rPr>
          <w:sz w:val="28"/>
          <w:szCs w:val="28"/>
          <w:lang w:val="uk-UA"/>
        </w:rPr>
      </w:pPr>
      <w:r w:rsidRPr="00B0578B">
        <w:rPr>
          <w:sz w:val="28"/>
          <w:szCs w:val="28"/>
          <w:lang w:val="uk-UA"/>
        </w:rPr>
        <w:t>При оцінці стану репродуктивної системи та оваріального резерву за допомо</w:t>
      </w:r>
      <w:r w:rsidR="006D0F0B">
        <w:rPr>
          <w:sz w:val="28"/>
          <w:szCs w:val="28"/>
          <w:lang w:val="uk-UA"/>
        </w:rPr>
        <w:t>гою гормональних показників</w:t>
      </w:r>
      <w:r w:rsidRPr="00B0578B">
        <w:rPr>
          <w:sz w:val="28"/>
          <w:szCs w:val="28"/>
          <w:lang w:val="uk-UA"/>
        </w:rPr>
        <w:t xml:space="preserve"> було виявлено, що рівні АМГ в основній групі коливались від 0,1 до 1,2 нг/мл, в контрольній групі від 1,2 до 2,5 нг/мл. Середній рівень АМГ у безплідних жінок з НОР 0,53±0,04 нг/мл був в 3 рази нижче, порівняно зі здоровими жінками-донорами 1,85±0,07 нг/мл (р&lt;0,01). Середній рівень АМГ в першій групі складав 0,48±0,05 нг/мл, вірогідно не відрізнялися від середнього показника АМГ в </w:t>
      </w:r>
      <w:r w:rsidRPr="00B0578B">
        <w:rPr>
          <w:sz w:val="28"/>
          <w:szCs w:val="28"/>
          <w:lang w:val="uk-UA"/>
        </w:rPr>
        <w:lastRenderedPageBreak/>
        <w:t xml:space="preserve">другій групі, який складав  0,59±0,06 нг/мл, що свідчить на користь однорідності поділу основної групи </w:t>
      </w:r>
      <w:r w:rsidR="006D0F0B">
        <w:rPr>
          <w:sz w:val="28"/>
          <w:szCs w:val="28"/>
          <w:lang w:val="uk-UA"/>
        </w:rPr>
        <w:t>за даним показником</w:t>
      </w:r>
      <w:r w:rsidRPr="00B0578B">
        <w:rPr>
          <w:sz w:val="28"/>
          <w:szCs w:val="28"/>
          <w:lang w:val="uk-UA"/>
        </w:rPr>
        <w:t xml:space="preserve">.  </w:t>
      </w:r>
    </w:p>
    <w:p w:rsidR="006C71A7" w:rsidRPr="000F51CB" w:rsidRDefault="006C71A7" w:rsidP="000F51CB">
      <w:pPr>
        <w:spacing w:line="360" w:lineRule="auto"/>
        <w:ind w:left="120" w:firstLine="589"/>
        <w:jc w:val="both"/>
        <w:rPr>
          <w:sz w:val="28"/>
          <w:szCs w:val="28"/>
          <w:lang w:val="uk-UA"/>
        </w:rPr>
      </w:pPr>
      <w:r w:rsidRPr="00B0578B">
        <w:rPr>
          <w:sz w:val="28"/>
          <w:szCs w:val="28"/>
          <w:lang w:val="uk-UA"/>
        </w:rPr>
        <w:t>Рівень ФСГ в основній групі мав широкі коливання від 3,5 до 21 мМО/мл, середній показник складав 10,66±3,73 мМО/мл, що мало вірогідну різницю з контрольною групою, в якій рівень ФСГ мав меншу амплітуду коливання від 2,4 до 9,6  мМО/мл і в середньому складав 5,95±1,58 мМО/мл, що було в 2 рази нижче, ніж у жінок з безпліддям (р&lt;0,05). Середній показник ФСГ не мав статистично значущої різниці між пацієнтами з безпліддям першої та другої групи.</w:t>
      </w:r>
    </w:p>
    <w:p w:rsidR="006C71A7" w:rsidRPr="00B0578B" w:rsidRDefault="006C71A7" w:rsidP="006C71A7">
      <w:pPr>
        <w:spacing w:line="360" w:lineRule="auto"/>
        <w:ind w:firstLine="709"/>
        <w:jc w:val="both"/>
        <w:rPr>
          <w:sz w:val="28"/>
          <w:szCs w:val="28"/>
          <w:lang w:val="uk-UA"/>
        </w:rPr>
      </w:pPr>
      <w:r w:rsidRPr="00B0578B">
        <w:rPr>
          <w:sz w:val="28"/>
          <w:szCs w:val="28"/>
          <w:lang w:val="uk-UA"/>
        </w:rPr>
        <w:t>Рівні ЛГ у жінок з безпліддям коливались у межах нормативних значень від 2,3 до 11,9 мМО/мл, середній показник в першій групі складав 6,48±2,20 мМО/мл, в другій групі 6,02±2,92 мМО/мл. В контрольній групі рівень ЛГ коливався від 2,8 до 7,8 мМО/мл, середне значення складало 6,53±1,34 мМО/мл. Не знайдено статистично значущих відмінностей між середніми показниками ЛГ в основній та контрольній групах.</w:t>
      </w:r>
    </w:p>
    <w:p w:rsidR="006C71A7" w:rsidRPr="00B0578B" w:rsidRDefault="006C71A7" w:rsidP="006C71A7">
      <w:pPr>
        <w:spacing w:line="360" w:lineRule="auto"/>
        <w:ind w:firstLine="709"/>
        <w:jc w:val="both"/>
        <w:rPr>
          <w:sz w:val="28"/>
          <w:szCs w:val="28"/>
          <w:lang w:val="uk-UA"/>
        </w:rPr>
      </w:pPr>
      <w:r w:rsidRPr="00B0578B">
        <w:rPr>
          <w:sz w:val="28"/>
          <w:szCs w:val="28"/>
          <w:lang w:val="uk-UA"/>
        </w:rPr>
        <w:t xml:space="preserve">Стандарне відношення  ЛГ / ФСГ = 1-1,5 у ранню фолікулярну фазу, спостерігалось лише у 24,2% (n=16) жінок основної групи та у 83,3 % (n=25) жінок контрольної групи. Порушення відношення ЛГ / ФСГ у пацієнток основної </w:t>
      </w:r>
      <w:r w:rsidR="006D0F0B">
        <w:rPr>
          <w:sz w:val="28"/>
          <w:szCs w:val="28"/>
          <w:lang w:val="uk-UA"/>
        </w:rPr>
        <w:t xml:space="preserve">групи </w:t>
      </w:r>
      <w:r w:rsidRPr="00B0578B">
        <w:rPr>
          <w:sz w:val="28"/>
          <w:szCs w:val="28"/>
          <w:lang w:val="uk-UA"/>
        </w:rPr>
        <w:t xml:space="preserve">відбувалося за рахунок високих концентрацій ФСГ у жінок пізнього репродуктивного віку, та характеризувало порушення з боку оваріального резерву. </w:t>
      </w:r>
    </w:p>
    <w:p w:rsidR="006C71A7" w:rsidRPr="00B0578B" w:rsidRDefault="006C71A7" w:rsidP="006C71A7">
      <w:pPr>
        <w:spacing w:line="360" w:lineRule="auto"/>
        <w:ind w:firstLine="709"/>
        <w:jc w:val="both"/>
        <w:rPr>
          <w:sz w:val="28"/>
          <w:szCs w:val="28"/>
          <w:lang w:val="uk-UA"/>
        </w:rPr>
      </w:pPr>
      <w:r w:rsidRPr="00B0578B">
        <w:rPr>
          <w:sz w:val="28"/>
          <w:szCs w:val="28"/>
          <w:lang w:val="uk-UA"/>
        </w:rPr>
        <w:t>Базальні рівні естрадіолу в основній групі коливались від 16,29 до 87,30 пг/мл, у середньому складали 39,98±16,59 пг/мл в I групі та 38,49±17,85 пг/мл в II групі, і вірогідно відрізнялись від середніх показників Е2 у контрольній групі 23,50±7,15 пг/мл (р&lt;0,01). Високі рівні Е2 мали позитив</w:t>
      </w:r>
      <w:r w:rsidR="007E772D">
        <w:rPr>
          <w:sz w:val="28"/>
          <w:szCs w:val="28"/>
          <w:lang w:val="uk-UA"/>
        </w:rPr>
        <w:t>ні кореляційні зв’язки з віком</w:t>
      </w:r>
    </w:p>
    <w:p w:rsidR="006C71A7" w:rsidRPr="00B0578B" w:rsidRDefault="006C71A7" w:rsidP="006C71A7">
      <w:pPr>
        <w:spacing w:line="360" w:lineRule="auto"/>
        <w:ind w:firstLine="709"/>
        <w:jc w:val="both"/>
        <w:rPr>
          <w:sz w:val="28"/>
          <w:szCs w:val="28"/>
          <w:lang w:val="uk-UA"/>
        </w:rPr>
      </w:pPr>
      <w:r w:rsidRPr="00B0578B">
        <w:rPr>
          <w:sz w:val="28"/>
          <w:szCs w:val="28"/>
          <w:lang w:val="uk-UA"/>
        </w:rPr>
        <w:t xml:space="preserve">Рівень ПРЛ у хворих на безпліддя жінок коливався від 145 до 507 мМО/мл. Високі рівні ПРЛ були зафіксовані в I групі 339,23±15,94 мМО/мл, порівняно зі здоровими жінками в контольній групі 246,07±11,80 мМО/мл, де рівні ПРЛ коливались від 132 до 360 мМО/мл (р&lt;0,05). </w:t>
      </w:r>
    </w:p>
    <w:p w:rsidR="006C71A7" w:rsidRPr="00B0578B" w:rsidRDefault="006C71A7" w:rsidP="006C71A7">
      <w:pPr>
        <w:spacing w:line="360" w:lineRule="auto"/>
        <w:ind w:firstLine="709"/>
        <w:jc w:val="both"/>
        <w:rPr>
          <w:sz w:val="28"/>
          <w:szCs w:val="28"/>
          <w:lang w:val="uk-UA"/>
        </w:rPr>
      </w:pPr>
      <w:r w:rsidRPr="00B0578B">
        <w:rPr>
          <w:sz w:val="28"/>
          <w:szCs w:val="28"/>
          <w:lang w:val="uk-UA"/>
        </w:rPr>
        <w:lastRenderedPageBreak/>
        <w:t xml:space="preserve">Рівні тестостерону у жінок з безпліддям основної групи коливались від 0,3 до 3,9 нмоль/л та в 15 (22,7%) випадках перевищували нормативні значення (0,2-1,8 нмоль/л), проте середній показник складав 1,71±0,6 нмоль/л і вірогідно не відрізнявся від середнього показника контрольної групи 1,39±0,45 нмоль/л. Рівні тестостерону у здорових жінок контольнох групи коливались від 0,4 до 2,3 нмоль/л і також спостерігалась тенденція до помірного підвищення рівню тестостерону в 5 (16,6%) випадках. </w:t>
      </w:r>
    </w:p>
    <w:p w:rsidR="006C71A7" w:rsidRPr="00B0578B" w:rsidRDefault="006C71A7" w:rsidP="006C71A7">
      <w:pPr>
        <w:spacing w:line="360" w:lineRule="auto"/>
        <w:ind w:firstLine="709"/>
        <w:jc w:val="both"/>
        <w:rPr>
          <w:sz w:val="28"/>
          <w:szCs w:val="28"/>
          <w:lang w:val="uk-UA"/>
        </w:rPr>
      </w:pPr>
      <w:r w:rsidRPr="00B0578B">
        <w:rPr>
          <w:sz w:val="28"/>
          <w:szCs w:val="28"/>
          <w:lang w:val="uk-UA"/>
        </w:rPr>
        <w:t>Середні рівні кортизолу були вищими у пацієнток з безпліддям в першій групі 366,88±97,59 нмоль/л, порівняно з контрольною групою 278,50±66,73 нмоль/л (р&lt;0,05), п</w:t>
      </w:r>
      <w:r w:rsidR="006D0F0B">
        <w:rPr>
          <w:sz w:val="28"/>
          <w:szCs w:val="28"/>
          <w:lang w:val="uk-UA"/>
        </w:rPr>
        <w:t xml:space="preserve">роте не перевищували нормативних значень </w:t>
      </w:r>
      <w:r w:rsidRPr="00B0578B">
        <w:rPr>
          <w:sz w:val="28"/>
          <w:szCs w:val="28"/>
          <w:lang w:val="uk-UA"/>
        </w:rPr>
        <w:t>в популяції.</w:t>
      </w:r>
    </w:p>
    <w:p w:rsidR="006C71A7" w:rsidRPr="00B0578B" w:rsidRDefault="006C71A7" w:rsidP="006C71A7">
      <w:pPr>
        <w:spacing w:line="360" w:lineRule="auto"/>
        <w:ind w:firstLine="360"/>
        <w:jc w:val="both"/>
        <w:rPr>
          <w:sz w:val="28"/>
          <w:szCs w:val="28"/>
          <w:lang w:val="uk-UA"/>
        </w:rPr>
      </w:pPr>
      <w:r w:rsidRPr="00B0578B">
        <w:rPr>
          <w:sz w:val="28"/>
          <w:szCs w:val="28"/>
          <w:lang w:val="uk-UA"/>
        </w:rPr>
        <w:t xml:space="preserve">Аналіз гормональних показників функціонування репродуктивної системи виявив статистично значущі відмінності між середніми показниками ФСГ, АМГ, ЛГ, ПРЛ, прогестерону та естрадіолу у жінок основної та контрольної групи, що пояснюється, в першу чергу, наявністю порушень з боку репродуктивної системи у пацієнток з НОР, що є характерним для клінічного перебігу безпліддя. Варто зауважити, що простежувались певні кореляційні зв’язки не тільки між гормональними показниками, але й між гормональними показниками та віком жінки. Сильну кореляційну залежність було виявлено з показниками ФСГ, АМГ, ЛГ, Е2 у жінок старше 33 років. Помітне підвищення рівня ФСГ починається  у пацієнток після 33 років, зокрема, у жінок з безпліддям у вікових діапазонах з 34-37 років, 38-41 рік та 42-45 років. Виключення з правила складали 6% жінок з безпліддям, у яких незважаючи на пізній репродуктивний вік ≥ 33 років спостерігались низькі рівні ФСГ </w:t>
      </w:r>
      <w:r w:rsidR="00EC59E8">
        <w:rPr>
          <w:sz w:val="28"/>
          <w:szCs w:val="28"/>
          <w:lang w:val="uk-UA"/>
        </w:rPr>
        <w:t>&lt;</w:t>
      </w:r>
      <w:r w:rsidRPr="00B0578B">
        <w:rPr>
          <w:sz w:val="28"/>
          <w:szCs w:val="28"/>
          <w:lang w:val="uk-UA"/>
        </w:rPr>
        <w:t xml:space="preserve"> 8 мМО/мл, високі базальні рівні Е2 ≥ 35 пг/мл, низькі рівні АМГ </w:t>
      </w:r>
      <w:r w:rsidR="00EC59E8">
        <w:rPr>
          <w:sz w:val="28"/>
          <w:szCs w:val="28"/>
          <w:lang w:val="uk-UA"/>
        </w:rPr>
        <w:t>&lt;</w:t>
      </w:r>
      <w:r w:rsidRPr="00B0578B">
        <w:rPr>
          <w:sz w:val="28"/>
          <w:szCs w:val="28"/>
          <w:lang w:val="uk-UA"/>
        </w:rPr>
        <w:t xml:space="preserve"> 1,0 нг/мл, які свідчилили на користь зниженого оварільного резерву. Рівні АМГ мають чітку тенденцію до зниження у старших вікових групах. Мінімальні значення АМГ спостерігались у жінок після 40 років, прот</w:t>
      </w:r>
      <w:r w:rsidR="006D0F0B">
        <w:rPr>
          <w:sz w:val="28"/>
          <w:szCs w:val="28"/>
          <w:lang w:val="uk-UA"/>
        </w:rPr>
        <w:t>е існувало 7,5 % (n=5) вийнятків</w:t>
      </w:r>
      <w:r w:rsidRPr="00B0578B">
        <w:rPr>
          <w:sz w:val="28"/>
          <w:szCs w:val="28"/>
          <w:lang w:val="uk-UA"/>
        </w:rPr>
        <w:t xml:space="preserve">, коли у жінок з безпліддям старшої вікової групи 38-41 років (n=3) та 42-45 років (n=2), спостерігались відносно високі </w:t>
      </w:r>
      <w:r w:rsidRPr="00B0578B">
        <w:rPr>
          <w:sz w:val="28"/>
          <w:szCs w:val="28"/>
          <w:lang w:val="uk-UA"/>
        </w:rPr>
        <w:lastRenderedPageBreak/>
        <w:t>рівні АМГ від 0,9 до 1,1 нг/мл, що свідчило на користь збереженого оваріального резерву та позитивно корелювало з високим ЧАФ у цих пацієнток.</w:t>
      </w:r>
    </w:p>
    <w:p w:rsidR="006C71A7" w:rsidRPr="00B0578B" w:rsidRDefault="006C71A7" w:rsidP="006C71A7">
      <w:pPr>
        <w:widowControl w:val="0"/>
        <w:spacing w:line="360" w:lineRule="auto"/>
        <w:ind w:firstLine="709"/>
        <w:jc w:val="both"/>
        <w:rPr>
          <w:color w:val="000000"/>
          <w:sz w:val="28"/>
          <w:szCs w:val="28"/>
          <w:lang w:val="uk-UA"/>
        </w:rPr>
      </w:pPr>
      <w:r w:rsidRPr="00B0578B">
        <w:rPr>
          <w:sz w:val="28"/>
          <w:szCs w:val="28"/>
          <w:lang w:val="uk-UA"/>
        </w:rPr>
        <w:t xml:space="preserve">Оцінка маркерів оксидативного стресу полягала у визначенні рівнів 8-ізопростану та мелатоніну. </w:t>
      </w:r>
      <w:r w:rsidRPr="00B0578B">
        <w:rPr>
          <w:color w:val="000000"/>
          <w:sz w:val="28"/>
          <w:szCs w:val="28"/>
          <w:lang w:val="uk-UA"/>
        </w:rPr>
        <w:t>Рівні мелатоніну в сироватці крові пацієнток з безпліддям коливались від 14,80 до 35,04 пг/мл, середнє значення складало 21,60±4,77 пг/мл, медіана і мода складали 19,44 і 19,08, відповідно, що свідчить про відносно симетричний розподіл даних. В контрольній групі рівні мелатоніну коливались від 18,10 до 47,36 пг/мл, середній показник складав 37,55±6,65, що в 1,73 рази перевищувало показники основної групи (р&lt;0,001).</w:t>
      </w:r>
    </w:p>
    <w:p w:rsidR="006C71A7" w:rsidRPr="00B0578B" w:rsidRDefault="006C71A7" w:rsidP="006C71A7">
      <w:pPr>
        <w:widowControl w:val="0"/>
        <w:spacing w:line="360" w:lineRule="auto"/>
        <w:ind w:firstLine="709"/>
        <w:jc w:val="both"/>
        <w:rPr>
          <w:color w:val="000000"/>
          <w:sz w:val="28"/>
          <w:szCs w:val="28"/>
          <w:lang w:val="uk-UA"/>
        </w:rPr>
      </w:pPr>
      <w:r w:rsidRPr="00B0578B">
        <w:rPr>
          <w:color w:val="000000"/>
          <w:sz w:val="28"/>
          <w:szCs w:val="28"/>
          <w:lang w:val="uk-UA"/>
        </w:rPr>
        <w:t>Індивідуальний інтервал вмісту 8-ізопростану в сироватці крові обстежених жінок в основній групі коливався від 32,27 до 81,34 пг/мл, середній показник і медіана складали 66,87±10,51 пг/мл та 67,47 пг/мл відповідно і в 1,5 рази перевищували показники контрольної групи (р&lt;0,001).</w:t>
      </w:r>
    </w:p>
    <w:p w:rsidR="006C71A7" w:rsidRPr="00B0578B" w:rsidRDefault="006C71A7" w:rsidP="006C71A7">
      <w:pPr>
        <w:widowControl w:val="0"/>
        <w:spacing w:line="360" w:lineRule="auto"/>
        <w:ind w:firstLine="709"/>
        <w:jc w:val="both"/>
        <w:rPr>
          <w:color w:val="000000"/>
          <w:sz w:val="28"/>
          <w:szCs w:val="28"/>
          <w:lang w:val="uk-UA"/>
        </w:rPr>
      </w:pPr>
      <w:r w:rsidRPr="00B0578B">
        <w:rPr>
          <w:color w:val="000000"/>
          <w:sz w:val="28"/>
          <w:szCs w:val="28"/>
          <w:lang w:val="uk-UA"/>
        </w:rPr>
        <w:t>Звертала на себе увагу тенденція розподілу маркерів оксидативного стресу всередині  досліджуваних груп згідно до вікових діапазонів. Аналізуючи вміст МЛТ в сироватці крові у пацієнток з безпліддям була визначена тенденція зниження цього показника з віком. Так у пацієнток вікового діапазону 20-25 років середні рівні МЛТ складали 27,51±3,8 пг/мл, тоді як у пацієнток 42-45 років середній показник  складав 22,87±2,28 пг/мл (р</w:t>
      </w:r>
      <w:r w:rsidR="00EC59E8">
        <w:rPr>
          <w:color w:val="000000"/>
          <w:sz w:val="28"/>
          <w:szCs w:val="28"/>
          <w:lang w:val="uk-UA"/>
        </w:rPr>
        <w:t>&lt;</w:t>
      </w:r>
      <w:r w:rsidRPr="00B0578B">
        <w:rPr>
          <w:color w:val="000000"/>
          <w:sz w:val="28"/>
          <w:szCs w:val="28"/>
          <w:lang w:val="uk-UA"/>
        </w:rPr>
        <w:t xml:space="preserve">0,05). </w:t>
      </w:r>
    </w:p>
    <w:p w:rsidR="006C71A7" w:rsidRPr="00B0578B" w:rsidRDefault="006C71A7" w:rsidP="006C71A7">
      <w:pPr>
        <w:spacing w:line="360" w:lineRule="auto"/>
        <w:ind w:firstLine="360"/>
        <w:jc w:val="both"/>
        <w:rPr>
          <w:color w:val="000000"/>
          <w:sz w:val="28"/>
          <w:szCs w:val="28"/>
          <w:lang w:val="uk-UA"/>
        </w:rPr>
      </w:pPr>
      <w:r w:rsidRPr="00B0578B">
        <w:rPr>
          <w:color w:val="000000"/>
          <w:sz w:val="28"/>
          <w:szCs w:val="28"/>
          <w:lang w:val="uk-UA"/>
        </w:rPr>
        <w:t xml:space="preserve">Середні рівні 8-ІЗП мали тенденції </w:t>
      </w:r>
      <w:r w:rsidR="006D0F0B">
        <w:rPr>
          <w:color w:val="000000"/>
          <w:sz w:val="28"/>
          <w:szCs w:val="28"/>
          <w:lang w:val="uk-UA"/>
        </w:rPr>
        <w:t>до</w:t>
      </w:r>
      <w:r w:rsidRPr="00B0578B">
        <w:rPr>
          <w:color w:val="000000"/>
          <w:sz w:val="28"/>
          <w:szCs w:val="28"/>
          <w:lang w:val="uk-UA"/>
        </w:rPr>
        <w:t xml:space="preserve"> підвищення показників в більш старших вікових групах. Так у пацієнток 20-25 років середні рівні 8-ІЗП були вірогідно вищими  і складали 43,47±6,4 пг/мл, порівняно жінками 42-45 років 61,43±8,4 пг/мл, де рівні 8-ІЗП були максимальними (р</w:t>
      </w:r>
      <w:r w:rsidR="00EC59E8">
        <w:rPr>
          <w:color w:val="000000"/>
          <w:sz w:val="28"/>
          <w:szCs w:val="28"/>
          <w:lang w:val="uk-UA"/>
        </w:rPr>
        <w:t>&lt;</w:t>
      </w:r>
      <w:r w:rsidRPr="00B0578B">
        <w:rPr>
          <w:color w:val="000000"/>
          <w:sz w:val="28"/>
          <w:szCs w:val="28"/>
          <w:lang w:val="uk-UA"/>
        </w:rPr>
        <w:t xml:space="preserve">0,05). Аналіз залежностей в системі МЛТ – 8-ІЗП визначив зворотній кореляційний зв’язок між показниками. </w:t>
      </w:r>
    </w:p>
    <w:p w:rsidR="006C71A7" w:rsidRPr="00B0578B" w:rsidRDefault="006C71A7" w:rsidP="006C71A7">
      <w:pPr>
        <w:widowControl w:val="0"/>
        <w:spacing w:line="360" w:lineRule="auto"/>
        <w:ind w:firstLine="709"/>
        <w:jc w:val="both"/>
        <w:rPr>
          <w:sz w:val="28"/>
          <w:szCs w:val="28"/>
          <w:lang w:val="uk-UA"/>
        </w:rPr>
      </w:pPr>
      <w:r w:rsidRPr="00B0578B">
        <w:rPr>
          <w:color w:val="000000"/>
          <w:sz w:val="28"/>
          <w:szCs w:val="28"/>
          <w:lang w:val="uk-UA"/>
        </w:rPr>
        <w:t xml:space="preserve">Враховуючи різницю вікової структури пацієнток основної та контрольної групи, було проаналізовано залежність маркерів оксидативного </w:t>
      </w:r>
      <w:r w:rsidRPr="00B0578B">
        <w:rPr>
          <w:color w:val="000000"/>
          <w:sz w:val="28"/>
          <w:szCs w:val="28"/>
          <w:lang w:val="uk-UA"/>
        </w:rPr>
        <w:lastRenderedPageBreak/>
        <w:t>стресу відносно вікових діапазонів в контрольній групі. Зниження вмісту МЛТ спостерігалось після 30-33 років, порівняно з більш молодшими групами. Проте, середні рівні МЛТ залишались вірогідно вищими 33,77±4,5 пг/мл, порівняно з пацієнтками основної групи - 19,86±3,8 нг/мл (р</w:t>
      </w:r>
      <w:r w:rsidR="00EC59E8">
        <w:rPr>
          <w:color w:val="000000"/>
          <w:sz w:val="28"/>
          <w:szCs w:val="28"/>
          <w:lang w:val="uk-UA"/>
        </w:rPr>
        <w:t>&lt;</w:t>
      </w:r>
      <w:r w:rsidRPr="00B0578B">
        <w:rPr>
          <w:color w:val="000000"/>
          <w:sz w:val="28"/>
          <w:szCs w:val="28"/>
          <w:lang w:val="uk-UA"/>
        </w:rPr>
        <w:t>0,01). Дослідження не дозволило виявити вірогідне зниження 8-ІЗП з віком, це пояснювалось більш молодою структурою пацієнток контрольної групи, що не дозволяло повноцінно відстежити дану тенденцію у жінок-донорів.</w:t>
      </w:r>
    </w:p>
    <w:p w:rsidR="006C71A7" w:rsidRPr="00B0578B" w:rsidRDefault="006C71A7" w:rsidP="006C71A7">
      <w:pPr>
        <w:widowControl w:val="0"/>
        <w:spacing w:line="360" w:lineRule="auto"/>
        <w:ind w:firstLine="709"/>
        <w:jc w:val="both"/>
        <w:rPr>
          <w:color w:val="000000"/>
          <w:sz w:val="28"/>
          <w:szCs w:val="28"/>
          <w:lang w:val="uk-UA"/>
        </w:rPr>
      </w:pPr>
      <w:r w:rsidRPr="00B0578B">
        <w:rPr>
          <w:sz w:val="28"/>
          <w:szCs w:val="28"/>
          <w:lang w:val="uk-UA"/>
        </w:rPr>
        <w:t>На основі отриманих даних були розроблені нормативні показники 8-ІЗП та МЛТ в сироватці крові для жінок репродуктивного віку. Рекомендовані  нормативні значення МЛТ (30,9 – 44,1 пг/мл) в сироватці крові можуть бути використані для оцінки роботи АОС, зокрема мелатонін-антиоксидантного захисту в організмі жінки репродуктивного віку у дослідженому  віковому діапазоні 25-35 років.</w:t>
      </w:r>
      <w:r w:rsidRPr="00B0578B">
        <w:rPr>
          <w:color w:val="000000"/>
          <w:sz w:val="28"/>
          <w:szCs w:val="28"/>
          <w:lang w:val="uk-UA"/>
        </w:rPr>
        <w:t xml:space="preserve"> Запропоновані нормативні значення 8-ІЗП (</w:t>
      </w:r>
      <w:r w:rsidRPr="00B0578B">
        <w:rPr>
          <w:sz w:val="28"/>
          <w:szCs w:val="28"/>
          <w:lang w:val="uk-UA"/>
        </w:rPr>
        <w:t>30,65 – 58,57 пг/мл) у жінок репродуктивного віку можуть бути використані для оцінки рівню оксидативного стресу в організмі, проте 8-ІЗП є високочутливим маркером оксидативних реакцій при багатьох дегенеративних та запальних захворюваннях.</w:t>
      </w:r>
      <w:r w:rsidRPr="00B0578B">
        <w:rPr>
          <w:color w:val="000000"/>
          <w:sz w:val="28"/>
          <w:szCs w:val="28"/>
          <w:lang w:val="uk-UA"/>
        </w:rPr>
        <w:t xml:space="preserve"> визначення показників МЛТ та 8-ІЗП в фолікулярній рідині.</w:t>
      </w:r>
    </w:p>
    <w:p w:rsidR="006C71A7" w:rsidRPr="00B0578B" w:rsidRDefault="006C71A7" w:rsidP="006C71A7">
      <w:pPr>
        <w:spacing w:line="360" w:lineRule="auto"/>
        <w:ind w:firstLine="708"/>
        <w:jc w:val="both"/>
        <w:rPr>
          <w:sz w:val="28"/>
          <w:szCs w:val="28"/>
          <w:lang w:val="uk-UA"/>
        </w:rPr>
      </w:pPr>
      <w:r w:rsidRPr="00B0578B">
        <w:rPr>
          <w:color w:val="000000"/>
          <w:sz w:val="28"/>
          <w:szCs w:val="28"/>
          <w:lang w:val="uk-UA"/>
        </w:rPr>
        <w:t xml:space="preserve">Вивчення показників оксидативної активності в фолікулярній рідині в умовах оваріальної стимуляції ГТ і множинного зростання фолікулів, яке призводить до активізації процесів перекисного окислення ліпідів мембранних структур всередині фолікула, включало визначення рівнів 8-ізопростану та мелатоніну. </w:t>
      </w:r>
      <w:r w:rsidRPr="00B0578B">
        <w:rPr>
          <w:sz w:val="28"/>
          <w:szCs w:val="28"/>
          <w:lang w:val="uk-UA"/>
        </w:rPr>
        <w:t>Середні показники МЛТ в фолікулярній рідині у пацієнток першої групи складали 33,86±5,76 пг/мл, які були у 1,5 рази нижче середніх показників в другій групі 58,41±4,96 пг/мл (р</w:t>
      </w:r>
      <w:r w:rsidR="00EC59E8">
        <w:rPr>
          <w:sz w:val="28"/>
          <w:szCs w:val="28"/>
          <w:lang w:val="uk-UA"/>
        </w:rPr>
        <w:t>&lt;</w:t>
      </w:r>
      <w:r w:rsidRPr="00B0578B">
        <w:rPr>
          <w:sz w:val="28"/>
          <w:szCs w:val="28"/>
          <w:lang w:val="uk-UA"/>
        </w:rPr>
        <w:t>0,05), і в 1,8 рази нижче середніх показників контрольної групи 62,08±11,99 пг/мл (р</w:t>
      </w:r>
      <w:r w:rsidR="00EC59E8">
        <w:rPr>
          <w:sz w:val="28"/>
          <w:szCs w:val="28"/>
          <w:lang w:val="uk-UA"/>
        </w:rPr>
        <w:t>&lt;</w:t>
      </w:r>
      <w:r w:rsidRPr="00B0578B">
        <w:rPr>
          <w:sz w:val="28"/>
          <w:szCs w:val="28"/>
          <w:lang w:val="uk-UA"/>
        </w:rPr>
        <w:t>0,001). Тоді як рівні 8-ІЗП в цій групі були найвищими, і складали 346,05±65,13 пг/мл, що свідчіть на користь високої активності ОС в фолікулярній рідині.</w:t>
      </w:r>
    </w:p>
    <w:p w:rsidR="006C71A7" w:rsidRPr="00B0578B" w:rsidRDefault="006C71A7" w:rsidP="006C71A7">
      <w:pPr>
        <w:spacing w:line="360" w:lineRule="auto"/>
        <w:ind w:firstLine="708"/>
        <w:jc w:val="both"/>
        <w:rPr>
          <w:sz w:val="28"/>
          <w:szCs w:val="28"/>
          <w:lang w:val="uk-UA"/>
        </w:rPr>
      </w:pPr>
      <w:r w:rsidRPr="00B0578B">
        <w:rPr>
          <w:sz w:val="28"/>
          <w:szCs w:val="28"/>
          <w:lang w:val="uk-UA"/>
        </w:rPr>
        <w:t xml:space="preserve">Заслуговували увагу рівні МЛТ та 8-ІЗП в фолікулярній рідині другої групи, яка отримувала протокол КОС з мелатоніном. На користь </w:t>
      </w:r>
      <w:r w:rsidRPr="00B0578B">
        <w:rPr>
          <w:sz w:val="28"/>
          <w:szCs w:val="28"/>
          <w:lang w:val="uk-UA"/>
        </w:rPr>
        <w:lastRenderedPageBreak/>
        <w:t>антиоксидантного впливу цього препарату свідчать нижчі рівні 8-ІЗП 256,53±53,76 пг/мл, порівняно з першою групою 346,05±65,13 пг/мл (р</w:t>
      </w:r>
      <w:r w:rsidR="00EC59E8">
        <w:rPr>
          <w:sz w:val="28"/>
          <w:szCs w:val="28"/>
          <w:lang w:val="uk-UA"/>
        </w:rPr>
        <w:t>&lt;</w:t>
      </w:r>
      <w:r w:rsidRPr="00B0578B">
        <w:rPr>
          <w:sz w:val="28"/>
          <w:szCs w:val="28"/>
          <w:lang w:val="uk-UA"/>
        </w:rPr>
        <w:t xml:space="preserve">0,001), яка знаходилась в таких же умовах, проте не отримувала мелатонін-гормонотерапію. </w:t>
      </w:r>
    </w:p>
    <w:p w:rsidR="006C71A7" w:rsidRPr="00B0578B" w:rsidRDefault="006C71A7" w:rsidP="006C71A7">
      <w:pPr>
        <w:widowControl w:val="0"/>
        <w:spacing w:line="360" w:lineRule="auto"/>
        <w:ind w:firstLine="708"/>
        <w:jc w:val="both"/>
        <w:rPr>
          <w:sz w:val="28"/>
          <w:szCs w:val="28"/>
          <w:lang w:val="uk-UA"/>
        </w:rPr>
      </w:pPr>
      <w:r w:rsidRPr="00B0578B">
        <w:rPr>
          <w:sz w:val="28"/>
          <w:szCs w:val="28"/>
          <w:lang w:val="uk-UA"/>
        </w:rPr>
        <w:t>Для оцінки оксидативного впливу ГТ під час КОС проведено динамічну оцінку показників ОС. Оцінювались рівні МЛТ та 8-ІЗП в сироватці крові до початку стимуляції (на старті протоколу) у пацієнток з безпліддям, яким застосовано стандартний протокол КОС (перша група), у пацієнток з безпліддям, яким застосовано модифікований протокол КОС з АМГТ (друга група),  пацієнткам контрольної групи, яким застосовано стандартний протокол КОС, та після завершення стимуляції мультифолікулярного зростання ГТ перед призначенням тригерної дози ХГ.</w:t>
      </w:r>
    </w:p>
    <w:p w:rsidR="006C71A7" w:rsidRPr="00B0578B" w:rsidRDefault="006C71A7" w:rsidP="006C71A7">
      <w:pPr>
        <w:spacing w:line="360" w:lineRule="auto"/>
        <w:ind w:firstLine="708"/>
        <w:jc w:val="both"/>
        <w:rPr>
          <w:sz w:val="28"/>
          <w:szCs w:val="28"/>
          <w:lang w:val="uk-UA"/>
        </w:rPr>
      </w:pPr>
      <w:r w:rsidRPr="00B0578B">
        <w:rPr>
          <w:color w:val="000000"/>
          <w:sz w:val="28"/>
          <w:szCs w:val="28"/>
          <w:lang w:val="uk-UA"/>
        </w:rPr>
        <w:t xml:space="preserve">Динаміка показників ОС в сироватці крові до і після протоколів КОС, свідчить про виражений оксидативний вплив ГТ на організм. Під впливом ГТ рівні 8-ІЗП збільшуються в десятки разів, що відображали показники першої групи: на старті протоколу середні рівні 8-ІЗП складали </w:t>
      </w:r>
      <w:r w:rsidRPr="00B0578B">
        <w:rPr>
          <w:sz w:val="28"/>
          <w:szCs w:val="28"/>
          <w:lang w:val="uk-UA"/>
        </w:rPr>
        <w:t>56,87 ± 10,51 пг/мл, що в 20 разів менше порівняно з 1061,70±173,26 пг/мл (р</w:t>
      </w:r>
      <w:r w:rsidR="00EC59E8">
        <w:rPr>
          <w:sz w:val="28"/>
          <w:szCs w:val="28"/>
          <w:lang w:val="uk-UA"/>
        </w:rPr>
        <w:t>&lt;</w:t>
      </w:r>
      <w:r w:rsidRPr="00B0578B">
        <w:rPr>
          <w:sz w:val="28"/>
          <w:szCs w:val="28"/>
          <w:lang w:val="uk-UA"/>
        </w:rPr>
        <w:t>0,001) після стандартного протоколу КОС. Рівні МЛТ також мають тенденцію до зниження в ході КОС. У пацієнток першої групи на старті протоколу КОС середні значення МЛТ складали 23,32±5,11 пг/мл, порівняно з 8,25±1,24 після протоколу стимуляції (р</w:t>
      </w:r>
      <w:r w:rsidR="00EC59E8">
        <w:rPr>
          <w:sz w:val="28"/>
          <w:szCs w:val="28"/>
          <w:lang w:val="uk-UA"/>
        </w:rPr>
        <w:t>&lt;</w:t>
      </w:r>
      <w:r w:rsidRPr="00B0578B">
        <w:rPr>
          <w:sz w:val="28"/>
          <w:szCs w:val="28"/>
          <w:lang w:val="uk-UA"/>
        </w:rPr>
        <w:t>0,001). Така ж тенденція відмічається і у пацієнтів другої групи, які додатково отримували препарати мелатоніну, початкові рівні МЛТ в сироватці крові складали 25,04 ± 4,93 пг/мл і вірогідно не відрізнялися від першої групи. Після КОС спостерігалось вірогідне зниження в 3,5 разів рівнів МЛТ, порівняно зі стартом протоколу 7,97±1,38 пг/мл (р</w:t>
      </w:r>
      <w:r w:rsidR="00EC59E8">
        <w:rPr>
          <w:sz w:val="28"/>
          <w:szCs w:val="28"/>
          <w:lang w:val="uk-UA"/>
        </w:rPr>
        <w:t>&lt;</w:t>
      </w:r>
      <w:r w:rsidRPr="00B0578B">
        <w:rPr>
          <w:sz w:val="28"/>
          <w:szCs w:val="28"/>
          <w:lang w:val="uk-UA"/>
        </w:rPr>
        <w:t>0,001). Хоча мелатонін-гормонотерапія не підвищує рівні МЛТ в сироватці крові хворих на безпліддя пацієнток в програмах ДРТ, проте вона вірогідно зменшує рівень ОС, про що свідчить в 3 рази нижчій вміст 8-ІЗП – 313,89±41,22 пг/мл, порівняно з першою групою – 1061,70±173,26 пг/мл (р</w:t>
      </w:r>
      <w:r w:rsidR="00EC59E8">
        <w:rPr>
          <w:sz w:val="28"/>
          <w:szCs w:val="28"/>
          <w:lang w:val="uk-UA"/>
        </w:rPr>
        <w:t>&lt;</w:t>
      </w:r>
      <w:r w:rsidRPr="00B0578B">
        <w:rPr>
          <w:sz w:val="28"/>
          <w:szCs w:val="28"/>
          <w:lang w:val="uk-UA"/>
        </w:rPr>
        <w:t xml:space="preserve">0,001), і в 1,2 рази порівняно з контрольною групою – 352,82±68,60 пг/мл </w:t>
      </w:r>
      <w:r w:rsidRPr="00B0578B">
        <w:rPr>
          <w:sz w:val="28"/>
          <w:szCs w:val="28"/>
          <w:lang w:val="uk-UA"/>
        </w:rPr>
        <w:lastRenderedPageBreak/>
        <w:t>(р</w:t>
      </w:r>
      <w:r w:rsidR="00EC59E8">
        <w:rPr>
          <w:sz w:val="28"/>
          <w:szCs w:val="28"/>
          <w:lang w:val="uk-UA"/>
        </w:rPr>
        <w:t>&lt;</w:t>
      </w:r>
      <w:r w:rsidRPr="00B0578B">
        <w:rPr>
          <w:sz w:val="28"/>
          <w:szCs w:val="28"/>
          <w:lang w:val="uk-UA"/>
        </w:rPr>
        <w:t>0,01) в фолікулярній рідині другої групи, яка отримувала модифікований протокол КОС.</w:t>
      </w:r>
    </w:p>
    <w:p w:rsidR="006C71A7" w:rsidRPr="00B0578B" w:rsidRDefault="006C71A7" w:rsidP="006C71A7">
      <w:pPr>
        <w:spacing w:line="360" w:lineRule="auto"/>
        <w:ind w:firstLine="709"/>
        <w:jc w:val="both"/>
        <w:rPr>
          <w:sz w:val="28"/>
          <w:szCs w:val="28"/>
          <w:lang w:val="uk-UA"/>
        </w:rPr>
      </w:pPr>
      <w:r w:rsidRPr="00B0578B">
        <w:rPr>
          <w:sz w:val="28"/>
          <w:szCs w:val="28"/>
          <w:lang w:val="uk-UA"/>
        </w:rPr>
        <w:t>Для оцінки ефективності проведеної АМГТ використовували клінічні дані щодо оваріальної відповіді на КОС, якості та кількості отриманих яйцеклітин і рівня клінічних вагітностей</w:t>
      </w:r>
      <w:r w:rsidRPr="00B0578B">
        <w:rPr>
          <w:iCs/>
          <w:sz w:val="28"/>
          <w:szCs w:val="28"/>
          <w:lang w:val="uk-UA"/>
        </w:rPr>
        <w:t>, також оцінювалась динаміка показників ОС (8-ІЗП) та МЛТ в сироватці крові</w:t>
      </w:r>
      <w:r w:rsidRPr="00B0578B">
        <w:rPr>
          <w:sz w:val="28"/>
          <w:szCs w:val="28"/>
          <w:lang w:val="uk-UA"/>
        </w:rPr>
        <w:t xml:space="preserve">. З об’єктивних причин не проводилась оцінка динаміки рівнів </w:t>
      </w:r>
      <w:r w:rsidRPr="00B0578B">
        <w:rPr>
          <w:iCs/>
          <w:sz w:val="28"/>
          <w:szCs w:val="28"/>
          <w:lang w:val="uk-UA"/>
        </w:rPr>
        <w:t>МЛТ та 8-ІЗП в фолікулярній рідині у одного ж і того пацієнта до і після АМГТ, проте порівнювались показники фолікулярної рідини між групами.</w:t>
      </w:r>
    </w:p>
    <w:p w:rsidR="006C71A7" w:rsidRPr="00B0578B" w:rsidRDefault="006C71A7" w:rsidP="006C71A7">
      <w:pPr>
        <w:spacing w:line="360" w:lineRule="auto"/>
        <w:ind w:firstLine="709"/>
        <w:jc w:val="both"/>
        <w:rPr>
          <w:sz w:val="28"/>
          <w:szCs w:val="28"/>
          <w:lang w:val="uk-UA"/>
        </w:rPr>
      </w:pPr>
      <w:r w:rsidRPr="00B0578B">
        <w:rPr>
          <w:sz w:val="28"/>
          <w:szCs w:val="28"/>
          <w:lang w:val="uk-UA"/>
        </w:rPr>
        <w:t>Дослідження не в</w:t>
      </w:r>
      <w:r w:rsidR="006D0F0B">
        <w:rPr>
          <w:sz w:val="28"/>
          <w:szCs w:val="28"/>
          <w:lang w:val="uk-UA"/>
        </w:rPr>
        <w:t>иявило</w:t>
      </w:r>
      <w:r w:rsidRPr="00B0578B">
        <w:rPr>
          <w:sz w:val="28"/>
          <w:szCs w:val="28"/>
          <w:lang w:val="uk-UA"/>
        </w:rPr>
        <w:t xml:space="preserve"> достовірних відмінностей у якості оваріальної відповіді в залежності від використаної схеми КОС з а-ГнРГ або ант-ГнРГ, проте була зафіксована вірогідна різниця в кількості фолікулів, ооцитів, перенесених ембріонів між пацієнтками з НОР, які отримували стандартні протоколи КОС і пацієнтками з НОР, які отримували модифіковану схему КОС з АМГТ. Також спостерігалось вірогідне покращення зрілості ооцитів і процент запліднюваності у жінок з НОР другої групи, порівняно з жінками з НОР першої групи (р&lt;0,05), що свідчить на користь протекторного впливу АМГТ на зріючий ооцит в програмах ДРТ.</w:t>
      </w:r>
    </w:p>
    <w:p w:rsidR="006C71A7" w:rsidRPr="00B0578B" w:rsidRDefault="006C71A7" w:rsidP="006C71A7">
      <w:pPr>
        <w:tabs>
          <w:tab w:val="left" w:pos="2863"/>
          <w:tab w:val="right" w:pos="9354"/>
        </w:tabs>
        <w:spacing w:line="360" w:lineRule="auto"/>
        <w:ind w:firstLine="709"/>
        <w:jc w:val="both"/>
        <w:rPr>
          <w:sz w:val="28"/>
          <w:szCs w:val="28"/>
          <w:lang w:val="uk-UA"/>
        </w:rPr>
      </w:pPr>
      <w:r w:rsidRPr="00B0578B">
        <w:rPr>
          <w:sz w:val="28"/>
          <w:szCs w:val="28"/>
          <w:lang w:val="uk-UA"/>
        </w:rPr>
        <w:t>Проведено порівняльний аналіз ранніх етапів ембріогенезу у пацієнток з НОР в залежності від схеми КОС, інтенсивність дроблення оцінювалась за кількістю бластомерів у ембріонів в день перене</w:t>
      </w:r>
      <w:r w:rsidR="006D0F0B">
        <w:rPr>
          <w:sz w:val="28"/>
          <w:szCs w:val="28"/>
          <w:lang w:val="uk-UA"/>
        </w:rPr>
        <w:t>сення в порожнину матки жінки (</w:t>
      </w:r>
      <w:r w:rsidRPr="00B0578B">
        <w:rPr>
          <w:sz w:val="28"/>
          <w:szCs w:val="28"/>
          <w:lang w:val="uk-UA"/>
        </w:rPr>
        <w:t xml:space="preserve">на 2-3 добу культивування). Уповільнення або зупинка розвитку ембріонів на стадії до 4-х бластомерів (після культивування протягом 48 годин зі стадії пронуклеусів) була характерними ознаками порушення розвитку ембріонів в культуральних середовищах і відображала якість отриманих ооцитів. Проведений нами аналіз розподілу ембріонів по числу бластомерів показав, що кількість ембріонів на стадії більше 4-х бластомерів достовірно не відрізнявся в групі жінок які отримували традиційні схеми КОС з а-ГнРГ або ант-ГнРГ без АМГТ, (1,84± 0,38) і (1,71 ± 0,28) відповідно, </w:t>
      </w:r>
      <w:r w:rsidRPr="00B0578B">
        <w:rPr>
          <w:sz w:val="28"/>
          <w:szCs w:val="28"/>
          <w:lang w:val="uk-UA"/>
        </w:rPr>
        <w:lastRenderedPageBreak/>
        <w:t>проте була нижчою, ніж у жінок з НОР, які отримували АМГТ, (2,2 ±0,24) і  (2,64±0,21) відповідно (р&lt;0,05).</w:t>
      </w:r>
    </w:p>
    <w:p w:rsidR="006C71A7" w:rsidRPr="00B0578B" w:rsidRDefault="006C71A7" w:rsidP="006C71A7">
      <w:pPr>
        <w:spacing w:line="360" w:lineRule="auto"/>
        <w:ind w:firstLine="708"/>
        <w:jc w:val="both"/>
        <w:rPr>
          <w:sz w:val="28"/>
          <w:szCs w:val="28"/>
          <w:lang w:val="uk-UA"/>
        </w:rPr>
      </w:pPr>
      <w:r w:rsidRPr="00B0578B">
        <w:rPr>
          <w:sz w:val="28"/>
          <w:szCs w:val="28"/>
          <w:lang w:val="uk-UA"/>
        </w:rPr>
        <w:t>Частота НВЯ була найвищою в першій групі, в якій складала 84%, що 1,26 разів вище, ніж  в другій групі – 66,6%, яка отримувала КОС з АМГТ (р</w:t>
      </w:r>
      <w:r w:rsidR="00EC59E8">
        <w:rPr>
          <w:sz w:val="28"/>
          <w:szCs w:val="28"/>
          <w:lang w:val="uk-UA"/>
        </w:rPr>
        <w:t>&lt;</w:t>
      </w:r>
      <w:r w:rsidRPr="00B0578B">
        <w:rPr>
          <w:sz w:val="28"/>
          <w:szCs w:val="28"/>
          <w:lang w:val="uk-UA"/>
        </w:rPr>
        <w:t>0,05). У пацієнток з НОР першої групі було зафіксовано три випадки «відміни циклу», тоді як в другій групі таких епізодів не виникало.</w:t>
      </w:r>
    </w:p>
    <w:p w:rsidR="006C71A7" w:rsidRPr="00B0578B" w:rsidRDefault="006C71A7" w:rsidP="006C71A7">
      <w:pPr>
        <w:spacing w:line="360" w:lineRule="auto"/>
        <w:ind w:firstLine="708"/>
        <w:jc w:val="both"/>
        <w:rPr>
          <w:sz w:val="28"/>
          <w:szCs w:val="28"/>
          <w:lang w:val="uk-UA"/>
        </w:rPr>
      </w:pPr>
      <w:r w:rsidRPr="00B0578B">
        <w:rPr>
          <w:sz w:val="28"/>
          <w:szCs w:val="28"/>
          <w:lang w:val="uk-UA"/>
        </w:rPr>
        <w:t>Відсоток настання біохімічних вагітностей у пацієнток з НОР другої групи складав 40 %,</w:t>
      </w:r>
      <w:r w:rsidR="006D0F0B">
        <w:rPr>
          <w:sz w:val="28"/>
          <w:szCs w:val="28"/>
          <w:lang w:val="uk-UA"/>
        </w:rPr>
        <w:t xml:space="preserve">  клінічних вагітностей – 20%, народження живих дітей– 15</w:t>
      </w:r>
      <w:r w:rsidRPr="00B0578B">
        <w:rPr>
          <w:sz w:val="28"/>
          <w:szCs w:val="28"/>
          <w:lang w:val="uk-UA"/>
        </w:rPr>
        <w:t xml:space="preserve">%, порівняно з першою групою, яка не отримувала АМГТ, в якій відсоток біохімічних вагітностей складав 25% , клінічних вагітностей – 12% , живонародження – 3%. </w:t>
      </w:r>
    </w:p>
    <w:p w:rsidR="006C71A7" w:rsidRPr="00B0578B" w:rsidRDefault="006C71A7" w:rsidP="006C71A7">
      <w:pPr>
        <w:spacing w:line="360" w:lineRule="auto"/>
        <w:ind w:firstLine="708"/>
        <w:jc w:val="both"/>
        <w:rPr>
          <w:sz w:val="28"/>
          <w:szCs w:val="28"/>
          <w:lang w:val="uk-UA"/>
        </w:rPr>
      </w:pPr>
      <w:r w:rsidRPr="00B0578B">
        <w:rPr>
          <w:sz w:val="28"/>
          <w:szCs w:val="28"/>
          <w:lang w:val="uk-UA"/>
        </w:rPr>
        <w:t>Таким чином, в результаті застосування модифікованого протоколу КОС з а-ГнРГ та ант-ГнРГ з АМГТ у пацієнток з НОР другої групи спостерігались вірогідно вищі показники настання біохімічної, клінічної вагітності та живонародження, порівняно з першою групою, яка отримувала стандартні протоколи КОС з а-ГнРГ та ант-ГнРГ без додаткового антиоксидантного захисту (р&lt;0,01). Отримані результати свідчать, що незважаючи на низькі показники оваріального резерву, в ході застосування модифікованої схеми КОС з АМГТ були отримані зрілі ооцити достатньо високої якості, що обумовило високу результативність ДРТ у даної групи пацієнтів з НОР.</w:t>
      </w:r>
    </w:p>
    <w:p w:rsidR="0047389D" w:rsidRPr="006E411D" w:rsidRDefault="0047389D" w:rsidP="005358C7">
      <w:pPr>
        <w:spacing w:line="360" w:lineRule="auto"/>
        <w:jc w:val="both"/>
        <w:rPr>
          <w:sz w:val="28"/>
          <w:szCs w:val="28"/>
          <w:lang w:val="uk-UA"/>
        </w:rPr>
      </w:pPr>
    </w:p>
    <w:p w:rsidR="000F51CB" w:rsidRDefault="000F51CB" w:rsidP="005358C7">
      <w:pPr>
        <w:spacing w:line="360" w:lineRule="auto"/>
        <w:jc w:val="center"/>
        <w:rPr>
          <w:sz w:val="28"/>
          <w:szCs w:val="28"/>
          <w:lang w:val="uk-UA"/>
        </w:rPr>
      </w:pPr>
    </w:p>
    <w:p w:rsidR="000F51CB" w:rsidRDefault="000F51CB" w:rsidP="005358C7">
      <w:pPr>
        <w:spacing w:line="360" w:lineRule="auto"/>
        <w:jc w:val="center"/>
        <w:rPr>
          <w:sz w:val="28"/>
          <w:szCs w:val="28"/>
          <w:lang w:val="uk-UA"/>
        </w:rPr>
      </w:pPr>
    </w:p>
    <w:p w:rsidR="000F51CB" w:rsidRDefault="000F51CB" w:rsidP="005358C7">
      <w:pPr>
        <w:spacing w:line="360" w:lineRule="auto"/>
        <w:jc w:val="center"/>
        <w:rPr>
          <w:sz w:val="28"/>
          <w:szCs w:val="28"/>
          <w:lang w:val="uk-UA"/>
        </w:rPr>
      </w:pPr>
    </w:p>
    <w:p w:rsidR="000F51CB" w:rsidRDefault="000F51CB" w:rsidP="009E30EC">
      <w:pPr>
        <w:spacing w:line="360" w:lineRule="auto"/>
        <w:jc w:val="center"/>
        <w:rPr>
          <w:sz w:val="28"/>
          <w:szCs w:val="28"/>
          <w:lang w:val="uk-UA"/>
        </w:rPr>
      </w:pPr>
    </w:p>
    <w:p w:rsidR="000F51CB" w:rsidRDefault="000F51CB" w:rsidP="009E30EC">
      <w:pPr>
        <w:spacing w:line="360" w:lineRule="auto"/>
        <w:jc w:val="center"/>
        <w:rPr>
          <w:sz w:val="28"/>
          <w:szCs w:val="28"/>
          <w:lang w:val="uk-UA"/>
        </w:rPr>
      </w:pPr>
    </w:p>
    <w:p w:rsidR="000F51CB" w:rsidRDefault="000F51CB" w:rsidP="009E30EC">
      <w:pPr>
        <w:spacing w:line="360" w:lineRule="auto"/>
        <w:jc w:val="center"/>
        <w:rPr>
          <w:sz w:val="28"/>
          <w:szCs w:val="28"/>
          <w:lang w:val="uk-UA"/>
        </w:rPr>
      </w:pPr>
    </w:p>
    <w:p w:rsidR="000F51CB" w:rsidRDefault="000F51CB" w:rsidP="009E30EC">
      <w:pPr>
        <w:spacing w:line="360" w:lineRule="auto"/>
        <w:rPr>
          <w:sz w:val="28"/>
          <w:szCs w:val="28"/>
          <w:lang w:val="uk-UA"/>
        </w:rPr>
      </w:pPr>
    </w:p>
    <w:p w:rsidR="00135070" w:rsidRDefault="00135070" w:rsidP="009E30EC">
      <w:pPr>
        <w:spacing w:line="360" w:lineRule="auto"/>
        <w:rPr>
          <w:sz w:val="28"/>
          <w:szCs w:val="28"/>
          <w:lang w:val="uk-UA"/>
        </w:rPr>
      </w:pPr>
    </w:p>
    <w:p w:rsidR="00EA6066" w:rsidRPr="00D77EEF" w:rsidRDefault="00EA6066" w:rsidP="009E30EC">
      <w:pPr>
        <w:spacing w:line="360" w:lineRule="auto"/>
        <w:jc w:val="center"/>
        <w:rPr>
          <w:sz w:val="28"/>
          <w:szCs w:val="28"/>
          <w:lang w:val="uk-UA"/>
        </w:rPr>
      </w:pPr>
      <w:r w:rsidRPr="00D77EEF">
        <w:rPr>
          <w:sz w:val="28"/>
          <w:szCs w:val="28"/>
          <w:lang w:val="uk-UA"/>
        </w:rPr>
        <w:lastRenderedPageBreak/>
        <w:t>ВИСНОВКИ</w:t>
      </w:r>
    </w:p>
    <w:p w:rsidR="006E784D" w:rsidRDefault="00EA6066" w:rsidP="009E30EC">
      <w:pPr>
        <w:spacing w:line="360" w:lineRule="auto"/>
        <w:ind w:firstLine="709"/>
        <w:jc w:val="both"/>
        <w:rPr>
          <w:sz w:val="28"/>
          <w:szCs w:val="28"/>
          <w:lang w:val="uk-UA"/>
        </w:rPr>
      </w:pPr>
      <w:r w:rsidRPr="00D77EEF">
        <w:rPr>
          <w:sz w:val="28"/>
          <w:szCs w:val="28"/>
          <w:lang w:val="uk-UA"/>
        </w:rPr>
        <w:t>У дисертаційній роботі, присвяченій проблемі</w:t>
      </w:r>
      <w:r w:rsidR="00DD3D50">
        <w:rPr>
          <w:sz w:val="28"/>
          <w:szCs w:val="28"/>
          <w:lang w:val="uk-UA"/>
        </w:rPr>
        <w:t xml:space="preserve"> покращення ефективностіпрограм ДРТ у жінок з низьким оваріальним резервом</w:t>
      </w:r>
      <w:r w:rsidRPr="00D77EEF">
        <w:rPr>
          <w:sz w:val="28"/>
          <w:szCs w:val="28"/>
          <w:lang w:val="uk-UA"/>
        </w:rPr>
        <w:t>, розро</w:t>
      </w:r>
      <w:r w:rsidR="00DD3D50">
        <w:rPr>
          <w:sz w:val="28"/>
          <w:szCs w:val="28"/>
          <w:lang w:val="uk-UA"/>
        </w:rPr>
        <w:t>блені та впроваджені методи гормональн</w:t>
      </w:r>
      <w:r w:rsidR="006D0F0B">
        <w:rPr>
          <w:sz w:val="28"/>
          <w:szCs w:val="28"/>
          <w:lang w:val="uk-UA"/>
        </w:rPr>
        <w:t>ої</w:t>
      </w:r>
      <w:r w:rsidR="00DD3D50">
        <w:rPr>
          <w:sz w:val="28"/>
          <w:szCs w:val="28"/>
          <w:lang w:val="uk-UA"/>
        </w:rPr>
        <w:t xml:space="preserve"> корекції оксидативних порушень, які виникають на фоні контрольованої стимуляції яєчників і призводять до формування недостаньої оваріальної відповіді</w:t>
      </w:r>
      <w:r w:rsidRPr="005358C7">
        <w:rPr>
          <w:sz w:val="28"/>
          <w:szCs w:val="28"/>
          <w:lang w:val="uk-UA"/>
        </w:rPr>
        <w:t xml:space="preserve">. </w:t>
      </w:r>
    </w:p>
    <w:p w:rsidR="00EA6066" w:rsidRDefault="00EA6066" w:rsidP="009E30EC">
      <w:pPr>
        <w:spacing w:line="360" w:lineRule="auto"/>
        <w:ind w:firstLine="360"/>
        <w:jc w:val="both"/>
        <w:rPr>
          <w:sz w:val="28"/>
          <w:szCs w:val="28"/>
          <w:lang w:val="uk-UA"/>
        </w:rPr>
      </w:pPr>
      <w:r w:rsidRPr="005358C7">
        <w:rPr>
          <w:sz w:val="28"/>
          <w:szCs w:val="28"/>
          <w:lang w:val="uk-UA"/>
        </w:rPr>
        <w:t>Дослідження дозволило зробити наступні висновки:</w:t>
      </w:r>
    </w:p>
    <w:p w:rsidR="009E30EC" w:rsidRPr="00391200" w:rsidRDefault="009E30EC" w:rsidP="009E30EC">
      <w:pPr>
        <w:numPr>
          <w:ilvl w:val="0"/>
          <w:numId w:val="15"/>
        </w:numPr>
        <w:spacing w:line="360" w:lineRule="auto"/>
        <w:jc w:val="both"/>
        <w:rPr>
          <w:sz w:val="28"/>
          <w:szCs w:val="28"/>
        </w:rPr>
      </w:pPr>
      <w:r w:rsidRPr="00B0578B">
        <w:rPr>
          <w:sz w:val="28"/>
          <w:szCs w:val="28"/>
          <w:lang w:val="uk-UA"/>
        </w:rPr>
        <w:t xml:space="preserve">Оцінка </w:t>
      </w:r>
      <w:r>
        <w:rPr>
          <w:sz w:val="28"/>
          <w:szCs w:val="28"/>
          <w:lang w:val="uk-UA"/>
        </w:rPr>
        <w:t>стану оваріального резерв</w:t>
      </w:r>
      <w:r w:rsidRPr="00B0578B">
        <w:rPr>
          <w:sz w:val="28"/>
          <w:szCs w:val="28"/>
          <w:lang w:val="uk-UA"/>
        </w:rPr>
        <w:t>у</w:t>
      </w:r>
      <w:r>
        <w:rPr>
          <w:sz w:val="28"/>
          <w:szCs w:val="28"/>
          <w:lang w:val="uk-UA"/>
        </w:rPr>
        <w:t xml:space="preserve"> та корекція недостатньої оваріальної відповіді </w:t>
      </w:r>
      <w:r w:rsidRPr="00B0578B">
        <w:rPr>
          <w:sz w:val="28"/>
          <w:szCs w:val="28"/>
          <w:lang w:val="uk-UA"/>
        </w:rPr>
        <w:t xml:space="preserve"> у жінок з безпліддям</w:t>
      </w:r>
      <w:r>
        <w:rPr>
          <w:sz w:val="28"/>
          <w:szCs w:val="28"/>
          <w:lang w:val="uk-UA"/>
        </w:rPr>
        <w:t xml:space="preserve"> є актуальною та своєчасною проблемою гінекології, що обумовлено неухильним </w:t>
      </w:r>
      <w:r w:rsidR="006D0F0B">
        <w:rPr>
          <w:sz w:val="28"/>
          <w:szCs w:val="28"/>
          <w:lang w:val="uk-UA"/>
        </w:rPr>
        <w:t>зростанням</w:t>
      </w:r>
      <w:r>
        <w:rPr>
          <w:sz w:val="28"/>
          <w:szCs w:val="28"/>
          <w:lang w:val="uk-UA"/>
        </w:rPr>
        <w:t xml:space="preserve"> частоти безпліддя (17-19,5</w:t>
      </w:r>
      <w:r w:rsidRPr="002855EE">
        <w:rPr>
          <w:sz w:val="28"/>
          <w:szCs w:val="28"/>
          <w:lang w:val="uk-UA"/>
        </w:rPr>
        <w:t xml:space="preserve">% </w:t>
      </w:r>
      <w:r>
        <w:rPr>
          <w:sz w:val="28"/>
          <w:szCs w:val="28"/>
          <w:lang w:val="uk-UA"/>
        </w:rPr>
        <w:t>загальної популяції подружніх пар), та станом демографічної ситуації на Україні. О</w:t>
      </w:r>
      <w:r w:rsidRPr="00391200">
        <w:rPr>
          <w:sz w:val="28"/>
          <w:szCs w:val="28"/>
          <w:lang w:val="uk-UA"/>
        </w:rPr>
        <w:t>сновними па</w:t>
      </w:r>
      <w:r>
        <w:rPr>
          <w:sz w:val="28"/>
          <w:szCs w:val="28"/>
          <w:lang w:val="uk-UA"/>
        </w:rPr>
        <w:t>тогенетичними факторами зниження</w:t>
      </w:r>
      <w:r w:rsidRPr="00391200">
        <w:rPr>
          <w:sz w:val="28"/>
          <w:szCs w:val="28"/>
          <w:lang w:val="uk-UA"/>
        </w:rPr>
        <w:t xml:space="preserve"> оваріального резерву є вікові зміни фолікулярного апарату та перенесені оперативні втручання</w:t>
      </w:r>
      <w:r>
        <w:rPr>
          <w:sz w:val="28"/>
          <w:szCs w:val="28"/>
          <w:lang w:val="uk-UA"/>
        </w:rPr>
        <w:t xml:space="preserve"> на яєчниках, які призводять до</w:t>
      </w:r>
      <w:r w:rsidRPr="00391200">
        <w:rPr>
          <w:sz w:val="28"/>
          <w:szCs w:val="28"/>
          <w:lang w:val="uk-UA"/>
        </w:rPr>
        <w:t xml:space="preserve"> поруше</w:t>
      </w:r>
      <w:r>
        <w:rPr>
          <w:sz w:val="28"/>
          <w:szCs w:val="28"/>
          <w:lang w:val="uk-UA"/>
        </w:rPr>
        <w:t>нь</w:t>
      </w:r>
      <w:r w:rsidRPr="00391200">
        <w:rPr>
          <w:sz w:val="28"/>
          <w:szCs w:val="28"/>
          <w:lang w:val="uk-UA"/>
        </w:rPr>
        <w:t xml:space="preserve"> менструального циклу, змінами гормона</w:t>
      </w:r>
      <w:r w:rsidR="00EE1774">
        <w:rPr>
          <w:sz w:val="28"/>
          <w:szCs w:val="28"/>
          <w:lang w:val="uk-UA"/>
        </w:rPr>
        <w:t>льного статусу та формування</w:t>
      </w:r>
      <w:r>
        <w:rPr>
          <w:sz w:val="28"/>
          <w:szCs w:val="28"/>
          <w:lang w:val="uk-UA"/>
        </w:rPr>
        <w:t xml:space="preserve"> недостатньої</w:t>
      </w:r>
      <w:r w:rsidRPr="00391200">
        <w:rPr>
          <w:sz w:val="28"/>
          <w:szCs w:val="28"/>
          <w:lang w:val="uk-UA"/>
        </w:rPr>
        <w:t xml:space="preserve"> оваріальної відповіді на КОС</w:t>
      </w:r>
      <w:r>
        <w:rPr>
          <w:sz w:val="28"/>
          <w:szCs w:val="28"/>
          <w:lang w:val="uk-UA"/>
        </w:rPr>
        <w:t xml:space="preserve"> у 80,9% пацієнток</w:t>
      </w:r>
      <w:r w:rsidRPr="00391200">
        <w:rPr>
          <w:sz w:val="28"/>
          <w:szCs w:val="28"/>
          <w:lang w:val="uk-UA"/>
        </w:rPr>
        <w:t>.</w:t>
      </w:r>
    </w:p>
    <w:p w:rsidR="009E30EC" w:rsidRPr="00B0578B" w:rsidRDefault="009E30EC" w:rsidP="009E30EC">
      <w:pPr>
        <w:numPr>
          <w:ilvl w:val="0"/>
          <w:numId w:val="15"/>
        </w:numPr>
        <w:spacing w:line="360" w:lineRule="auto"/>
        <w:jc w:val="both"/>
        <w:rPr>
          <w:sz w:val="28"/>
          <w:szCs w:val="28"/>
        </w:rPr>
      </w:pPr>
      <w:r w:rsidRPr="00B0578B">
        <w:rPr>
          <w:sz w:val="28"/>
          <w:szCs w:val="28"/>
          <w:lang w:val="uk-UA"/>
        </w:rPr>
        <w:t>Застосування контрольованої стимуляції яєчників з використанням а-ГнРГ або ант-ГнРГ,  як етапу ЕКЗ або ІКСІ, викликає стійкі оксидативні порушення у 76,8% пацієнток, які проявляються підвищенням рівнів 8-ІЗП</w:t>
      </w:r>
      <w:r w:rsidR="00EE1774">
        <w:rPr>
          <w:sz w:val="28"/>
          <w:szCs w:val="28"/>
          <w:lang w:val="uk-UA"/>
        </w:rPr>
        <w:t xml:space="preserve"> у </w:t>
      </w:r>
      <w:r>
        <w:rPr>
          <w:sz w:val="28"/>
          <w:szCs w:val="28"/>
          <w:lang w:val="uk-UA"/>
        </w:rPr>
        <w:t>сироватці крові від 58,5 пг</w:t>
      </w:r>
      <w:r w:rsidRPr="009E30EC">
        <w:rPr>
          <w:sz w:val="28"/>
          <w:szCs w:val="28"/>
        </w:rPr>
        <w:t>/</w:t>
      </w:r>
      <w:r>
        <w:rPr>
          <w:sz w:val="28"/>
          <w:szCs w:val="28"/>
          <w:lang w:val="uk-UA"/>
        </w:rPr>
        <w:t xml:space="preserve">мл до </w:t>
      </w:r>
      <w:r w:rsidR="00571B07">
        <w:rPr>
          <w:sz w:val="28"/>
          <w:szCs w:val="28"/>
          <w:lang w:val="uk-UA"/>
        </w:rPr>
        <w:t>78</w:t>
      </w:r>
      <w:r w:rsidR="00EE1774">
        <w:rPr>
          <w:sz w:val="28"/>
          <w:szCs w:val="28"/>
          <w:lang w:val="uk-UA"/>
        </w:rPr>
        <w:t>,6</w:t>
      </w:r>
      <w:r w:rsidR="00571B07">
        <w:rPr>
          <w:sz w:val="28"/>
          <w:szCs w:val="28"/>
          <w:lang w:val="uk-UA"/>
        </w:rPr>
        <w:t xml:space="preserve"> пг</w:t>
      </w:r>
      <w:r w:rsidR="00571B07" w:rsidRPr="009E30EC">
        <w:rPr>
          <w:sz w:val="28"/>
          <w:szCs w:val="28"/>
        </w:rPr>
        <w:t>/</w:t>
      </w:r>
      <w:r w:rsidR="00571B07">
        <w:rPr>
          <w:sz w:val="28"/>
          <w:szCs w:val="28"/>
          <w:lang w:val="uk-UA"/>
        </w:rPr>
        <w:t xml:space="preserve">мл </w:t>
      </w:r>
      <w:r>
        <w:rPr>
          <w:sz w:val="28"/>
          <w:szCs w:val="28"/>
          <w:lang w:val="uk-UA"/>
        </w:rPr>
        <w:t>та від 180,5 до 410,9 пг</w:t>
      </w:r>
      <w:r w:rsidRPr="009E30EC">
        <w:rPr>
          <w:sz w:val="28"/>
          <w:szCs w:val="28"/>
        </w:rPr>
        <w:t>/</w:t>
      </w:r>
      <w:r w:rsidR="00EE1774">
        <w:rPr>
          <w:sz w:val="28"/>
          <w:szCs w:val="28"/>
          <w:lang w:val="uk-UA"/>
        </w:rPr>
        <w:t>мл  у</w:t>
      </w:r>
      <w:r>
        <w:rPr>
          <w:sz w:val="28"/>
          <w:szCs w:val="28"/>
          <w:lang w:val="uk-UA"/>
        </w:rPr>
        <w:t xml:space="preserve"> фолікулярній рідині </w:t>
      </w:r>
      <w:r w:rsidRPr="00B0578B">
        <w:rPr>
          <w:sz w:val="28"/>
          <w:szCs w:val="28"/>
          <w:lang w:val="uk-UA"/>
        </w:rPr>
        <w:t>та зменшенням рівнів МЛТ</w:t>
      </w:r>
      <w:r w:rsidR="00EE1774">
        <w:rPr>
          <w:sz w:val="28"/>
          <w:szCs w:val="28"/>
          <w:lang w:val="uk-UA"/>
        </w:rPr>
        <w:t xml:space="preserve"> </w:t>
      </w:r>
      <w:r w:rsidR="00571B07">
        <w:rPr>
          <w:sz w:val="28"/>
          <w:szCs w:val="28"/>
          <w:lang w:val="uk-UA"/>
        </w:rPr>
        <w:t xml:space="preserve">від </w:t>
      </w:r>
      <w:r>
        <w:rPr>
          <w:sz w:val="28"/>
          <w:szCs w:val="28"/>
          <w:lang w:val="uk-UA"/>
        </w:rPr>
        <w:t>30,9 пг</w:t>
      </w:r>
      <w:r w:rsidRPr="009E30EC">
        <w:rPr>
          <w:sz w:val="28"/>
          <w:szCs w:val="28"/>
        </w:rPr>
        <w:t>/</w:t>
      </w:r>
      <w:r>
        <w:rPr>
          <w:sz w:val="28"/>
          <w:szCs w:val="28"/>
          <w:lang w:val="uk-UA"/>
        </w:rPr>
        <w:t>мл</w:t>
      </w:r>
      <w:r w:rsidR="00571B07">
        <w:rPr>
          <w:sz w:val="28"/>
          <w:szCs w:val="28"/>
          <w:lang w:val="uk-UA"/>
        </w:rPr>
        <w:t xml:space="preserve"> до 18,9 пг</w:t>
      </w:r>
      <w:r w:rsidR="00571B07" w:rsidRPr="009E30EC">
        <w:rPr>
          <w:sz w:val="28"/>
          <w:szCs w:val="28"/>
        </w:rPr>
        <w:t>/</w:t>
      </w:r>
      <w:r w:rsidR="00571B07">
        <w:rPr>
          <w:sz w:val="28"/>
          <w:szCs w:val="28"/>
          <w:lang w:val="uk-UA"/>
        </w:rPr>
        <w:t>мл</w:t>
      </w:r>
      <w:r w:rsidR="00EE1774">
        <w:rPr>
          <w:sz w:val="28"/>
          <w:szCs w:val="28"/>
          <w:lang w:val="uk-UA"/>
        </w:rPr>
        <w:t xml:space="preserve"> у</w:t>
      </w:r>
      <w:r w:rsidRPr="00B0578B">
        <w:rPr>
          <w:sz w:val="28"/>
          <w:szCs w:val="28"/>
          <w:lang w:val="uk-UA"/>
        </w:rPr>
        <w:t xml:space="preserve"> сироватці крові</w:t>
      </w:r>
      <w:r>
        <w:rPr>
          <w:sz w:val="28"/>
          <w:szCs w:val="28"/>
          <w:lang w:val="uk-UA"/>
        </w:rPr>
        <w:t>,  від 74,5</w:t>
      </w:r>
      <w:r w:rsidR="00EE1774">
        <w:rPr>
          <w:sz w:val="28"/>
          <w:szCs w:val="28"/>
          <w:lang w:val="uk-UA"/>
        </w:rPr>
        <w:t xml:space="preserve"> </w:t>
      </w:r>
      <w:r w:rsidR="00571B07">
        <w:rPr>
          <w:sz w:val="28"/>
          <w:szCs w:val="28"/>
          <w:lang w:val="uk-UA"/>
        </w:rPr>
        <w:t>пг</w:t>
      </w:r>
      <w:r w:rsidR="00571B07" w:rsidRPr="009E30EC">
        <w:rPr>
          <w:sz w:val="28"/>
          <w:szCs w:val="28"/>
        </w:rPr>
        <w:t>/</w:t>
      </w:r>
      <w:r w:rsidR="00571B07">
        <w:rPr>
          <w:sz w:val="28"/>
          <w:szCs w:val="28"/>
          <w:lang w:val="uk-UA"/>
        </w:rPr>
        <w:t>мл</w:t>
      </w:r>
      <w:r>
        <w:rPr>
          <w:sz w:val="28"/>
          <w:szCs w:val="28"/>
          <w:lang w:val="uk-UA"/>
        </w:rPr>
        <w:t xml:space="preserve"> до 28,2</w:t>
      </w:r>
      <w:r w:rsidR="00EE1774">
        <w:rPr>
          <w:sz w:val="28"/>
          <w:szCs w:val="28"/>
          <w:lang w:val="uk-UA"/>
        </w:rPr>
        <w:t xml:space="preserve"> </w:t>
      </w:r>
      <w:r w:rsidR="00571B07">
        <w:rPr>
          <w:sz w:val="28"/>
          <w:szCs w:val="28"/>
          <w:lang w:val="uk-UA"/>
        </w:rPr>
        <w:t>пг</w:t>
      </w:r>
      <w:r w:rsidR="00571B07" w:rsidRPr="009E30EC">
        <w:rPr>
          <w:sz w:val="28"/>
          <w:szCs w:val="28"/>
        </w:rPr>
        <w:t>/</w:t>
      </w:r>
      <w:r w:rsidR="00571B07">
        <w:rPr>
          <w:sz w:val="28"/>
          <w:szCs w:val="28"/>
          <w:lang w:val="uk-UA"/>
        </w:rPr>
        <w:t>мл</w:t>
      </w:r>
      <w:r w:rsidRPr="00B0578B">
        <w:rPr>
          <w:sz w:val="28"/>
          <w:szCs w:val="28"/>
          <w:lang w:val="uk-UA"/>
        </w:rPr>
        <w:t xml:space="preserve"> </w:t>
      </w:r>
      <w:r w:rsidR="00EE1774">
        <w:rPr>
          <w:sz w:val="28"/>
          <w:szCs w:val="28"/>
          <w:lang w:val="uk-UA"/>
        </w:rPr>
        <w:t xml:space="preserve">у </w:t>
      </w:r>
      <w:r w:rsidRPr="00B0578B">
        <w:rPr>
          <w:sz w:val="28"/>
          <w:szCs w:val="28"/>
          <w:lang w:val="uk-UA"/>
        </w:rPr>
        <w:t>фолікулярній рідині.</w:t>
      </w:r>
    </w:p>
    <w:p w:rsidR="009E30EC" w:rsidRPr="00B0578B" w:rsidRDefault="009E30EC" w:rsidP="009E30EC">
      <w:pPr>
        <w:numPr>
          <w:ilvl w:val="0"/>
          <w:numId w:val="15"/>
        </w:numPr>
        <w:spacing w:line="360" w:lineRule="auto"/>
        <w:jc w:val="both"/>
        <w:rPr>
          <w:sz w:val="28"/>
          <w:szCs w:val="28"/>
        </w:rPr>
      </w:pPr>
      <w:r w:rsidRPr="00B0578B">
        <w:rPr>
          <w:sz w:val="28"/>
          <w:szCs w:val="28"/>
          <w:lang w:val="uk-UA"/>
        </w:rPr>
        <w:t>При підвищенні активності оксидативного стресу в фолікулярній рідині спостерігається зменшення кількості з</w:t>
      </w:r>
      <w:r w:rsidR="00EE1774">
        <w:rPr>
          <w:sz w:val="28"/>
          <w:szCs w:val="28"/>
          <w:lang w:val="uk-UA"/>
        </w:rPr>
        <w:t>ростання та дозрівання ооцитів у</w:t>
      </w:r>
      <w:r w:rsidRPr="00B0578B">
        <w:rPr>
          <w:sz w:val="28"/>
          <w:szCs w:val="28"/>
          <w:lang w:val="uk-UA"/>
        </w:rPr>
        <w:t xml:space="preserve"> яєчнику, що призводить до розвитку НВЯ, отримання менше 3 ооцитів у відповідь на контрольовану стимуляцію яєчникі</w:t>
      </w:r>
      <w:r>
        <w:rPr>
          <w:sz w:val="28"/>
          <w:szCs w:val="28"/>
          <w:lang w:val="uk-UA"/>
        </w:rPr>
        <w:t xml:space="preserve">в, що </w:t>
      </w:r>
      <w:r w:rsidR="00EE1774">
        <w:rPr>
          <w:sz w:val="28"/>
          <w:szCs w:val="28"/>
          <w:lang w:val="uk-UA"/>
        </w:rPr>
        <w:t>визначається у 56,5</w:t>
      </w:r>
      <w:r w:rsidRPr="00B0578B">
        <w:rPr>
          <w:sz w:val="28"/>
          <w:szCs w:val="28"/>
          <w:lang w:val="uk-UA"/>
        </w:rPr>
        <w:t>% жін</w:t>
      </w:r>
      <w:r>
        <w:rPr>
          <w:sz w:val="28"/>
          <w:szCs w:val="28"/>
          <w:lang w:val="uk-UA"/>
        </w:rPr>
        <w:t>ок з НОР</w:t>
      </w:r>
      <w:r w:rsidRPr="00B0578B">
        <w:rPr>
          <w:sz w:val="28"/>
          <w:szCs w:val="28"/>
          <w:lang w:val="uk-UA"/>
        </w:rPr>
        <w:t xml:space="preserve">. </w:t>
      </w:r>
    </w:p>
    <w:p w:rsidR="009E30EC" w:rsidRPr="00EE1774" w:rsidRDefault="00EE1774" w:rsidP="009E30EC">
      <w:pPr>
        <w:numPr>
          <w:ilvl w:val="0"/>
          <w:numId w:val="15"/>
        </w:numPr>
        <w:spacing w:line="360" w:lineRule="auto"/>
        <w:jc w:val="both"/>
        <w:rPr>
          <w:sz w:val="28"/>
          <w:szCs w:val="28"/>
          <w:lang w:val="uk-UA"/>
        </w:rPr>
      </w:pPr>
      <w:r>
        <w:rPr>
          <w:sz w:val="28"/>
          <w:szCs w:val="28"/>
          <w:lang w:val="uk-UA"/>
        </w:rPr>
        <w:lastRenderedPageBreak/>
        <w:t>8-</w:t>
      </w:r>
      <w:r w:rsidR="009E30EC">
        <w:rPr>
          <w:sz w:val="28"/>
          <w:szCs w:val="28"/>
          <w:lang w:val="uk-UA"/>
        </w:rPr>
        <w:t xml:space="preserve">ізопростан </w:t>
      </w:r>
      <w:r>
        <w:rPr>
          <w:sz w:val="28"/>
          <w:szCs w:val="28"/>
          <w:lang w:val="uk-UA"/>
        </w:rPr>
        <w:t>є</w:t>
      </w:r>
      <w:r w:rsidR="009E30EC" w:rsidRPr="00B0578B">
        <w:rPr>
          <w:sz w:val="28"/>
          <w:szCs w:val="28"/>
          <w:lang w:val="uk-UA"/>
        </w:rPr>
        <w:t xml:space="preserve"> високоінформативним маркером ранньої діагностики оксидативних порушень у жінок за безпліддям з 90% чутливістю та 81% специфі</w:t>
      </w:r>
      <w:r>
        <w:rPr>
          <w:sz w:val="28"/>
          <w:szCs w:val="28"/>
          <w:lang w:val="uk-UA"/>
        </w:rPr>
        <w:t>чністю. Збільшення рівнів 8-ІЗП у</w:t>
      </w:r>
      <w:r w:rsidR="009E30EC" w:rsidRPr="00B0578B">
        <w:rPr>
          <w:sz w:val="28"/>
          <w:szCs w:val="28"/>
          <w:lang w:val="uk-UA"/>
        </w:rPr>
        <w:t xml:space="preserve"> сироватці крові та фолікулярній рідині призводить до отримання ооцитів низької кількості та якості.</w:t>
      </w:r>
    </w:p>
    <w:p w:rsidR="009E30EC" w:rsidRPr="00B0578B" w:rsidRDefault="00EE1774" w:rsidP="009E30EC">
      <w:pPr>
        <w:numPr>
          <w:ilvl w:val="0"/>
          <w:numId w:val="15"/>
        </w:numPr>
        <w:spacing w:line="360" w:lineRule="auto"/>
        <w:jc w:val="both"/>
        <w:rPr>
          <w:sz w:val="28"/>
          <w:szCs w:val="28"/>
          <w:lang w:val="uk-UA"/>
        </w:rPr>
      </w:pPr>
      <w:r>
        <w:rPr>
          <w:sz w:val="28"/>
          <w:szCs w:val="28"/>
          <w:lang w:val="uk-UA"/>
        </w:rPr>
        <w:t>Високий вміст МЛТ у</w:t>
      </w:r>
      <w:r w:rsidR="009E30EC" w:rsidRPr="00B0578B">
        <w:rPr>
          <w:sz w:val="28"/>
          <w:szCs w:val="28"/>
          <w:lang w:val="uk-UA"/>
        </w:rPr>
        <w:t xml:space="preserve"> сироватці крові та фолікулярній рідині у жінок з безпліддям</w:t>
      </w:r>
      <w:r>
        <w:rPr>
          <w:sz w:val="28"/>
          <w:szCs w:val="28"/>
          <w:lang w:val="uk-UA"/>
        </w:rPr>
        <w:t xml:space="preserve"> позитивно впливає на дозрівання</w:t>
      </w:r>
      <w:r w:rsidR="009E30EC" w:rsidRPr="00B0578B">
        <w:rPr>
          <w:sz w:val="28"/>
          <w:szCs w:val="28"/>
          <w:lang w:val="uk-UA"/>
        </w:rPr>
        <w:t xml:space="preserve"> </w:t>
      </w:r>
      <w:r>
        <w:rPr>
          <w:sz w:val="28"/>
          <w:szCs w:val="28"/>
          <w:lang w:val="uk-UA"/>
        </w:rPr>
        <w:t>ооцитів під час КОС. Вміст МЛТ у</w:t>
      </w:r>
      <w:r w:rsidR="009E30EC" w:rsidRPr="00B0578B">
        <w:rPr>
          <w:sz w:val="28"/>
          <w:szCs w:val="28"/>
          <w:lang w:val="uk-UA"/>
        </w:rPr>
        <w:t xml:space="preserve"> фолікулярній рідині в 2,5</w:t>
      </w:r>
      <w:r>
        <w:rPr>
          <w:sz w:val="28"/>
          <w:szCs w:val="28"/>
          <w:lang w:val="uk-UA"/>
        </w:rPr>
        <w:t>-5,5 разів перевищує рівні МЛТ у</w:t>
      </w:r>
      <w:r w:rsidR="009E30EC" w:rsidRPr="00B0578B">
        <w:rPr>
          <w:sz w:val="28"/>
          <w:szCs w:val="28"/>
          <w:lang w:val="uk-UA"/>
        </w:rPr>
        <w:t xml:space="preserve"> сироватці крові. Низькі рівні МЛТ в фолікулярній рідині  корелюють з найменшою кількістю отриманих ооцитів та низькими показниками клінічних вагітностей. </w:t>
      </w:r>
    </w:p>
    <w:p w:rsidR="009E30EC" w:rsidRPr="00B0578B" w:rsidRDefault="009E30EC" w:rsidP="009E30EC">
      <w:pPr>
        <w:numPr>
          <w:ilvl w:val="0"/>
          <w:numId w:val="15"/>
        </w:numPr>
        <w:spacing w:line="360" w:lineRule="auto"/>
        <w:jc w:val="both"/>
        <w:rPr>
          <w:sz w:val="28"/>
          <w:szCs w:val="28"/>
          <w:lang w:val="uk-UA"/>
        </w:rPr>
      </w:pPr>
      <w:r w:rsidRPr="00B0578B">
        <w:rPr>
          <w:sz w:val="28"/>
          <w:szCs w:val="28"/>
          <w:lang w:val="uk-UA"/>
        </w:rPr>
        <w:t xml:space="preserve">Застосування модифікованих схем КОС з мелатоніном </w:t>
      </w:r>
      <w:r w:rsidR="00EE1774">
        <w:rPr>
          <w:sz w:val="28"/>
          <w:szCs w:val="28"/>
          <w:lang w:val="uk-UA"/>
        </w:rPr>
        <w:t>і</w:t>
      </w:r>
      <w:r w:rsidRPr="00B0578B">
        <w:rPr>
          <w:sz w:val="28"/>
          <w:szCs w:val="28"/>
          <w:lang w:val="uk-UA"/>
        </w:rPr>
        <w:t>з метою гормональної корекції ок</w:t>
      </w:r>
      <w:r w:rsidR="00EE1774">
        <w:rPr>
          <w:sz w:val="28"/>
          <w:szCs w:val="28"/>
          <w:lang w:val="uk-UA"/>
        </w:rPr>
        <w:t>сидативних порушень під час КОС</w:t>
      </w:r>
      <w:r w:rsidRPr="00B0578B">
        <w:rPr>
          <w:sz w:val="28"/>
          <w:szCs w:val="28"/>
          <w:lang w:val="uk-UA"/>
        </w:rPr>
        <w:t xml:space="preserve"> дозволяє збільшити кількість ооцитів, покращити ступінь їх зрілості та якості, коефіцієнт запліднення та збільшити рівень клінічних вагітностей у хворих н</w:t>
      </w:r>
      <w:r w:rsidR="00EE1774">
        <w:rPr>
          <w:sz w:val="28"/>
          <w:szCs w:val="28"/>
          <w:lang w:val="uk-UA"/>
        </w:rPr>
        <w:t>а безпліддя жінок з НОР на 55,3</w:t>
      </w:r>
      <w:r w:rsidRPr="00B0578B">
        <w:rPr>
          <w:sz w:val="28"/>
          <w:szCs w:val="28"/>
          <w:lang w:val="uk-UA"/>
        </w:rPr>
        <w:t>%.</w:t>
      </w:r>
    </w:p>
    <w:p w:rsidR="000F51CB" w:rsidRDefault="000F51CB" w:rsidP="000F51CB">
      <w:pPr>
        <w:spacing w:line="360" w:lineRule="auto"/>
        <w:jc w:val="both"/>
        <w:rPr>
          <w:sz w:val="28"/>
          <w:szCs w:val="28"/>
          <w:lang w:val="uk-UA"/>
        </w:rPr>
      </w:pPr>
    </w:p>
    <w:p w:rsidR="000F51CB" w:rsidRDefault="000F51CB" w:rsidP="000F51CB">
      <w:pPr>
        <w:spacing w:line="360" w:lineRule="auto"/>
        <w:jc w:val="both"/>
        <w:rPr>
          <w:sz w:val="28"/>
          <w:szCs w:val="28"/>
          <w:lang w:val="uk-UA"/>
        </w:rPr>
      </w:pPr>
    </w:p>
    <w:p w:rsidR="000F51CB" w:rsidRDefault="000F51CB" w:rsidP="000F51CB">
      <w:pPr>
        <w:spacing w:line="360" w:lineRule="auto"/>
        <w:jc w:val="both"/>
        <w:rPr>
          <w:sz w:val="28"/>
          <w:szCs w:val="28"/>
          <w:lang w:val="uk-UA"/>
        </w:rPr>
      </w:pPr>
    </w:p>
    <w:p w:rsidR="000F51CB" w:rsidRDefault="000F51CB" w:rsidP="000F51CB">
      <w:pPr>
        <w:spacing w:line="360" w:lineRule="auto"/>
        <w:jc w:val="both"/>
        <w:rPr>
          <w:sz w:val="28"/>
          <w:szCs w:val="28"/>
          <w:lang w:val="uk-UA"/>
        </w:rPr>
      </w:pPr>
    </w:p>
    <w:p w:rsidR="000F51CB" w:rsidRDefault="000F51CB" w:rsidP="000F51CB">
      <w:pPr>
        <w:spacing w:line="360" w:lineRule="auto"/>
        <w:jc w:val="both"/>
        <w:rPr>
          <w:sz w:val="28"/>
          <w:szCs w:val="28"/>
          <w:lang w:val="uk-UA"/>
        </w:rPr>
      </w:pPr>
    </w:p>
    <w:p w:rsidR="000F51CB" w:rsidRDefault="000F51CB" w:rsidP="000F51CB">
      <w:pPr>
        <w:spacing w:line="360" w:lineRule="auto"/>
        <w:jc w:val="both"/>
        <w:rPr>
          <w:sz w:val="28"/>
          <w:szCs w:val="28"/>
          <w:lang w:val="uk-UA"/>
        </w:rPr>
      </w:pPr>
    </w:p>
    <w:p w:rsidR="000F51CB" w:rsidRDefault="000F51CB" w:rsidP="000F51CB">
      <w:pPr>
        <w:spacing w:line="360" w:lineRule="auto"/>
        <w:jc w:val="both"/>
        <w:rPr>
          <w:sz w:val="28"/>
          <w:szCs w:val="28"/>
          <w:lang w:val="uk-UA"/>
        </w:rPr>
      </w:pPr>
    </w:p>
    <w:p w:rsidR="000F51CB" w:rsidRDefault="000F51CB" w:rsidP="000F51CB">
      <w:pPr>
        <w:spacing w:line="360" w:lineRule="auto"/>
        <w:jc w:val="both"/>
        <w:rPr>
          <w:sz w:val="28"/>
          <w:szCs w:val="28"/>
          <w:lang w:val="uk-UA"/>
        </w:rPr>
      </w:pPr>
    </w:p>
    <w:p w:rsidR="000F51CB" w:rsidRDefault="000F51CB" w:rsidP="000F51CB">
      <w:pPr>
        <w:spacing w:line="360" w:lineRule="auto"/>
        <w:jc w:val="both"/>
        <w:rPr>
          <w:sz w:val="28"/>
          <w:szCs w:val="28"/>
          <w:lang w:val="uk-UA"/>
        </w:rPr>
      </w:pPr>
    </w:p>
    <w:p w:rsidR="000F51CB" w:rsidRDefault="000F51CB" w:rsidP="000F51CB">
      <w:pPr>
        <w:spacing w:line="360" w:lineRule="auto"/>
        <w:jc w:val="both"/>
        <w:rPr>
          <w:sz w:val="28"/>
          <w:szCs w:val="28"/>
          <w:lang w:val="uk-UA"/>
        </w:rPr>
      </w:pPr>
    </w:p>
    <w:p w:rsidR="00571B07" w:rsidRDefault="00571B07" w:rsidP="000F51CB">
      <w:pPr>
        <w:spacing w:line="360" w:lineRule="auto"/>
        <w:jc w:val="both"/>
        <w:rPr>
          <w:sz w:val="28"/>
          <w:szCs w:val="28"/>
          <w:lang w:val="uk-UA"/>
        </w:rPr>
      </w:pPr>
    </w:p>
    <w:p w:rsidR="00571B07" w:rsidRDefault="00571B07" w:rsidP="000F51CB">
      <w:pPr>
        <w:spacing w:line="360" w:lineRule="auto"/>
        <w:jc w:val="both"/>
        <w:rPr>
          <w:sz w:val="28"/>
          <w:szCs w:val="28"/>
          <w:lang w:val="uk-UA"/>
        </w:rPr>
      </w:pPr>
    </w:p>
    <w:p w:rsidR="000F51CB" w:rsidRPr="00B0578B" w:rsidRDefault="000F51CB" w:rsidP="000F51CB">
      <w:pPr>
        <w:spacing w:line="360" w:lineRule="auto"/>
        <w:jc w:val="both"/>
        <w:rPr>
          <w:sz w:val="28"/>
          <w:szCs w:val="28"/>
          <w:lang w:val="uk-UA"/>
        </w:rPr>
      </w:pPr>
    </w:p>
    <w:p w:rsidR="000F51CB" w:rsidRPr="00B0578B" w:rsidRDefault="000F51CB" w:rsidP="000F51CB">
      <w:pPr>
        <w:pStyle w:val="ae"/>
        <w:spacing w:after="0" w:line="360" w:lineRule="auto"/>
        <w:jc w:val="center"/>
        <w:rPr>
          <w:b/>
          <w:sz w:val="28"/>
          <w:szCs w:val="28"/>
          <w:lang w:val="uk-UA"/>
        </w:rPr>
      </w:pPr>
    </w:p>
    <w:p w:rsidR="000F51CB" w:rsidRPr="00135070" w:rsidRDefault="000F51CB" w:rsidP="000F51CB">
      <w:pPr>
        <w:widowControl w:val="0"/>
        <w:spacing w:after="120" w:line="360" w:lineRule="auto"/>
        <w:jc w:val="center"/>
        <w:rPr>
          <w:sz w:val="28"/>
          <w:szCs w:val="28"/>
          <w:lang w:val="uk-UA"/>
        </w:rPr>
      </w:pPr>
      <w:r w:rsidRPr="00135070">
        <w:rPr>
          <w:sz w:val="28"/>
          <w:szCs w:val="28"/>
          <w:lang w:val="uk-UA"/>
        </w:rPr>
        <w:lastRenderedPageBreak/>
        <w:t>ПРАКТИЧНІ РЕКОМЕНДАЦІЇ</w:t>
      </w:r>
    </w:p>
    <w:p w:rsidR="000F51CB" w:rsidRPr="00B0578B" w:rsidRDefault="00B558C9" w:rsidP="000F51CB">
      <w:pPr>
        <w:pStyle w:val="af3"/>
        <w:numPr>
          <w:ilvl w:val="0"/>
          <w:numId w:val="19"/>
        </w:numPr>
        <w:spacing w:line="360" w:lineRule="auto"/>
        <w:jc w:val="both"/>
        <w:rPr>
          <w:sz w:val="28"/>
          <w:szCs w:val="28"/>
          <w:lang w:val="uk-UA"/>
        </w:rPr>
      </w:pPr>
      <w:r>
        <w:rPr>
          <w:sz w:val="28"/>
          <w:szCs w:val="28"/>
          <w:lang w:val="uk-UA"/>
        </w:rPr>
        <w:t>Усім жінкам з безплі</w:t>
      </w:r>
      <w:r w:rsidR="000F51CB" w:rsidRPr="00B0578B">
        <w:rPr>
          <w:sz w:val="28"/>
          <w:szCs w:val="28"/>
          <w:lang w:val="uk-UA"/>
        </w:rPr>
        <w:t xml:space="preserve">ддям, які потребують застосування ДРТ, є доцільним проведення комплексної оцінки стану оваріального резерву за допомогою тестів оваріального резерву. Підвищення рівнів ФСГ ≥ 11 мМО/мл, зниження рівнів АМГ </w:t>
      </w:r>
      <w:r w:rsidR="00EC59E8">
        <w:rPr>
          <w:sz w:val="28"/>
          <w:szCs w:val="28"/>
          <w:lang w:val="uk-UA"/>
        </w:rPr>
        <w:t>&lt;</w:t>
      </w:r>
      <w:r w:rsidR="008736FE">
        <w:rPr>
          <w:sz w:val="28"/>
          <w:szCs w:val="28"/>
          <w:lang w:val="uk-UA"/>
        </w:rPr>
        <w:t xml:space="preserve"> </w:t>
      </w:r>
      <w:r w:rsidR="000F51CB" w:rsidRPr="00B0578B">
        <w:rPr>
          <w:sz w:val="28"/>
          <w:szCs w:val="28"/>
          <w:lang w:val="uk-UA"/>
        </w:rPr>
        <w:t xml:space="preserve">1,1нг/мл, підвищення базальних рівнів естрадіолу ≥ 35  пг/мл, зменшення співвідношення ЛГ/ФСГ </w:t>
      </w:r>
      <w:r w:rsidR="00EC59E8">
        <w:rPr>
          <w:sz w:val="28"/>
          <w:szCs w:val="28"/>
          <w:lang w:val="uk-UA"/>
        </w:rPr>
        <w:t>&lt;</w:t>
      </w:r>
      <w:r w:rsidR="000F51CB" w:rsidRPr="00B0578B">
        <w:rPr>
          <w:sz w:val="28"/>
          <w:szCs w:val="28"/>
          <w:lang w:val="uk-UA"/>
        </w:rPr>
        <w:t xml:space="preserve"> 1, зниженням ЧАФ </w:t>
      </w:r>
      <w:r w:rsidR="00EC59E8">
        <w:rPr>
          <w:sz w:val="28"/>
          <w:szCs w:val="28"/>
          <w:lang w:val="uk-UA"/>
        </w:rPr>
        <w:t>&lt;</w:t>
      </w:r>
      <w:r w:rsidR="000F51CB" w:rsidRPr="00B0578B">
        <w:rPr>
          <w:sz w:val="28"/>
          <w:szCs w:val="28"/>
          <w:lang w:val="uk-UA"/>
        </w:rPr>
        <w:t xml:space="preserve"> 5-7, необхідно оцінювати як низький оваріальний резерв, який призводить до високого ризику низької відповіді яєчників в програмах ДРТ.</w:t>
      </w:r>
    </w:p>
    <w:p w:rsidR="000F51CB" w:rsidRPr="00B0578B" w:rsidRDefault="000F51CB" w:rsidP="000F51CB">
      <w:pPr>
        <w:pStyle w:val="af3"/>
        <w:numPr>
          <w:ilvl w:val="0"/>
          <w:numId w:val="19"/>
        </w:numPr>
        <w:spacing w:line="360" w:lineRule="auto"/>
        <w:jc w:val="both"/>
        <w:rPr>
          <w:sz w:val="28"/>
          <w:szCs w:val="28"/>
        </w:rPr>
      </w:pPr>
      <w:r w:rsidRPr="00B0578B">
        <w:rPr>
          <w:sz w:val="28"/>
          <w:szCs w:val="28"/>
          <w:lang w:val="uk-UA"/>
        </w:rPr>
        <w:t xml:space="preserve">Використання ЧАФ як маркеру оваріального резерву у поєднанні з маркерами ОС (8-ізопростан, мелатонін) дозволяє найбільш чітко прогнозувати оваріальну відповідь на стимуляцію </w:t>
      </w:r>
      <w:r w:rsidRPr="00B0578B">
        <w:rPr>
          <w:sz w:val="28"/>
          <w:szCs w:val="28"/>
        </w:rPr>
        <w:t xml:space="preserve">ГТ. При ЧАФ менше 5 необхідно інформувати пацієнтів про низьку </w:t>
      </w:r>
      <w:r w:rsidRPr="00B0578B">
        <w:rPr>
          <w:sz w:val="28"/>
          <w:szCs w:val="28"/>
          <w:lang w:val="uk-UA"/>
        </w:rPr>
        <w:t>імовірність отримання власного ооцита при КОС і рекомендувати</w:t>
      </w:r>
      <w:r w:rsidRPr="00B0578B">
        <w:rPr>
          <w:sz w:val="28"/>
          <w:szCs w:val="28"/>
        </w:rPr>
        <w:t xml:space="preserve"> донаці</w:t>
      </w:r>
      <w:r w:rsidRPr="00B0578B">
        <w:rPr>
          <w:sz w:val="28"/>
          <w:szCs w:val="28"/>
          <w:lang w:val="uk-UA"/>
        </w:rPr>
        <w:t>ю</w:t>
      </w:r>
      <w:r w:rsidRPr="00B0578B">
        <w:rPr>
          <w:sz w:val="28"/>
          <w:szCs w:val="28"/>
        </w:rPr>
        <w:t xml:space="preserve"> яйцеклітин.</w:t>
      </w:r>
    </w:p>
    <w:p w:rsidR="000F51CB" w:rsidRPr="00B0578B" w:rsidRDefault="000F51CB" w:rsidP="000F51CB">
      <w:pPr>
        <w:pStyle w:val="af3"/>
        <w:numPr>
          <w:ilvl w:val="0"/>
          <w:numId w:val="19"/>
        </w:numPr>
        <w:spacing w:line="360" w:lineRule="auto"/>
        <w:jc w:val="both"/>
        <w:rPr>
          <w:sz w:val="28"/>
          <w:szCs w:val="28"/>
        </w:rPr>
      </w:pPr>
      <w:r w:rsidRPr="00B0578B">
        <w:rPr>
          <w:sz w:val="28"/>
          <w:szCs w:val="28"/>
        </w:rPr>
        <w:t xml:space="preserve">Зниження базальних рівнів МЛТ </w:t>
      </w:r>
      <w:r w:rsidR="00EC59E8">
        <w:rPr>
          <w:sz w:val="28"/>
          <w:szCs w:val="28"/>
        </w:rPr>
        <w:t>&lt;</w:t>
      </w:r>
      <w:r w:rsidR="008736FE">
        <w:rPr>
          <w:sz w:val="28"/>
          <w:szCs w:val="28"/>
          <w:lang w:val="uk-UA"/>
        </w:rPr>
        <w:t xml:space="preserve"> </w:t>
      </w:r>
      <w:r w:rsidRPr="00B0578B">
        <w:rPr>
          <w:sz w:val="28"/>
          <w:szCs w:val="28"/>
        </w:rPr>
        <w:t xml:space="preserve">30,9 пг/мл,  підвищення 8-ізопростану ≥ 58,5 пг/мл в сироватці крові у жінок репродуктивного віку </w:t>
      </w:r>
      <w:r w:rsidRPr="00B0578B">
        <w:rPr>
          <w:sz w:val="28"/>
          <w:szCs w:val="28"/>
          <w:lang w:val="uk-UA"/>
        </w:rPr>
        <w:t>варто оцінювати</w:t>
      </w:r>
      <w:r w:rsidR="008736FE">
        <w:rPr>
          <w:sz w:val="28"/>
          <w:szCs w:val="28"/>
          <w:lang w:val="uk-UA"/>
        </w:rPr>
        <w:t xml:space="preserve"> </w:t>
      </w:r>
      <w:r w:rsidRPr="00B0578B">
        <w:rPr>
          <w:sz w:val="28"/>
          <w:szCs w:val="28"/>
          <w:lang w:val="uk-UA"/>
        </w:rPr>
        <w:t>як</w:t>
      </w:r>
      <w:r w:rsidRPr="00B0578B">
        <w:rPr>
          <w:sz w:val="28"/>
          <w:szCs w:val="28"/>
        </w:rPr>
        <w:t xml:space="preserve"> низьк</w:t>
      </w:r>
      <w:r w:rsidRPr="00B0578B">
        <w:rPr>
          <w:sz w:val="28"/>
          <w:szCs w:val="28"/>
          <w:lang w:val="uk-UA"/>
        </w:rPr>
        <w:t>у</w:t>
      </w:r>
      <w:r w:rsidR="008736FE">
        <w:rPr>
          <w:sz w:val="28"/>
          <w:szCs w:val="28"/>
          <w:lang w:val="uk-UA"/>
        </w:rPr>
        <w:t xml:space="preserve"> </w:t>
      </w:r>
      <w:r w:rsidRPr="00B0578B">
        <w:rPr>
          <w:sz w:val="28"/>
          <w:szCs w:val="28"/>
          <w:lang w:val="uk-UA"/>
        </w:rPr>
        <w:t xml:space="preserve">природну </w:t>
      </w:r>
      <w:r w:rsidRPr="00B0578B">
        <w:rPr>
          <w:sz w:val="28"/>
          <w:szCs w:val="28"/>
        </w:rPr>
        <w:t xml:space="preserve">антиоксиданту активність, високий </w:t>
      </w:r>
      <w:r w:rsidRPr="00B0578B">
        <w:rPr>
          <w:sz w:val="28"/>
          <w:szCs w:val="28"/>
          <w:lang w:val="uk-UA"/>
        </w:rPr>
        <w:t>ризик виникнення</w:t>
      </w:r>
      <w:r w:rsidRPr="00B0578B">
        <w:rPr>
          <w:sz w:val="28"/>
          <w:szCs w:val="28"/>
        </w:rPr>
        <w:t xml:space="preserve"> оксидативного стресу під час КОС та </w:t>
      </w:r>
      <w:r w:rsidRPr="00B0578B">
        <w:rPr>
          <w:sz w:val="28"/>
          <w:szCs w:val="28"/>
          <w:lang w:val="uk-UA"/>
        </w:rPr>
        <w:t>отримання ооцитів низької якості</w:t>
      </w:r>
      <w:r w:rsidRPr="00B0578B">
        <w:rPr>
          <w:sz w:val="28"/>
          <w:szCs w:val="28"/>
        </w:rPr>
        <w:t>.</w:t>
      </w:r>
    </w:p>
    <w:p w:rsidR="0009080D" w:rsidRPr="000F51CB" w:rsidRDefault="000F51CB" w:rsidP="000F51CB">
      <w:pPr>
        <w:pStyle w:val="af3"/>
        <w:numPr>
          <w:ilvl w:val="0"/>
          <w:numId w:val="19"/>
        </w:numPr>
        <w:spacing w:line="360" w:lineRule="auto"/>
        <w:jc w:val="both"/>
        <w:rPr>
          <w:sz w:val="28"/>
          <w:szCs w:val="28"/>
        </w:rPr>
      </w:pPr>
      <w:r w:rsidRPr="00B0578B">
        <w:rPr>
          <w:sz w:val="28"/>
          <w:szCs w:val="28"/>
        </w:rPr>
        <w:t xml:space="preserve">Застосування модифікованих схем </w:t>
      </w:r>
      <w:r w:rsidRPr="00B0578B">
        <w:rPr>
          <w:sz w:val="28"/>
          <w:szCs w:val="28"/>
          <w:lang w:val="uk-UA"/>
        </w:rPr>
        <w:t xml:space="preserve">контрольованої </w:t>
      </w:r>
      <w:r w:rsidRPr="00B0578B">
        <w:rPr>
          <w:sz w:val="28"/>
          <w:szCs w:val="28"/>
        </w:rPr>
        <w:t>оваріальної стимуляції ГТ</w:t>
      </w:r>
      <w:r w:rsidRPr="00B0578B">
        <w:rPr>
          <w:sz w:val="28"/>
          <w:szCs w:val="28"/>
          <w:lang w:val="uk-UA"/>
        </w:rPr>
        <w:t xml:space="preserve"> з мелатоніном у дозі 3</w:t>
      </w:r>
      <w:r w:rsidR="008736FE">
        <w:rPr>
          <w:sz w:val="28"/>
          <w:szCs w:val="28"/>
          <w:lang w:val="uk-UA"/>
        </w:rPr>
        <w:t xml:space="preserve"> </w:t>
      </w:r>
      <w:r w:rsidRPr="00B0578B">
        <w:rPr>
          <w:sz w:val="28"/>
          <w:szCs w:val="28"/>
          <w:lang w:val="uk-UA"/>
        </w:rPr>
        <w:t xml:space="preserve">мг на добу </w:t>
      </w:r>
      <w:r w:rsidR="008736FE">
        <w:rPr>
          <w:sz w:val="28"/>
          <w:szCs w:val="28"/>
          <w:lang w:val="uk-UA"/>
        </w:rPr>
        <w:t>протягом</w:t>
      </w:r>
      <w:r w:rsidRPr="00B0578B">
        <w:rPr>
          <w:sz w:val="28"/>
          <w:szCs w:val="28"/>
          <w:lang w:val="uk-UA"/>
        </w:rPr>
        <w:t xml:space="preserve"> </w:t>
      </w:r>
      <w:r w:rsidR="008736FE">
        <w:rPr>
          <w:sz w:val="28"/>
          <w:szCs w:val="28"/>
          <w:lang w:val="uk-UA"/>
        </w:rPr>
        <w:t>2</w:t>
      </w:r>
      <w:r w:rsidRPr="00B0578B">
        <w:rPr>
          <w:sz w:val="28"/>
          <w:szCs w:val="28"/>
          <w:lang w:val="uk-UA"/>
        </w:rPr>
        <w:t xml:space="preserve"> тижнів до старту протоколу та під час КОС є </w:t>
      </w:r>
      <w:r w:rsidRPr="00B0578B">
        <w:rPr>
          <w:sz w:val="28"/>
          <w:szCs w:val="28"/>
        </w:rPr>
        <w:t>до</w:t>
      </w:r>
      <w:r w:rsidRPr="00B0578B">
        <w:rPr>
          <w:sz w:val="28"/>
          <w:szCs w:val="28"/>
          <w:lang w:val="uk-UA"/>
        </w:rPr>
        <w:t>цільним для</w:t>
      </w:r>
      <w:r w:rsidRPr="00B0578B">
        <w:rPr>
          <w:sz w:val="28"/>
          <w:szCs w:val="28"/>
        </w:rPr>
        <w:t xml:space="preserve"> покращ</w:t>
      </w:r>
      <w:r w:rsidRPr="00B0578B">
        <w:rPr>
          <w:sz w:val="28"/>
          <w:szCs w:val="28"/>
          <w:lang w:val="uk-UA"/>
        </w:rPr>
        <w:t>ення</w:t>
      </w:r>
      <w:r w:rsidRPr="00B0578B">
        <w:rPr>
          <w:sz w:val="28"/>
          <w:szCs w:val="28"/>
        </w:rPr>
        <w:t xml:space="preserve"> оваріальн</w:t>
      </w:r>
      <w:r w:rsidRPr="00B0578B">
        <w:rPr>
          <w:sz w:val="28"/>
          <w:szCs w:val="28"/>
          <w:lang w:val="uk-UA"/>
        </w:rPr>
        <w:t>ої</w:t>
      </w:r>
      <w:r w:rsidRPr="00B0578B">
        <w:rPr>
          <w:sz w:val="28"/>
          <w:szCs w:val="28"/>
        </w:rPr>
        <w:t xml:space="preserve"> відповід</w:t>
      </w:r>
      <w:r w:rsidRPr="00B0578B">
        <w:rPr>
          <w:sz w:val="28"/>
          <w:szCs w:val="28"/>
          <w:lang w:val="uk-UA"/>
        </w:rPr>
        <w:t>і</w:t>
      </w:r>
      <w:r w:rsidR="008736FE">
        <w:rPr>
          <w:sz w:val="28"/>
          <w:szCs w:val="28"/>
        </w:rPr>
        <w:t xml:space="preserve"> </w:t>
      </w:r>
      <w:r w:rsidR="008736FE">
        <w:rPr>
          <w:sz w:val="28"/>
          <w:szCs w:val="28"/>
          <w:lang w:val="uk-UA"/>
        </w:rPr>
        <w:t>й</w:t>
      </w:r>
      <w:r w:rsidRPr="00B0578B">
        <w:rPr>
          <w:sz w:val="28"/>
          <w:szCs w:val="28"/>
        </w:rPr>
        <w:t xml:space="preserve"> підвищ</w:t>
      </w:r>
      <w:r w:rsidRPr="00B0578B">
        <w:rPr>
          <w:sz w:val="28"/>
          <w:szCs w:val="28"/>
          <w:lang w:val="uk-UA"/>
        </w:rPr>
        <w:t>ення</w:t>
      </w:r>
      <w:r w:rsidR="008736FE">
        <w:rPr>
          <w:sz w:val="28"/>
          <w:szCs w:val="28"/>
          <w:lang w:val="uk-UA"/>
        </w:rPr>
        <w:t xml:space="preserve"> </w:t>
      </w:r>
      <w:r>
        <w:rPr>
          <w:sz w:val="28"/>
          <w:szCs w:val="28"/>
          <w:lang w:val="uk-UA"/>
        </w:rPr>
        <w:t>рівня</w:t>
      </w:r>
      <w:r w:rsidRPr="00B0578B">
        <w:rPr>
          <w:sz w:val="28"/>
          <w:szCs w:val="28"/>
          <w:lang w:val="uk-UA"/>
        </w:rPr>
        <w:t xml:space="preserve"> вагітностей</w:t>
      </w:r>
      <w:r w:rsidRPr="00B0578B">
        <w:rPr>
          <w:sz w:val="28"/>
          <w:szCs w:val="28"/>
        </w:rPr>
        <w:t xml:space="preserve"> у жінок з НОР</w:t>
      </w:r>
      <w:r w:rsidRPr="00B0578B">
        <w:rPr>
          <w:sz w:val="28"/>
          <w:szCs w:val="28"/>
          <w:lang w:val="uk-UA"/>
        </w:rPr>
        <w:t>.</w:t>
      </w:r>
    </w:p>
    <w:p w:rsidR="000F51CB" w:rsidRPr="000F51CB" w:rsidRDefault="00E07A66" w:rsidP="000F51CB">
      <w:pPr>
        <w:pStyle w:val="af3"/>
        <w:numPr>
          <w:ilvl w:val="0"/>
          <w:numId w:val="19"/>
        </w:numPr>
        <w:spacing w:line="360" w:lineRule="auto"/>
        <w:jc w:val="both"/>
        <w:rPr>
          <w:rStyle w:val="a5"/>
          <w:b w:val="0"/>
          <w:bCs w:val="0"/>
          <w:sz w:val="28"/>
          <w:szCs w:val="28"/>
          <w:lang w:val="uk-UA"/>
        </w:rPr>
      </w:pPr>
      <w:r w:rsidRPr="000F51CB">
        <w:rPr>
          <w:sz w:val="28"/>
          <w:szCs w:val="28"/>
          <w:lang w:val="uk-UA"/>
        </w:rPr>
        <w:t xml:space="preserve">Застосування модифікованих схем оваріальної стимуляції ГТ з АМГТ </w:t>
      </w:r>
      <w:r w:rsidR="00FE666C">
        <w:rPr>
          <w:sz w:val="28"/>
          <w:szCs w:val="28"/>
          <w:lang w:val="uk-UA"/>
        </w:rPr>
        <w:t xml:space="preserve">є </w:t>
      </w:r>
      <w:r w:rsidR="00FE666C" w:rsidRPr="000F51CB">
        <w:rPr>
          <w:sz w:val="28"/>
          <w:szCs w:val="28"/>
          <w:lang w:val="uk-UA"/>
        </w:rPr>
        <w:t>до</w:t>
      </w:r>
      <w:r w:rsidR="00FE666C">
        <w:rPr>
          <w:sz w:val="28"/>
          <w:szCs w:val="28"/>
          <w:lang w:val="uk-UA"/>
        </w:rPr>
        <w:t>цільним для</w:t>
      </w:r>
      <w:r w:rsidR="00FE666C" w:rsidRPr="000F51CB">
        <w:rPr>
          <w:sz w:val="28"/>
          <w:szCs w:val="28"/>
          <w:lang w:val="uk-UA"/>
        </w:rPr>
        <w:t xml:space="preserve"> покращ</w:t>
      </w:r>
      <w:r w:rsidR="00FE666C">
        <w:rPr>
          <w:sz w:val="28"/>
          <w:szCs w:val="28"/>
          <w:lang w:val="uk-UA"/>
        </w:rPr>
        <w:t>ення</w:t>
      </w:r>
      <w:r w:rsidR="00FE666C" w:rsidRPr="000F51CB">
        <w:rPr>
          <w:sz w:val="28"/>
          <w:szCs w:val="28"/>
          <w:lang w:val="uk-UA"/>
        </w:rPr>
        <w:t xml:space="preserve"> оваріальн</w:t>
      </w:r>
      <w:r w:rsidR="00FE666C">
        <w:rPr>
          <w:sz w:val="28"/>
          <w:szCs w:val="28"/>
          <w:lang w:val="uk-UA"/>
        </w:rPr>
        <w:t>ої</w:t>
      </w:r>
      <w:r w:rsidR="00FE666C" w:rsidRPr="000F51CB">
        <w:rPr>
          <w:sz w:val="28"/>
          <w:szCs w:val="28"/>
          <w:lang w:val="uk-UA"/>
        </w:rPr>
        <w:t xml:space="preserve"> відповід</w:t>
      </w:r>
      <w:r w:rsidR="00FE666C">
        <w:rPr>
          <w:sz w:val="28"/>
          <w:szCs w:val="28"/>
          <w:lang w:val="uk-UA"/>
        </w:rPr>
        <w:t>і</w:t>
      </w:r>
      <w:r w:rsidRPr="000F51CB">
        <w:rPr>
          <w:sz w:val="28"/>
          <w:szCs w:val="28"/>
          <w:lang w:val="uk-UA"/>
        </w:rPr>
        <w:t xml:space="preserve"> у жінок з НОР і підвищ</w:t>
      </w:r>
      <w:r w:rsidR="00FE666C">
        <w:rPr>
          <w:sz w:val="28"/>
          <w:szCs w:val="28"/>
          <w:lang w:val="uk-UA"/>
        </w:rPr>
        <w:t>ення</w:t>
      </w:r>
      <w:r w:rsidR="008736FE">
        <w:rPr>
          <w:sz w:val="28"/>
          <w:szCs w:val="28"/>
          <w:lang w:val="uk-UA"/>
        </w:rPr>
        <w:t xml:space="preserve"> </w:t>
      </w:r>
      <w:r w:rsidR="000F51CB">
        <w:rPr>
          <w:sz w:val="28"/>
          <w:szCs w:val="28"/>
          <w:lang w:val="uk-UA"/>
        </w:rPr>
        <w:t>коєфіціента запліднення.</w:t>
      </w:r>
    </w:p>
    <w:p w:rsidR="000F51CB" w:rsidRDefault="000F51CB" w:rsidP="005C61D9">
      <w:pPr>
        <w:pStyle w:val="r8"/>
        <w:widowControl w:val="0"/>
        <w:tabs>
          <w:tab w:val="left" w:pos="1276"/>
        </w:tabs>
        <w:spacing w:before="0" w:beforeAutospacing="0" w:after="0" w:afterAutospacing="0" w:line="360" w:lineRule="auto"/>
        <w:ind w:left="709"/>
        <w:jc w:val="both"/>
        <w:rPr>
          <w:rStyle w:val="a5"/>
          <w:sz w:val="28"/>
          <w:szCs w:val="28"/>
          <w:lang w:val="uk-UA"/>
        </w:rPr>
      </w:pPr>
    </w:p>
    <w:p w:rsidR="000F51CB" w:rsidRDefault="000F51CB" w:rsidP="005C61D9">
      <w:pPr>
        <w:pStyle w:val="r8"/>
        <w:widowControl w:val="0"/>
        <w:tabs>
          <w:tab w:val="left" w:pos="1276"/>
        </w:tabs>
        <w:spacing w:before="0" w:beforeAutospacing="0" w:after="0" w:afterAutospacing="0" w:line="360" w:lineRule="auto"/>
        <w:ind w:left="709"/>
        <w:jc w:val="both"/>
        <w:rPr>
          <w:rStyle w:val="a5"/>
          <w:sz w:val="28"/>
          <w:szCs w:val="28"/>
          <w:lang w:val="uk-UA"/>
        </w:rPr>
      </w:pPr>
    </w:p>
    <w:p w:rsidR="000F51CB" w:rsidRPr="00D64936" w:rsidRDefault="000F51CB" w:rsidP="000F51CB">
      <w:pPr>
        <w:pStyle w:val="r8"/>
        <w:widowControl w:val="0"/>
        <w:tabs>
          <w:tab w:val="left" w:pos="1276"/>
        </w:tabs>
        <w:spacing w:before="0" w:beforeAutospacing="0" w:after="0" w:afterAutospacing="0" w:line="360" w:lineRule="auto"/>
        <w:jc w:val="both"/>
        <w:rPr>
          <w:rStyle w:val="a5"/>
          <w:sz w:val="28"/>
          <w:szCs w:val="28"/>
          <w:lang w:val="uk-UA"/>
        </w:rPr>
      </w:pPr>
    </w:p>
    <w:p w:rsidR="00B9333F" w:rsidRPr="00135070" w:rsidRDefault="00EA6066" w:rsidP="00B9333F">
      <w:pPr>
        <w:pStyle w:val="r8"/>
        <w:widowControl w:val="0"/>
        <w:tabs>
          <w:tab w:val="left" w:pos="1276"/>
        </w:tabs>
        <w:spacing w:before="0" w:beforeAutospacing="0" w:after="0" w:afterAutospacing="0" w:line="360" w:lineRule="auto"/>
        <w:ind w:left="709"/>
        <w:jc w:val="center"/>
        <w:rPr>
          <w:rStyle w:val="a5"/>
          <w:b w:val="0"/>
          <w:sz w:val="28"/>
          <w:szCs w:val="28"/>
          <w:lang w:val="uk-UA"/>
        </w:rPr>
      </w:pPr>
      <w:r w:rsidRPr="00135070">
        <w:rPr>
          <w:rStyle w:val="a5"/>
          <w:b w:val="0"/>
          <w:sz w:val="28"/>
          <w:szCs w:val="28"/>
          <w:lang w:val="uk-UA"/>
        </w:rPr>
        <w:lastRenderedPageBreak/>
        <w:t>СПИСОК ВИКОРИСТАНОЇ ЛІТЕРАТУРИ</w:t>
      </w:r>
    </w:p>
    <w:p w:rsidR="00B9333F" w:rsidRPr="00B9333F" w:rsidRDefault="00B9333F" w:rsidP="00B9333F">
      <w:pPr>
        <w:pStyle w:val="r8"/>
        <w:widowControl w:val="0"/>
        <w:tabs>
          <w:tab w:val="left" w:pos="1276"/>
        </w:tabs>
        <w:spacing w:before="0" w:beforeAutospacing="0" w:after="0" w:afterAutospacing="0" w:line="360" w:lineRule="auto"/>
        <w:ind w:left="709"/>
        <w:jc w:val="center"/>
        <w:rPr>
          <w:b/>
          <w:bCs/>
          <w:sz w:val="28"/>
          <w:szCs w:val="28"/>
          <w:lang w:val="uk-UA"/>
        </w:rPr>
      </w:pPr>
    </w:p>
    <w:p w:rsidR="00B9333F" w:rsidRPr="009C7FC6" w:rsidRDefault="00B9333F" w:rsidP="00B9333F">
      <w:pPr>
        <w:pStyle w:val="af3"/>
        <w:numPr>
          <w:ilvl w:val="0"/>
          <w:numId w:val="22"/>
        </w:numPr>
        <w:spacing w:line="360" w:lineRule="auto"/>
        <w:jc w:val="both"/>
        <w:rPr>
          <w:sz w:val="28"/>
          <w:szCs w:val="28"/>
        </w:rPr>
      </w:pPr>
      <w:r w:rsidRPr="009C7FC6">
        <w:rPr>
          <w:bCs/>
          <w:sz w:val="28"/>
          <w:szCs w:val="28"/>
        </w:rPr>
        <w:t>Акушерство, гинекология и здоровье женщины</w:t>
      </w:r>
      <w:r w:rsidRPr="009C7FC6">
        <w:rPr>
          <w:sz w:val="28"/>
          <w:szCs w:val="28"/>
        </w:rPr>
        <w:t xml:space="preserve"> /</w:t>
      </w:r>
      <w:r w:rsidRPr="009C7FC6">
        <w:rPr>
          <w:sz w:val="28"/>
          <w:szCs w:val="28"/>
          <w:lang w:val="uk-UA"/>
        </w:rPr>
        <w:t> </w:t>
      </w:r>
      <w:r w:rsidRPr="009C7FC6">
        <w:rPr>
          <w:sz w:val="28"/>
          <w:szCs w:val="28"/>
        </w:rPr>
        <w:t>Ф.</w:t>
      </w:r>
      <w:r w:rsidRPr="009C7FC6">
        <w:rPr>
          <w:sz w:val="28"/>
          <w:szCs w:val="28"/>
          <w:lang w:val="uk-UA"/>
        </w:rPr>
        <w:t> </w:t>
      </w:r>
      <w:r w:rsidRPr="009C7FC6">
        <w:rPr>
          <w:sz w:val="28"/>
          <w:szCs w:val="28"/>
        </w:rPr>
        <w:t>Карр [и др.] ; пер. с англ. [</w:t>
      </w:r>
      <w:r w:rsidRPr="009C7FC6">
        <w:rPr>
          <w:sz w:val="28"/>
          <w:szCs w:val="28"/>
          <w:lang w:val="uk-UA"/>
        </w:rPr>
        <w:t> </w:t>
      </w:r>
      <w:r w:rsidRPr="009C7FC6">
        <w:rPr>
          <w:sz w:val="28"/>
          <w:szCs w:val="28"/>
        </w:rPr>
        <w:t>Р.</w:t>
      </w:r>
      <w:r w:rsidRPr="009C7FC6">
        <w:rPr>
          <w:sz w:val="28"/>
          <w:szCs w:val="28"/>
          <w:lang w:val="uk-UA"/>
        </w:rPr>
        <w:t> </w:t>
      </w:r>
      <w:r w:rsidRPr="009C7FC6">
        <w:rPr>
          <w:sz w:val="28"/>
          <w:szCs w:val="28"/>
        </w:rPr>
        <w:t>В.</w:t>
      </w:r>
      <w:r w:rsidRPr="009C7FC6">
        <w:rPr>
          <w:sz w:val="28"/>
          <w:szCs w:val="28"/>
          <w:lang w:val="uk-UA"/>
        </w:rPr>
        <w:t> </w:t>
      </w:r>
      <w:r w:rsidRPr="009C7FC6">
        <w:rPr>
          <w:sz w:val="28"/>
          <w:szCs w:val="28"/>
        </w:rPr>
        <w:t>Парменов] ; под общ.ред. В.</w:t>
      </w:r>
      <w:r w:rsidRPr="009C7FC6">
        <w:rPr>
          <w:sz w:val="28"/>
          <w:szCs w:val="28"/>
          <w:lang w:val="uk-UA"/>
        </w:rPr>
        <w:t> </w:t>
      </w:r>
      <w:r w:rsidRPr="009C7FC6">
        <w:rPr>
          <w:sz w:val="28"/>
          <w:szCs w:val="28"/>
        </w:rPr>
        <w:t>И.</w:t>
      </w:r>
      <w:r w:rsidRPr="009C7FC6">
        <w:rPr>
          <w:sz w:val="28"/>
          <w:szCs w:val="28"/>
          <w:lang w:val="uk-UA"/>
        </w:rPr>
        <w:t> </w:t>
      </w:r>
      <w:r w:rsidRPr="009C7FC6">
        <w:rPr>
          <w:sz w:val="28"/>
          <w:szCs w:val="28"/>
        </w:rPr>
        <w:t>Прилепской. – Москва</w:t>
      </w:r>
      <w:r w:rsidRPr="009C7FC6">
        <w:rPr>
          <w:sz w:val="28"/>
          <w:szCs w:val="28"/>
          <w:lang w:val="uk-UA"/>
        </w:rPr>
        <w:t> </w:t>
      </w:r>
      <w:r w:rsidRPr="009C7FC6">
        <w:rPr>
          <w:sz w:val="28"/>
          <w:szCs w:val="28"/>
        </w:rPr>
        <w:t>: МЕДпресс-информ, 2005. – 174</w:t>
      </w:r>
      <w:r w:rsidRPr="009C7FC6">
        <w:rPr>
          <w:sz w:val="28"/>
          <w:szCs w:val="28"/>
          <w:lang w:val="uk-UA"/>
        </w:rPr>
        <w:t> </w:t>
      </w:r>
      <w:r w:rsidRPr="009C7FC6">
        <w:rPr>
          <w:sz w:val="28"/>
          <w:szCs w:val="28"/>
        </w:rPr>
        <w:t>с</w:t>
      </w:r>
      <w:r w:rsidRPr="009C7FC6">
        <w:rPr>
          <w:sz w:val="28"/>
          <w:szCs w:val="28"/>
          <w:lang w:val="uk-UA"/>
        </w:rPr>
        <w:t>.</w:t>
      </w:r>
    </w:p>
    <w:p w:rsidR="00B9333F" w:rsidRPr="009C7FC6" w:rsidRDefault="00B9333F" w:rsidP="00B9333F">
      <w:pPr>
        <w:pStyle w:val="af3"/>
        <w:numPr>
          <w:ilvl w:val="0"/>
          <w:numId w:val="22"/>
        </w:numPr>
        <w:spacing w:line="360" w:lineRule="auto"/>
        <w:jc w:val="both"/>
        <w:rPr>
          <w:sz w:val="28"/>
          <w:szCs w:val="28"/>
          <w:shd w:val="clear" w:color="auto" w:fill="FFFFFF"/>
        </w:rPr>
      </w:pPr>
      <w:r w:rsidRPr="009C7FC6">
        <w:rPr>
          <w:bCs/>
          <w:sz w:val="28"/>
          <w:szCs w:val="28"/>
          <w:shd w:val="clear" w:color="auto" w:fill="FFFFFF"/>
        </w:rPr>
        <w:t>Арушанян Э. Б.</w:t>
      </w:r>
      <w:r w:rsidRPr="009C7FC6">
        <w:rPr>
          <w:sz w:val="28"/>
          <w:szCs w:val="28"/>
          <w:shd w:val="clear" w:color="auto" w:fill="FFFFFF"/>
        </w:rPr>
        <w:t xml:space="preserve"> Беременность и эпифиз /</w:t>
      </w:r>
      <w:r w:rsidRPr="009C7FC6">
        <w:rPr>
          <w:sz w:val="28"/>
          <w:szCs w:val="28"/>
          <w:shd w:val="clear" w:color="auto" w:fill="FFFFFF"/>
          <w:lang w:val="uk-UA"/>
        </w:rPr>
        <w:t> </w:t>
      </w:r>
      <w:r w:rsidRPr="009C7FC6">
        <w:rPr>
          <w:sz w:val="28"/>
          <w:szCs w:val="28"/>
          <w:shd w:val="clear" w:color="auto" w:fill="FFFFFF"/>
        </w:rPr>
        <w:t>Э.</w:t>
      </w:r>
      <w:r w:rsidRPr="009C7FC6">
        <w:rPr>
          <w:sz w:val="28"/>
          <w:szCs w:val="28"/>
          <w:shd w:val="clear" w:color="auto" w:fill="FFFFFF"/>
          <w:lang w:val="uk-UA"/>
        </w:rPr>
        <w:t> </w:t>
      </w:r>
      <w:r w:rsidRPr="009C7FC6">
        <w:rPr>
          <w:sz w:val="28"/>
          <w:szCs w:val="28"/>
          <w:shd w:val="clear" w:color="auto" w:fill="FFFFFF"/>
        </w:rPr>
        <w:t>Б.</w:t>
      </w:r>
      <w:r w:rsidRPr="009C7FC6">
        <w:rPr>
          <w:sz w:val="28"/>
          <w:szCs w:val="28"/>
          <w:shd w:val="clear" w:color="auto" w:fill="FFFFFF"/>
          <w:lang w:val="uk-UA"/>
        </w:rPr>
        <w:t> </w:t>
      </w:r>
      <w:r w:rsidRPr="009C7FC6">
        <w:rPr>
          <w:sz w:val="28"/>
          <w:szCs w:val="28"/>
          <w:shd w:val="clear" w:color="auto" w:fill="FFFFFF"/>
        </w:rPr>
        <w:t xml:space="preserve">Арушанян // Российский вестник акушера-гинеколога. − 2012. – </w:t>
      </w:r>
      <w:r w:rsidRPr="009C7FC6">
        <w:rPr>
          <w:bCs/>
          <w:sz w:val="28"/>
          <w:szCs w:val="28"/>
          <w:shd w:val="clear" w:color="auto" w:fill="FFFFFF"/>
        </w:rPr>
        <w:t>Т. 12</w:t>
      </w:r>
      <w:r w:rsidRPr="009C7FC6">
        <w:rPr>
          <w:sz w:val="28"/>
          <w:szCs w:val="28"/>
          <w:shd w:val="clear" w:color="auto" w:fill="FFFFFF"/>
        </w:rPr>
        <w:t>,</w:t>
      </w:r>
      <w:r w:rsidR="008736FE">
        <w:rPr>
          <w:sz w:val="28"/>
          <w:szCs w:val="28"/>
          <w:shd w:val="clear" w:color="auto" w:fill="FFFFFF"/>
          <w:lang w:val="uk-UA"/>
        </w:rPr>
        <w:t xml:space="preserve"> </w:t>
      </w:r>
      <w:r w:rsidRPr="009C7FC6">
        <w:rPr>
          <w:bCs/>
          <w:sz w:val="28"/>
          <w:szCs w:val="28"/>
          <w:shd w:val="clear" w:color="auto" w:fill="FFFFFF"/>
        </w:rPr>
        <w:t>№ 6</w:t>
      </w:r>
      <w:r w:rsidRPr="009C7FC6">
        <w:rPr>
          <w:sz w:val="28"/>
          <w:szCs w:val="28"/>
          <w:shd w:val="clear" w:color="auto" w:fill="FFFFFF"/>
        </w:rPr>
        <w:t>. − С. 29−34.</w:t>
      </w:r>
    </w:p>
    <w:p w:rsidR="00B9333F" w:rsidRPr="009C7FC6" w:rsidRDefault="00B9333F" w:rsidP="00B9333F">
      <w:pPr>
        <w:pStyle w:val="af3"/>
        <w:numPr>
          <w:ilvl w:val="0"/>
          <w:numId w:val="22"/>
        </w:numPr>
        <w:spacing w:line="360" w:lineRule="auto"/>
        <w:jc w:val="both"/>
        <w:rPr>
          <w:sz w:val="28"/>
          <w:szCs w:val="28"/>
          <w:shd w:val="clear" w:color="auto" w:fill="FFFFFF"/>
        </w:rPr>
      </w:pPr>
      <w:r w:rsidRPr="009C7FC6">
        <w:rPr>
          <w:bCs/>
          <w:sz w:val="28"/>
          <w:szCs w:val="28"/>
          <w:shd w:val="clear" w:color="auto" w:fill="FFFFFF"/>
        </w:rPr>
        <w:t>Арушанян</w:t>
      </w:r>
      <w:r w:rsidRPr="009C7FC6">
        <w:rPr>
          <w:bCs/>
          <w:sz w:val="28"/>
          <w:szCs w:val="28"/>
          <w:shd w:val="clear" w:color="auto" w:fill="FFFFFF"/>
          <w:lang w:val="uk-UA"/>
        </w:rPr>
        <w:t> </w:t>
      </w:r>
      <w:r w:rsidRPr="009C7FC6">
        <w:rPr>
          <w:bCs/>
          <w:sz w:val="28"/>
          <w:szCs w:val="28"/>
          <w:shd w:val="clear" w:color="auto" w:fill="FFFFFF"/>
        </w:rPr>
        <w:t>Э.</w:t>
      </w:r>
      <w:r w:rsidRPr="009C7FC6">
        <w:rPr>
          <w:bCs/>
          <w:sz w:val="28"/>
          <w:szCs w:val="28"/>
          <w:shd w:val="clear" w:color="auto" w:fill="FFFFFF"/>
          <w:lang w:val="uk-UA"/>
        </w:rPr>
        <w:t> </w:t>
      </w:r>
      <w:r w:rsidRPr="009C7FC6">
        <w:rPr>
          <w:bCs/>
          <w:sz w:val="28"/>
          <w:szCs w:val="28"/>
          <w:shd w:val="clear" w:color="auto" w:fill="FFFFFF"/>
        </w:rPr>
        <w:t>Б.</w:t>
      </w:r>
      <w:r w:rsidRPr="009C7FC6">
        <w:rPr>
          <w:sz w:val="28"/>
          <w:szCs w:val="28"/>
          <w:shd w:val="clear" w:color="auto" w:fill="FFFFFF"/>
        </w:rPr>
        <w:t xml:space="preserve"> Гормон мозговой железы эпифиза </w:t>
      </w:r>
      <w:r w:rsidRPr="009C7FC6">
        <w:rPr>
          <w:bCs/>
          <w:sz w:val="28"/>
          <w:szCs w:val="28"/>
          <w:shd w:val="clear" w:color="auto" w:fill="FFFFFF"/>
        </w:rPr>
        <w:t>мелатонин</w:t>
      </w:r>
      <w:r w:rsidRPr="009C7FC6">
        <w:rPr>
          <w:sz w:val="28"/>
          <w:szCs w:val="28"/>
          <w:shd w:val="clear" w:color="auto" w:fill="FFFFFF"/>
        </w:rPr>
        <w:t xml:space="preserve">− универсальный естественный адаптоген / Э. Б. Арушанян, Э. В. Бейер // Успехи физиологических наук. − 2012. – </w:t>
      </w:r>
      <w:r w:rsidRPr="009C7FC6">
        <w:rPr>
          <w:bCs/>
          <w:sz w:val="28"/>
          <w:szCs w:val="28"/>
          <w:shd w:val="clear" w:color="auto" w:fill="FFFFFF"/>
        </w:rPr>
        <w:t>Т. 43</w:t>
      </w:r>
      <w:r w:rsidRPr="009C7FC6">
        <w:rPr>
          <w:sz w:val="28"/>
          <w:szCs w:val="28"/>
          <w:shd w:val="clear" w:color="auto" w:fill="FFFFFF"/>
        </w:rPr>
        <w:t>,</w:t>
      </w:r>
      <w:r w:rsidR="008736FE">
        <w:rPr>
          <w:sz w:val="28"/>
          <w:szCs w:val="28"/>
          <w:shd w:val="clear" w:color="auto" w:fill="FFFFFF"/>
          <w:lang w:val="uk-UA"/>
        </w:rPr>
        <w:t xml:space="preserve"> </w:t>
      </w:r>
      <w:r w:rsidRPr="009C7FC6">
        <w:rPr>
          <w:bCs/>
          <w:sz w:val="28"/>
          <w:szCs w:val="28"/>
          <w:shd w:val="clear" w:color="auto" w:fill="FFFFFF"/>
        </w:rPr>
        <w:t>№ 3</w:t>
      </w:r>
      <w:r w:rsidRPr="009C7FC6">
        <w:rPr>
          <w:sz w:val="28"/>
          <w:szCs w:val="28"/>
          <w:shd w:val="clear" w:color="auto" w:fill="FFFFFF"/>
        </w:rPr>
        <w:t>. − С. 82−100.</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Александрова Н. В. Современные подходы к оценке овариального резерва у женщин с преждевременной недостаточностью яичников (обзор литературы) / Н. В. Александрова, Л. А. Марченко //</w:t>
      </w:r>
      <w:r w:rsidRPr="009C7FC6">
        <w:rPr>
          <w:sz w:val="28"/>
          <w:szCs w:val="28"/>
          <w:lang w:val="uk-UA"/>
        </w:rPr>
        <w:t> </w:t>
      </w:r>
      <w:r w:rsidRPr="009C7FC6">
        <w:rPr>
          <w:sz w:val="28"/>
          <w:szCs w:val="28"/>
        </w:rPr>
        <w:t>Пробл</w:t>
      </w:r>
      <w:r w:rsidRPr="009C7FC6">
        <w:rPr>
          <w:sz w:val="28"/>
          <w:szCs w:val="28"/>
          <w:lang w:val="uk-UA"/>
        </w:rPr>
        <w:t>е</w:t>
      </w:r>
      <w:r w:rsidRPr="009C7FC6">
        <w:rPr>
          <w:sz w:val="28"/>
          <w:szCs w:val="28"/>
        </w:rPr>
        <w:t>мы репродукции. ‒ 2007. − № 2. − С. 22−29.</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Анисимов В. Н. Световой режим, мелатонин и риск развития рака / В. Н. Анисимов, И. А. Виноградова // Вопросы онкологии. − 2006. − Т. 5, № 5. − С. 491−498.</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Анисимов В. Н. Эпифиз, биоритмы и старение организма / В. Н. Анисимов // Успехи физиологических наук. − 2008. − T. 9, № 4.</w:t>
      </w:r>
      <w:r w:rsidRPr="009C7FC6">
        <w:rPr>
          <w:sz w:val="28"/>
          <w:szCs w:val="28"/>
          <w:lang w:val="en-US"/>
        </w:rPr>
        <w:t> </w:t>
      </w:r>
      <w:r w:rsidRPr="009C7FC6">
        <w:rPr>
          <w:sz w:val="28"/>
          <w:szCs w:val="28"/>
        </w:rPr>
        <w:t>−</w:t>
      </w:r>
      <w:r w:rsidRPr="009C7FC6">
        <w:rPr>
          <w:sz w:val="28"/>
          <w:szCs w:val="28"/>
          <w:lang w:val="en-US"/>
        </w:rPr>
        <w:t> </w:t>
      </w:r>
      <w:r w:rsidRPr="009C7FC6">
        <w:rPr>
          <w:sz w:val="28"/>
          <w:szCs w:val="28"/>
        </w:rPr>
        <w:t>C. 52−76.</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Бабенко І. В.  Диференційний підхід до лікування безплідності в допоміжних репродуктивних технологіях у поганих відповідачів / І. В. Бабенко // Педіатрія, акушерство та гінекологія. − 2013. − Т. 76, №  4. − С. 69−72.</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Безплідність у шлюбі : навчальний посібник / Ю. С. Паращук О. І. Каліновська, М.</w:t>
      </w:r>
      <w:r w:rsidRPr="009C7FC6">
        <w:rPr>
          <w:sz w:val="28"/>
          <w:szCs w:val="28"/>
          <w:lang w:val="uk-UA"/>
        </w:rPr>
        <w:t> </w:t>
      </w:r>
      <w:r w:rsidRPr="009C7FC6">
        <w:rPr>
          <w:sz w:val="28"/>
          <w:szCs w:val="28"/>
        </w:rPr>
        <w:t>Г.</w:t>
      </w:r>
      <w:r w:rsidRPr="009C7FC6">
        <w:rPr>
          <w:sz w:val="28"/>
          <w:szCs w:val="28"/>
          <w:lang w:val="uk-UA"/>
        </w:rPr>
        <w:t> </w:t>
      </w:r>
      <w:r w:rsidRPr="009C7FC6">
        <w:rPr>
          <w:sz w:val="28"/>
          <w:szCs w:val="28"/>
        </w:rPr>
        <w:t>Грищенко, В.Ю.</w:t>
      </w:r>
      <w:r w:rsidRPr="009C7FC6">
        <w:rPr>
          <w:sz w:val="28"/>
          <w:szCs w:val="28"/>
          <w:lang w:val="uk-UA"/>
        </w:rPr>
        <w:t> </w:t>
      </w:r>
      <w:r w:rsidRPr="009C7FC6">
        <w:rPr>
          <w:sz w:val="28"/>
          <w:szCs w:val="28"/>
        </w:rPr>
        <w:t>Паращук</w:t>
      </w:r>
      <w:r w:rsidRPr="009C7FC6">
        <w:rPr>
          <w:sz w:val="28"/>
          <w:szCs w:val="28"/>
          <w:lang w:val="uk-UA"/>
        </w:rPr>
        <w:t>.</w:t>
      </w:r>
      <w:r w:rsidRPr="009C7FC6">
        <w:rPr>
          <w:sz w:val="28"/>
          <w:szCs w:val="28"/>
        </w:rPr>
        <w:t xml:space="preserve"> − Харків : ХНМУ, 2014. – 126 с.</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Бесплодие в семье (причины, методы диагностики и лечения) : методические указания для студентов и врачей-интернов / сост.: Ю. С. Паращук, О. И. Калиновская. − Харьков : ХНМУ, 2012. – 43 с.</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lastRenderedPageBreak/>
        <w:t>Бесплодный брак. Современные подходы к диагностике и лечению</w:t>
      </w:r>
      <w:r w:rsidRPr="009C7FC6">
        <w:rPr>
          <w:sz w:val="28"/>
          <w:szCs w:val="28"/>
          <w:lang w:val="en-US"/>
        </w:rPr>
        <w:t> </w:t>
      </w:r>
      <w:r w:rsidRPr="009C7FC6">
        <w:rPr>
          <w:sz w:val="28"/>
          <w:szCs w:val="28"/>
        </w:rPr>
        <w:t>: руководство / под ред. Г. Т. Сухих, Т. А. Назаренко. – 2-е изд. испр. и доп. – Москва : Гэотар-Медиа, 2010. − 784 с.</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Біла В. Система планування сім'ї та охорони репродуктивного здоров'я в Україні / В. Біла, Ю. Нікітіна, Л. Сазоненко // Управління закладом охорони здоров'я. − 2014. − № 6. − С. 30−39.</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Блох М. Е. Психологическая помощь в комплексном подходе к решению проблем репродуктивного здоровья / М. Е. Блох, И. В. Добряков // Журнал акушерства и женских болезней. − 2013. − Т. 62, № 3. − С. 16−19.</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Божук О.А. Материнство як особливий прояв нужди та потребнісно-мотиваційної сфери особистості жінки // Архів психіатрії. − 2013.</w:t>
      </w:r>
      <w:r w:rsidRPr="009C7FC6">
        <w:rPr>
          <w:sz w:val="28"/>
          <w:szCs w:val="28"/>
          <w:lang w:val="en-US"/>
        </w:rPr>
        <w:t> </w:t>
      </w:r>
      <w:r w:rsidRPr="009C7FC6">
        <w:rPr>
          <w:sz w:val="28"/>
          <w:szCs w:val="28"/>
        </w:rPr>
        <w:t>− Т. 19, № 1. − С. 120−123.</w:t>
      </w:r>
    </w:p>
    <w:p w:rsidR="00B9333F" w:rsidRPr="009C7FC6" w:rsidRDefault="00B9333F" w:rsidP="00B9333F">
      <w:pPr>
        <w:pStyle w:val="af3"/>
        <w:numPr>
          <w:ilvl w:val="0"/>
          <w:numId w:val="22"/>
        </w:numPr>
        <w:spacing w:line="360" w:lineRule="auto"/>
        <w:jc w:val="both"/>
        <w:rPr>
          <w:sz w:val="28"/>
          <w:szCs w:val="28"/>
        </w:rPr>
      </w:pPr>
      <w:r w:rsidRPr="009C7FC6">
        <w:rPr>
          <w:bCs/>
          <w:sz w:val="28"/>
          <w:szCs w:val="28"/>
        </w:rPr>
        <w:t>Боярский К. Ю. Факторы, определяющие овариальный резерв женщины (обзор литературы) / К. Ю. Боярский, С. Н. Гайдуков, А. С. Чкуасели</w:t>
      </w:r>
      <w:r w:rsidRPr="009C7FC6">
        <w:rPr>
          <w:sz w:val="28"/>
          <w:szCs w:val="28"/>
        </w:rPr>
        <w:t xml:space="preserve"> // Журнал акушерства и женских болезней. – 2009. − Т. 58, № 2. – С. 65–71.</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Боярский К. Ю. Фолликулогенез и современная овариальная стимуляция (обзор литературы) / К. Ю. Боярский // Проблемы репродукции. − 2002. − № 1. − С. 36−43.</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Боярский К. Ю. Функциональные тесты, определяющие овариальный резерв / К. Ю. Боярский // Проблемы репродукции. − 1998. − № 3. − С. 26−31.</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Виноградова И. А. Влияние светового режима на развитие метаболического синдрома у крыс в процессе старения / И. А. Виноградова // Успехи геронтологии. − 2007. − Т. 20, № 2. − С. 70−75.</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 xml:space="preserve">Виноградова И. А. Световые режимы и овуляторная функция у крыс в онтогенезе / И. А. Виноградова, И. В. Чернова // Российский </w:t>
      </w:r>
      <w:r w:rsidRPr="009C7FC6">
        <w:rPr>
          <w:sz w:val="28"/>
          <w:szCs w:val="28"/>
        </w:rPr>
        <w:lastRenderedPageBreak/>
        <w:t>физиологический журнал им. И. М. Сеченова. − 2007. − Т. 9, № 1.</w:t>
      </w:r>
      <w:r w:rsidRPr="009C7FC6">
        <w:rPr>
          <w:sz w:val="28"/>
          <w:szCs w:val="28"/>
          <w:lang w:val="en-US"/>
        </w:rPr>
        <w:t> </w:t>
      </w:r>
      <w:r w:rsidRPr="009C7FC6">
        <w:rPr>
          <w:sz w:val="28"/>
          <w:szCs w:val="28"/>
        </w:rPr>
        <w:t>− С. 90−98.</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Влияние возраста женщины на процесс оплодотворения ооцитов и развитие эмбрионов в культуре / O. A. Воробьева В. С. Корсак, Е. Л. Северова [и др.] // Проблемы репродукции. − 1998. − № 6. − С. 46−49.</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Влияние мелатонина и эпиталона на антиоксидантную систему крыс зависит от светового режима /</w:t>
      </w:r>
      <w:r w:rsidRPr="009C7FC6">
        <w:rPr>
          <w:sz w:val="28"/>
          <w:szCs w:val="28"/>
          <w:lang w:val="en-US"/>
        </w:rPr>
        <w:t> </w:t>
      </w:r>
      <w:r w:rsidRPr="009C7FC6">
        <w:rPr>
          <w:sz w:val="28"/>
          <w:szCs w:val="28"/>
        </w:rPr>
        <w:t>И. А. Виноградова, В. А. Илюха, Т. Н. Ильина [и др.] // Патологическая физиология и экспериментальная терапия. − 2006. − № 3. − С. 22−26.</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 xml:space="preserve">Влияние резекции яичников на их функциональный резерв / B. C. Корсак, </w:t>
      </w:r>
      <w:r w:rsidRPr="009C7FC6">
        <w:rPr>
          <w:bCs/>
          <w:sz w:val="28"/>
          <w:szCs w:val="28"/>
        </w:rPr>
        <w:t>В. Н. Парусов, А. А. Кирсанов, Э. В.</w:t>
      </w:r>
      <w:r w:rsidRPr="009C7FC6">
        <w:rPr>
          <w:sz w:val="28"/>
          <w:szCs w:val="28"/>
        </w:rPr>
        <w:t> </w:t>
      </w:r>
      <w:r w:rsidRPr="009C7FC6">
        <w:rPr>
          <w:bCs/>
          <w:sz w:val="28"/>
          <w:szCs w:val="28"/>
        </w:rPr>
        <w:t xml:space="preserve">Исакова </w:t>
      </w:r>
      <w:r w:rsidRPr="009C7FC6">
        <w:rPr>
          <w:sz w:val="28"/>
          <w:szCs w:val="28"/>
        </w:rPr>
        <w:t>// Проблемы репродукции. − 1996. − № 4. − С. 63−67.</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Влияние светового режима на развитие спонтанных опухолей у самок крыс / И. А. Виноградова, А. В. Букалев, М. А. Забежинский [и др.] // Вопросы онкологии. − 2007. − Т. 5, № 5. − С. 554−560.</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Влияние световой депривации на показатели гомеостаза, продолжительность жизни и развитие спонтанных опухолей у трансгенных мышей HER-2/neu / Д. А. Батурин, И. Н. Алимова, И. Г. Попович [и др.] // Вопросы онкологии. − 2004. − Т. 50, №. 3. − С. 332-338.</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Возможности применения мелатонина для коррекции различных патологических состояний (обзор литературы) / Л. И. Мальцева, Е. А. Гафарова, Г. Х. Гарипова, Ф. А. Фаттахова // Практическая медицина. − 2007. − № 20. − С. 16-19.</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Вспомогательные репродуктивные технологии: ориентир на пациента // Здоров'я України. − 2014. − № 1 : Гінекологія. Акушерство. Репродуктологія. − С. 36−39.</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lastRenderedPageBreak/>
        <w:t>Гаспаров А. С. Интраоперационная и лапароскопическая эхография в репродуктивной гинекологии : практическое пособие / А. С. Гаспаров, А. К. Хачатрян. – Москва : МИА, 2013. – 72с. </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Генетика репродукции : руководство / С. В. Денисенко, А. С. Дарий, М. И. Кононенко, Т. Э. Зерова-Любимова ; Клиника проблем планирования семьи. − Киев : Ферзь-ТА, 2008. – 650 с.</w:t>
      </w:r>
    </w:p>
    <w:p w:rsidR="00B9333F" w:rsidRPr="009C7FC6" w:rsidRDefault="00B9333F" w:rsidP="00B9333F">
      <w:pPr>
        <w:numPr>
          <w:ilvl w:val="0"/>
          <w:numId w:val="22"/>
        </w:numPr>
        <w:tabs>
          <w:tab w:val="left" w:pos="0"/>
        </w:tabs>
        <w:spacing w:line="360" w:lineRule="auto"/>
        <w:jc w:val="both"/>
        <w:rPr>
          <w:sz w:val="28"/>
          <w:szCs w:val="28"/>
        </w:rPr>
      </w:pPr>
      <w:r w:rsidRPr="009C7FC6">
        <w:rPr>
          <w:sz w:val="28"/>
          <w:szCs w:val="28"/>
        </w:rPr>
        <w:t>Гмурман В. Е. Теория вероятностей и математическая статистика / В. Е. Гмурман. − Москва : Высшая школа, 2001. – 479 с.</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Гончарова Н. Д. Пинеальная железа и возрастная патология (механизмы и коррекция) / Н. Д. Гончарова, В. Х. Хавинсон, Б. А. Лапин. – Санкт-Петербург : Наука, 2007. – 168 с.</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Грищенко В. И. Динамика экскреции мелатонина у женщин в конце беременности, во время нормальных родов и в послеродовом периоде / В. И. Грищенко, Д. И. Демиденко, Л. Д. Коляда // Акушерство и гинекология. – 1976. – № 5. – С. 27–29.</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Грищенко В. И. О роли мелатонина в патогенезе дисфункциональных маточных кровотечений. / В. И. Грищенко, Н. А. Щербина, Ю. С. Паращук // Акушерство и гинекология. – 1977. − № 12. – С. 32−34.</w:t>
      </w:r>
    </w:p>
    <w:p w:rsidR="00B9333F" w:rsidRPr="00104AAC" w:rsidRDefault="00B9333F" w:rsidP="00B9333F">
      <w:pPr>
        <w:pStyle w:val="af3"/>
        <w:numPr>
          <w:ilvl w:val="0"/>
          <w:numId w:val="22"/>
        </w:numPr>
        <w:spacing w:line="360" w:lineRule="auto"/>
        <w:jc w:val="both"/>
        <w:rPr>
          <w:sz w:val="28"/>
          <w:szCs w:val="28"/>
        </w:rPr>
      </w:pPr>
      <w:r w:rsidRPr="009C7FC6">
        <w:rPr>
          <w:sz w:val="28"/>
          <w:szCs w:val="28"/>
        </w:rPr>
        <w:t>Грищенко В. И. Роль эпифиза в физиологии и патологии женской половой системы / В. И. Грищенко. – Харьков : Вища школа, 1979. – 248 с.</w:t>
      </w:r>
    </w:p>
    <w:p w:rsidR="00104AAC" w:rsidRPr="009C7FC6" w:rsidRDefault="00104AAC" w:rsidP="00B9333F">
      <w:pPr>
        <w:pStyle w:val="af3"/>
        <w:numPr>
          <w:ilvl w:val="0"/>
          <w:numId w:val="22"/>
        </w:numPr>
        <w:spacing w:line="360" w:lineRule="auto"/>
        <w:jc w:val="both"/>
        <w:rPr>
          <w:sz w:val="28"/>
          <w:szCs w:val="28"/>
        </w:rPr>
      </w:pPr>
      <w:r>
        <w:rPr>
          <w:sz w:val="28"/>
          <w:szCs w:val="28"/>
          <w:lang w:val="uk-UA"/>
        </w:rPr>
        <w:t xml:space="preserve">Грищенко Н. Г. Патогенетичні основи вдосконалення допоміжних репродуктивних технологій у жінок, які перенесли хронічні запальні захворювання органів малого таза </w:t>
      </w:r>
      <w:r w:rsidRPr="00104AAC">
        <w:rPr>
          <w:sz w:val="28"/>
          <w:szCs w:val="28"/>
        </w:rPr>
        <w:t xml:space="preserve">/ </w:t>
      </w:r>
      <w:r>
        <w:rPr>
          <w:sz w:val="28"/>
          <w:szCs w:val="28"/>
          <w:lang w:val="uk-UA"/>
        </w:rPr>
        <w:t xml:space="preserve">Н.Г. Грищенко.- Харків,  2011. </w:t>
      </w:r>
      <w:r w:rsidR="00A25C06">
        <w:rPr>
          <w:sz w:val="28"/>
          <w:szCs w:val="28"/>
          <w:lang w:val="uk-UA"/>
        </w:rPr>
        <w:t>–363 с.</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Громадське здоров'я : підручник / за ред. акад. НАМН України В. Ф. Москаленка ; Нац</w:t>
      </w:r>
      <w:r w:rsidRPr="009C7FC6">
        <w:rPr>
          <w:sz w:val="28"/>
          <w:szCs w:val="28"/>
          <w:lang w:val="uk-UA"/>
        </w:rPr>
        <w:t>іональний</w:t>
      </w:r>
      <w:r w:rsidRPr="009C7FC6">
        <w:rPr>
          <w:sz w:val="28"/>
          <w:szCs w:val="28"/>
        </w:rPr>
        <w:t xml:space="preserve"> мед</w:t>
      </w:r>
      <w:r w:rsidRPr="009C7FC6">
        <w:rPr>
          <w:sz w:val="28"/>
          <w:szCs w:val="28"/>
          <w:lang w:val="uk-UA"/>
        </w:rPr>
        <w:t>ичний</w:t>
      </w:r>
      <w:r w:rsidRPr="009C7FC6">
        <w:rPr>
          <w:sz w:val="28"/>
          <w:szCs w:val="28"/>
        </w:rPr>
        <w:t xml:space="preserve"> ун</w:t>
      </w:r>
      <w:r w:rsidRPr="009C7FC6">
        <w:rPr>
          <w:sz w:val="28"/>
          <w:szCs w:val="28"/>
          <w:lang w:val="uk-UA"/>
        </w:rPr>
        <w:t>іверситет</w:t>
      </w:r>
      <w:r w:rsidRPr="009C7FC6">
        <w:rPr>
          <w:sz w:val="28"/>
          <w:szCs w:val="28"/>
        </w:rPr>
        <w:t xml:space="preserve"> ім.</w:t>
      </w:r>
      <w:r w:rsidRPr="009C7FC6">
        <w:rPr>
          <w:sz w:val="28"/>
          <w:szCs w:val="28"/>
          <w:lang w:val="uk-UA"/>
        </w:rPr>
        <w:t> </w:t>
      </w:r>
      <w:r w:rsidRPr="009C7FC6">
        <w:rPr>
          <w:sz w:val="28"/>
          <w:szCs w:val="28"/>
        </w:rPr>
        <w:t>О.</w:t>
      </w:r>
      <w:r w:rsidRPr="009C7FC6">
        <w:rPr>
          <w:sz w:val="28"/>
          <w:szCs w:val="28"/>
          <w:lang w:val="uk-UA"/>
        </w:rPr>
        <w:t> </w:t>
      </w:r>
      <w:r w:rsidRPr="009C7FC6">
        <w:rPr>
          <w:sz w:val="28"/>
          <w:szCs w:val="28"/>
        </w:rPr>
        <w:t>О.</w:t>
      </w:r>
      <w:r w:rsidRPr="009C7FC6">
        <w:rPr>
          <w:sz w:val="28"/>
          <w:szCs w:val="28"/>
          <w:lang w:val="uk-UA"/>
        </w:rPr>
        <w:t> </w:t>
      </w:r>
      <w:r w:rsidRPr="009C7FC6">
        <w:rPr>
          <w:sz w:val="28"/>
          <w:szCs w:val="28"/>
        </w:rPr>
        <w:t xml:space="preserve">Богомольця. </w:t>
      </w:r>
      <w:r w:rsidRPr="009C7FC6">
        <w:rPr>
          <w:sz w:val="28"/>
          <w:szCs w:val="28"/>
          <w:lang w:val="uk-UA"/>
        </w:rPr>
        <w:t>−</w:t>
      </w:r>
      <w:r w:rsidRPr="009C7FC6">
        <w:rPr>
          <w:sz w:val="28"/>
          <w:szCs w:val="28"/>
        </w:rPr>
        <w:t xml:space="preserve"> Вид. 3-тє.</w:t>
      </w:r>
      <w:r w:rsidRPr="009C7FC6">
        <w:rPr>
          <w:sz w:val="28"/>
          <w:szCs w:val="28"/>
          <w:lang w:val="uk-UA"/>
        </w:rPr>
        <w:t>−</w:t>
      </w:r>
      <w:r w:rsidRPr="009C7FC6">
        <w:rPr>
          <w:sz w:val="28"/>
          <w:szCs w:val="28"/>
        </w:rPr>
        <w:t xml:space="preserve"> Вінниця : Нова Книга, 2013. – 559 с.</w:t>
      </w:r>
    </w:p>
    <w:p w:rsidR="00B9333F" w:rsidRPr="009C7FC6" w:rsidRDefault="00B9333F" w:rsidP="00B9333F">
      <w:pPr>
        <w:pStyle w:val="af3"/>
        <w:numPr>
          <w:ilvl w:val="0"/>
          <w:numId w:val="22"/>
        </w:numPr>
        <w:spacing w:line="360" w:lineRule="auto"/>
        <w:jc w:val="both"/>
        <w:rPr>
          <w:sz w:val="28"/>
          <w:szCs w:val="28"/>
        </w:rPr>
      </w:pPr>
      <w:r w:rsidRPr="009C7FC6">
        <w:rPr>
          <w:bCs/>
          <w:sz w:val="28"/>
          <w:szCs w:val="28"/>
        </w:rPr>
        <w:lastRenderedPageBreak/>
        <w:t>Громова А. М. Р</w:t>
      </w:r>
      <w:r w:rsidRPr="009C7FC6">
        <w:rPr>
          <w:sz w:val="28"/>
          <w:szCs w:val="28"/>
        </w:rPr>
        <w:t>оль перекисного окисления липидов и антиоксидантной системы плодных оболочек при их преждевременном разрыве / А. М. </w:t>
      </w:r>
      <w:r w:rsidRPr="009C7FC6">
        <w:rPr>
          <w:bCs/>
          <w:sz w:val="28"/>
          <w:szCs w:val="28"/>
        </w:rPr>
        <w:t>Громова</w:t>
      </w:r>
      <w:r w:rsidRPr="009C7FC6">
        <w:rPr>
          <w:sz w:val="28"/>
          <w:szCs w:val="28"/>
        </w:rPr>
        <w:t xml:space="preserve">, Н. И. Митюнина, Э. И. Крутикова // Вісник проблем біології і медицини. − 2014. − </w:t>
      </w:r>
      <w:r w:rsidRPr="009C7FC6">
        <w:rPr>
          <w:bCs/>
          <w:sz w:val="28"/>
          <w:szCs w:val="28"/>
        </w:rPr>
        <w:t>№ 2,т. 3</w:t>
      </w:r>
      <w:r w:rsidRPr="009C7FC6">
        <w:rPr>
          <w:sz w:val="28"/>
          <w:szCs w:val="28"/>
        </w:rPr>
        <w:t>. - С. 123−125.</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Губина-Вакулик Г. И. Длительное круглосуточное освещение как фактор ускоренного старения пинеальной железы / Г. И. Губина-Вакулик, Л. А. Бондаренко, Н. Н. Сотник // Успехи геронтологии. − 2007. − Т. 20, № 1. − С. 92−95.</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Данкович</w:t>
      </w:r>
      <w:r w:rsidRPr="009C7FC6">
        <w:rPr>
          <w:sz w:val="28"/>
          <w:szCs w:val="28"/>
          <w:lang w:val="uk-UA"/>
        </w:rPr>
        <w:t> </w:t>
      </w:r>
      <w:r w:rsidRPr="009C7FC6">
        <w:rPr>
          <w:sz w:val="28"/>
          <w:szCs w:val="28"/>
        </w:rPr>
        <w:t>Н.</w:t>
      </w:r>
      <w:r w:rsidRPr="009C7FC6">
        <w:rPr>
          <w:sz w:val="28"/>
          <w:szCs w:val="28"/>
          <w:lang w:val="uk-UA"/>
        </w:rPr>
        <w:t> </w:t>
      </w:r>
      <w:r w:rsidRPr="009C7FC6">
        <w:rPr>
          <w:sz w:val="28"/>
          <w:szCs w:val="28"/>
        </w:rPr>
        <w:t xml:space="preserve">А. Причины и формы бесплодия. Современные возможности диагностики и лечения </w:t>
      </w:r>
      <w:r w:rsidRPr="009C7FC6">
        <w:rPr>
          <w:sz w:val="28"/>
          <w:szCs w:val="28"/>
          <w:lang w:val="uk-UA"/>
        </w:rPr>
        <w:t>/ </w:t>
      </w:r>
      <w:r w:rsidRPr="009C7FC6">
        <w:rPr>
          <w:sz w:val="28"/>
          <w:szCs w:val="28"/>
        </w:rPr>
        <w:t>Н.</w:t>
      </w:r>
      <w:r w:rsidRPr="009C7FC6">
        <w:rPr>
          <w:sz w:val="28"/>
          <w:szCs w:val="28"/>
          <w:lang w:val="uk-UA"/>
        </w:rPr>
        <w:t> </w:t>
      </w:r>
      <w:r w:rsidRPr="009C7FC6">
        <w:rPr>
          <w:sz w:val="28"/>
          <w:szCs w:val="28"/>
        </w:rPr>
        <w:t>А.</w:t>
      </w:r>
      <w:r w:rsidRPr="009C7FC6">
        <w:rPr>
          <w:sz w:val="28"/>
          <w:szCs w:val="28"/>
          <w:lang w:val="uk-UA"/>
        </w:rPr>
        <w:t> </w:t>
      </w:r>
      <w:r w:rsidRPr="009C7FC6">
        <w:rPr>
          <w:sz w:val="28"/>
          <w:szCs w:val="28"/>
        </w:rPr>
        <w:t>Данкович</w:t>
      </w:r>
      <w:r w:rsidRPr="009C7FC6">
        <w:rPr>
          <w:sz w:val="28"/>
          <w:szCs w:val="28"/>
          <w:lang w:val="uk-UA"/>
        </w:rPr>
        <w:t>,</w:t>
      </w:r>
      <w:r w:rsidRPr="009C7FC6">
        <w:rPr>
          <w:sz w:val="28"/>
          <w:szCs w:val="28"/>
        </w:rPr>
        <w:t xml:space="preserve"> В.</w:t>
      </w:r>
      <w:r w:rsidRPr="009C7FC6">
        <w:rPr>
          <w:sz w:val="28"/>
          <w:szCs w:val="28"/>
          <w:lang w:val="uk-UA"/>
        </w:rPr>
        <w:t> </w:t>
      </w:r>
      <w:r w:rsidRPr="009C7FC6">
        <w:rPr>
          <w:sz w:val="28"/>
          <w:szCs w:val="28"/>
        </w:rPr>
        <w:t>Н.</w:t>
      </w:r>
      <w:r w:rsidRPr="009C7FC6">
        <w:rPr>
          <w:sz w:val="28"/>
          <w:szCs w:val="28"/>
          <w:lang w:val="uk-UA"/>
        </w:rPr>
        <w:t> </w:t>
      </w:r>
      <w:r w:rsidRPr="009C7FC6">
        <w:rPr>
          <w:sz w:val="28"/>
          <w:szCs w:val="28"/>
        </w:rPr>
        <w:t>Воробей</w:t>
      </w:r>
      <w:r w:rsidRPr="009C7FC6">
        <w:rPr>
          <w:sz w:val="28"/>
          <w:szCs w:val="28"/>
          <w:lang w:val="uk-UA"/>
        </w:rPr>
        <w:t>-</w:t>
      </w:r>
      <w:r w:rsidRPr="009C7FC6">
        <w:rPr>
          <w:sz w:val="28"/>
          <w:szCs w:val="28"/>
        </w:rPr>
        <w:t>Виховская //</w:t>
      </w:r>
      <w:r w:rsidRPr="009C7FC6">
        <w:rPr>
          <w:sz w:val="28"/>
          <w:szCs w:val="28"/>
          <w:lang w:val="uk-UA"/>
        </w:rPr>
        <w:t> </w:t>
      </w:r>
      <w:r w:rsidRPr="009C7FC6">
        <w:rPr>
          <w:sz w:val="28"/>
          <w:szCs w:val="28"/>
        </w:rPr>
        <w:t>Здоровье женщины. − 2013. − №</w:t>
      </w:r>
      <w:r w:rsidRPr="009C7FC6">
        <w:rPr>
          <w:sz w:val="28"/>
          <w:szCs w:val="28"/>
          <w:lang w:val="uk-UA"/>
        </w:rPr>
        <w:t> </w:t>
      </w:r>
      <w:r w:rsidRPr="009C7FC6">
        <w:rPr>
          <w:sz w:val="28"/>
          <w:szCs w:val="28"/>
        </w:rPr>
        <w:t>3. − С.</w:t>
      </w:r>
      <w:r w:rsidRPr="009C7FC6">
        <w:rPr>
          <w:sz w:val="28"/>
          <w:szCs w:val="28"/>
          <w:lang w:val="uk-UA"/>
        </w:rPr>
        <w:t> </w:t>
      </w:r>
      <w:r w:rsidRPr="009C7FC6">
        <w:rPr>
          <w:sz w:val="28"/>
          <w:szCs w:val="28"/>
        </w:rPr>
        <w:t>192−197.</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Донськой</w:t>
      </w:r>
      <w:r w:rsidRPr="009C7FC6">
        <w:rPr>
          <w:sz w:val="28"/>
          <w:szCs w:val="28"/>
          <w:lang w:val="uk-UA"/>
        </w:rPr>
        <w:t> </w:t>
      </w:r>
      <w:r w:rsidRPr="009C7FC6">
        <w:rPr>
          <w:sz w:val="28"/>
          <w:szCs w:val="28"/>
        </w:rPr>
        <w:t>Б.</w:t>
      </w:r>
      <w:r w:rsidRPr="009C7FC6">
        <w:rPr>
          <w:sz w:val="28"/>
          <w:szCs w:val="28"/>
          <w:lang w:val="uk-UA"/>
        </w:rPr>
        <w:t> </w:t>
      </w:r>
      <w:r w:rsidRPr="009C7FC6">
        <w:rPr>
          <w:sz w:val="28"/>
          <w:szCs w:val="28"/>
        </w:rPr>
        <w:t xml:space="preserve">В. Імунні фактори у репродукції. Прогнозування успішності репродуктивного процесу </w:t>
      </w:r>
      <w:r w:rsidRPr="009C7FC6">
        <w:rPr>
          <w:sz w:val="28"/>
          <w:szCs w:val="28"/>
          <w:lang w:val="uk-UA"/>
        </w:rPr>
        <w:t>/ </w:t>
      </w:r>
      <w:r w:rsidRPr="009C7FC6">
        <w:rPr>
          <w:sz w:val="28"/>
          <w:szCs w:val="28"/>
        </w:rPr>
        <w:t>Б.</w:t>
      </w:r>
      <w:r w:rsidRPr="009C7FC6">
        <w:rPr>
          <w:sz w:val="28"/>
          <w:szCs w:val="28"/>
          <w:lang w:val="uk-UA"/>
        </w:rPr>
        <w:t> </w:t>
      </w:r>
      <w:r w:rsidRPr="009C7FC6">
        <w:rPr>
          <w:sz w:val="28"/>
          <w:szCs w:val="28"/>
        </w:rPr>
        <w:t>В.</w:t>
      </w:r>
      <w:r w:rsidRPr="009C7FC6">
        <w:rPr>
          <w:sz w:val="28"/>
          <w:szCs w:val="28"/>
          <w:lang w:val="uk-UA"/>
        </w:rPr>
        <w:t> </w:t>
      </w:r>
      <w:r w:rsidRPr="009C7FC6">
        <w:rPr>
          <w:sz w:val="28"/>
          <w:szCs w:val="28"/>
        </w:rPr>
        <w:t>Донськой //</w:t>
      </w:r>
      <w:r w:rsidRPr="009C7FC6">
        <w:rPr>
          <w:sz w:val="28"/>
          <w:szCs w:val="28"/>
          <w:lang w:val="uk-UA"/>
        </w:rPr>
        <w:t> </w:t>
      </w:r>
      <w:r w:rsidRPr="009C7FC6">
        <w:rPr>
          <w:sz w:val="28"/>
          <w:szCs w:val="28"/>
        </w:rPr>
        <w:t>Медицинские аспекты здоровья женщины. − 2014. − №</w:t>
      </w:r>
      <w:r w:rsidRPr="009C7FC6">
        <w:rPr>
          <w:sz w:val="28"/>
          <w:szCs w:val="28"/>
          <w:lang w:val="uk-UA"/>
        </w:rPr>
        <w:t> </w:t>
      </w:r>
      <w:r w:rsidRPr="009C7FC6">
        <w:rPr>
          <w:sz w:val="28"/>
          <w:szCs w:val="28"/>
        </w:rPr>
        <w:t>4. − С.</w:t>
      </w:r>
      <w:r w:rsidRPr="009C7FC6">
        <w:rPr>
          <w:sz w:val="28"/>
          <w:szCs w:val="28"/>
          <w:lang w:val="uk-UA"/>
        </w:rPr>
        <w:t> </w:t>
      </w:r>
      <w:r w:rsidRPr="009C7FC6">
        <w:rPr>
          <w:sz w:val="28"/>
          <w:szCs w:val="28"/>
        </w:rPr>
        <w:t>53−59.</w:t>
      </w:r>
    </w:p>
    <w:p w:rsidR="00B9333F" w:rsidRPr="009C7FC6" w:rsidRDefault="00B9333F" w:rsidP="00B9333F">
      <w:pPr>
        <w:pStyle w:val="af3"/>
        <w:numPr>
          <w:ilvl w:val="0"/>
          <w:numId w:val="22"/>
        </w:numPr>
        <w:spacing w:line="360" w:lineRule="auto"/>
        <w:jc w:val="both"/>
        <w:rPr>
          <w:sz w:val="28"/>
          <w:szCs w:val="28"/>
          <w:shd w:val="clear" w:color="auto" w:fill="FFFFFF"/>
        </w:rPr>
      </w:pPr>
      <w:r w:rsidRPr="009C7FC6">
        <w:rPr>
          <w:bCs/>
          <w:sz w:val="28"/>
          <w:szCs w:val="28"/>
          <w:shd w:val="clear" w:color="auto" w:fill="FFFFFF"/>
        </w:rPr>
        <w:t xml:space="preserve">Ермоленко К. С. </w:t>
      </w:r>
      <w:r w:rsidRPr="009C7FC6">
        <w:rPr>
          <w:sz w:val="28"/>
          <w:szCs w:val="28"/>
          <w:shd w:val="clear" w:color="auto" w:fill="FFFFFF"/>
        </w:rPr>
        <w:t xml:space="preserve">Секреция </w:t>
      </w:r>
      <w:r w:rsidRPr="009C7FC6">
        <w:rPr>
          <w:bCs/>
          <w:sz w:val="28"/>
          <w:szCs w:val="28"/>
          <w:shd w:val="clear" w:color="auto" w:fill="FFFFFF"/>
        </w:rPr>
        <w:t>мелатонин</w:t>
      </w:r>
      <w:r w:rsidRPr="009C7FC6">
        <w:rPr>
          <w:sz w:val="28"/>
          <w:szCs w:val="28"/>
          <w:shd w:val="clear" w:color="auto" w:fill="FFFFFF"/>
        </w:rPr>
        <w:t xml:space="preserve">а у женщин старшего репродуктивного возраста / К. С. Ермоленко, С. И. Рапопорт, А. В. Соловьева // Клиническая медицина. − 2013. – </w:t>
      </w:r>
      <w:r w:rsidRPr="009C7FC6">
        <w:rPr>
          <w:bCs/>
          <w:sz w:val="28"/>
          <w:szCs w:val="28"/>
          <w:shd w:val="clear" w:color="auto" w:fill="FFFFFF"/>
        </w:rPr>
        <w:t>Т. 91</w:t>
      </w:r>
      <w:r w:rsidRPr="009C7FC6">
        <w:rPr>
          <w:sz w:val="28"/>
          <w:szCs w:val="28"/>
          <w:shd w:val="clear" w:color="auto" w:fill="FFFFFF"/>
        </w:rPr>
        <w:t>,</w:t>
      </w:r>
      <w:r w:rsidRPr="009C7FC6">
        <w:rPr>
          <w:bCs/>
          <w:sz w:val="28"/>
          <w:szCs w:val="28"/>
          <w:shd w:val="clear" w:color="auto" w:fill="FFFFFF"/>
        </w:rPr>
        <w:t>№ 7</w:t>
      </w:r>
      <w:r w:rsidRPr="009C7FC6">
        <w:rPr>
          <w:sz w:val="28"/>
          <w:szCs w:val="28"/>
          <w:shd w:val="clear" w:color="auto" w:fill="FFFFFF"/>
        </w:rPr>
        <w:t>. − С. 52−54.</w:t>
      </w:r>
    </w:p>
    <w:p w:rsidR="00B9333F" w:rsidRPr="009C7FC6" w:rsidRDefault="00B9333F" w:rsidP="00B9333F">
      <w:pPr>
        <w:pStyle w:val="af3"/>
        <w:numPr>
          <w:ilvl w:val="0"/>
          <w:numId w:val="22"/>
        </w:numPr>
        <w:spacing w:line="360" w:lineRule="auto"/>
        <w:jc w:val="both"/>
        <w:rPr>
          <w:bCs/>
          <w:sz w:val="28"/>
          <w:szCs w:val="28"/>
          <w:shd w:val="clear" w:color="auto" w:fill="FFFFFF"/>
          <w:lang w:val="uk-UA"/>
        </w:rPr>
      </w:pPr>
      <w:r w:rsidRPr="009C7FC6">
        <w:rPr>
          <w:bCs/>
          <w:sz w:val="28"/>
          <w:szCs w:val="28"/>
          <w:shd w:val="clear" w:color="auto" w:fill="FFFFFF"/>
        </w:rPr>
        <w:t>Заика М. В. 8-изопростан как маркер оксидантного стресса у больных с хронической сердечной недостаточностью / М. В. Заика, О. Н. Ковалева // Укра</w:t>
      </w:r>
      <w:r w:rsidRPr="009C7FC6">
        <w:rPr>
          <w:bCs/>
          <w:sz w:val="28"/>
          <w:szCs w:val="28"/>
          <w:shd w:val="clear" w:color="auto" w:fill="FFFFFF"/>
          <w:lang w:val="uk-UA"/>
        </w:rPr>
        <w:t xml:space="preserve">їнський </w:t>
      </w:r>
      <w:r w:rsidRPr="009C7FC6">
        <w:rPr>
          <w:bCs/>
          <w:sz w:val="28"/>
          <w:szCs w:val="28"/>
          <w:shd w:val="clear" w:color="auto" w:fill="FFFFFF"/>
        </w:rPr>
        <w:t>кардіол</w:t>
      </w:r>
      <w:r w:rsidRPr="009C7FC6">
        <w:rPr>
          <w:bCs/>
          <w:sz w:val="28"/>
          <w:szCs w:val="28"/>
          <w:shd w:val="clear" w:color="auto" w:fill="FFFFFF"/>
          <w:lang w:val="uk-UA"/>
        </w:rPr>
        <w:t xml:space="preserve">огічний </w:t>
      </w:r>
      <w:r w:rsidRPr="009C7FC6">
        <w:rPr>
          <w:bCs/>
          <w:sz w:val="28"/>
          <w:szCs w:val="28"/>
          <w:shd w:val="clear" w:color="auto" w:fill="FFFFFF"/>
        </w:rPr>
        <w:t>журн</w:t>
      </w:r>
      <w:r w:rsidRPr="009C7FC6">
        <w:rPr>
          <w:bCs/>
          <w:sz w:val="28"/>
          <w:szCs w:val="28"/>
          <w:shd w:val="clear" w:color="auto" w:fill="FFFFFF"/>
          <w:lang w:val="uk-UA"/>
        </w:rPr>
        <w:t>ал</w:t>
      </w:r>
      <w:r w:rsidRPr="009C7FC6">
        <w:rPr>
          <w:bCs/>
          <w:sz w:val="28"/>
          <w:szCs w:val="28"/>
          <w:shd w:val="clear" w:color="auto" w:fill="FFFFFF"/>
        </w:rPr>
        <w:t xml:space="preserve">. </w:t>
      </w:r>
      <w:r w:rsidRPr="009C7FC6">
        <w:rPr>
          <w:bCs/>
          <w:sz w:val="28"/>
          <w:szCs w:val="28"/>
          <w:shd w:val="clear" w:color="auto" w:fill="FFFFFF"/>
          <w:lang w:val="uk-UA"/>
        </w:rPr>
        <w:t>−</w:t>
      </w:r>
      <w:r w:rsidRPr="009C7FC6">
        <w:rPr>
          <w:bCs/>
          <w:sz w:val="28"/>
          <w:szCs w:val="28"/>
          <w:shd w:val="clear" w:color="auto" w:fill="FFFFFF"/>
        </w:rPr>
        <w:t xml:space="preserve"> 2006. </w:t>
      </w:r>
      <w:r w:rsidRPr="009C7FC6">
        <w:rPr>
          <w:bCs/>
          <w:sz w:val="28"/>
          <w:szCs w:val="28"/>
          <w:shd w:val="clear" w:color="auto" w:fill="FFFFFF"/>
          <w:lang w:val="uk-UA"/>
        </w:rPr>
        <w:t>−</w:t>
      </w:r>
      <w:r w:rsidRPr="009C7FC6">
        <w:rPr>
          <w:bCs/>
          <w:sz w:val="28"/>
          <w:szCs w:val="28"/>
          <w:lang w:val="uk-UA"/>
        </w:rPr>
        <w:t xml:space="preserve"> № </w:t>
      </w:r>
      <w:r w:rsidRPr="009C7FC6">
        <w:rPr>
          <w:bCs/>
          <w:sz w:val="28"/>
          <w:szCs w:val="28"/>
          <w:shd w:val="clear" w:color="auto" w:fill="FFFFFF"/>
        </w:rPr>
        <w:t xml:space="preserve">4. </w:t>
      </w:r>
      <w:r w:rsidRPr="009C7FC6">
        <w:rPr>
          <w:bCs/>
          <w:sz w:val="28"/>
          <w:szCs w:val="28"/>
          <w:shd w:val="clear" w:color="auto" w:fill="FFFFFF"/>
          <w:lang w:val="uk-UA"/>
        </w:rPr>
        <w:t xml:space="preserve">− </w:t>
      </w:r>
      <w:r w:rsidRPr="009C7FC6">
        <w:rPr>
          <w:bCs/>
          <w:sz w:val="28"/>
          <w:szCs w:val="28"/>
          <w:shd w:val="clear" w:color="auto" w:fill="FFFFFF"/>
        </w:rPr>
        <w:t>С.</w:t>
      </w:r>
      <w:r w:rsidRPr="009C7FC6">
        <w:rPr>
          <w:bCs/>
          <w:sz w:val="28"/>
          <w:szCs w:val="28"/>
          <w:shd w:val="clear" w:color="auto" w:fill="FFFFFF"/>
          <w:lang w:val="uk-UA"/>
        </w:rPr>
        <w:t> </w:t>
      </w:r>
      <w:r w:rsidRPr="009C7FC6">
        <w:rPr>
          <w:bCs/>
          <w:sz w:val="28"/>
          <w:szCs w:val="28"/>
          <w:shd w:val="clear" w:color="auto" w:fill="FFFFFF"/>
        </w:rPr>
        <w:t>55</w:t>
      </w:r>
      <w:r w:rsidRPr="009C7FC6">
        <w:rPr>
          <w:bCs/>
          <w:sz w:val="28"/>
          <w:szCs w:val="28"/>
          <w:shd w:val="clear" w:color="auto" w:fill="FFFFFF"/>
          <w:lang w:val="uk-UA"/>
        </w:rPr>
        <w:t>−</w:t>
      </w:r>
      <w:r w:rsidRPr="009C7FC6">
        <w:rPr>
          <w:bCs/>
          <w:sz w:val="28"/>
          <w:szCs w:val="28"/>
          <w:shd w:val="clear" w:color="auto" w:fill="FFFFFF"/>
        </w:rPr>
        <w:t>57</w:t>
      </w:r>
      <w:r w:rsidRPr="009C7FC6">
        <w:rPr>
          <w:bCs/>
          <w:sz w:val="28"/>
          <w:szCs w:val="28"/>
          <w:shd w:val="clear" w:color="auto" w:fill="FFFFFF"/>
          <w:lang w:val="uk-UA"/>
        </w:rPr>
        <w:t>.</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Иванов</w:t>
      </w:r>
      <w:r w:rsidRPr="009C7FC6">
        <w:rPr>
          <w:sz w:val="28"/>
          <w:szCs w:val="28"/>
          <w:lang w:val="uk-UA"/>
        </w:rPr>
        <w:t> </w:t>
      </w:r>
      <w:r w:rsidRPr="009C7FC6">
        <w:rPr>
          <w:sz w:val="28"/>
          <w:szCs w:val="28"/>
        </w:rPr>
        <w:t>С.</w:t>
      </w:r>
      <w:r w:rsidRPr="009C7FC6">
        <w:rPr>
          <w:sz w:val="28"/>
          <w:szCs w:val="28"/>
          <w:lang w:val="uk-UA"/>
        </w:rPr>
        <w:t> </w:t>
      </w:r>
      <w:r w:rsidRPr="009C7FC6">
        <w:rPr>
          <w:sz w:val="28"/>
          <w:szCs w:val="28"/>
        </w:rPr>
        <w:t xml:space="preserve">В. Возрастная морфология эпифиза человека: прижизненное исследование </w:t>
      </w:r>
      <w:r w:rsidRPr="009C7FC6">
        <w:rPr>
          <w:sz w:val="28"/>
          <w:szCs w:val="28"/>
          <w:lang w:val="uk-UA"/>
        </w:rPr>
        <w:t>/ </w:t>
      </w:r>
      <w:r w:rsidRPr="009C7FC6">
        <w:rPr>
          <w:sz w:val="28"/>
          <w:szCs w:val="28"/>
        </w:rPr>
        <w:t>С.</w:t>
      </w:r>
      <w:r w:rsidRPr="009C7FC6">
        <w:rPr>
          <w:sz w:val="28"/>
          <w:szCs w:val="28"/>
          <w:lang w:val="uk-UA"/>
        </w:rPr>
        <w:t> </w:t>
      </w:r>
      <w:r w:rsidRPr="009C7FC6">
        <w:rPr>
          <w:sz w:val="28"/>
          <w:szCs w:val="28"/>
        </w:rPr>
        <w:t>В.</w:t>
      </w:r>
      <w:r w:rsidRPr="009C7FC6">
        <w:rPr>
          <w:sz w:val="28"/>
          <w:szCs w:val="28"/>
          <w:lang w:val="uk-UA"/>
        </w:rPr>
        <w:t> </w:t>
      </w:r>
      <w:r w:rsidRPr="009C7FC6">
        <w:rPr>
          <w:sz w:val="28"/>
          <w:szCs w:val="28"/>
        </w:rPr>
        <w:t>Иванов //</w:t>
      </w:r>
      <w:r w:rsidRPr="009C7FC6">
        <w:rPr>
          <w:sz w:val="28"/>
          <w:szCs w:val="28"/>
          <w:lang w:val="uk-UA"/>
        </w:rPr>
        <w:t> </w:t>
      </w:r>
      <w:r w:rsidRPr="009C7FC6">
        <w:rPr>
          <w:sz w:val="28"/>
          <w:szCs w:val="28"/>
        </w:rPr>
        <w:t>Успехи геронтол</w:t>
      </w:r>
      <w:r w:rsidRPr="009C7FC6">
        <w:rPr>
          <w:sz w:val="28"/>
          <w:szCs w:val="28"/>
          <w:lang w:val="uk-UA"/>
        </w:rPr>
        <w:t>огии</w:t>
      </w:r>
      <w:r w:rsidRPr="009C7FC6">
        <w:rPr>
          <w:sz w:val="28"/>
          <w:szCs w:val="28"/>
        </w:rPr>
        <w:t xml:space="preserve">. </w:t>
      </w:r>
      <w:r w:rsidRPr="009C7FC6">
        <w:rPr>
          <w:sz w:val="28"/>
          <w:szCs w:val="28"/>
          <w:lang w:val="uk-UA"/>
        </w:rPr>
        <w:t xml:space="preserve">− </w:t>
      </w:r>
      <w:r w:rsidRPr="009C7FC6">
        <w:rPr>
          <w:sz w:val="28"/>
          <w:szCs w:val="28"/>
        </w:rPr>
        <w:t xml:space="preserve">2007. </w:t>
      </w:r>
      <w:r w:rsidRPr="009C7FC6">
        <w:rPr>
          <w:sz w:val="28"/>
          <w:szCs w:val="28"/>
          <w:lang w:val="uk-UA"/>
        </w:rPr>
        <w:t xml:space="preserve">− </w:t>
      </w:r>
      <w:r w:rsidRPr="009C7FC6">
        <w:rPr>
          <w:sz w:val="28"/>
          <w:szCs w:val="28"/>
        </w:rPr>
        <w:t>Т.</w:t>
      </w:r>
      <w:r w:rsidRPr="009C7FC6">
        <w:rPr>
          <w:sz w:val="28"/>
          <w:szCs w:val="28"/>
          <w:lang w:val="uk-UA"/>
        </w:rPr>
        <w:t> </w:t>
      </w:r>
      <w:r w:rsidRPr="009C7FC6">
        <w:rPr>
          <w:sz w:val="28"/>
          <w:szCs w:val="28"/>
        </w:rPr>
        <w:t>20</w:t>
      </w:r>
      <w:r w:rsidRPr="009C7FC6">
        <w:rPr>
          <w:sz w:val="28"/>
          <w:szCs w:val="28"/>
          <w:lang w:val="uk-UA"/>
        </w:rPr>
        <w:t>,</w:t>
      </w:r>
      <w:r w:rsidRPr="009C7FC6">
        <w:rPr>
          <w:sz w:val="28"/>
          <w:szCs w:val="28"/>
        </w:rPr>
        <w:t xml:space="preserve"> №</w:t>
      </w:r>
      <w:r w:rsidRPr="009C7FC6">
        <w:rPr>
          <w:sz w:val="28"/>
          <w:szCs w:val="28"/>
          <w:lang w:val="uk-UA"/>
        </w:rPr>
        <w:t> </w:t>
      </w:r>
      <w:r w:rsidRPr="009C7FC6">
        <w:rPr>
          <w:sz w:val="28"/>
          <w:szCs w:val="28"/>
        </w:rPr>
        <w:t xml:space="preserve">2. </w:t>
      </w:r>
      <w:r w:rsidRPr="009C7FC6">
        <w:rPr>
          <w:sz w:val="28"/>
          <w:szCs w:val="28"/>
          <w:lang w:val="uk-UA"/>
        </w:rPr>
        <w:t xml:space="preserve">− </w:t>
      </w:r>
      <w:r w:rsidRPr="009C7FC6">
        <w:rPr>
          <w:sz w:val="28"/>
          <w:szCs w:val="28"/>
        </w:rPr>
        <w:t>С.</w:t>
      </w:r>
      <w:r w:rsidRPr="009C7FC6">
        <w:rPr>
          <w:sz w:val="28"/>
          <w:szCs w:val="28"/>
          <w:lang w:val="uk-UA"/>
        </w:rPr>
        <w:t> </w:t>
      </w:r>
      <w:r w:rsidRPr="009C7FC6">
        <w:rPr>
          <w:sz w:val="28"/>
          <w:szCs w:val="28"/>
        </w:rPr>
        <w:t>60−65.</w:t>
      </w:r>
    </w:p>
    <w:p w:rsidR="00B9333F" w:rsidRPr="00A55F11" w:rsidRDefault="00B9333F" w:rsidP="00B9333F">
      <w:pPr>
        <w:pStyle w:val="af3"/>
        <w:numPr>
          <w:ilvl w:val="0"/>
          <w:numId w:val="22"/>
        </w:numPr>
        <w:spacing w:line="360" w:lineRule="auto"/>
        <w:jc w:val="both"/>
        <w:rPr>
          <w:sz w:val="28"/>
          <w:szCs w:val="28"/>
        </w:rPr>
      </w:pPr>
      <w:r w:rsidRPr="00A55F11">
        <w:rPr>
          <w:sz w:val="28"/>
          <w:szCs w:val="28"/>
        </w:rPr>
        <w:t>Камінський В. В. Медико-соціальні та законодавчі аспекти медикаментозного аборту в Україні / В. В. Камінський, Н. Г. Прядко // Репродуктивная эндокринология. − 2014. − № 3. − С. 30−35.</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lastRenderedPageBreak/>
        <w:t>Карпенко В. Г. Исследование адренокортикотропного гормона и мелатонина у беременных с преэклампсией и анемией / В. Г. Карпенко // Проблемы медицины. − 2001. − № 3/4. − С. 16–17.</w:t>
      </w:r>
    </w:p>
    <w:p w:rsidR="00B9333F" w:rsidRPr="009C7FC6" w:rsidRDefault="00B9333F" w:rsidP="00B9333F">
      <w:pPr>
        <w:pStyle w:val="af3"/>
        <w:numPr>
          <w:ilvl w:val="0"/>
          <w:numId w:val="22"/>
        </w:numPr>
        <w:spacing w:line="360" w:lineRule="auto"/>
        <w:jc w:val="both"/>
        <w:rPr>
          <w:sz w:val="28"/>
          <w:szCs w:val="28"/>
          <w:lang w:val="uk-UA"/>
        </w:rPr>
      </w:pPr>
      <w:r w:rsidRPr="009C7FC6">
        <w:rPr>
          <w:sz w:val="28"/>
          <w:szCs w:val="28"/>
          <w:lang w:val="uk-UA"/>
        </w:rPr>
        <w:t>Квінан Д. Т.</w:t>
      </w:r>
      <w:r w:rsidRPr="009C7FC6">
        <w:rPr>
          <w:sz w:val="28"/>
          <w:szCs w:val="28"/>
        </w:rPr>
        <w:t xml:space="preserve"> Протоколи для вагітностей високого ризику /</w:t>
      </w:r>
      <w:r w:rsidRPr="009C7FC6">
        <w:rPr>
          <w:sz w:val="28"/>
          <w:szCs w:val="28"/>
          <w:lang w:val="uk-UA"/>
        </w:rPr>
        <w:t> Д. Т. Квінан, Д. С. Хоббінс, К. У. Спонг. – Київ : Фенікс, 2009. – 792 </w:t>
      </w:r>
      <w:r w:rsidRPr="009C7FC6">
        <w:rPr>
          <w:sz w:val="28"/>
          <w:szCs w:val="28"/>
        </w:rPr>
        <w:t>c</w:t>
      </w:r>
      <w:r w:rsidRPr="009C7FC6">
        <w:rPr>
          <w:sz w:val="28"/>
          <w:szCs w:val="28"/>
          <w:lang w:val="uk-UA"/>
        </w:rPr>
        <w:t>.</w:t>
      </w:r>
    </w:p>
    <w:p w:rsidR="00B9333F" w:rsidRDefault="00B9333F" w:rsidP="00B9333F">
      <w:pPr>
        <w:pStyle w:val="af3"/>
        <w:numPr>
          <w:ilvl w:val="0"/>
          <w:numId w:val="22"/>
        </w:numPr>
        <w:spacing w:line="360" w:lineRule="auto"/>
        <w:jc w:val="both"/>
        <w:rPr>
          <w:sz w:val="28"/>
          <w:szCs w:val="28"/>
        </w:rPr>
      </w:pPr>
      <w:r w:rsidRPr="009C7FC6">
        <w:rPr>
          <w:sz w:val="28"/>
          <w:szCs w:val="28"/>
        </w:rPr>
        <w:t>Коваленко Р. И. Эпифиз в системе нейроэндокринной регуляции / Р. И. Коваленко // Основы нейроэндокринологии / под ред. В. Г. Шаляпиной, П. Д. Шабанова. – Санкт-Петербург : Элби-СПб, 2005. − С. 7−65.</w:t>
      </w:r>
    </w:p>
    <w:p w:rsidR="00A55F11" w:rsidRPr="00A55F11" w:rsidRDefault="00A55F11" w:rsidP="00A55F11">
      <w:pPr>
        <w:pStyle w:val="af3"/>
        <w:numPr>
          <w:ilvl w:val="0"/>
          <w:numId w:val="22"/>
        </w:numPr>
        <w:spacing w:line="360" w:lineRule="auto"/>
        <w:jc w:val="both"/>
        <w:rPr>
          <w:sz w:val="28"/>
          <w:szCs w:val="28"/>
        </w:rPr>
      </w:pPr>
      <w:r w:rsidRPr="00BB7CB6">
        <w:rPr>
          <w:bCs/>
          <w:sz w:val="28"/>
          <w:szCs w:val="28"/>
        </w:rPr>
        <w:t xml:space="preserve">Козуб М. І. </w:t>
      </w:r>
      <w:r w:rsidRPr="00BB7CB6">
        <w:rPr>
          <w:sz w:val="28"/>
          <w:szCs w:val="28"/>
        </w:rPr>
        <w:t>Профілактика виникнення спайок пі</w:t>
      </w:r>
      <w:r>
        <w:rPr>
          <w:sz w:val="28"/>
          <w:szCs w:val="28"/>
        </w:rPr>
        <w:t>сля лапароскопії у хворих із без</w:t>
      </w:r>
      <w:r w:rsidRPr="00BB7CB6">
        <w:rPr>
          <w:sz w:val="28"/>
          <w:szCs w:val="28"/>
        </w:rPr>
        <w:t>пліддям, зумовленим ендометріозом / М. І. </w:t>
      </w:r>
      <w:r w:rsidRPr="00BB7CB6">
        <w:rPr>
          <w:bCs/>
          <w:sz w:val="28"/>
          <w:szCs w:val="28"/>
        </w:rPr>
        <w:t>Козуб</w:t>
      </w:r>
      <w:r w:rsidRPr="00BB7CB6">
        <w:rPr>
          <w:sz w:val="28"/>
          <w:szCs w:val="28"/>
        </w:rPr>
        <w:t>, Л. І. Недоступ // Медицинские аспекты здоровья женщины. − 2008. −</w:t>
      </w:r>
      <w:r w:rsidRPr="00BB7CB6">
        <w:rPr>
          <w:bCs/>
          <w:sz w:val="28"/>
          <w:szCs w:val="28"/>
        </w:rPr>
        <w:t>№ 4</w:t>
      </w:r>
      <w:r w:rsidRPr="00BB7CB6">
        <w:rPr>
          <w:sz w:val="28"/>
          <w:szCs w:val="28"/>
        </w:rPr>
        <w:t>. − С. 30−32.</w:t>
      </w:r>
    </w:p>
    <w:p w:rsidR="00B9333F" w:rsidRPr="007138BB" w:rsidRDefault="007138BB" w:rsidP="007138BB">
      <w:pPr>
        <w:pStyle w:val="af3"/>
        <w:numPr>
          <w:ilvl w:val="0"/>
          <w:numId w:val="22"/>
        </w:numPr>
        <w:spacing w:line="360" w:lineRule="auto"/>
        <w:jc w:val="both"/>
        <w:rPr>
          <w:sz w:val="28"/>
          <w:szCs w:val="28"/>
        </w:rPr>
      </w:pPr>
      <w:r>
        <w:rPr>
          <w:rStyle w:val="apple-converted-space"/>
          <w:sz w:val="28"/>
          <w:szCs w:val="28"/>
          <w:shd w:val="clear" w:color="auto" w:fill="FFFFFF"/>
          <w:lang w:val="uk-UA"/>
        </w:rPr>
        <w:t xml:space="preserve">Козуб Н.И. </w:t>
      </w:r>
      <w:r>
        <w:rPr>
          <w:rStyle w:val="apple-converted-space"/>
          <w:sz w:val="28"/>
          <w:szCs w:val="28"/>
          <w:shd w:val="clear" w:color="auto" w:fill="FFFFFF"/>
        </w:rPr>
        <w:t>Э</w:t>
      </w:r>
      <w:r>
        <w:rPr>
          <w:rStyle w:val="apple-converted-space"/>
          <w:sz w:val="28"/>
          <w:szCs w:val="28"/>
          <w:shd w:val="clear" w:color="auto" w:fill="FFFFFF"/>
          <w:lang w:val="uk-UA"/>
        </w:rPr>
        <w:t>кспериментальное обоснование и сравнительная оценка клинического использования радиоволновой энергии, аргоноплазменной коагуляции, противоспаечного препарата «</w:t>
      </w:r>
      <w:r>
        <w:rPr>
          <w:rStyle w:val="apple-converted-space"/>
          <w:sz w:val="28"/>
          <w:szCs w:val="28"/>
          <w:shd w:val="clear" w:color="auto" w:fill="FFFFFF"/>
          <w:lang w:val="en-US"/>
        </w:rPr>
        <w:t>intercoat</w:t>
      </w:r>
      <w:r>
        <w:rPr>
          <w:rStyle w:val="apple-converted-space"/>
          <w:sz w:val="28"/>
          <w:szCs w:val="28"/>
          <w:shd w:val="clear" w:color="auto" w:fill="FFFFFF"/>
          <w:lang w:val="uk-UA"/>
        </w:rPr>
        <w:t>» и комплекса реабилитации после лапароскопического лечения пациенток с синдромом поликистозн</w:t>
      </w:r>
      <w:r>
        <w:rPr>
          <w:rStyle w:val="apple-converted-space"/>
          <w:sz w:val="28"/>
          <w:szCs w:val="28"/>
          <w:shd w:val="clear" w:color="auto" w:fill="FFFFFF"/>
        </w:rPr>
        <w:t>ы</w:t>
      </w:r>
      <w:r>
        <w:rPr>
          <w:rStyle w:val="apple-converted-space"/>
          <w:sz w:val="28"/>
          <w:szCs w:val="28"/>
          <w:shd w:val="clear" w:color="auto" w:fill="FFFFFF"/>
          <w:lang w:val="uk-UA"/>
        </w:rPr>
        <w:t>х яичников и трубноперитонеальным бесплодием</w:t>
      </w:r>
      <w:r w:rsidRPr="007138BB">
        <w:rPr>
          <w:rStyle w:val="apple-converted-space"/>
          <w:sz w:val="28"/>
          <w:szCs w:val="28"/>
          <w:shd w:val="clear" w:color="auto" w:fill="FFFFFF"/>
        </w:rPr>
        <w:t xml:space="preserve"> /</w:t>
      </w:r>
      <w:r>
        <w:rPr>
          <w:rStyle w:val="apple-converted-space"/>
          <w:sz w:val="28"/>
          <w:szCs w:val="28"/>
          <w:shd w:val="clear" w:color="auto" w:fill="FFFFFF"/>
        </w:rPr>
        <w:t xml:space="preserve">Н.И. Козуб, М. П. Сокол </w:t>
      </w:r>
      <w:r w:rsidRPr="007138BB">
        <w:rPr>
          <w:rStyle w:val="apple-converted-space"/>
          <w:sz w:val="28"/>
          <w:szCs w:val="28"/>
          <w:shd w:val="clear" w:color="auto" w:fill="FFFFFF"/>
        </w:rPr>
        <w:t>//</w:t>
      </w:r>
      <w:r w:rsidRPr="00FC53AB">
        <w:rPr>
          <w:rStyle w:val="apple-converted-space"/>
          <w:sz w:val="28"/>
          <w:szCs w:val="28"/>
          <w:shd w:val="clear" w:color="auto" w:fill="FFFFFF"/>
        </w:rPr>
        <w:t>Ме</w:t>
      </w:r>
      <w:r w:rsidR="00135070">
        <w:rPr>
          <w:rStyle w:val="apple-converted-space"/>
          <w:sz w:val="28"/>
          <w:szCs w:val="28"/>
          <w:shd w:val="clear" w:color="auto" w:fill="FFFFFF"/>
        </w:rPr>
        <w:t>дицинские новости Грузии. – 201</w:t>
      </w:r>
      <w:r w:rsidR="00135070">
        <w:rPr>
          <w:rStyle w:val="apple-converted-space"/>
          <w:sz w:val="28"/>
          <w:szCs w:val="28"/>
          <w:shd w:val="clear" w:color="auto" w:fill="FFFFFF"/>
          <w:lang w:val="uk-UA"/>
        </w:rPr>
        <w:t>4</w:t>
      </w:r>
      <w:r w:rsidR="00FC53AB" w:rsidRPr="00D33206">
        <w:rPr>
          <w:rStyle w:val="apple-converted-space"/>
          <w:sz w:val="28"/>
          <w:szCs w:val="28"/>
          <w:shd w:val="clear" w:color="auto" w:fill="FFFFFF"/>
        </w:rPr>
        <w:t>.</w:t>
      </w:r>
      <w:r w:rsidR="00FC53AB" w:rsidRPr="00D33206">
        <w:rPr>
          <w:sz w:val="28"/>
          <w:szCs w:val="28"/>
          <w:shd w:val="clear" w:color="auto" w:fill="FFFFFF"/>
        </w:rPr>
        <w:t xml:space="preserve">– </w:t>
      </w:r>
      <w:r w:rsidR="00FC53AB" w:rsidRPr="00D33206">
        <w:rPr>
          <w:bCs/>
          <w:sz w:val="28"/>
          <w:szCs w:val="28"/>
          <w:shd w:val="clear" w:color="auto" w:fill="FFFFFF"/>
        </w:rPr>
        <w:t>№ 3 (240)</w:t>
      </w:r>
      <w:r w:rsidR="00B9333F" w:rsidRPr="00D33206">
        <w:rPr>
          <w:sz w:val="28"/>
          <w:szCs w:val="28"/>
          <w:shd w:val="clear" w:color="auto" w:fill="FFFFFF"/>
        </w:rPr>
        <w:t>. − С. 74−77.</w:t>
      </w:r>
    </w:p>
    <w:p w:rsidR="00B9333F" w:rsidRPr="007138BB" w:rsidRDefault="00B9333F" w:rsidP="00B9333F">
      <w:pPr>
        <w:pStyle w:val="af3"/>
        <w:numPr>
          <w:ilvl w:val="0"/>
          <w:numId w:val="22"/>
        </w:numPr>
        <w:spacing w:line="360" w:lineRule="auto"/>
        <w:jc w:val="both"/>
        <w:rPr>
          <w:rStyle w:val="apple-converted-space"/>
          <w:sz w:val="28"/>
          <w:szCs w:val="28"/>
        </w:rPr>
      </w:pPr>
      <w:r w:rsidRPr="009C7FC6">
        <w:rPr>
          <w:bCs/>
          <w:sz w:val="28"/>
          <w:szCs w:val="28"/>
          <w:shd w:val="clear" w:color="auto" w:fill="FFFFFF"/>
        </w:rPr>
        <w:t xml:space="preserve">Козуб Н. И. </w:t>
      </w:r>
      <w:r w:rsidRPr="009C7FC6">
        <w:rPr>
          <w:sz w:val="28"/>
          <w:szCs w:val="28"/>
          <w:shd w:val="clear" w:color="auto" w:fill="FFFFFF"/>
        </w:rPr>
        <w:t>Вопросы оперативного и консервативного лечения пациенток с патологией яичников. Обзор конференции / Н. И.</w:t>
      </w:r>
      <w:r w:rsidRPr="009C7FC6">
        <w:rPr>
          <w:rStyle w:val="apple-converted-space"/>
          <w:sz w:val="28"/>
          <w:szCs w:val="28"/>
          <w:shd w:val="clear" w:color="auto" w:fill="FFFFFF"/>
        </w:rPr>
        <w:t> </w:t>
      </w:r>
      <w:r w:rsidRPr="009C7FC6">
        <w:rPr>
          <w:bCs/>
          <w:sz w:val="28"/>
          <w:szCs w:val="28"/>
          <w:shd w:val="clear" w:color="auto" w:fill="FFFFFF"/>
        </w:rPr>
        <w:t>Козуб</w:t>
      </w:r>
      <w:r w:rsidRPr="009C7FC6">
        <w:rPr>
          <w:sz w:val="28"/>
          <w:szCs w:val="28"/>
          <w:shd w:val="clear" w:color="auto" w:fill="FFFFFF"/>
        </w:rPr>
        <w:t xml:space="preserve">, И. Б. Вовк // Медицинские аспекты здоровья женщины. − 2013. − </w:t>
      </w:r>
      <w:r w:rsidRPr="009C7FC6">
        <w:rPr>
          <w:bCs/>
          <w:sz w:val="28"/>
          <w:szCs w:val="28"/>
          <w:shd w:val="clear" w:color="auto" w:fill="FFFFFF"/>
        </w:rPr>
        <w:t>№ 5</w:t>
      </w:r>
      <w:r w:rsidRPr="009C7FC6">
        <w:rPr>
          <w:sz w:val="28"/>
          <w:szCs w:val="28"/>
          <w:shd w:val="clear" w:color="auto" w:fill="FFFFFF"/>
        </w:rPr>
        <w:t>. − С. 21−27</w:t>
      </w:r>
      <w:r w:rsidRPr="009C7FC6">
        <w:rPr>
          <w:rStyle w:val="apple-converted-space"/>
          <w:sz w:val="28"/>
          <w:szCs w:val="28"/>
          <w:shd w:val="clear" w:color="auto" w:fill="FFFFFF"/>
        </w:rPr>
        <w:t>.</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Копков В. С. Допоміжні репродуктивні технології у вирішенні демографіних проблем. Правові аспекти / В. С. Копков // Медицинские аспекты здоровья женщины. − 2013. − № 4. − С. 55−57.</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 xml:space="preserve">Коркушко О. В. </w:t>
      </w:r>
      <w:r w:rsidRPr="009C7FC6">
        <w:rPr>
          <w:bCs/>
          <w:sz w:val="28"/>
          <w:szCs w:val="28"/>
        </w:rPr>
        <w:t>Пинеальная железа</w:t>
      </w:r>
      <w:r w:rsidRPr="009C7FC6">
        <w:rPr>
          <w:sz w:val="28"/>
          <w:szCs w:val="28"/>
        </w:rPr>
        <w:t xml:space="preserve"> : пути коррекции при старении / О. В. Коркушко, В. Х. Хавинсон, В. Б. Шатило. − Санкт-Петербург : Наука, 2006. – 203 с.</w:t>
      </w:r>
    </w:p>
    <w:p w:rsidR="00B9333F" w:rsidRPr="009C7FC6" w:rsidRDefault="00B9333F" w:rsidP="00B9333F">
      <w:pPr>
        <w:numPr>
          <w:ilvl w:val="0"/>
          <w:numId w:val="22"/>
        </w:numPr>
        <w:spacing w:line="360" w:lineRule="auto"/>
        <w:jc w:val="both"/>
        <w:rPr>
          <w:sz w:val="28"/>
          <w:szCs w:val="28"/>
        </w:rPr>
      </w:pPr>
      <w:r w:rsidRPr="009C7FC6">
        <w:rPr>
          <w:sz w:val="28"/>
          <w:szCs w:val="28"/>
        </w:rPr>
        <w:lastRenderedPageBreak/>
        <w:t>Лапач С. Н. Статистические методы в медико-биологических исследованиях с использованием Excel / С. Н. Лапач, А. В. Чубенко, П. Н. Бабич. – Киев : Морион, 2000. – 320 с.</w:t>
      </w:r>
    </w:p>
    <w:p w:rsidR="00B9333F" w:rsidRPr="009C7FC6" w:rsidRDefault="00B9333F" w:rsidP="00B9333F">
      <w:pPr>
        <w:pStyle w:val="af3"/>
        <w:numPr>
          <w:ilvl w:val="0"/>
          <w:numId w:val="22"/>
        </w:numPr>
        <w:spacing w:line="360" w:lineRule="auto"/>
        <w:jc w:val="both"/>
        <w:rPr>
          <w:sz w:val="28"/>
          <w:szCs w:val="28"/>
        </w:rPr>
      </w:pPr>
      <w:r w:rsidRPr="009C7FC6">
        <w:rPr>
          <w:bCs/>
          <w:sz w:val="28"/>
          <w:szCs w:val="28"/>
        </w:rPr>
        <w:t>Лекарственные средства в акушерстве и гинекологии</w:t>
      </w:r>
      <w:r w:rsidRPr="009C7FC6">
        <w:rPr>
          <w:sz w:val="28"/>
          <w:szCs w:val="28"/>
        </w:rPr>
        <w:t xml:space="preserve"> / [Л. В. Адамян и др.] ; под ред. Г. Т. Сухих, В. Н. Серова. − 3-е изд., испр. и доп. − Москва : Гэотар-Медиа, 2010. – 312 с.</w:t>
      </w:r>
    </w:p>
    <w:p w:rsidR="00B9333F" w:rsidRPr="009C7FC6" w:rsidRDefault="00B9333F" w:rsidP="00B9333F">
      <w:pPr>
        <w:pStyle w:val="af3"/>
        <w:numPr>
          <w:ilvl w:val="0"/>
          <w:numId w:val="22"/>
        </w:numPr>
        <w:spacing w:line="360" w:lineRule="auto"/>
        <w:jc w:val="both"/>
        <w:rPr>
          <w:b/>
          <w:sz w:val="28"/>
          <w:szCs w:val="28"/>
        </w:rPr>
      </w:pPr>
      <w:r w:rsidRPr="009C7FC6">
        <w:rPr>
          <w:bCs/>
          <w:sz w:val="28"/>
          <w:szCs w:val="28"/>
        </w:rPr>
        <w:t>Лечение женского и мужского бесплодия</w:t>
      </w:r>
      <w:r w:rsidRPr="009C7FC6">
        <w:rPr>
          <w:sz w:val="28"/>
          <w:szCs w:val="28"/>
        </w:rPr>
        <w:t>: вспомогательные репродуктивные технологии / под ред. В. И. Кулакова, Б. В. Леонова, Л. Н. Кузьмичева. – Москва : МИА, 2005. – 592 с.</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Малышкина А. И. Профилактика нарушений репродуктивной функции молодой семьи / А. И. Малышкина, М. В. Кулигина, Т. П. Васильева // Акушерство и гинекология. − 2013. − № 3. − С. 94−97.</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Мальцев Д. В. Возможности современной иммунотерапии в репродуктологии / Д. В. Мальцев // Репродуктивная эндокринология. − 2013. − № 5. − С. 45−55.</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 xml:space="preserve">Манухин И. Б. </w:t>
      </w:r>
      <w:r w:rsidRPr="009C7FC6">
        <w:rPr>
          <w:bCs/>
          <w:sz w:val="28"/>
          <w:szCs w:val="28"/>
        </w:rPr>
        <w:t>Гинекологическая эндокринология</w:t>
      </w:r>
      <w:r w:rsidRPr="009C7FC6">
        <w:rPr>
          <w:sz w:val="28"/>
          <w:szCs w:val="28"/>
        </w:rPr>
        <w:t xml:space="preserve"> : клинические лекции : [руководство для врачей] / И. Б. Манухин, Л. Г. Тумилович, М. А. Геворкян. − 3-е изд., перераб. − Москва : Гэотар-Медиа, 2013. – 267 с.</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Марченко Ю. Новий порядок застосування допоміжних репродуктивних технологій в Україні / Ю. Марченко // Практика управління медичним закладом. − 2014. − № 1. − С. 11−16.</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Маслій Ю.В. Порівняльна характеристика ефективності короткого протоколу з використанням агоністів та антагоністів гонадотропін-рилізинг гормонів та довгого лютеїнового протоколу з агоністами гонадотропін-рилізинг гормонів в циклах екстракорпорального запліднення у пацієнтів із слабкою відповіддю яєчників / Ю. В. Маслій, І. О. Судома // Репродуктивное здоровье женщины. – 2006. – № 2 (26). – С. 151−155.</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lastRenderedPageBreak/>
        <w:t>Маслій Ю. В. Біохімічні маркери яєчникового резерву у пацієнтів із синдромом слабкої відповіді на стимуляцію гонадотропінами в циклах допоміжних репродуктивних технологій / Ю. В. Маслій  // Здоровье женщины. – 2006. – № 3 (27). – С. 126−131.</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Маслій Ю. В. Етіопатогенетичні чинники синдрому слабкої відповіді яєчників в циклах допоміжних репродуктивних технологій / Ю. В. Маслій, І. О. Судома, Г. Б. Лівшиць // Здоровье женщины. – 2006. – № 4 (28). – С. 152−157.</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Маслій Ю. В. Запліднення у природних циклах як альтернативна лікувальна тактика у пацієнтів із синдромом слабкої відповіді яєчників на стимуляцію гонадотропінами / Ю. В. Маслій, І. О. Судома // Здоровье женщины. – 2007. – № 2 (30). – С. 178−182.</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Мелатонин в комплексном лечении больных сердечно</w:t>
      </w:r>
      <w:r w:rsidRPr="009C7FC6">
        <w:rPr>
          <w:sz w:val="28"/>
          <w:szCs w:val="28"/>
          <w:lang w:val="uk-UA"/>
        </w:rPr>
        <w:t>-</w:t>
      </w:r>
      <w:r w:rsidRPr="009C7FC6">
        <w:rPr>
          <w:sz w:val="28"/>
          <w:szCs w:val="28"/>
        </w:rPr>
        <w:t>сосудистыми заболеваниями / Р. М. Заславская, Г. В.Лилица, А. Н. Шакирова, Э. А. Щербань. – Москва : Медпрактика-М, 2005. − 192 с.</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Мелатонин в норме и патологии : монография / В. Н. Анисимов, С. В. Анисимов, Э. Б. Арушанян [и др.] ; под ред. Ф. И. Комарова [и др.]. − Москва : Медпрактика-М, 2004. – 307 с.</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Мишиева Н. Г. Бесплодие у женщин позднего репродуктивного возраста: принципы диагностики и лечения в зависимости от овариального резерва : дис. ... д-ра мед.наук : 14.00.01 / </w:t>
      </w:r>
      <w:r w:rsidRPr="009C7FC6">
        <w:rPr>
          <w:bCs/>
          <w:sz w:val="28"/>
          <w:szCs w:val="28"/>
        </w:rPr>
        <w:t>Мишиева</w:t>
      </w:r>
      <w:r w:rsidRPr="009C7FC6">
        <w:rPr>
          <w:sz w:val="28"/>
          <w:szCs w:val="28"/>
        </w:rPr>
        <w:t xml:space="preserve"> Нона Годовна ; Научный центр акушерства, гинекологии и перинатологии. − Москва, 2010. − 272 с.</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 xml:space="preserve">Назаренко Т. А. </w:t>
      </w:r>
      <w:r w:rsidRPr="009C7FC6">
        <w:rPr>
          <w:bCs/>
          <w:sz w:val="28"/>
          <w:szCs w:val="28"/>
        </w:rPr>
        <w:t>Бесплодие и возраст: пути решения проблемы</w:t>
      </w:r>
      <w:r w:rsidRPr="009C7FC6">
        <w:rPr>
          <w:sz w:val="28"/>
          <w:szCs w:val="28"/>
        </w:rPr>
        <w:t xml:space="preserve"> / Т. А.Назаренко, Н. Г. Мишиева. − 2-е изд. − Москва : МЕДпресс-информ, 2014. – 211 с.</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 xml:space="preserve">Наказ Міністерства охорони здоров'я України від 21 січня 2014 № 59. Уніфікований клінічний протокол первинної, вторинної (спеціалізованої), третинної (високоспеціалізованої) медичної </w:t>
      </w:r>
      <w:r w:rsidRPr="009C7FC6">
        <w:rPr>
          <w:sz w:val="28"/>
          <w:szCs w:val="28"/>
        </w:rPr>
        <w:lastRenderedPageBreak/>
        <w:t>допомоги "Планування сім'ї". Ч. I. // Репродуктивная эндокринология. − 2014. − № 1. − С. 92−102.</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Наказ МОЗ і НАМН України № 1030/102 "Про удосконалення системи планування сім’ї та охорони репродуктивного здоров’я в Україні" від 29.11.2013 р. Методика організації діяльності системи планування сім’ї та охорони репродуктивного здоров’я в Україні // Медицинские аспекты здоровья женщины. − 2014. − № 1. − С. 12−27.</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Наказ МОЗ України №787 від 09.09.2013 р. "Про затвердження Порядку застосування допоміжних репродуктивних технологій в Україні" (Із змінами, внесеними згідно з Наказом Міністерства охорони здоров'я № 165 від 06.03.2014) // Збірник нормативно-директивних документів з охорони здоров'я. − 2014. − № 5. − С. 4−40.</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Орлова В. В. Мелатонін − універсальний гормон жіночого організму / В. В. Орлова, В. В. Сімрок, О. А. Коробкова // Здоровье женщины. − 2013. − № 5. − С. 110−116.</w:t>
      </w:r>
    </w:p>
    <w:p w:rsidR="00B9333F" w:rsidRPr="009C7FC6" w:rsidRDefault="00B9333F" w:rsidP="00B9333F">
      <w:pPr>
        <w:numPr>
          <w:ilvl w:val="0"/>
          <w:numId w:val="22"/>
        </w:numPr>
        <w:tabs>
          <w:tab w:val="num" w:pos="900"/>
        </w:tabs>
        <w:spacing w:line="360" w:lineRule="auto"/>
        <w:jc w:val="both"/>
        <w:rPr>
          <w:sz w:val="28"/>
          <w:szCs w:val="28"/>
        </w:rPr>
      </w:pPr>
      <w:r w:rsidRPr="009C7FC6">
        <w:rPr>
          <w:sz w:val="28"/>
          <w:szCs w:val="28"/>
        </w:rPr>
        <w:t>Петри А. Наглядная статистика в медицине / А. Петри, К. Сэбин ; пер. с англ. В. П. Леонова. – Москва: Гэотар-Мед, 2003. – 144 с.</w:t>
      </w:r>
    </w:p>
    <w:p w:rsidR="00B9333F" w:rsidRPr="009C7FC6" w:rsidRDefault="00B9333F" w:rsidP="00B9333F">
      <w:pPr>
        <w:pStyle w:val="af3"/>
        <w:numPr>
          <w:ilvl w:val="0"/>
          <w:numId w:val="22"/>
        </w:numPr>
        <w:spacing w:line="360" w:lineRule="auto"/>
        <w:jc w:val="both"/>
        <w:rPr>
          <w:sz w:val="28"/>
          <w:szCs w:val="28"/>
          <w:shd w:val="clear" w:color="auto" w:fill="FFFFFF"/>
        </w:rPr>
      </w:pPr>
      <w:r w:rsidRPr="009C7FC6">
        <w:rPr>
          <w:bCs/>
          <w:sz w:val="28"/>
          <w:szCs w:val="28"/>
          <w:shd w:val="clear" w:color="auto" w:fill="FFFFFF"/>
        </w:rPr>
        <w:t>Профілактика та лікування у</w:t>
      </w:r>
      <w:r w:rsidRPr="009C7FC6">
        <w:rPr>
          <w:sz w:val="28"/>
          <w:szCs w:val="28"/>
          <w:shd w:val="clear" w:color="auto" w:fill="FFFFFF"/>
        </w:rPr>
        <w:t>складнень вагітності після застосування екстракорпорального запліднення / М. О.</w:t>
      </w:r>
      <w:r w:rsidRPr="009C7FC6">
        <w:rPr>
          <w:rStyle w:val="apple-converted-space"/>
          <w:sz w:val="28"/>
          <w:szCs w:val="28"/>
          <w:shd w:val="clear" w:color="auto" w:fill="FFFFFF"/>
        </w:rPr>
        <w:t> </w:t>
      </w:r>
      <w:r w:rsidRPr="009C7FC6">
        <w:rPr>
          <w:bCs/>
          <w:sz w:val="28"/>
          <w:szCs w:val="28"/>
          <w:shd w:val="clear" w:color="auto" w:fill="FFFFFF"/>
        </w:rPr>
        <w:t>Щербина</w:t>
      </w:r>
      <w:r w:rsidRPr="009C7FC6">
        <w:rPr>
          <w:sz w:val="28"/>
          <w:szCs w:val="28"/>
          <w:shd w:val="clear" w:color="auto" w:fill="FFFFFF"/>
        </w:rPr>
        <w:t>, М. І. Антонян, В. В. Лазуренко [и др.] // Таврический медико-биологический вестник. − 2012. –</w:t>
      </w:r>
      <w:r w:rsidRPr="009C7FC6">
        <w:rPr>
          <w:rStyle w:val="apple-converted-space"/>
          <w:sz w:val="28"/>
          <w:szCs w:val="28"/>
          <w:shd w:val="clear" w:color="auto" w:fill="FFFFFF"/>
        </w:rPr>
        <w:t> </w:t>
      </w:r>
      <w:r w:rsidRPr="009C7FC6">
        <w:rPr>
          <w:bCs/>
          <w:sz w:val="28"/>
          <w:szCs w:val="28"/>
          <w:shd w:val="clear" w:color="auto" w:fill="FFFFFF"/>
        </w:rPr>
        <w:t>Т. 15</w:t>
      </w:r>
      <w:r w:rsidRPr="009C7FC6">
        <w:rPr>
          <w:sz w:val="28"/>
          <w:szCs w:val="28"/>
          <w:shd w:val="clear" w:color="auto" w:fill="FFFFFF"/>
        </w:rPr>
        <w:t>,</w:t>
      </w:r>
      <w:r w:rsidRPr="009C7FC6">
        <w:rPr>
          <w:rStyle w:val="apple-converted-space"/>
          <w:sz w:val="28"/>
          <w:szCs w:val="28"/>
          <w:shd w:val="clear" w:color="auto" w:fill="FFFFFF"/>
        </w:rPr>
        <w:t> </w:t>
      </w:r>
      <w:r w:rsidRPr="009C7FC6">
        <w:rPr>
          <w:bCs/>
          <w:sz w:val="28"/>
          <w:szCs w:val="28"/>
          <w:shd w:val="clear" w:color="auto" w:fill="FFFFFF"/>
        </w:rPr>
        <w:t>№ 2, ч. 1</w:t>
      </w:r>
      <w:r w:rsidRPr="009C7FC6">
        <w:rPr>
          <w:sz w:val="28"/>
          <w:szCs w:val="28"/>
          <w:shd w:val="clear" w:color="auto" w:fill="FFFFFF"/>
        </w:rPr>
        <w:t>. − С. 337−339</w:t>
      </w:r>
      <w:r w:rsidRPr="009C7FC6">
        <w:rPr>
          <w:rStyle w:val="apple-converted-space"/>
          <w:sz w:val="28"/>
          <w:szCs w:val="28"/>
          <w:shd w:val="clear" w:color="auto" w:fill="FFFFFF"/>
        </w:rPr>
        <w:t>.</w:t>
      </w:r>
    </w:p>
    <w:p w:rsidR="00B9333F" w:rsidRPr="009C7FC6" w:rsidRDefault="00B9333F" w:rsidP="00B9333F">
      <w:pPr>
        <w:pStyle w:val="af3"/>
        <w:numPr>
          <w:ilvl w:val="0"/>
          <w:numId w:val="22"/>
        </w:numPr>
        <w:spacing w:line="360" w:lineRule="auto"/>
        <w:jc w:val="both"/>
        <w:rPr>
          <w:sz w:val="28"/>
          <w:szCs w:val="28"/>
        </w:rPr>
      </w:pPr>
      <w:r w:rsidRPr="009C7FC6">
        <w:rPr>
          <w:bCs/>
          <w:sz w:val="28"/>
          <w:szCs w:val="28"/>
        </w:rPr>
        <w:t>Репродуктивная эндокринология</w:t>
      </w:r>
      <w:r w:rsidRPr="009C7FC6">
        <w:rPr>
          <w:sz w:val="28"/>
          <w:szCs w:val="28"/>
        </w:rPr>
        <w:t xml:space="preserve"> /</w:t>
      </w:r>
      <w:r w:rsidRPr="009C7FC6">
        <w:rPr>
          <w:sz w:val="28"/>
          <w:szCs w:val="28"/>
          <w:lang w:val="uk-UA"/>
        </w:rPr>
        <w:t> </w:t>
      </w:r>
      <w:r w:rsidRPr="009C7FC6">
        <w:rPr>
          <w:sz w:val="28"/>
          <w:szCs w:val="28"/>
        </w:rPr>
        <w:t>Г</w:t>
      </w:r>
      <w:r w:rsidRPr="009C7FC6">
        <w:rPr>
          <w:sz w:val="28"/>
          <w:szCs w:val="28"/>
          <w:lang w:val="uk-UA"/>
        </w:rPr>
        <w:t>. </w:t>
      </w:r>
      <w:r w:rsidRPr="009C7FC6">
        <w:rPr>
          <w:sz w:val="28"/>
          <w:szCs w:val="28"/>
        </w:rPr>
        <w:t>М.</w:t>
      </w:r>
      <w:r w:rsidRPr="009C7FC6">
        <w:rPr>
          <w:sz w:val="28"/>
          <w:szCs w:val="28"/>
          <w:lang w:val="uk-UA"/>
        </w:rPr>
        <w:t> </w:t>
      </w:r>
      <w:r w:rsidRPr="009C7FC6">
        <w:rPr>
          <w:sz w:val="28"/>
          <w:szCs w:val="28"/>
        </w:rPr>
        <w:t>Кроненберг [и др.] ; пер. с англ. под ред. И.</w:t>
      </w:r>
      <w:r w:rsidRPr="009C7FC6">
        <w:rPr>
          <w:sz w:val="28"/>
          <w:szCs w:val="28"/>
          <w:lang w:val="uk-UA"/>
        </w:rPr>
        <w:t> </w:t>
      </w:r>
      <w:r w:rsidRPr="009C7FC6">
        <w:rPr>
          <w:sz w:val="28"/>
          <w:szCs w:val="28"/>
        </w:rPr>
        <w:t>И.</w:t>
      </w:r>
      <w:r w:rsidRPr="009C7FC6">
        <w:rPr>
          <w:sz w:val="28"/>
          <w:szCs w:val="28"/>
          <w:lang w:val="uk-UA"/>
        </w:rPr>
        <w:t> </w:t>
      </w:r>
      <w:r w:rsidRPr="009C7FC6">
        <w:rPr>
          <w:sz w:val="28"/>
          <w:szCs w:val="28"/>
        </w:rPr>
        <w:t>Дедова, Г.</w:t>
      </w:r>
      <w:r w:rsidRPr="009C7FC6">
        <w:rPr>
          <w:sz w:val="28"/>
          <w:szCs w:val="28"/>
          <w:lang w:val="uk-UA"/>
        </w:rPr>
        <w:t> </w:t>
      </w:r>
      <w:r w:rsidRPr="009C7FC6">
        <w:rPr>
          <w:sz w:val="28"/>
          <w:szCs w:val="28"/>
        </w:rPr>
        <w:t>А.</w:t>
      </w:r>
      <w:r w:rsidRPr="009C7FC6">
        <w:rPr>
          <w:sz w:val="28"/>
          <w:szCs w:val="28"/>
          <w:lang w:val="uk-UA"/>
        </w:rPr>
        <w:t> </w:t>
      </w:r>
      <w:r w:rsidRPr="009C7FC6">
        <w:rPr>
          <w:sz w:val="28"/>
          <w:szCs w:val="28"/>
        </w:rPr>
        <w:t xml:space="preserve">Мельниченко. </w:t>
      </w:r>
      <w:r w:rsidRPr="009C7FC6">
        <w:rPr>
          <w:sz w:val="28"/>
          <w:szCs w:val="28"/>
          <w:lang w:val="uk-UA"/>
        </w:rPr>
        <w:t>−</w:t>
      </w:r>
      <w:r w:rsidRPr="009C7FC6">
        <w:rPr>
          <w:sz w:val="28"/>
          <w:szCs w:val="28"/>
        </w:rPr>
        <w:t xml:space="preserve"> Москва : Рид Элсивер, 2011. </w:t>
      </w:r>
      <w:r w:rsidRPr="009C7FC6">
        <w:rPr>
          <w:sz w:val="28"/>
          <w:szCs w:val="28"/>
          <w:lang w:val="uk-UA"/>
        </w:rPr>
        <w:t xml:space="preserve">– </w:t>
      </w:r>
      <w:r w:rsidRPr="009C7FC6">
        <w:rPr>
          <w:sz w:val="28"/>
          <w:szCs w:val="28"/>
        </w:rPr>
        <w:t>409</w:t>
      </w:r>
      <w:r w:rsidRPr="009C7FC6">
        <w:rPr>
          <w:sz w:val="28"/>
          <w:szCs w:val="28"/>
          <w:lang w:val="uk-UA"/>
        </w:rPr>
        <w:t> </w:t>
      </w:r>
      <w:r w:rsidRPr="009C7FC6">
        <w:rPr>
          <w:sz w:val="28"/>
          <w:szCs w:val="28"/>
        </w:rPr>
        <w:t>с.</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Репродуктивное здоровье женщины в XXI веке // Здоров'я України. − 2014. − № 10. − С. 40−41.</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 xml:space="preserve">Сидельникова В. М. </w:t>
      </w:r>
      <w:r w:rsidRPr="009C7FC6">
        <w:rPr>
          <w:bCs/>
          <w:sz w:val="28"/>
          <w:szCs w:val="28"/>
        </w:rPr>
        <w:t>Эндокринология беременности в норме</w:t>
      </w:r>
      <w:r w:rsidRPr="009C7FC6">
        <w:rPr>
          <w:sz w:val="28"/>
          <w:szCs w:val="28"/>
        </w:rPr>
        <w:t xml:space="preserve"> и при патологии / В. М. Сидельникова. − 2-е изд. − Москва : МЕДпресс-информ, 2009. – 351 с.</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lastRenderedPageBreak/>
        <w:t>Современные аспекты репродуктивного здоровья женщины: данные международных исследований // Здоровье женщины. − 2013. − № 1. − С. 36−42.</w:t>
      </w:r>
    </w:p>
    <w:p w:rsidR="00B9333F" w:rsidRPr="009C7FC6" w:rsidRDefault="00B9333F" w:rsidP="00B9333F">
      <w:pPr>
        <w:pStyle w:val="af3"/>
        <w:numPr>
          <w:ilvl w:val="0"/>
          <w:numId w:val="22"/>
        </w:numPr>
        <w:spacing w:line="360" w:lineRule="auto"/>
        <w:jc w:val="both"/>
        <w:rPr>
          <w:sz w:val="28"/>
          <w:szCs w:val="28"/>
          <w:lang w:val="uk-UA"/>
        </w:rPr>
      </w:pPr>
      <w:r w:rsidRPr="009C7FC6">
        <w:rPr>
          <w:sz w:val="28"/>
          <w:szCs w:val="28"/>
          <w:lang w:val="uk-UA"/>
        </w:rPr>
        <w:t>Статистичний щорічник України за 2013 рік/за ред. О. Г. Осауленка</w:t>
      </w:r>
      <w:r w:rsidRPr="009C7FC6">
        <w:rPr>
          <w:sz w:val="28"/>
          <w:szCs w:val="28"/>
        </w:rPr>
        <w:t xml:space="preserve">, </w:t>
      </w:r>
      <w:r w:rsidRPr="009C7FC6">
        <w:rPr>
          <w:sz w:val="28"/>
          <w:szCs w:val="28"/>
          <w:lang w:val="uk-UA"/>
        </w:rPr>
        <w:t>відп. за вип. О. А. Вишневська ; Державна служба статистики України. – Київ, 2014. – 534 с.</w:t>
      </w:r>
    </w:p>
    <w:p w:rsidR="00B9333F" w:rsidRPr="009C7FC6" w:rsidRDefault="00B9333F" w:rsidP="00B9333F">
      <w:pPr>
        <w:pStyle w:val="af3"/>
        <w:numPr>
          <w:ilvl w:val="0"/>
          <w:numId w:val="22"/>
        </w:numPr>
        <w:spacing w:line="360" w:lineRule="auto"/>
        <w:jc w:val="both"/>
        <w:rPr>
          <w:sz w:val="28"/>
          <w:szCs w:val="28"/>
        </w:rPr>
      </w:pPr>
      <w:r w:rsidRPr="009C7FC6">
        <w:rPr>
          <w:sz w:val="28"/>
          <w:szCs w:val="28"/>
          <w:lang w:val="uk-UA"/>
        </w:rPr>
        <w:t>Судома</w:t>
      </w:r>
      <w:r w:rsidRPr="009C7FC6">
        <w:rPr>
          <w:sz w:val="28"/>
          <w:szCs w:val="28"/>
        </w:rPr>
        <w:t> </w:t>
      </w:r>
      <w:r w:rsidRPr="009C7FC6">
        <w:rPr>
          <w:sz w:val="28"/>
          <w:szCs w:val="28"/>
          <w:lang w:val="uk-UA"/>
        </w:rPr>
        <w:t>І.</w:t>
      </w:r>
      <w:r w:rsidRPr="009C7FC6">
        <w:rPr>
          <w:sz w:val="28"/>
          <w:szCs w:val="28"/>
        </w:rPr>
        <w:t> </w:t>
      </w:r>
      <w:r w:rsidRPr="009C7FC6">
        <w:rPr>
          <w:sz w:val="28"/>
          <w:szCs w:val="28"/>
          <w:lang w:val="uk-UA"/>
        </w:rPr>
        <w:t>О. Синдром слабкої відповіді яєчників у циклах екстракорпорального запліднення у пацієнток з аденоміозом /</w:t>
      </w:r>
      <w:r w:rsidRPr="009C7FC6">
        <w:rPr>
          <w:sz w:val="28"/>
          <w:szCs w:val="28"/>
        </w:rPr>
        <w:t> </w:t>
      </w:r>
      <w:r w:rsidRPr="009C7FC6">
        <w:rPr>
          <w:sz w:val="28"/>
          <w:szCs w:val="28"/>
          <w:lang w:val="uk-UA"/>
        </w:rPr>
        <w:t>І.</w:t>
      </w:r>
      <w:r w:rsidRPr="009C7FC6">
        <w:rPr>
          <w:sz w:val="28"/>
          <w:szCs w:val="28"/>
        </w:rPr>
        <w:t> </w:t>
      </w:r>
      <w:r w:rsidRPr="009C7FC6">
        <w:rPr>
          <w:sz w:val="28"/>
          <w:szCs w:val="28"/>
          <w:lang w:val="uk-UA"/>
        </w:rPr>
        <w:t>О.</w:t>
      </w:r>
      <w:r w:rsidRPr="009C7FC6">
        <w:rPr>
          <w:sz w:val="28"/>
          <w:szCs w:val="28"/>
        </w:rPr>
        <w:t> </w:t>
      </w:r>
      <w:r w:rsidRPr="009C7FC6">
        <w:rPr>
          <w:sz w:val="28"/>
          <w:szCs w:val="28"/>
          <w:lang w:val="uk-UA"/>
        </w:rPr>
        <w:t>Судома //</w:t>
      </w:r>
      <w:r w:rsidRPr="009C7FC6">
        <w:rPr>
          <w:sz w:val="28"/>
          <w:szCs w:val="28"/>
        </w:rPr>
        <w:t> </w:t>
      </w:r>
      <w:r w:rsidRPr="009C7FC6">
        <w:rPr>
          <w:sz w:val="28"/>
          <w:szCs w:val="28"/>
          <w:lang w:val="uk-UA"/>
        </w:rPr>
        <w:t xml:space="preserve">Український медичний часопис. </w:t>
      </w:r>
      <w:r w:rsidRPr="009C7FC6">
        <w:rPr>
          <w:sz w:val="28"/>
          <w:szCs w:val="28"/>
        </w:rPr>
        <w:t>− 2005. − № 2 (46). − С. 92−101.</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Судома І. О. Характеристика гонадотропін-стимульованої відповіді яєчників у програмах екстракорпорального запліднення у пацієнток з аденоміозом / І. О. Судома // Клінічна Фармація. − 2005. − Т. 9, № 2. − С. 14−19.</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Теория и практика репродуктивной медицины // Здоров'я України. − 2014. − № 1 : Гінекологія. Акушерство. Репродуктологія. − С. 28−29.</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 xml:space="preserve">Фальконе Т. </w:t>
      </w:r>
      <w:r w:rsidRPr="009C7FC6">
        <w:rPr>
          <w:bCs/>
          <w:sz w:val="28"/>
          <w:szCs w:val="28"/>
        </w:rPr>
        <w:t>Репродуктивная медицина и хирургия</w:t>
      </w:r>
      <w:r w:rsidRPr="009C7FC6">
        <w:rPr>
          <w:sz w:val="28"/>
          <w:szCs w:val="28"/>
        </w:rPr>
        <w:t xml:space="preserve"> / Т. Фальконе, В. В. Херд ; пер. с англ. под ред. Г. Т. Сухих. </w:t>
      </w:r>
      <w:r w:rsidRPr="009C7FC6">
        <w:rPr>
          <w:sz w:val="28"/>
          <w:szCs w:val="28"/>
          <w:lang w:val="uk-UA"/>
        </w:rPr>
        <w:t>−</w:t>
      </w:r>
      <w:r w:rsidRPr="009C7FC6">
        <w:rPr>
          <w:sz w:val="28"/>
          <w:szCs w:val="28"/>
        </w:rPr>
        <w:t xml:space="preserve"> Москва : Гэотар-Медиа, 2014. – 947 с.</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 xml:space="preserve">Чорнописька Ю. Ф. Особливості підготовки та проведення циклів допоміжних репродуктивних технологій у жінок із безпліддям та надлишковою масою тіла </w:t>
      </w:r>
      <w:r w:rsidRPr="009C7FC6">
        <w:rPr>
          <w:sz w:val="28"/>
          <w:szCs w:val="28"/>
          <w:lang w:val="uk-UA"/>
        </w:rPr>
        <w:t>/ </w:t>
      </w:r>
      <w:r w:rsidRPr="009C7FC6">
        <w:rPr>
          <w:sz w:val="28"/>
          <w:szCs w:val="28"/>
        </w:rPr>
        <w:t>Ю. Ф.</w:t>
      </w:r>
      <w:r w:rsidRPr="009C7FC6">
        <w:rPr>
          <w:sz w:val="28"/>
          <w:szCs w:val="28"/>
          <w:lang w:val="uk-UA"/>
        </w:rPr>
        <w:t> </w:t>
      </w:r>
      <w:r w:rsidRPr="009C7FC6">
        <w:rPr>
          <w:sz w:val="28"/>
          <w:szCs w:val="28"/>
        </w:rPr>
        <w:t>Чорнописька// Здоровье женщины. − 2014. − № 5. − С. 162−167.</w:t>
      </w:r>
    </w:p>
    <w:p w:rsidR="00B9333F" w:rsidRPr="009C7FC6" w:rsidRDefault="00B9333F" w:rsidP="00B9333F">
      <w:pPr>
        <w:pStyle w:val="af3"/>
        <w:numPr>
          <w:ilvl w:val="0"/>
          <w:numId w:val="22"/>
        </w:numPr>
        <w:spacing w:line="360" w:lineRule="auto"/>
        <w:jc w:val="both"/>
        <w:rPr>
          <w:sz w:val="28"/>
          <w:szCs w:val="28"/>
          <w:shd w:val="clear" w:color="auto" w:fill="FFFFFF"/>
        </w:rPr>
      </w:pPr>
      <w:r w:rsidRPr="009C7FC6">
        <w:rPr>
          <w:bCs/>
          <w:sz w:val="28"/>
          <w:szCs w:val="28"/>
        </w:rPr>
        <w:t>Щербина Н. А. Токолитическая активность мелатонина при угрожающих преждевременных родах</w:t>
      </w:r>
      <w:r w:rsidRPr="009C7FC6">
        <w:rPr>
          <w:sz w:val="28"/>
          <w:szCs w:val="28"/>
        </w:rPr>
        <w:t xml:space="preserve"> / Н. А. </w:t>
      </w:r>
      <w:r w:rsidRPr="009C7FC6">
        <w:rPr>
          <w:bCs/>
          <w:sz w:val="28"/>
          <w:szCs w:val="28"/>
        </w:rPr>
        <w:t>Щербина</w:t>
      </w:r>
      <w:r w:rsidRPr="009C7FC6">
        <w:rPr>
          <w:sz w:val="28"/>
          <w:szCs w:val="28"/>
        </w:rPr>
        <w:t>, Д. И. Демиденко, А. Д. Демиденко // </w:t>
      </w:r>
      <w:r w:rsidRPr="009C7FC6">
        <w:rPr>
          <w:bCs/>
          <w:sz w:val="28"/>
          <w:szCs w:val="28"/>
        </w:rPr>
        <w:t>Медицина невідкладних станів</w:t>
      </w:r>
      <w:r w:rsidRPr="009C7FC6">
        <w:rPr>
          <w:sz w:val="28"/>
          <w:szCs w:val="28"/>
        </w:rPr>
        <w:t xml:space="preserve">. – </w:t>
      </w:r>
      <w:r w:rsidRPr="009C7FC6">
        <w:rPr>
          <w:bCs/>
          <w:sz w:val="28"/>
          <w:szCs w:val="28"/>
        </w:rPr>
        <w:t>2014. − № 5</w:t>
      </w:r>
      <w:r w:rsidRPr="009C7FC6">
        <w:rPr>
          <w:sz w:val="28"/>
          <w:szCs w:val="28"/>
        </w:rPr>
        <w:t>. − С. 100−102.</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Щербина</w:t>
      </w:r>
      <w:r w:rsidRPr="009C7FC6">
        <w:rPr>
          <w:sz w:val="28"/>
          <w:szCs w:val="28"/>
          <w:lang w:val="uk-UA"/>
        </w:rPr>
        <w:t> </w:t>
      </w:r>
      <w:r w:rsidRPr="009C7FC6">
        <w:rPr>
          <w:sz w:val="28"/>
          <w:szCs w:val="28"/>
        </w:rPr>
        <w:t>И.</w:t>
      </w:r>
      <w:r w:rsidRPr="009C7FC6">
        <w:rPr>
          <w:sz w:val="28"/>
          <w:szCs w:val="28"/>
          <w:lang w:val="uk-UA"/>
        </w:rPr>
        <w:t> </w:t>
      </w:r>
      <w:r w:rsidRPr="009C7FC6">
        <w:rPr>
          <w:sz w:val="28"/>
          <w:szCs w:val="28"/>
        </w:rPr>
        <w:t>Н. Интенсивность перекисного окисления липидов у женщин в перименопаузе при проведении заместительной гормональной терапии /</w:t>
      </w:r>
      <w:r w:rsidRPr="009C7FC6">
        <w:rPr>
          <w:sz w:val="28"/>
          <w:szCs w:val="28"/>
          <w:lang w:val="uk-UA"/>
        </w:rPr>
        <w:t> </w:t>
      </w:r>
      <w:r w:rsidRPr="009C7FC6">
        <w:rPr>
          <w:sz w:val="28"/>
          <w:szCs w:val="28"/>
        </w:rPr>
        <w:t>И.</w:t>
      </w:r>
      <w:r w:rsidRPr="009C7FC6">
        <w:rPr>
          <w:sz w:val="28"/>
          <w:szCs w:val="28"/>
          <w:lang w:val="uk-UA"/>
        </w:rPr>
        <w:t> </w:t>
      </w:r>
      <w:r w:rsidRPr="009C7FC6">
        <w:rPr>
          <w:sz w:val="28"/>
          <w:szCs w:val="28"/>
        </w:rPr>
        <w:t>Н.</w:t>
      </w:r>
      <w:r w:rsidRPr="009C7FC6">
        <w:rPr>
          <w:sz w:val="28"/>
          <w:szCs w:val="28"/>
          <w:lang w:val="uk-UA"/>
        </w:rPr>
        <w:t> </w:t>
      </w:r>
      <w:r w:rsidRPr="009C7FC6">
        <w:rPr>
          <w:sz w:val="28"/>
          <w:szCs w:val="28"/>
        </w:rPr>
        <w:t>Щербина, О.</w:t>
      </w:r>
      <w:r w:rsidRPr="009C7FC6">
        <w:rPr>
          <w:sz w:val="28"/>
          <w:szCs w:val="28"/>
          <w:lang w:val="uk-UA"/>
        </w:rPr>
        <w:t> </w:t>
      </w:r>
      <w:r w:rsidRPr="009C7FC6">
        <w:rPr>
          <w:sz w:val="28"/>
          <w:szCs w:val="28"/>
        </w:rPr>
        <w:t>В.</w:t>
      </w:r>
      <w:r w:rsidRPr="009C7FC6">
        <w:rPr>
          <w:sz w:val="28"/>
          <w:szCs w:val="28"/>
          <w:lang w:val="uk-UA"/>
        </w:rPr>
        <w:t> </w:t>
      </w:r>
      <w:r w:rsidRPr="009C7FC6">
        <w:rPr>
          <w:sz w:val="28"/>
          <w:szCs w:val="28"/>
        </w:rPr>
        <w:t xml:space="preserve">Мерцалова </w:t>
      </w:r>
      <w:r w:rsidRPr="009C7FC6">
        <w:rPr>
          <w:sz w:val="28"/>
          <w:szCs w:val="28"/>
        </w:rPr>
        <w:lastRenderedPageBreak/>
        <w:t>//</w:t>
      </w:r>
      <w:r w:rsidRPr="009C7FC6">
        <w:rPr>
          <w:sz w:val="28"/>
          <w:szCs w:val="28"/>
          <w:lang w:val="uk-UA"/>
        </w:rPr>
        <w:t> </w:t>
      </w:r>
      <w:r w:rsidRPr="009C7FC6">
        <w:rPr>
          <w:sz w:val="28"/>
          <w:szCs w:val="28"/>
        </w:rPr>
        <w:t>Експериментальна та клінічна ендокринологія від теорії до практики(Шості Данілевські читання): матеріали науково-практичної конференції, Харків</w:t>
      </w:r>
      <w:r w:rsidRPr="009C7FC6">
        <w:rPr>
          <w:sz w:val="28"/>
          <w:szCs w:val="28"/>
          <w:lang w:val="uk-UA"/>
        </w:rPr>
        <w:t>,</w:t>
      </w:r>
      <w:r w:rsidRPr="009C7FC6">
        <w:rPr>
          <w:sz w:val="28"/>
          <w:szCs w:val="28"/>
        </w:rPr>
        <w:t xml:space="preserve"> 22-23 лютого 2007 р. – Хар</w:t>
      </w:r>
      <w:r w:rsidRPr="009C7FC6">
        <w:rPr>
          <w:sz w:val="28"/>
          <w:szCs w:val="28"/>
          <w:lang w:val="uk-UA"/>
        </w:rPr>
        <w:t>ків</w:t>
      </w:r>
      <w:r w:rsidRPr="009C7FC6">
        <w:rPr>
          <w:sz w:val="28"/>
          <w:szCs w:val="28"/>
        </w:rPr>
        <w:t>, 2007. – С. 125−126.</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Щербина</w:t>
      </w:r>
      <w:r w:rsidRPr="009C7FC6">
        <w:rPr>
          <w:sz w:val="28"/>
          <w:szCs w:val="28"/>
          <w:lang w:val="uk-UA"/>
        </w:rPr>
        <w:t> </w:t>
      </w:r>
      <w:r w:rsidRPr="009C7FC6">
        <w:rPr>
          <w:sz w:val="28"/>
          <w:szCs w:val="28"/>
        </w:rPr>
        <w:t>И.</w:t>
      </w:r>
      <w:r w:rsidRPr="009C7FC6">
        <w:rPr>
          <w:sz w:val="28"/>
          <w:szCs w:val="28"/>
          <w:lang w:val="uk-UA"/>
        </w:rPr>
        <w:t> </w:t>
      </w:r>
      <w:r w:rsidRPr="009C7FC6">
        <w:rPr>
          <w:sz w:val="28"/>
          <w:szCs w:val="28"/>
        </w:rPr>
        <w:t>Н. Определение ФСГ в качестве раннего маркера патологических проявлений перименопаузального периода /</w:t>
      </w:r>
      <w:r w:rsidRPr="009C7FC6">
        <w:rPr>
          <w:sz w:val="28"/>
          <w:szCs w:val="28"/>
          <w:lang w:val="uk-UA"/>
        </w:rPr>
        <w:t> </w:t>
      </w:r>
      <w:r w:rsidRPr="009C7FC6">
        <w:rPr>
          <w:sz w:val="28"/>
          <w:szCs w:val="28"/>
        </w:rPr>
        <w:t>И.</w:t>
      </w:r>
      <w:r w:rsidRPr="009C7FC6">
        <w:rPr>
          <w:sz w:val="28"/>
          <w:szCs w:val="28"/>
          <w:lang w:val="uk-UA"/>
        </w:rPr>
        <w:t> </w:t>
      </w:r>
      <w:r w:rsidRPr="009C7FC6">
        <w:rPr>
          <w:sz w:val="28"/>
          <w:szCs w:val="28"/>
        </w:rPr>
        <w:t>Н.</w:t>
      </w:r>
      <w:r w:rsidRPr="009C7FC6">
        <w:rPr>
          <w:sz w:val="28"/>
          <w:szCs w:val="28"/>
          <w:lang w:val="uk-UA"/>
        </w:rPr>
        <w:t> </w:t>
      </w:r>
      <w:r w:rsidRPr="009C7FC6">
        <w:rPr>
          <w:sz w:val="28"/>
          <w:szCs w:val="28"/>
        </w:rPr>
        <w:t>Щербина, О.</w:t>
      </w:r>
      <w:r w:rsidRPr="009C7FC6">
        <w:rPr>
          <w:sz w:val="28"/>
          <w:szCs w:val="28"/>
          <w:lang w:val="uk-UA"/>
        </w:rPr>
        <w:t> </w:t>
      </w:r>
      <w:r w:rsidRPr="009C7FC6">
        <w:rPr>
          <w:sz w:val="28"/>
          <w:szCs w:val="28"/>
        </w:rPr>
        <w:t>П.</w:t>
      </w:r>
      <w:r w:rsidRPr="009C7FC6">
        <w:rPr>
          <w:sz w:val="28"/>
          <w:szCs w:val="28"/>
          <w:lang w:val="uk-UA"/>
        </w:rPr>
        <w:t> </w:t>
      </w:r>
      <w:r w:rsidRPr="009C7FC6">
        <w:rPr>
          <w:sz w:val="28"/>
          <w:szCs w:val="28"/>
        </w:rPr>
        <w:t>Липко//</w:t>
      </w:r>
      <w:r w:rsidRPr="009C7FC6">
        <w:rPr>
          <w:sz w:val="28"/>
          <w:szCs w:val="28"/>
          <w:lang w:val="uk-UA"/>
        </w:rPr>
        <w:t> </w:t>
      </w:r>
      <w:r w:rsidRPr="009C7FC6">
        <w:rPr>
          <w:sz w:val="28"/>
          <w:szCs w:val="28"/>
        </w:rPr>
        <w:t>Врачебная практика. − 2007. − №</w:t>
      </w:r>
      <w:r w:rsidRPr="009C7FC6">
        <w:rPr>
          <w:sz w:val="28"/>
          <w:szCs w:val="28"/>
          <w:lang w:val="uk-UA"/>
        </w:rPr>
        <w:t> </w:t>
      </w:r>
      <w:r w:rsidRPr="009C7FC6">
        <w:rPr>
          <w:sz w:val="28"/>
          <w:szCs w:val="28"/>
        </w:rPr>
        <w:t xml:space="preserve">2. </w:t>
      </w:r>
      <w:r w:rsidRPr="009C7FC6">
        <w:rPr>
          <w:sz w:val="28"/>
          <w:szCs w:val="28"/>
          <w:lang w:val="uk-UA"/>
        </w:rPr>
        <w:t> </w:t>
      </w:r>
      <w:r w:rsidRPr="009C7FC6">
        <w:rPr>
          <w:sz w:val="28"/>
          <w:szCs w:val="28"/>
        </w:rPr>
        <w:t>− С.</w:t>
      </w:r>
      <w:r w:rsidRPr="009C7FC6">
        <w:rPr>
          <w:sz w:val="28"/>
          <w:szCs w:val="28"/>
          <w:lang w:val="uk-UA"/>
        </w:rPr>
        <w:t> </w:t>
      </w:r>
      <w:r w:rsidRPr="009C7FC6">
        <w:rPr>
          <w:sz w:val="28"/>
          <w:szCs w:val="28"/>
        </w:rPr>
        <w:t>66−67.</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Щербина</w:t>
      </w:r>
      <w:r w:rsidRPr="009C7FC6">
        <w:rPr>
          <w:sz w:val="28"/>
          <w:szCs w:val="28"/>
          <w:lang w:val="uk-UA"/>
        </w:rPr>
        <w:t> </w:t>
      </w:r>
      <w:r w:rsidRPr="009C7FC6">
        <w:rPr>
          <w:sz w:val="28"/>
          <w:szCs w:val="28"/>
        </w:rPr>
        <w:t>И.</w:t>
      </w:r>
      <w:r w:rsidRPr="009C7FC6">
        <w:rPr>
          <w:sz w:val="28"/>
          <w:szCs w:val="28"/>
          <w:lang w:val="uk-UA"/>
        </w:rPr>
        <w:t> </w:t>
      </w:r>
      <w:r w:rsidRPr="009C7FC6">
        <w:rPr>
          <w:sz w:val="28"/>
          <w:szCs w:val="28"/>
        </w:rPr>
        <w:t>Н. Роль мелатонина в патогенезе развития перименопаузального синдрома /</w:t>
      </w:r>
      <w:r w:rsidRPr="009C7FC6">
        <w:rPr>
          <w:sz w:val="28"/>
          <w:szCs w:val="28"/>
          <w:lang w:val="uk-UA"/>
        </w:rPr>
        <w:t> </w:t>
      </w:r>
      <w:r w:rsidRPr="009C7FC6">
        <w:rPr>
          <w:sz w:val="28"/>
          <w:szCs w:val="28"/>
        </w:rPr>
        <w:t>И.</w:t>
      </w:r>
      <w:r w:rsidRPr="009C7FC6">
        <w:rPr>
          <w:sz w:val="28"/>
          <w:szCs w:val="28"/>
          <w:lang w:val="uk-UA"/>
        </w:rPr>
        <w:t> </w:t>
      </w:r>
      <w:r w:rsidRPr="009C7FC6">
        <w:rPr>
          <w:sz w:val="28"/>
          <w:szCs w:val="28"/>
        </w:rPr>
        <w:t>Н.</w:t>
      </w:r>
      <w:r w:rsidRPr="009C7FC6">
        <w:rPr>
          <w:sz w:val="28"/>
          <w:szCs w:val="28"/>
          <w:lang w:val="uk-UA"/>
        </w:rPr>
        <w:t> </w:t>
      </w:r>
      <w:r w:rsidRPr="009C7FC6">
        <w:rPr>
          <w:sz w:val="28"/>
          <w:szCs w:val="28"/>
        </w:rPr>
        <w:t>Щербина, О.</w:t>
      </w:r>
      <w:r w:rsidRPr="009C7FC6">
        <w:rPr>
          <w:sz w:val="28"/>
          <w:szCs w:val="28"/>
          <w:lang w:val="uk-UA"/>
        </w:rPr>
        <w:t> </w:t>
      </w:r>
      <w:r w:rsidRPr="009C7FC6">
        <w:rPr>
          <w:sz w:val="28"/>
          <w:szCs w:val="28"/>
        </w:rPr>
        <w:t>П.</w:t>
      </w:r>
      <w:r w:rsidRPr="009C7FC6">
        <w:rPr>
          <w:sz w:val="28"/>
          <w:szCs w:val="28"/>
          <w:lang w:val="uk-UA"/>
        </w:rPr>
        <w:t> </w:t>
      </w:r>
      <w:r w:rsidRPr="009C7FC6">
        <w:rPr>
          <w:sz w:val="28"/>
          <w:szCs w:val="28"/>
        </w:rPr>
        <w:t>Липко, Л.</w:t>
      </w:r>
      <w:r w:rsidRPr="009C7FC6">
        <w:rPr>
          <w:sz w:val="28"/>
          <w:szCs w:val="28"/>
          <w:lang w:val="uk-UA"/>
        </w:rPr>
        <w:t> </w:t>
      </w:r>
      <w:r w:rsidRPr="009C7FC6">
        <w:rPr>
          <w:sz w:val="28"/>
          <w:szCs w:val="28"/>
        </w:rPr>
        <w:t>В.</w:t>
      </w:r>
      <w:r w:rsidRPr="009C7FC6">
        <w:rPr>
          <w:sz w:val="28"/>
          <w:szCs w:val="28"/>
          <w:lang w:val="uk-UA"/>
        </w:rPr>
        <w:t> </w:t>
      </w:r>
      <w:r w:rsidRPr="009C7FC6">
        <w:rPr>
          <w:sz w:val="28"/>
          <w:szCs w:val="28"/>
        </w:rPr>
        <w:t xml:space="preserve">Потапова </w:t>
      </w:r>
      <w:r w:rsidRPr="009C7FC6">
        <w:rPr>
          <w:sz w:val="28"/>
          <w:szCs w:val="28"/>
          <w:lang w:val="uk-UA"/>
        </w:rPr>
        <w:t>// </w:t>
      </w:r>
      <w:r w:rsidRPr="009C7FC6">
        <w:rPr>
          <w:sz w:val="28"/>
          <w:szCs w:val="28"/>
        </w:rPr>
        <w:t>Збірник наукових праць Асоціації акушерів</w:t>
      </w:r>
      <w:r w:rsidRPr="009C7FC6">
        <w:rPr>
          <w:sz w:val="28"/>
          <w:szCs w:val="28"/>
          <w:lang w:val="uk-UA"/>
        </w:rPr>
        <w:t>-</w:t>
      </w:r>
      <w:r w:rsidRPr="009C7FC6">
        <w:rPr>
          <w:sz w:val="28"/>
          <w:szCs w:val="28"/>
        </w:rPr>
        <w:t>гінекологів України. – К</w:t>
      </w:r>
      <w:r w:rsidRPr="009C7FC6">
        <w:rPr>
          <w:sz w:val="28"/>
          <w:szCs w:val="28"/>
          <w:lang w:val="uk-UA"/>
        </w:rPr>
        <w:t>иів</w:t>
      </w:r>
      <w:r w:rsidRPr="009C7FC6">
        <w:rPr>
          <w:sz w:val="28"/>
          <w:szCs w:val="28"/>
        </w:rPr>
        <w:t>: Інтермед. − 2007. − С.</w:t>
      </w:r>
      <w:r w:rsidRPr="009C7FC6">
        <w:rPr>
          <w:sz w:val="28"/>
          <w:szCs w:val="28"/>
          <w:lang w:val="uk-UA"/>
        </w:rPr>
        <w:t> </w:t>
      </w:r>
      <w:r w:rsidRPr="009C7FC6">
        <w:rPr>
          <w:sz w:val="28"/>
          <w:szCs w:val="28"/>
        </w:rPr>
        <w:t>764−768</w:t>
      </w:r>
      <w:r w:rsidRPr="009C7FC6">
        <w:rPr>
          <w:sz w:val="28"/>
          <w:szCs w:val="28"/>
          <w:lang w:val="uk-UA"/>
        </w:rPr>
        <w:t>.</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Экстрапинеальный мелатонин: место и роль в нейроэндокринной регуляции гомеостаза / И. М. Кветной Н. Т. Райхлин, В. В. Южаков, И. Э. Ингель // Бюллетень экспериментальной биологии и медицины. − 1999. − Т. 127, № 4. − С. 364−370.</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Юзько</w:t>
      </w:r>
      <w:r w:rsidRPr="009C7FC6">
        <w:rPr>
          <w:sz w:val="28"/>
          <w:szCs w:val="28"/>
          <w:lang w:val="uk-UA"/>
        </w:rPr>
        <w:t> </w:t>
      </w:r>
      <w:r w:rsidRPr="009C7FC6">
        <w:rPr>
          <w:sz w:val="28"/>
          <w:szCs w:val="28"/>
        </w:rPr>
        <w:t>А.</w:t>
      </w:r>
      <w:r w:rsidRPr="009C7FC6">
        <w:rPr>
          <w:sz w:val="28"/>
          <w:szCs w:val="28"/>
          <w:lang w:val="uk-UA"/>
        </w:rPr>
        <w:t> </w:t>
      </w:r>
      <w:r w:rsidRPr="009C7FC6">
        <w:rPr>
          <w:sz w:val="28"/>
          <w:szCs w:val="28"/>
        </w:rPr>
        <w:t xml:space="preserve">М. Лечение бесплодия с использованием вспомогательных репродуктивных технологий в Украине </w:t>
      </w:r>
      <w:r w:rsidRPr="009C7FC6">
        <w:rPr>
          <w:sz w:val="28"/>
          <w:szCs w:val="28"/>
          <w:lang w:val="uk-UA"/>
        </w:rPr>
        <w:t>/ </w:t>
      </w:r>
      <w:r w:rsidRPr="009C7FC6">
        <w:rPr>
          <w:sz w:val="28"/>
          <w:szCs w:val="28"/>
        </w:rPr>
        <w:t>А.</w:t>
      </w:r>
      <w:r w:rsidRPr="009C7FC6">
        <w:rPr>
          <w:sz w:val="28"/>
          <w:szCs w:val="28"/>
          <w:lang w:val="uk-UA"/>
        </w:rPr>
        <w:t> </w:t>
      </w:r>
      <w:r w:rsidRPr="009C7FC6">
        <w:rPr>
          <w:sz w:val="28"/>
          <w:szCs w:val="28"/>
        </w:rPr>
        <w:t>М.</w:t>
      </w:r>
      <w:r w:rsidRPr="009C7FC6">
        <w:rPr>
          <w:sz w:val="28"/>
          <w:szCs w:val="28"/>
          <w:lang w:val="uk-UA"/>
        </w:rPr>
        <w:t> </w:t>
      </w:r>
      <w:r w:rsidRPr="009C7FC6">
        <w:rPr>
          <w:sz w:val="28"/>
          <w:szCs w:val="28"/>
        </w:rPr>
        <w:t>Юзько</w:t>
      </w:r>
      <w:r w:rsidRPr="009C7FC6">
        <w:rPr>
          <w:sz w:val="28"/>
          <w:szCs w:val="28"/>
          <w:lang w:val="uk-UA"/>
        </w:rPr>
        <w:t xml:space="preserve">, </w:t>
      </w:r>
      <w:r w:rsidRPr="009C7FC6">
        <w:rPr>
          <w:sz w:val="28"/>
          <w:szCs w:val="28"/>
        </w:rPr>
        <w:t>Н.</w:t>
      </w:r>
      <w:r w:rsidRPr="009C7FC6">
        <w:rPr>
          <w:sz w:val="28"/>
          <w:szCs w:val="28"/>
          <w:lang w:val="uk-UA"/>
        </w:rPr>
        <w:t> </w:t>
      </w:r>
      <w:r w:rsidRPr="009C7FC6">
        <w:rPr>
          <w:sz w:val="28"/>
          <w:szCs w:val="28"/>
        </w:rPr>
        <w:t>Г.</w:t>
      </w:r>
      <w:r w:rsidRPr="009C7FC6">
        <w:rPr>
          <w:sz w:val="28"/>
          <w:szCs w:val="28"/>
          <w:lang w:val="uk-UA"/>
        </w:rPr>
        <w:t> </w:t>
      </w:r>
      <w:r w:rsidRPr="009C7FC6">
        <w:rPr>
          <w:sz w:val="28"/>
          <w:szCs w:val="28"/>
        </w:rPr>
        <w:t>Руденко //</w:t>
      </w:r>
      <w:r w:rsidRPr="009C7FC6">
        <w:rPr>
          <w:sz w:val="28"/>
          <w:szCs w:val="28"/>
          <w:lang w:val="uk-UA"/>
        </w:rPr>
        <w:t> </w:t>
      </w:r>
      <w:r w:rsidRPr="009C7FC6">
        <w:rPr>
          <w:sz w:val="28"/>
          <w:szCs w:val="28"/>
        </w:rPr>
        <w:t>Здоровье женщины. − 2014. − №</w:t>
      </w:r>
      <w:r w:rsidRPr="009C7FC6">
        <w:rPr>
          <w:sz w:val="28"/>
          <w:szCs w:val="28"/>
          <w:lang w:val="uk-UA"/>
        </w:rPr>
        <w:t> </w:t>
      </w:r>
      <w:r w:rsidRPr="009C7FC6">
        <w:rPr>
          <w:sz w:val="28"/>
          <w:szCs w:val="28"/>
        </w:rPr>
        <w:t>3. − С.</w:t>
      </w:r>
      <w:r w:rsidRPr="009C7FC6">
        <w:rPr>
          <w:sz w:val="28"/>
          <w:szCs w:val="28"/>
          <w:lang w:val="uk-UA"/>
        </w:rPr>
        <w:t> </w:t>
      </w:r>
      <w:r w:rsidRPr="009C7FC6">
        <w:rPr>
          <w:sz w:val="28"/>
          <w:szCs w:val="28"/>
        </w:rPr>
        <w:t>153−157.</w:t>
      </w:r>
    </w:p>
    <w:p w:rsidR="00B9333F" w:rsidRPr="009C7FC6" w:rsidRDefault="00B9333F" w:rsidP="00B9333F">
      <w:pPr>
        <w:pStyle w:val="af3"/>
        <w:numPr>
          <w:ilvl w:val="0"/>
          <w:numId w:val="22"/>
        </w:numPr>
        <w:spacing w:line="360" w:lineRule="auto"/>
        <w:jc w:val="both"/>
        <w:rPr>
          <w:sz w:val="28"/>
          <w:szCs w:val="28"/>
        </w:rPr>
      </w:pPr>
      <w:r w:rsidRPr="009C7FC6">
        <w:rPr>
          <w:sz w:val="28"/>
          <w:szCs w:val="28"/>
        </w:rPr>
        <w:t>Юзько</w:t>
      </w:r>
      <w:r w:rsidRPr="009C7FC6">
        <w:rPr>
          <w:sz w:val="28"/>
          <w:szCs w:val="28"/>
          <w:lang w:val="uk-UA"/>
        </w:rPr>
        <w:t> </w:t>
      </w:r>
      <w:r w:rsidRPr="009C7FC6">
        <w:rPr>
          <w:sz w:val="28"/>
          <w:szCs w:val="28"/>
        </w:rPr>
        <w:t>О.</w:t>
      </w:r>
      <w:r w:rsidRPr="009C7FC6">
        <w:rPr>
          <w:sz w:val="28"/>
          <w:szCs w:val="28"/>
          <w:lang w:val="uk-UA"/>
        </w:rPr>
        <w:t> </w:t>
      </w:r>
      <w:r w:rsidRPr="009C7FC6">
        <w:rPr>
          <w:sz w:val="28"/>
          <w:szCs w:val="28"/>
        </w:rPr>
        <w:t>М. Клінічно</w:t>
      </w:r>
      <w:r w:rsidRPr="009C7FC6">
        <w:rPr>
          <w:sz w:val="28"/>
          <w:szCs w:val="28"/>
          <w:lang w:val="uk-UA"/>
        </w:rPr>
        <w:t>-</w:t>
      </w:r>
      <w:r w:rsidRPr="009C7FC6">
        <w:rPr>
          <w:sz w:val="28"/>
          <w:szCs w:val="28"/>
        </w:rPr>
        <w:t>статистичний аналіз використання в Україні допоміжних репродуктивних технологій для лікування безпліддя /</w:t>
      </w:r>
      <w:r w:rsidRPr="009C7FC6">
        <w:rPr>
          <w:sz w:val="28"/>
          <w:szCs w:val="28"/>
          <w:lang w:val="uk-UA"/>
        </w:rPr>
        <w:t> </w:t>
      </w:r>
      <w:r w:rsidRPr="009C7FC6">
        <w:rPr>
          <w:sz w:val="28"/>
          <w:szCs w:val="28"/>
        </w:rPr>
        <w:t>О.</w:t>
      </w:r>
      <w:r w:rsidRPr="009C7FC6">
        <w:rPr>
          <w:sz w:val="28"/>
          <w:szCs w:val="28"/>
          <w:lang w:val="uk-UA"/>
        </w:rPr>
        <w:t> </w:t>
      </w:r>
      <w:r w:rsidRPr="009C7FC6">
        <w:rPr>
          <w:sz w:val="28"/>
          <w:szCs w:val="28"/>
        </w:rPr>
        <w:t>М.</w:t>
      </w:r>
      <w:r w:rsidRPr="009C7FC6">
        <w:rPr>
          <w:sz w:val="28"/>
          <w:szCs w:val="28"/>
          <w:lang w:val="uk-UA"/>
        </w:rPr>
        <w:t> </w:t>
      </w:r>
      <w:r w:rsidRPr="009C7FC6">
        <w:rPr>
          <w:sz w:val="28"/>
          <w:szCs w:val="28"/>
        </w:rPr>
        <w:t>Юзько, Т.</w:t>
      </w:r>
      <w:r w:rsidRPr="009C7FC6">
        <w:rPr>
          <w:sz w:val="28"/>
          <w:szCs w:val="28"/>
          <w:lang w:val="uk-UA"/>
        </w:rPr>
        <w:t> </w:t>
      </w:r>
      <w:r w:rsidRPr="009C7FC6">
        <w:rPr>
          <w:sz w:val="28"/>
          <w:szCs w:val="28"/>
        </w:rPr>
        <w:t>А.</w:t>
      </w:r>
      <w:r w:rsidRPr="009C7FC6">
        <w:rPr>
          <w:sz w:val="28"/>
          <w:szCs w:val="28"/>
          <w:lang w:val="uk-UA"/>
        </w:rPr>
        <w:t> </w:t>
      </w:r>
      <w:r w:rsidRPr="009C7FC6">
        <w:rPr>
          <w:sz w:val="28"/>
          <w:szCs w:val="28"/>
        </w:rPr>
        <w:t>Юзько //</w:t>
      </w:r>
      <w:r w:rsidRPr="009C7FC6">
        <w:rPr>
          <w:sz w:val="28"/>
          <w:szCs w:val="28"/>
          <w:lang w:val="uk-UA"/>
        </w:rPr>
        <w:t> </w:t>
      </w:r>
      <w:r w:rsidRPr="009C7FC6">
        <w:rPr>
          <w:sz w:val="28"/>
          <w:szCs w:val="28"/>
        </w:rPr>
        <w:t>Буковинський медичний вісник. – 2011. – Т</w:t>
      </w:r>
      <w:r w:rsidRPr="009C7FC6">
        <w:rPr>
          <w:sz w:val="28"/>
          <w:szCs w:val="28"/>
          <w:lang w:val="uk-UA"/>
        </w:rPr>
        <w:t>. </w:t>
      </w:r>
      <w:r w:rsidRPr="009C7FC6">
        <w:rPr>
          <w:sz w:val="28"/>
          <w:szCs w:val="28"/>
        </w:rPr>
        <w:t>15, №</w:t>
      </w:r>
      <w:r w:rsidRPr="009C7FC6">
        <w:rPr>
          <w:sz w:val="28"/>
          <w:szCs w:val="28"/>
          <w:lang w:val="uk-UA"/>
        </w:rPr>
        <w:t> </w:t>
      </w:r>
      <w:r w:rsidRPr="009C7FC6">
        <w:rPr>
          <w:sz w:val="28"/>
          <w:szCs w:val="28"/>
        </w:rPr>
        <w:t>3 (59). – С. 135−137.</w:t>
      </w:r>
    </w:p>
    <w:p w:rsidR="00B9333F" w:rsidRPr="009C7FC6" w:rsidRDefault="00B9333F" w:rsidP="00B9333F">
      <w:pPr>
        <w:pStyle w:val="af3"/>
        <w:numPr>
          <w:ilvl w:val="0"/>
          <w:numId w:val="22"/>
        </w:numPr>
        <w:tabs>
          <w:tab w:val="left" w:pos="4962"/>
        </w:tabs>
        <w:spacing w:line="360" w:lineRule="auto"/>
        <w:jc w:val="both"/>
        <w:rPr>
          <w:sz w:val="28"/>
          <w:szCs w:val="28"/>
          <w:lang w:val="en-US"/>
        </w:rPr>
      </w:pPr>
      <w:r w:rsidRPr="009C7FC6">
        <w:rPr>
          <w:sz w:val="28"/>
          <w:szCs w:val="28"/>
        </w:rPr>
        <w:t>Юзько</w:t>
      </w:r>
      <w:r w:rsidRPr="009C7FC6">
        <w:rPr>
          <w:sz w:val="28"/>
          <w:szCs w:val="28"/>
          <w:lang w:val="uk-UA"/>
        </w:rPr>
        <w:t> </w:t>
      </w:r>
      <w:r w:rsidRPr="009C7FC6">
        <w:rPr>
          <w:sz w:val="28"/>
          <w:szCs w:val="28"/>
        </w:rPr>
        <w:t>О.</w:t>
      </w:r>
      <w:r w:rsidRPr="009C7FC6">
        <w:rPr>
          <w:sz w:val="28"/>
          <w:szCs w:val="28"/>
          <w:lang w:val="uk-UA"/>
        </w:rPr>
        <w:t> </w:t>
      </w:r>
      <w:r w:rsidRPr="009C7FC6">
        <w:rPr>
          <w:sz w:val="28"/>
          <w:szCs w:val="28"/>
        </w:rPr>
        <w:t>М. Стан та перспективи використання допоміжних репродуктивних технологій при лікуванні безпліддя в Україні /</w:t>
      </w:r>
      <w:r w:rsidRPr="009C7FC6">
        <w:rPr>
          <w:sz w:val="28"/>
          <w:szCs w:val="28"/>
          <w:lang w:val="uk-UA"/>
        </w:rPr>
        <w:t> </w:t>
      </w:r>
      <w:r w:rsidRPr="009C7FC6">
        <w:rPr>
          <w:sz w:val="28"/>
          <w:szCs w:val="28"/>
        </w:rPr>
        <w:t>О.</w:t>
      </w:r>
      <w:r w:rsidRPr="009C7FC6">
        <w:rPr>
          <w:sz w:val="28"/>
          <w:szCs w:val="28"/>
          <w:lang w:val="uk-UA"/>
        </w:rPr>
        <w:t> </w:t>
      </w:r>
      <w:r w:rsidRPr="009C7FC6">
        <w:rPr>
          <w:sz w:val="28"/>
          <w:szCs w:val="28"/>
        </w:rPr>
        <w:t>М.</w:t>
      </w:r>
      <w:r w:rsidRPr="009C7FC6">
        <w:rPr>
          <w:sz w:val="28"/>
          <w:szCs w:val="28"/>
          <w:lang w:val="uk-UA"/>
        </w:rPr>
        <w:t> </w:t>
      </w:r>
      <w:r w:rsidRPr="009C7FC6">
        <w:rPr>
          <w:sz w:val="28"/>
          <w:szCs w:val="28"/>
        </w:rPr>
        <w:t>Юзько, Т.</w:t>
      </w:r>
      <w:r w:rsidRPr="009C7FC6">
        <w:rPr>
          <w:sz w:val="28"/>
          <w:szCs w:val="28"/>
          <w:lang w:val="uk-UA"/>
        </w:rPr>
        <w:t> </w:t>
      </w:r>
      <w:r w:rsidRPr="009C7FC6">
        <w:rPr>
          <w:sz w:val="28"/>
          <w:szCs w:val="28"/>
        </w:rPr>
        <w:t>А.</w:t>
      </w:r>
      <w:r w:rsidRPr="009C7FC6">
        <w:rPr>
          <w:sz w:val="28"/>
          <w:szCs w:val="28"/>
          <w:lang w:val="uk-UA"/>
        </w:rPr>
        <w:t> </w:t>
      </w:r>
      <w:r w:rsidRPr="009C7FC6">
        <w:rPr>
          <w:sz w:val="28"/>
          <w:szCs w:val="28"/>
        </w:rPr>
        <w:t>Юзько, Н.</w:t>
      </w:r>
      <w:r w:rsidRPr="009C7FC6">
        <w:rPr>
          <w:sz w:val="28"/>
          <w:szCs w:val="28"/>
          <w:lang w:val="uk-UA"/>
        </w:rPr>
        <w:t> </w:t>
      </w:r>
      <w:r w:rsidRPr="009C7FC6">
        <w:rPr>
          <w:sz w:val="28"/>
          <w:szCs w:val="28"/>
        </w:rPr>
        <w:t>Г.</w:t>
      </w:r>
      <w:r w:rsidRPr="009C7FC6">
        <w:rPr>
          <w:sz w:val="28"/>
          <w:szCs w:val="28"/>
          <w:lang w:val="uk-UA"/>
        </w:rPr>
        <w:t> </w:t>
      </w:r>
      <w:r w:rsidRPr="009C7FC6">
        <w:rPr>
          <w:sz w:val="28"/>
          <w:szCs w:val="28"/>
        </w:rPr>
        <w:t>Руденко //</w:t>
      </w:r>
      <w:r w:rsidRPr="009C7FC6">
        <w:rPr>
          <w:sz w:val="28"/>
          <w:szCs w:val="28"/>
          <w:lang w:val="uk-UA"/>
        </w:rPr>
        <w:t> </w:t>
      </w:r>
      <w:r w:rsidRPr="009C7FC6">
        <w:rPr>
          <w:sz w:val="28"/>
          <w:szCs w:val="28"/>
        </w:rPr>
        <w:t>Здоровье женщины. − 2013. − №</w:t>
      </w:r>
      <w:r w:rsidRPr="009C7FC6">
        <w:rPr>
          <w:sz w:val="28"/>
          <w:szCs w:val="28"/>
          <w:lang w:val="uk-UA"/>
        </w:rPr>
        <w:t> </w:t>
      </w:r>
      <w:r w:rsidRPr="009C7FC6">
        <w:rPr>
          <w:sz w:val="28"/>
          <w:szCs w:val="28"/>
        </w:rPr>
        <w:t>8.</w:t>
      </w:r>
      <w:r w:rsidRPr="009C7FC6">
        <w:rPr>
          <w:sz w:val="28"/>
          <w:szCs w:val="28"/>
          <w:lang w:val="uk-UA"/>
        </w:rPr>
        <w:t> </w:t>
      </w:r>
      <w:r w:rsidRPr="009C7FC6">
        <w:rPr>
          <w:sz w:val="28"/>
          <w:szCs w:val="28"/>
        </w:rPr>
        <w:t>− С.</w:t>
      </w:r>
      <w:r w:rsidRPr="009C7FC6">
        <w:rPr>
          <w:sz w:val="28"/>
          <w:szCs w:val="28"/>
          <w:lang w:val="uk-UA"/>
        </w:rPr>
        <w:t> </w:t>
      </w:r>
      <w:r w:rsidRPr="009C7FC6">
        <w:rPr>
          <w:sz w:val="28"/>
          <w:szCs w:val="28"/>
        </w:rPr>
        <w:t>26−30.</w:t>
      </w:r>
    </w:p>
    <w:p w:rsidR="00B9333F" w:rsidRPr="009C7FC6" w:rsidRDefault="00B9333F" w:rsidP="00B9333F">
      <w:pPr>
        <w:pStyle w:val="af3"/>
        <w:numPr>
          <w:ilvl w:val="0"/>
          <w:numId w:val="22"/>
        </w:numPr>
        <w:spacing w:line="360" w:lineRule="auto"/>
        <w:jc w:val="both"/>
        <w:rPr>
          <w:sz w:val="28"/>
          <w:szCs w:val="28"/>
          <w:lang w:val="en-US"/>
        </w:rPr>
      </w:pPr>
      <w:r w:rsidRPr="009C7FC6">
        <w:rPr>
          <w:sz w:val="28"/>
          <w:szCs w:val="28"/>
        </w:rPr>
        <w:t>Ярмолинская</w:t>
      </w:r>
      <w:r w:rsidRPr="009C7FC6">
        <w:rPr>
          <w:sz w:val="28"/>
          <w:szCs w:val="28"/>
          <w:lang w:val="en-US"/>
        </w:rPr>
        <w:t> </w:t>
      </w:r>
      <w:r w:rsidRPr="009C7FC6">
        <w:rPr>
          <w:sz w:val="28"/>
          <w:szCs w:val="28"/>
        </w:rPr>
        <w:t>М.</w:t>
      </w:r>
      <w:r w:rsidRPr="009C7FC6">
        <w:rPr>
          <w:sz w:val="28"/>
          <w:szCs w:val="28"/>
          <w:lang w:val="en-US"/>
        </w:rPr>
        <w:t> </w:t>
      </w:r>
      <w:r w:rsidRPr="009C7FC6">
        <w:rPr>
          <w:sz w:val="28"/>
          <w:szCs w:val="28"/>
        </w:rPr>
        <w:t xml:space="preserve">И.Значение генитального эндометриоза в патогенезе бесплодия оплодотворения (ЭКО) / М. И. Ярмолинская, В. М. Денисова // Журнал ашерства и женских болезней. </w:t>
      </w:r>
      <w:r w:rsidRPr="009C7FC6">
        <w:rPr>
          <w:sz w:val="28"/>
          <w:szCs w:val="28"/>
          <w:lang w:val="en-US"/>
        </w:rPr>
        <w:t xml:space="preserve">− 2013. – </w:t>
      </w:r>
      <w:r w:rsidRPr="009C7FC6">
        <w:rPr>
          <w:sz w:val="28"/>
          <w:szCs w:val="28"/>
        </w:rPr>
        <w:t>Т</w:t>
      </w:r>
      <w:r w:rsidRPr="009C7FC6">
        <w:rPr>
          <w:sz w:val="28"/>
          <w:szCs w:val="28"/>
          <w:lang w:val="en-US"/>
        </w:rPr>
        <w:t xml:space="preserve">. 62, № 6. − </w:t>
      </w:r>
      <w:r w:rsidRPr="009C7FC6">
        <w:rPr>
          <w:sz w:val="28"/>
          <w:szCs w:val="28"/>
        </w:rPr>
        <w:t>С</w:t>
      </w:r>
      <w:r w:rsidRPr="009C7FC6">
        <w:rPr>
          <w:sz w:val="28"/>
          <w:szCs w:val="28"/>
          <w:lang w:val="en-US"/>
        </w:rPr>
        <w:t>. 67</w:t>
      </w:r>
      <w:r w:rsidRPr="009C7FC6">
        <w:rPr>
          <w:sz w:val="28"/>
          <w:szCs w:val="28"/>
        </w:rPr>
        <w:t>−</w:t>
      </w:r>
      <w:r w:rsidRPr="009C7FC6">
        <w:rPr>
          <w:sz w:val="28"/>
          <w:szCs w:val="28"/>
          <w:lang w:val="en-US"/>
        </w:rPr>
        <w:t>77</w:t>
      </w:r>
      <w:r w:rsidRPr="009C7FC6">
        <w:rPr>
          <w:sz w:val="28"/>
          <w:szCs w:val="28"/>
        </w:rPr>
        <w:t>.</w:t>
      </w:r>
    </w:p>
    <w:p w:rsidR="00B9333F" w:rsidRPr="009C7FC6" w:rsidRDefault="00B9333F" w:rsidP="00B9333F">
      <w:pPr>
        <w:pStyle w:val="af3"/>
        <w:numPr>
          <w:ilvl w:val="0"/>
          <w:numId w:val="22"/>
        </w:numPr>
        <w:spacing w:line="360" w:lineRule="auto"/>
        <w:jc w:val="both"/>
        <w:rPr>
          <w:sz w:val="28"/>
          <w:szCs w:val="28"/>
          <w:lang w:val="en-US"/>
        </w:rPr>
      </w:pPr>
      <w:r w:rsidRPr="009C7FC6">
        <w:rPr>
          <w:sz w:val="28"/>
          <w:szCs w:val="28"/>
          <w:lang w:val="en-US"/>
        </w:rPr>
        <w:lastRenderedPageBreak/>
        <w:t>Abecia J. A. The effect of melatonin on the secretion of progesterone in sheep and on the development of ovine embryos in vitro / J. A. Abecia, F. Forcada, O. Zuniga // Vet. Res. Commun. – 2002. – Vol. 26, N 2. – P. 151–158.</w:t>
      </w:r>
    </w:p>
    <w:p w:rsidR="00B9333F" w:rsidRPr="009C7FC6" w:rsidRDefault="00B9333F" w:rsidP="00B9333F">
      <w:pPr>
        <w:pStyle w:val="af3"/>
        <w:numPr>
          <w:ilvl w:val="0"/>
          <w:numId w:val="22"/>
        </w:numPr>
        <w:spacing w:line="360" w:lineRule="auto"/>
        <w:jc w:val="both"/>
        <w:rPr>
          <w:sz w:val="28"/>
          <w:szCs w:val="28"/>
          <w:lang w:val="en-US"/>
        </w:rPr>
      </w:pPr>
      <w:r w:rsidRPr="009C7FC6">
        <w:rPr>
          <w:sz w:val="28"/>
          <w:szCs w:val="28"/>
          <w:lang w:val="en-US"/>
        </w:rPr>
        <w:t>Absence of effect of adjuvant growth hormone therapy on follicular responses to exogenous gonadotropins in women: normal and poor responders / A. Shaker, R. Flemming, M. E. Jamieson [et al.] // Fertil. Steril. – 1992. – Vol. 58, N 5. – P. 919–923.</w:t>
      </w:r>
    </w:p>
    <w:p w:rsidR="00B9333F" w:rsidRPr="009C7FC6" w:rsidRDefault="00B9333F" w:rsidP="00B9333F">
      <w:pPr>
        <w:pStyle w:val="af3"/>
        <w:numPr>
          <w:ilvl w:val="0"/>
          <w:numId w:val="22"/>
        </w:numPr>
        <w:spacing w:line="360" w:lineRule="auto"/>
        <w:jc w:val="both"/>
        <w:rPr>
          <w:sz w:val="28"/>
          <w:szCs w:val="28"/>
          <w:lang w:val="en-US"/>
        </w:rPr>
      </w:pPr>
      <w:r w:rsidRPr="009C7FC6">
        <w:rPr>
          <w:sz w:val="28"/>
          <w:szCs w:val="28"/>
          <w:lang w:val="en-US"/>
        </w:rPr>
        <w:t>The accuracy of multivariate models predicting ovarian reserve and pregnancy after in vitro fertilization : a meta-analysis / T. E. Verhagen, D. J. Hendriks, L. F. Bancsi [et al.] // Hum. Reprod. Update. – 2008. – Vol. 14, N 2. – P. 95–100.</w:t>
      </w:r>
    </w:p>
    <w:p w:rsidR="00B9333F" w:rsidRPr="009C7FC6" w:rsidRDefault="00B9333F" w:rsidP="00B9333F">
      <w:pPr>
        <w:pStyle w:val="af3"/>
        <w:numPr>
          <w:ilvl w:val="0"/>
          <w:numId w:val="22"/>
        </w:numPr>
        <w:shd w:val="clear" w:color="auto" w:fill="FFFFFF"/>
        <w:spacing w:line="360" w:lineRule="auto"/>
        <w:jc w:val="both"/>
        <w:rPr>
          <w:sz w:val="28"/>
          <w:szCs w:val="28"/>
          <w:lang w:val="en-US"/>
        </w:rPr>
      </w:pPr>
      <w:r w:rsidRPr="009C7FC6">
        <w:rPr>
          <w:sz w:val="28"/>
          <w:szCs w:val="28"/>
          <w:lang w:val="en-US"/>
        </w:rPr>
        <w:t>Agarwal A. Oxidative stress and its implications in female infertility − a clinician’s perspective / A. Agarwal, S. Gupta, R. Sharma // Reprod BioMed Online. – 2005. – Vol. 11, N 5. – P. 641–650.</w:t>
      </w:r>
    </w:p>
    <w:p w:rsidR="00B9333F" w:rsidRPr="009C7FC6" w:rsidRDefault="00B9333F" w:rsidP="00B9333F">
      <w:pPr>
        <w:pStyle w:val="af3"/>
        <w:numPr>
          <w:ilvl w:val="0"/>
          <w:numId w:val="22"/>
        </w:numPr>
        <w:spacing w:line="360" w:lineRule="auto"/>
        <w:jc w:val="both"/>
        <w:rPr>
          <w:sz w:val="28"/>
          <w:szCs w:val="28"/>
          <w:lang w:val="en-US"/>
        </w:rPr>
      </w:pPr>
      <w:r w:rsidRPr="009C7FC6">
        <w:rPr>
          <w:sz w:val="28"/>
          <w:szCs w:val="28"/>
          <w:lang w:val="en-US"/>
        </w:rPr>
        <w:t>Agarwal A. Relationship between oxidative stress, varicocele and infertility</w:t>
      </w:r>
      <w:r w:rsidRPr="009C7FC6">
        <w:rPr>
          <w:sz w:val="28"/>
          <w:szCs w:val="28"/>
          <w:lang w:val="uk-UA"/>
        </w:rPr>
        <w:t> </w:t>
      </w:r>
      <w:r w:rsidRPr="009C7FC6">
        <w:rPr>
          <w:sz w:val="28"/>
          <w:szCs w:val="28"/>
          <w:lang w:val="en-US"/>
        </w:rPr>
        <w:t>: a meta-analysis / A. Agarwal, S. Prabakaran, S. S. Allamaneni // Reprod. Biomed. Online. – 2006. – Vol. 12, N 5. – P. 630–633.</w:t>
      </w:r>
    </w:p>
    <w:p w:rsidR="00B9333F" w:rsidRPr="009C7FC6" w:rsidRDefault="00B9333F" w:rsidP="00B9333F">
      <w:pPr>
        <w:pStyle w:val="af3"/>
        <w:numPr>
          <w:ilvl w:val="0"/>
          <w:numId w:val="22"/>
        </w:numPr>
        <w:spacing w:line="360" w:lineRule="auto"/>
        <w:jc w:val="both"/>
        <w:rPr>
          <w:sz w:val="28"/>
          <w:szCs w:val="28"/>
          <w:lang w:val="en-US"/>
        </w:rPr>
      </w:pPr>
      <w:r w:rsidRPr="009C7FC6">
        <w:rPr>
          <w:sz w:val="28"/>
          <w:szCs w:val="28"/>
          <w:lang w:val="en-US"/>
        </w:rPr>
        <w:t>Agarwal A. Role of free radicals in female reproductive diseases and assisted reproduction / A. Agarwal, S. S. Allamaneni // Reprod. Biomed. Online. – 2004. – Vol. 9, N 3. – P. 338–347.</w:t>
      </w:r>
    </w:p>
    <w:p w:rsidR="00B9333F" w:rsidRPr="009C7FC6" w:rsidRDefault="00B9333F" w:rsidP="00B9333F">
      <w:pPr>
        <w:pStyle w:val="af3"/>
        <w:numPr>
          <w:ilvl w:val="0"/>
          <w:numId w:val="22"/>
        </w:numPr>
        <w:spacing w:line="360" w:lineRule="auto"/>
        <w:jc w:val="both"/>
        <w:rPr>
          <w:sz w:val="28"/>
          <w:szCs w:val="28"/>
          <w:lang w:val="en-US"/>
        </w:rPr>
      </w:pPr>
      <w:r w:rsidRPr="009C7FC6">
        <w:rPr>
          <w:sz w:val="28"/>
          <w:szCs w:val="28"/>
          <w:lang w:val="en-US"/>
        </w:rPr>
        <w:t>Agarwal A. Utility of antioxidants during assisted reproductive techniques: an evidence based review / A. Agarwal, D. Durairajanayagam, S. S. du Plessis // Reprod. Biol. Endocrinol. – 2014. – Vol. 12. − DOI: 10.1186/1477-7827-12-112.</w:t>
      </w:r>
    </w:p>
    <w:p w:rsidR="00B9333F" w:rsidRPr="009C7FC6" w:rsidRDefault="00B9333F" w:rsidP="00B9333F">
      <w:pPr>
        <w:pStyle w:val="af3"/>
        <w:numPr>
          <w:ilvl w:val="0"/>
          <w:numId w:val="22"/>
        </w:numPr>
        <w:spacing w:line="360" w:lineRule="auto"/>
        <w:jc w:val="both"/>
        <w:rPr>
          <w:sz w:val="28"/>
          <w:szCs w:val="28"/>
          <w:lang w:val="en-US"/>
        </w:rPr>
      </w:pPr>
      <w:r w:rsidRPr="009C7FC6">
        <w:rPr>
          <w:sz w:val="28"/>
          <w:szCs w:val="28"/>
          <w:lang w:val="en-US"/>
        </w:rPr>
        <w:t>AMH and AFC as predictors of excessive response in controlled ovarian hyperstimulation</w:t>
      </w:r>
      <w:r w:rsidRPr="009C7FC6">
        <w:rPr>
          <w:sz w:val="28"/>
          <w:szCs w:val="28"/>
          <w:lang w:val="uk-UA"/>
        </w:rPr>
        <w:t> </w:t>
      </w:r>
      <w:r w:rsidRPr="009C7FC6">
        <w:rPr>
          <w:sz w:val="28"/>
          <w:szCs w:val="28"/>
          <w:lang w:val="en-US"/>
        </w:rPr>
        <w:t>: a meta-analysis / S. L. Broer, M. Dolleman, B. C. Opmeer [et al.] // Hum. Reprod. Update. – 2011. – Vol. 17, N 1. – P. 46–54.</w:t>
      </w:r>
    </w:p>
    <w:p w:rsidR="00B9333F" w:rsidRPr="009C7FC6" w:rsidRDefault="00B9333F" w:rsidP="00B9333F">
      <w:pPr>
        <w:pStyle w:val="af3"/>
        <w:numPr>
          <w:ilvl w:val="0"/>
          <w:numId w:val="22"/>
        </w:numPr>
        <w:spacing w:line="360" w:lineRule="auto"/>
        <w:jc w:val="both"/>
        <w:rPr>
          <w:sz w:val="28"/>
          <w:szCs w:val="28"/>
          <w:lang w:val="en-US"/>
        </w:rPr>
      </w:pPr>
      <w:r w:rsidRPr="009C7FC6">
        <w:rPr>
          <w:sz w:val="28"/>
          <w:szCs w:val="28"/>
          <w:lang w:val="en-US"/>
        </w:rPr>
        <w:lastRenderedPageBreak/>
        <w:t>Anderson R. A. Measuring anti-Mullerian hormone for the assessment of ovarian reserve: when and for whom is it indicated? / R. A. Anderson, S. M. Nelson, W. H. Wallace // Maturitas. – 2012. – Vol. 71, N 1. – P. 28–33.</w:t>
      </w:r>
    </w:p>
    <w:p w:rsidR="00B9333F" w:rsidRPr="009C7FC6" w:rsidRDefault="00B9333F" w:rsidP="00B9333F">
      <w:pPr>
        <w:pStyle w:val="af3"/>
        <w:numPr>
          <w:ilvl w:val="0"/>
          <w:numId w:val="22"/>
        </w:numPr>
        <w:spacing w:line="360" w:lineRule="auto"/>
        <w:jc w:val="both"/>
        <w:rPr>
          <w:sz w:val="28"/>
          <w:szCs w:val="28"/>
          <w:lang w:val="en-US"/>
        </w:rPr>
      </w:pPr>
      <w:r w:rsidRPr="009C7FC6">
        <w:rPr>
          <w:sz w:val="28"/>
          <w:szCs w:val="28"/>
          <w:lang w:val="en-US"/>
        </w:rPr>
        <w:t>Antagonist/letrozole protocol in poor ovarian responders for intracytoplasmic sperm injection</w:t>
      </w:r>
      <w:r w:rsidRPr="009C7FC6">
        <w:rPr>
          <w:sz w:val="28"/>
          <w:szCs w:val="28"/>
          <w:lang w:val="uk-UA"/>
        </w:rPr>
        <w:t> </w:t>
      </w:r>
      <w:r w:rsidRPr="009C7FC6">
        <w:rPr>
          <w:sz w:val="28"/>
          <w:szCs w:val="28"/>
          <w:lang w:val="en-US"/>
        </w:rPr>
        <w:t>: a comparative study with the microdose flare-up protocol / H. Yarali, I. Esinler, M. Polat [et al.] // Fertil. Steril. −2009. – Vol. 92, N 1. – P. 231–235.</w:t>
      </w:r>
    </w:p>
    <w:p w:rsidR="00B9333F" w:rsidRPr="009C7FC6" w:rsidRDefault="00B9333F" w:rsidP="00B9333F">
      <w:pPr>
        <w:pStyle w:val="af3"/>
        <w:numPr>
          <w:ilvl w:val="0"/>
          <w:numId w:val="22"/>
        </w:numPr>
        <w:spacing w:line="360" w:lineRule="auto"/>
        <w:jc w:val="both"/>
        <w:rPr>
          <w:sz w:val="28"/>
          <w:szCs w:val="28"/>
          <w:lang w:val="en-US"/>
        </w:rPr>
      </w:pPr>
      <w:r w:rsidRPr="009C7FC6">
        <w:rPr>
          <w:sz w:val="28"/>
          <w:szCs w:val="28"/>
          <w:lang w:val="en-US"/>
        </w:rPr>
        <w:t>Anti Müllerian Hormone (AMH) level and expression in mural and cumulus cells in relation to age / A. Kedem, Y. Yung, G. M. Yerushalmi [et al.] // J. Ovarian. Res. – 2014. – Vol. 7. − DOI: 10.1186/s13048-014-0113-3.</w:t>
      </w:r>
    </w:p>
    <w:p w:rsidR="00B9333F" w:rsidRPr="009C7FC6" w:rsidRDefault="00B9333F" w:rsidP="00B9333F">
      <w:pPr>
        <w:pStyle w:val="af3"/>
        <w:numPr>
          <w:ilvl w:val="0"/>
          <w:numId w:val="22"/>
        </w:numPr>
        <w:spacing w:line="360" w:lineRule="auto"/>
        <w:jc w:val="both"/>
        <w:rPr>
          <w:sz w:val="28"/>
          <w:szCs w:val="28"/>
          <w:lang w:val="en-US"/>
        </w:rPr>
      </w:pPr>
      <w:r w:rsidRPr="009C7FC6">
        <w:rPr>
          <w:sz w:val="28"/>
          <w:szCs w:val="28"/>
          <w:lang w:val="en-US"/>
        </w:rPr>
        <w:t>Anti-Mullerian hormone (AMH) as a predictive marker in assisted reproductive technology (ART) / A</w:t>
      </w:r>
      <w:r w:rsidRPr="009C7FC6">
        <w:rPr>
          <w:sz w:val="28"/>
          <w:szCs w:val="28"/>
          <w:lang w:val="uk-UA"/>
        </w:rPr>
        <w:t>. </w:t>
      </w:r>
      <w:r w:rsidRPr="009C7FC6">
        <w:rPr>
          <w:sz w:val="28"/>
          <w:szCs w:val="28"/>
          <w:lang w:val="en-US"/>
        </w:rPr>
        <w:t>La</w:t>
      </w:r>
      <w:r w:rsidRPr="009C7FC6">
        <w:rPr>
          <w:sz w:val="28"/>
          <w:szCs w:val="28"/>
          <w:lang w:val="uk-UA"/>
        </w:rPr>
        <w:t> </w:t>
      </w:r>
      <w:r w:rsidRPr="009C7FC6">
        <w:rPr>
          <w:sz w:val="28"/>
          <w:szCs w:val="28"/>
          <w:lang w:val="en-US"/>
        </w:rPr>
        <w:t>Marca, G. Sighinolfi, D. Radi [et al.] // Hum. Reprod. Update. – 2010. – Vol. 16, N 2. – P. 113–130.</w:t>
      </w:r>
    </w:p>
    <w:p w:rsidR="00B9333F" w:rsidRPr="009C7FC6" w:rsidRDefault="00B9333F" w:rsidP="00B9333F">
      <w:pPr>
        <w:pStyle w:val="af3"/>
        <w:numPr>
          <w:ilvl w:val="0"/>
          <w:numId w:val="22"/>
        </w:numPr>
        <w:spacing w:line="360" w:lineRule="auto"/>
        <w:jc w:val="both"/>
        <w:rPr>
          <w:sz w:val="28"/>
          <w:szCs w:val="28"/>
          <w:lang w:val="en-US"/>
        </w:rPr>
      </w:pPr>
      <w:r w:rsidRPr="009C7FC6">
        <w:rPr>
          <w:sz w:val="28"/>
          <w:szCs w:val="28"/>
          <w:lang w:val="en-US"/>
        </w:rPr>
        <w:t>Anti-mullerian hormone and cumulative pregnancy outcome in in-vitro fertilization / S. Kini, H. W. Li, D. Morrell [et al.] // J. Assist. Reprod. Genet. – 2010. – Vol. 27, N 8. – P. 449–456.</w:t>
      </w:r>
    </w:p>
    <w:p w:rsidR="00B9333F" w:rsidRPr="009C7FC6" w:rsidRDefault="00B9333F" w:rsidP="00B9333F">
      <w:pPr>
        <w:pStyle w:val="af3"/>
        <w:numPr>
          <w:ilvl w:val="0"/>
          <w:numId w:val="22"/>
        </w:numPr>
        <w:spacing w:line="360" w:lineRule="auto"/>
        <w:jc w:val="both"/>
        <w:rPr>
          <w:sz w:val="28"/>
          <w:szCs w:val="28"/>
          <w:lang w:val="en-US"/>
        </w:rPr>
      </w:pPr>
      <w:r w:rsidRPr="009C7FC6">
        <w:rPr>
          <w:sz w:val="28"/>
          <w:szCs w:val="28"/>
          <w:lang w:val="en-US"/>
        </w:rPr>
        <w:t>Anti-Mullerian hormone dynamics during controlled ovarian hyperstimulation and optimal timing of measurement for outcome prediction / J. R. Lee, S. H. Kim, S. M. Kim [et al.] // Hum. Reprod. – 2010. – Vol. 25, N 10. – P. 2597–2604.</w:t>
      </w:r>
    </w:p>
    <w:p w:rsidR="00B9333F" w:rsidRPr="009C7FC6" w:rsidRDefault="00B9333F" w:rsidP="00B9333F">
      <w:pPr>
        <w:pStyle w:val="af3"/>
        <w:numPr>
          <w:ilvl w:val="0"/>
          <w:numId w:val="22"/>
        </w:numPr>
        <w:spacing w:line="360" w:lineRule="auto"/>
        <w:jc w:val="both"/>
        <w:rPr>
          <w:sz w:val="28"/>
          <w:szCs w:val="28"/>
          <w:lang w:val="en-US"/>
        </w:rPr>
      </w:pPr>
      <w:r w:rsidRPr="009C7FC6">
        <w:rPr>
          <w:sz w:val="28"/>
          <w:szCs w:val="28"/>
          <w:lang w:val="en-US"/>
        </w:rPr>
        <w:t>Anti-Mullerian hormone: a marker for oocyte quantity, oocyte quality and embryo quality? // S. Lie Fong, E. B. Baart, E. Martini [et al.] // Reprod. Biomed. Online. – 2008. – Vol. 16, N 5. − P. 664–670.</w:t>
      </w:r>
    </w:p>
    <w:p w:rsidR="00B9333F" w:rsidRPr="009C7FC6" w:rsidRDefault="00B9333F" w:rsidP="00B9333F">
      <w:pPr>
        <w:pStyle w:val="af3"/>
        <w:numPr>
          <w:ilvl w:val="0"/>
          <w:numId w:val="22"/>
        </w:numPr>
        <w:spacing w:line="360" w:lineRule="auto"/>
        <w:jc w:val="both"/>
        <w:rPr>
          <w:sz w:val="28"/>
          <w:szCs w:val="28"/>
          <w:lang w:val="en-US"/>
        </w:rPr>
      </w:pPr>
      <w:r w:rsidRPr="009C7FC6">
        <w:rPr>
          <w:sz w:val="28"/>
          <w:szCs w:val="28"/>
          <w:lang w:val="en-US"/>
        </w:rPr>
        <w:t>Antioxidant strategies to overcome OS in IVF-Embryo transfer. / M. Rakhit, S. R. Gokul, A. Agarwal, S. S. Du Plessis // Studies on Women’s Health / A. Agarwal, N. Aziz B. Rizk. − New York : Humana Press, 2013. – P. 237–262.</w:t>
      </w:r>
    </w:p>
    <w:p w:rsidR="00B9333F" w:rsidRPr="009C7FC6" w:rsidRDefault="00B9333F" w:rsidP="00B9333F">
      <w:pPr>
        <w:pStyle w:val="af3"/>
        <w:numPr>
          <w:ilvl w:val="0"/>
          <w:numId w:val="22"/>
        </w:numPr>
        <w:shd w:val="clear" w:color="auto" w:fill="FFFFFF"/>
        <w:spacing w:line="360" w:lineRule="auto"/>
        <w:jc w:val="both"/>
        <w:rPr>
          <w:i/>
          <w:sz w:val="28"/>
          <w:szCs w:val="28"/>
          <w:lang w:val="en-US"/>
        </w:rPr>
      </w:pPr>
      <w:r w:rsidRPr="009C7FC6">
        <w:rPr>
          <w:sz w:val="28"/>
          <w:szCs w:val="28"/>
          <w:lang w:val="en-US"/>
        </w:rPr>
        <w:lastRenderedPageBreak/>
        <w:t>Antioxidants and reactive oxygen species in follicular fluid of women undergoing IVF: relationship to outcome / O. Oyawoye, G. A. Abdel, A. Garner [et al.] // Hum. Reprod. – 2003. – Vol. 18, N 11. – P. 2270–2274.</w:t>
      </w:r>
    </w:p>
    <w:p w:rsidR="00B9333F" w:rsidRPr="009C7FC6" w:rsidRDefault="00B9333F" w:rsidP="00B9333F">
      <w:pPr>
        <w:pStyle w:val="af3"/>
        <w:numPr>
          <w:ilvl w:val="0"/>
          <w:numId w:val="22"/>
        </w:numPr>
        <w:spacing w:line="360" w:lineRule="auto"/>
        <w:jc w:val="both"/>
        <w:rPr>
          <w:sz w:val="28"/>
          <w:szCs w:val="28"/>
          <w:lang w:val="en-US"/>
        </w:rPr>
      </w:pPr>
      <w:r w:rsidRPr="009C7FC6">
        <w:rPr>
          <w:sz w:val="28"/>
          <w:szCs w:val="28"/>
          <w:lang w:val="en-US"/>
        </w:rPr>
        <w:t>Antioxidants rescue stressed embryos at a rate comparable with co-culturing of embryos with human umbilical cord mesenchymal cells / G. Moshkdanian, S. N. Nematollahi-Mahani, F. Pouya, A. Nematollahi-Mahani // J. Assist. Reprod. Genet. – 2011. – Vol. 28, N 4. – P. 343–349.</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Antral follicle counts by transvaginal ultrasonography are related to age in women with proven natural fertility / G. J. Scheffer, F. J. Broekmans, M. Dorland [et al.] // Fertil. Steril. – 1999. – Vol. 72, N 5. – P. 845–851.</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The aromatase inhibitor letrozole increases the concentration of intraovarian androgens and improves in vitro fertilization outcome in low responder patients : a pilot study / J. A. Garcia-Velasco, L. Moreno, A. Pacheco, [et al.] // Fertil. Steril. – 2005. – Vol. 84, N 1. – P. 82–87.</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An assessment of the antioxidant and the antimyloidogenic properties of melatonin: implications for Alzheimer’s disease / M. A. Pappolla, Y. J. Chyan, B. Poeggeler [et al.] // J. Neural. Transm. – 2000. – Vol. 107, N 2. – P. 203–231.</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Association between the number of eggs and live birth in IVF treatment: an analysis of 400 135 treatment cycles / S. K. Sunkara, V. Rittenberg, N. Raine-Fenning [et al.] // Hum. Reprod. – 2011. – Vol. 26, N 7. – P. 1768–1774.</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Cicek M. N. The comparison of microdose flare-up and multiple dose antagonist protocols based on hCG day estradiol (E2), progesterone (P) and P/E2 ratio among poor responder patients in ICSI-ET cycles / M. N. Cicek, I. Kahyaoglu, S. Kahyaoglu // Eur. Rev. Med. Pharmacol. Sci. – 2015. – Vol. 19, N 4. – P. 539−544.</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Clinical efficiency of oocyte and embryo cryopreservation / A. Borini, M. Cattoli, C. Bulletti, G. Goticchio // Ann. N. Y. Acad. Sci. – 2008. – Vol. 1127. – P. 49–58.</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lastRenderedPageBreak/>
        <w:t>Clinical management of low ovarian response to stimulation for IVF : a systematic review / B. C. Tarlatzis, L. Zepiridis, G. Grimbizis, J. Bontis // Hum. Reprod. Update. – 2003. – Vol. 9, N 1. – P. 61–76.</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Clinical relevance of melatonin in ovarian and placental physiology : a review / R. J. Reiter, D. X. Tan, H. Tamura [et al.] // Gynecol. Endocrinol. – 2014. – Vol. 30, N 2. – P. 83−89.</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Comparison of a gonadotropin-releasing hormone (GnRH) antagonist and GnRH agonist flare-up regimen in poor responders undergoing ovarian stimulation / S. Malmusi, A. La. Marca, S.Giulini [et al.] // Fertil. Steril. − 2005. – Vol. 84, N 2. – P. 402–406.</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Comparison of inter- and intra-cycle variability of anti-Mullerian hormone and antral follicle counts / J. Van Disseldorp, C. B. Lambalk, J. Kwee [et al.] // Hum. Reprod. – 2010. – Vol. 25, N 1. – P. 221–227.</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Conception rates following assisted reproduction in poor responder patients: a retrospective study in 300 consecutive cycles / U. Ulug, I. Ben-Shlomo, E. Turan [et al.] // Reprod. Biomed. Online. – 2003. – Vol. 6, N 4. – P. 439–443.</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A controller trial of natural cycle versus GnRH analog flare cycles in poor responders undergoing in vitro fertilization / F. Morgia, M. Sbracia, M. Schimberni [et al.] // Fertil Steril. – 2004. – Vol. 81. – P. 1542–1547.</w:t>
      </w:r>
    </w:p>
    <w:p w:rsidR="00B9333F" w:rsidRPr="009C7FC6" w:rsidRDefault="00B9333F" w:rsidP="00B9333F">
      <w:pPr>
        <w:pStyle w:val="af3"/>
        <w:numPr>
          <w:ilvl w:val="0"/>
          <w:numId w:val="22"/>
        </w:numPr>
        <w:shd w:val="clear" w:color="auto" w:fill="FFFFFF"/>
        <w:tabs>
          <w:tab w:val="left" w:pos="851"/>
        </w:tabs>
        <w:spacing w:line="360" w:lineRule="auto"/>
        <w:jc w:val="both"/>
        <w:rPr>
          <w:sz w:val="28"/>
          <w:szCs w:val="28"/>
          <w:lang w:val="uk-UA"/>
        </w:rPr>
      </w:pPr>
      <w:r w:rsidRPr="009C7FC6">
        <w:rPr>
          <w:sz w:val="28"/>
          <w:szCs w:val="28"/>
          <w:lang w:val="en-US"/>
        </w:rPr>
        <w:t>Correlations of follicular fluid oxidative stress biomarkers and enzyme activities with embryo morphology parameters during in vitro fertilization // V. Y. Fujimoto, M. S. Bloom, H. G. Huddleston [et al.] // Fertil. Steril. – 2011. – Vol. 96, N 6. – P. 1357–1361.</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Cousineu T. M. Psychological impact of infertility / T. M. Cousineu, A. D. Domar // Best Pract. Res. Clin. Obstet. Gynecol. – 2007. − Vol. 21, N 2. – P. 293–308.</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 xml:space="preserve">Cumulative live birth rate after three ovarian stimulation IVF cycles for poor ovarian responders according to the bologna criteria / H. Ke, X. Chen, </w:t>
      </w:r>
      <w:r w:rsidRPr="009C7FC6">
        <w:rPr>
          <w:sz w:val="28"/>
          <w:szCs w:val="28"/>
          <w:lang w:val="en-US"/>
        </w:rPr>
        <w:lastRenderedPageBreak/>
        <w:t>Y. D. Liu [et al.] // J. Huazhong Univ. Sci. Technolog. Med. Sci. – 2013. – Vol. 33, N 3. – P. 418–422.</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De Vos M. Primary ovarian insufficiency / M. De Vos, P. Devroey, B. C. Fauser // Lancet. − 2010. – Vol. 376, N 9744. – P. 911–921.</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Defining POR during IVF cycles, in women aged &lt;40 years, and its relationship with treatment outcome / C. Kailasam, S. D. Keay, P. Wilson [et al.] // Hum. Reprod. − 2004. – Vol. 19, N 7. – P. 1544–1547.</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Demirol A. Comparison of microdose flare-up and antagonist multiple-dose protocols for poor-responder patients: a randomized study / A. Demirol, T. Gurgan // Fertil. Steril. – 2009. – Vol. 92, N 2. – P. 481–485.</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Devroey P. Approaches to improve the diagnosis and management of infertility / P. Devroey, B. C. Fauser, K. Diedrich ; Evian Annual Reproduction (EVAR) Workshop Group 2008 // Hum. Reprod. Update. – 2009. – Vol. 15, N 4. – P. 391–408.</w:t>
      </w:r>
    </w:p>
    <w:p w:rsidR="00B9333F" w:rsidRPr="009C7FC6" w:rsidRDefault="00B9333F" w:rsidP="00B9333F">
      <w:pPr>
        <w:pStyle w:val="af3"/>
        <w:numPr>
          <w:ilvl w:val="0"/>
          <w:numId w:val="22"/>
        </w:numPr>
        <w:shd w:val="clear" w:color="auto" w:fill="FFFFFF"/>
        <w:tabs>
          <w:tab w:val="left" w:pos="851"/>
        </w:tabs>
        <w:spacing w:line="360" w:lineRule="auto"/>
        <w:jc w:val="both"/>
        <w:rPr>
          <w:sz w:val="28"/>
          <w:szCs w:val="28"/>
          <w:lang w:val="en-US"/>
        </w:rPr>
      </w:pPr>
      <w:r w:rsidRPr="009C7FC6">
        <w:rPr>
          <w:sz w:val="28"/>
          <w:szCs w:val="28"/>
          <w:lang w:val="en-US"/>
        </w:rPr>
        <w:t>Different ovarian stimulation protocols for women with diminished ovarian reserve / D. Loutradis, P. Drakakis, E. Vomvolaki, A. Antsaklis. // J. Assist. Reprod. Genet. – 2007. – Vol. 24, N 12. – P. 597–611.</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Direct action of melatonin in human granulosa-luteal cells / M. M. Woo, C. J. Tai, S. K. Kang [et al.] // J. Clin. Endocrinol. Metab. – 2001. – Vol.  86, N 10. – P. 4789−4797.</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 xml:space="preserve">Do poor-responder patients benefit from increasing the daily gonadotropin dose during controlled ovarian hyperstimulation for IVF? / J. Haas, E. Zilberberg, </w:t>
      </w:r>
      <w:r w:rsidR="00FD3216" w:rsidRPr="00FD3216">
        <w:rPr>
          <w:color w:val="000000"/>
          <w:sz w:val="28"/>
          <w:szCs w:val="28"/>
          <w:shd w:val="clear" w:color="auto" w:fill="FFFFFF"/>
          <w:lang w:val="en-US"/>
        </w:rPr>
        <w:t>A</w:t>
      </w:r>
      <w:r w:rsidR="00FD3216" w:rsidRPr="00FD3216">
        <w:rPr>
          <w:color w:val="000000"/>
          <w:sz w:val="28"/>
          <w:szCs w:val="28"/>
          <w:shd w:val="clear" w:color="auto" w:fill="FFFFFF"/>
          <w:lang w:val="uk-UA"/>
        </w:rPr>
        <w:t>.</w:t>
      </w:r>
      <w:r w:rsidR="00FD3216" w:rsidRPr="00FD3216">
        <w:rPr>
          <w:rStyle w:val="apple-converted-space"/>
          <w:color w:val="000000"/>
          <w:sz w:val="28"/>
          <w:szCs w:val="28"/>
          <w:shd w:val="clear" w:color="auto" w:fill="FFFFFF"/>
          <w:lang w:val="en-US"/>
        </w:rPr>
        <w:t> </w:t>
      </w:r>
      <w:r w:rsidR="00FD3216" w:rsidRPr="00FD3216">
        <w:rPr>
          <w:bCs/>
          <w:color w:val="000000"/>
          <w:sz w:val="28"/>
          <w:szCs w:val="28"/>
          <w:shd w:val="clear" w:color="auto" w:fill="FFFFFF"/>
          <w:lang w:val="en-US"/>
        </w:rPr>
        <w:t>Hourvitz</w:t>
      </w:r>
      <w:r w:rsidRPr="009C7FC6">
        <w:rPr>
          <w:sz w:val="28"/>
          <w:szCs w:val="28"/>
          <w:lang w:val="en-US"/>
        </w:rPr>
        <w:t>[et al.] // Gynecol. Endocrinol. – 2015. – Vol. 31, N 1. – P. 79−82.</w:t>
      </w:r>
    </w:p>
    <w:p w:rsidR="00FD3216" w:rsidRDefault="00B9333F" w:rsidP="00FD3216">
      <w:pPr>
        <w:pStyle w:val="af3"/>
        <w:numPr>
          <w:ilvl w:val="0"/>
          <w:numId w:val="22"/>
        </w:numPr>
        <w:tabs>
          <w:tab w:val="left" w:pos="851"/>
        </w:tabs>
        <w:spacing w:line="360" w:lineRule="auto"/>
        <w:jc w:val="both"/>
        <w:rPr>
          <w:sz w:val="28"/>
          <w:szCs w:val="28"/>
          <w:lang w:val="en-US"/>
        </w:rPr>
      </w:pPr>
      <w:r w:rsidRPr="009C7FC6">
        <w:rPr>
          <w:sz w:val="28"/>
          <w:szCs w:val="28"/>
          <w:lang w:val="en-US"/>
        </w:rPr>
        <w:t>Effect of a supplementation with myo-inositol plus melatonin on oocyte quality in women who failed to conceive in previous in vitro fertilization cycles for poor oocyte quality: a prospective, longitudinal, cohort study/ V. Unfer, E. Raffone, P. Rizzo, S. Buffo // Gynecol. Endocrinol. – 2011. – Vol. 27, N 11. – P. 857−861.</w:t>
      </w:r>
    </w:p>
    <w:p w:rsidR="00B9333F" w:rsidRPr="00FD3216" w:rsidRDefault="00B9333F" w:rsidP="00FD3216">
      <w:pPr>
        <w:pStyle w:val="af3"/>
        <w:numPr>
          <w:ilvl w:val="0"/>
          <w:numId w:val="22"/>
        </w:numPr>
        <w:tabs>
          <w:tab w:val="left" w:pos="851"/>
        </w:tabs>
        <w:spacing w:line="360" w:lineRule="auto"/>
        <w:jc w:val="both"/>
        <w:rPr>
          <w:sz w:val="28"/>
          <w:szCs w:val="28"/>
          <w:lang w:val="en-US"/>
        </w:rPr>
      </w:pPr>
      <w:r w:rsidRPr="00FD3216">
        <w:rPr>
          <w:sz w:val="28"/>
          <w:szCs w:val="28"/>
          <w:lang w:val="en-US"/>
        </w:rPr>
        <w:lastRenderedPageBreak/>
        <w:t>Effect of follicular fluid oxidative stress parameters on intracytoplastmic sperm injection outcome / M. A. Bedaiwy, S. A. Elnashar, J. M. Goldberg [et al.] // Gynecol. Endocrinol. – 2012. – Vol. 28, N 1. – P. 51–55.</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The effect of melatonin on in vitro fertilization and embryo development in mice / B. Ishizuka, Y. Kuribayashi, K. Murai [et al.] // J. Pineal. Res. – 2000. – Vol. 28, N 1. – P. 48–51.</w:t>
      </w:r>
    </w:p>
    <w:p w:rsidR="00B9333F" w:rsidRPr="009C7FC6" w:rsidRDefault="00B9333F" w:rsidP="00B9333F">
      <w:pPr>
        <w:pStyle w:val="af3"/>
        <w:numPr>
          <w:ilvl w:val="0"/>
          <w:numId w:val="22"/>
        </w:numPr>
        <w:shd w:val="clear" w:color="auto" w:fill="FFFFFF"/>
        <w:tabs>
          <w:tab w:val="left" w:pos="851"/>
        </w:tabs>
        <w:spacing w:line="360" w:lineRule="auto"/>
        <w:jc w:val="both"/>
        <w:rPr>
          <w:sz w:val="28"/>
          <w:szCs w:val="28"/>
          <w:lang w:val="en-US"/>
        </w:rPr>
      </w:pPr>
      <w:r w:rsidRPr="009C7FC6">
        <w:rPr>
          <w:sz w:val="28"/>
          <w:szCs w:val="28"/>
          <w:lang w:val="en-US"/>
        </w:rPr>
        <w:t>Effect of oxidative stress in follicular fluid on the outcome of assisted reproductive procedures / E. B. Pasqualotto, A. Agarwal, R. K. Sharma [et al.] // Fertil. Steril. – 2004. – Vol. 81, N 4. – P. 973–976.</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Effect of oxidative stress on male reproduction / A. Agarwal, G. Virk, C. Ong, S. S. du Plessis // World J. Men’s Health. – 2014. – Vol. 32, N 1. – P. 1–17.</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Effects of ageing and exogenous melatonin on pituitary responsiveness to GnRH in ewes during anestrus and the reproductive season / F. Forcada, J. A. Abecia, A. Casao [et al.] // Theriogenology. – 2007. – Vol. 67, N 4. – P. 855–862.</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Effects of melatonin and zinc on glycemic control in type 2 diabetic patients poorly controlled with metformin / S. A. Hussain, H. M. Khadim, B. H. Khalaf [et al.] // Saudi Med. J. – 2006. – Vol. 27, N 10. – P. 1483–1488.</w:t>
      </w:r>
    </w:p>
    <w:p w:rsidR="00B9333F" w:rsidRPr="009C7FC6" w:rsidRDefault="00B9333F" w:rsidP="00B9333F">
      <w:pPr>
        <w:pStyle w:val="af3"/>
        <w:numPr>
          <w:ilvl w:val="0"/>
          <w:numId w:val="22"/>
        </w:numPr>
        <w:shd w:val="clear" w:color="auto" w:fill="FFFFFF"/>
        <w:tabs>
          <w:tab w:val="left" w:pos="851"/>
        </w:tabs>
        <w:spacing w:line="360" w:lineRule="auto"/>
        <w:jc w:val="both"/>
        <w:rPr>
          <w:sz w:val="28"/>
          <w:szCs w:val="28"/>
          <w:lang w:val="en-US"/>
        </w:rPr>
      </w:pPr>
      <w:r w:rsidRPr="009C7FC6">
        <w:rPr>
          <w:sz w:val="28"/>
          <w:szCs w:val="28"/>
          <w:lang w:val="en-US"/>
        </w:rPr>
        <w:t>The effects of oxidative stress on outcomes of assisted reproductive techniques / O. Oral, K. Kutlu, E. Aksoy [et al.] // J. Assist. Reprod. Genet. – 2006. – Vol. 23, N 2. – P. 81–85.</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Eight-hydroxy-2'-deoxyguanosine in granulosa cells is correlated with the quality of oocytes and embryos in an in vitro fertilization-embryo transfer program / T. Seino, H. Saito, T. Kaneko [et al.] // Fertil. Steril. – 2002. – Vol. 77, N 6. – P. 1184–1190.</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 xml:space="preserve">Elter K. Intercycle variabilities of basal antral follicle count and ovarian volume in subfertile women and their relationship to reproductive aging: a </w:t>
      </w:r>
      <w:r w:rsidRPr="009C7FC6">
        <w:rPr>
          <w:sz w:val="28"/>
          <w:szCs w:val="28"/>
          <w:lang w:val="en-US"/>
        </w:rPr>
        <w:lastRenderedPageBreak/>
        <w:t>prospective study / K. Elter, A. Sismanoglu, F. Durmusoglu // Gynecol. Endocrinol. − 2005. – Vol. 20, N 3. – P. 137–143.</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ESHRE consensus on the definition of ’ poor response’ to ovarian stimulation for in vitro fertilization: the Bologna criteria / A. P. Ferraretti, A. La Marca, B. C. Fauser [et al.] ; ESHRE working group on Poor Ovarian Response Definition // Hum. Reprod. – 2011. − Vol. 26, N 7. – P. 1616–1624.</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Essential actions of melatonin in protecting the ovary from oxidative damage / M. H. Cruz, C. L. Leal, J. F. Cruz [et al.] // Theriogenology. – 2014. – Vol. 82, N 7. – P. 925−932.</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Estradiol production during controlled ovarian hyperstimulation correlates with treatment outcome in women undergoing in vitro fertilization-embryo transfer / M. F. Mitwally, H. S. Bhakoo, K. Crickard [et al.] // Fertil. Steril. − 2006. – Vol. 86, N 3. – P. 588–596.</w:t>
      </w:r>
    </w:p>
    <w:p w:rsidR="00B9333F" w:rsidRPr="009C7FC6" w:rsidRDefault="00B9333F" w:rsidP="00B9333F">
      <w:pPr>
        <w:pStyle w:val="af3"/>
        <w:numPr>
          <w:ilvl w:val="0"/>
          <w:numId w:val="22"/>
        </w:numPr>
        <w:shd w:val="clear" w:color="auto" w:fill="FFFFFF"/>
        <w:tabs>
          <w:tab w:val="left" w:pos="851"/>
        </w:tabs>
        <w:spacing w:line="360" w:lineRule="auto"/>
        <w:jc w:val="both"/>
        <w:rPr>
          <w:sz w:val="28"/>
          <w:szCs w:val="28"/>
          <w:lang w:val="en-US"/>
        </w:rPr>
      </w:pPr>
      <w:r w:rsidRPr="009C7FC6">
        <w:rPr>
          <w:sz w:val="28"/>
          <w:szCs w:val="28"/>
          <w:lang w:val="en-US"/>
        </w:rPr>
        <w:t>Evaluation of the relationship between follicular fluid oxidative stress, ovarian hormones, and response to gonadotropin stimulation / M. Appasamy, E. Jauniaux, P Serhal [et al.] // Fertil. Steril. – 2008. – Vol. 89, N 4. – P. 912–921.</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Exogenous melatonin positively influences follicular dynamics, oocyte developmental competence and blastocyst output in a goat model / F. Berlinguer, G.G. Leoni, S. Succu [et al.] // J. Pineal. Res. – 2009. – Vol. 46, N 43. – P. 383–391.</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Expected poor ovarian response in predicting cumulative pregnancy rates: a powerful tool / D. J. Hendriks, E. R. te Velde, C. W. Looman [et al.] // Reprod. Biomed. Online. – 2008. – Vol. 17, N 5. – P. 727–736.</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Exposure of embryos to oxygen at low concentration in a cleavage stage transfer program: reproductive outcomes in a time-series analysis / F. Calzi, E. Papaleo, E. Rabellotti [et al.] // Clin. Lab. – 2012. – Vol. 58, N 9/10. – P. 997–1003.</w:t>
      </w:r>
    </w:p>
    <w:p w:rsidR="00B9333F" w:rsidRPr="009C7FC6" w:rsidRDefault="00B9333F" w:rsidP="00B9333F">
      <w:pPr>
        <w:pStyle w:val="af3"/>
        <w:numPr>
          <w:ilvl w:val="0"/>
          <w:numId w:val="22"/>
        </w:numPr>
        <w:tabs>
          <w:tab w:val="left" w:pos="851"/>
        </w:tabs>
        <w:spacing w:line="360" w:lineRule="auto"/>
        <w:jc w:val="both"/>
        <w:rPr>
          <w:b/>
          <w:sz w:val="28"/>
          <w:szCs w:val="28"/>
          <w:lang w:val="en-US"/>
        </w:rPr>
      </w:pPr>
      <w:r w:rsidRPr="009C7FC6">
        <w:rPr>
          <w:sz w:val="28"/>
          <w:szCs w:val="28"/>
          <w:lang w:val="en-US"/>
        </w:rPr>
        <w:lastRenderedPageBreak/>
        <w:t>Factors predicting the cumulative outcome of IVF/ICSI treatment: a multivariable analysis of 2450 patients / Q. F. Cai, F. Wan, R. Huang, H. W. Zhang // Hum. Reprod. – 2011. – Vol. 26, N 9. – P. 2532–2540</w:t>
      </w:r>
      <w:r w:rsidRPr="009C7FC6">
        <w:rPr>
          <w:b/>
          <w:sz w:val="28"/>
          <w:szCs w:val="28"/>
          <w:lang w:val="en-US"/>
        </w:rPr>
        <w:t>.</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Fauser B. C. Predictors of ovarian response: progress towards individualized treatment in ovulation induction and ovarian stimulation / B. C. Fauser, K. Diedrich, P. Devroey ; Evian Annual Reproduction Workshop Group 2007 // Hum. Reprod. Update. – 2008. – Vol. 14, N 1 – P. 1−14.</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Female poor responders / A. P. Ferraretti, L. Gianaroli, M. C. Magli [et al.] // Mol. Cell .Endocrinol. – 2000. – Vol. 161, N 1/2. – P. 59–66.</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Flexible, multi-dose GnRH antagonist versus long GnRH agonist protocol in poor responders: a randomized controlled trial / E. S. Tehraninejad, A. Fazel, A. Samiei [et al.] // Int. J. Fertil. Steril. – 2009. – Vol. 2. – P. 165–168.</w:t>
      </w:r>
    </w:p>
    <w:p w:rsidR="00B9333F" w:rsidRPr="009C7FC6" w:rsidRDefault="00B9333F" w:rsidP="00B9333F">
      <w:pPr>
        <w:pStyle w:val="af3"/>
        <w:numPr>
          <w:ilvl w:val="0"/>
          <w:numId w:val="22"/>
        </w:numPr>
        <w:shd w:val="clear" w:color="auto" w:fill="FFFFFF"/>
        <w:tabs>
          <w:tab w:val="left" w:pos="851"/>
        </w:tabs>
        <w:spacing w:line="360" w:lineRule="auto"/>
        <w:jc w:val="both"/>
        <w:rPr>
          <w:sz w:val="28"/>
          <w:szCs w:val="28"/>
          <w:lang w:val="en-US"/>
        </w:rPr>
      </w:pPr>
      <w:r w:rsidRPr="009C7FC6">
        <w:rPr>
          <w:sz w:val="28"/>
          <w:szCs w:val="28"/>
          <w:lang w:val="en-US"/>
        </w:rPr>
        <w:t>Follicular fluid F2-isoprostanes: a novel assessment of oxidative stress in IVF patients / K. Lin, K. Barnhart, A. Shaunik [et al</w:t>
      </w:r>
      <w:r w:rsidR="00FD3216">
        <w:rPr>
          <w:sz w:val="28"/>
          <w:szCs w:val="28"/>
          <w:lang w:val="en-US"/>
        </w:rPr>
        <w:t>.] // Fertil. Steril. – 2005. –Vol. 84.</w:t>
      </w:r>
      <w:r w:rsidRPr="009C7FC6">
        <w:rPr>
          <w:sz w:val="28"/>
          <w:szCs w:val="28"/>
          <w:lang w:val="en-US"/>
        </w:rPr>
        <w:t xml:space="preserve">Suppl. 1. − DOI: </w:t>
      </w:r>
      <w:hyperlink r:id="rId21" w:history="1">
        <w:r w:rsidRPr="009C7FC6">
          <w:rPr>
            <w:sz w:val="28"/>
            <w:szCs w:val="28"/>
            <w:lang w:val="en-US"/>
          </w:rPr>
          <w:t>http://dx.doi.org/10.1016/j.fertnstert.2005.07.112</w:t>
        </w:r>
      </w:hyperlink>
      <w:r w:rsidRPr="009C7FC6">
        <w:rPr>
          <w:sz w:val="28"/>
          <w:szCs w:val="28"/>
          <w:lang w:val="en-US"/>
        </w:rPr>
        <w:t>.</w:t>
      </w:r>
    </w:p>
    <w:p w:rsidR="00B9333F" w:rsidRPr="009C7FC6" w:rsidRDefault="00B9333F" w:rsidP="00B9333F">
      <w:pPr>
        <w:pStyle w:val="af3"/>
        <w:numPr>
          <w:ilvl w:val="0"/>
          <w:numId w:val="22"/>
        </w:numPr>
        <w:tabs>
          <w:tab w:val="left" w:pos="851"/>
          <w:tab w:val="left" w:pos="8931"/>
        </w:tabs>
        <w:spacing w:line="360" w:lineRule="auto"/>
        <w:jc w:val="both"/>
        <w:rPr>
          <w:sz w:val="28"/>
          <w:szCs w:val="28"/>
          <w:lang w:val="en-US"/>
        </w:rPr>
      </w:pPr>
      <w:r w:rsidRPr="009C7FC6">
        <w:rPr>
          <w:sz w:val="28"/>
          <w:szCs w:val="28"/>
          <w:lang w:val="en-US"/>
        </w:rPr>
        <w:t>Frydman R. Poor responders: still a problem / R. Frydman // Fertil Steril. – 2011. − Vol. 96, N 5. − DOI: 10.1016/j.fertnstert.2011.09.051.</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Garcia-Velasco J. A. Management of endometriomas in women requiring IVF: to touch or not to touch / J. A. Garcia-Velasco, E. Somigliana // Hum. Reprod. – 2009. – Vol. 24, N 3. – P. 496–501.</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GnRH antagonists are safer than agonists: an update of a Cochrane review / H. G. Al-Inany, M. A. Youssef, M. Aboulghar [et al.] // Hum. Reprod. Update. – 2011. – Vol. 17, N 4. − DOI: 10.1093/humupd/dmr004.</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GnRH-antagonists in ovarian stimulation for IVF in patients with poor response to gonadotrophins, polycystic ovary syndrome, and risk of ovarian hyperstimulation: a meta-analysis / G. Griesinger, K. Diedrich, B. C. Tarlatzis, E. M. Kolibianakis // Reprod. Biomed. Online. – 2006. – Vol. 13, N 5. – P. 628–638.</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lastRenderedPageBreak/>
        <w:t>Gonadotropin-releasing hormone agonist versus HCG for oocyte triggering in antagonist-assisted reproductive technology / M. A. Youssef, M. A. Youssef, F. Van der Veen, H. G. Al-Inany [et al.] // Cochrane Database Syst. Rev. – 2014. – Vol. 10. − CD008046. − DOI: 10.1002/14651858.CD008046.</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Gougeon A. Ovarian follicular growth in humans: ovarian ageing and population of growing follicles / A. Gougeon // Maturitas. – 1998. – Vol. 30, N 2. – P. 137–142.</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Gougeon A. Regulation of ovarian follicular development in primates: facts and hypotheses / A. Gougeon // Endocr. Rev. – 1996. – Vol. 17, N 2. – P. 121–155.</w:t>
      </w:r>
    </w:p>
    <w:p w:rsidR="00B9333F" w:rsidRPr="009C7FC6" w:rsidRDefault="00B9333F" w:rsidP="00B9333F">
      <w:pPr>
        <w:pStyle w:val="af3"/>
        <w:numPr>
          <w:ilvl w:val="0"/>
          <w:numId w:val="22"/>
        </w:numPr>
        <w:shd w:val="clear" w:color="auto" w:fill="FFFFFF"/>
        <w:tabs>
          <w:tab w:val="left" w:pos="851"/>
        </w:tabs>
        <w:spacing w:line="360" w:lineRule="auto"/>
        <w:jc w:val="both"/>
        <w:rPr>
          <w:sz w:val="28"/>
          <w:szCs w:val="28"/>
          <w:lang w:val="en-US"/>
        </w:rPr>
      </w:pPr>
      <w:r w:rsidRPr="009C7FC6">
        <w:rPr>
          <w:sz w:val="28"/>
          <w:szCs w:val="28"/>
          <w:lang w:val="en-US"/>
        </w:rPr>
        <w:t>Halliwell B. Using isoprostanes as biomarkers of oxidative stress: some rarely considered issues / B. Halliwell, C. Y. Lee // Antioxid. Redox. Signal. − 2010. – Vol. 13, N 2. – P. 145–156.</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 xml:space="preserve">Hardeland R. Melatonin, hormone of darkness and more: occurrence, control mechanisms, actions and bioactive metabolites / R. Hardeland </w:t>
      </w:r>
      <w:r w:rsidRPr="009C7FC6">
        <w:rPr>
          <w:sz w:val="28"/>
          <w:szCs w:val="28"/>
          <w:lang w:val="tk-TM"/>
        </w:rPr>
        <w:t>// </w:t>
      </w:r>
      <w:r w:rsidRPr="009C7FC6">
        <w:rPr>
          <w:sz w:val="28"/>
          <w:szCs w:val="28"/>
          <w:lang w:val="en-US"/>
        </w:rPr>
        <w:t>Cell</w:t>
      </w:r>
      <w:r w:rsidRPr="009C7FC6">
        <w:rPr>
          <w:sz w:val="28"/>
          <w:szCs w:val="28"/>
          <w:lang w:val="tk-TM"/>
        </w:rPr>
        <w:t>.</w:t>
      </w:r>
      <w:r w:rsidRPr="009C7FC6">
        <w:rPr>
          <w:sz w:val="28"/>
          <w:szCs w:val="28"/>
          <w:lang w:val="en-US"/>
        </w:rPr>
        <w:t xml:space="preserve"> Mol</w:t>
      </w:r>
      <w:r w:rsidRPr="009C7FC6">
        <w:rPr>
          <w:sz w:val="28"/>
          <w:szCs w:val="28"/>
          <w:lang w:val="tk-TM"/>
        </w:rPr>
        <w:t>.</w:t>
      </w:r>
      <w:r w:rsidRPr="009C7FC6">
        <w:rPr>
          <w:sz w:val="28"/>
          <w:szCs w:val="28"/>
          <w:lang w:val="en-US"/>
        </w:rPr>
        <w:t xml:space="preserve"> Life Sci</w:t>
      </w:r>
      <w:r w:rsidRPr="009C7FC6">
        <w:rPr>
          <w:sz w:val="28"/>
          <w:szCs w:val="28"/>
          <w:lang w:val="tk-TM"/>
        </w:rPr>
        <w:t xml:space="preserve">. – </w:t>
      </w:r>
      <w:r w:rsidRPr="009C7FC6">
        <w:rPr>
          <w:sz w:val="28"/>
          <w:szCs w:val="28"/>
          <w:lang w:val="en-US"/>
        </w:rPr>
        <w:t>2008. − V</w:t>
      </w:r>
      <w:r w:rsidRPr="009C7FC6">
        <w:rPr>
          <w:sz w:val="28"/>
          <w:szCs w:val="28"/>
          <w:lang w:val="tk-TM"/>
        </w:rPr>
        <w:t>ol. </w:t>
      </w:r>
      <w:r w:rsidRPr="009C7FC6">
        <w:rPr>
          <w:sz w:val="28"/>
          <w:szCs w:val="28"/>
          <w:lang w:val="en-US"/>
        </w:rPr>
        <w:t>65, N 13. – P. 2001−2018.</w:t>
      </w:r>
    </w:p>
    <w:p w:rsidR="00B9333F" w:rsidRPr="009C7FC6" w:rsidRDefault="00B9333F" w:rsidP="00B9333F">
      <w:pPr>
        <w:pStyle w:val="af3"/>
        <w:numPr>
          <w:ilvl w:val="0"/>
          <w:numId w:val="22"/>
        </w:numPr>
        <w:tabs>
          <w:tab w:val="left" w:pos="851"/>
        </w:tabs>
        <w:spacing w:line="360" w:lineRule="auto"/>
        <w:jc w:val="both"/>
        <w:rPr>
          <w:b/>
          <w:sz w:val="28"/>
          <w:szCs w:val="28"/>
          <w:lang w:val="en-US"/>
        </w:rPr>
      </w:pPr>
      <w:r w:rsidRPr="009C7FC6">
        <w:rPr>
          <w:sz w:val="28"/>
          <w:szCs w:val="28"/>
          <w:lang w:val="en-US"/>
        </w:rPr>
        <w:t>High endogenous melatonin concentrations enhance sperm quality and short-term in vitro exposure to melatonin improves aspects of sperm motility / A. Ortiz, J. Espino, I. Bejarano [et al.] // J. Pineal. Res. – 2011. – Vol. 50, N 2. – P. 132–139.</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High-dose human menopausal gonadotropin stimulation in poor responders does not improve in vitro fertilization outcome / J. Land, M. Yarmolinskaya, J. Dumoulin, J. L. Evers // Fertil. Steril. – 1996. – Vol. 65, N 5. – P. 961–965.</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How does vitrification affect oocyte viability in oocyte donation cycles? A prospective study to compare outcomes achieved with fresh versus vitrified sibling oocytes / M. Sole, J. Santalo, M. Boada [et al.] // Hum. Reprod. – 2013. – Vol. 28, N 8. – P. 2087–2092.</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lastRenderedPageBreak/>
        <w:t>How to improve the probability of pregnancy in poor responders undergoing in vitro fertilization: a systematic review and meta-analysis / D. Kyrou, E. Kolibianakis, C. A. Venetis [et al.] // Fertil. Steril. – 2009, Vol. 91, N 3. – P. 749–766.</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Impact of dehydroepiandrosterone on clinical outcome in poor responders: a pilot study in women undergoing in vitro fertilization, using bologna criteria / P. R. Jirge, S. M. Chougule, V. G. Gavali, D. A. Bhomkar // J. Hum. Reprod. Sci. – 2014. – Vol. 7, N 3. – P. 175−180.</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Impact of oxidative stress on gametes and embryos in an ART laboratory / A. Agarwal, S. Gupta, H. Abdel-Razek [et al.] // Clin. Embryol. – 2006. – Vol. 9, N 3. − P. 5–22.</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Impact of oxidative stress on IVF / S. S. du Plessis, K. Makker, N. R. Desai, A. Agarwal // Obstet. Gynecol. – 2008. – Vol. 34. – P. 539–554.</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Interactions between melatonin and nicotinamide nucleotide: NADH preservation in cells and in cell-free systems by melatonin / D. X. Tan, L. C Manchester, R. M. Sainz [et al.] // J. Pineal. Res. – 2005. – Vol. 39, N 2. – P. 185–194.</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Intercycle variability of ovarian reserve tests: results of a prospective randomized study // J. Kwee, R. Schats, J. McDonnell [et al.] // Hum. Reprod. – 2004. – Vol. 19, N 3. – P. 590–595.</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Intervention for’ poor responders’ to controlled ovarian hyper stimulation (COH) in in-vitro fertilisation (IVF) / Z. Pandian, A. R. McTavish, L. Aucott [et al.] // Cochrane Database Syst. Rev. – 2010. – N 1. − CD004379. − DOI: 10.1002/14651858.CD004379.</w:t>
      </w:r>
    </w:p>
    <w:p w:rsidR="00B9333F" w:rsidRPr="009C7FC6" w:rsidRDefault="00B9333F" w:rsidP="00B9333F">
      <w:pPr>
        <w:pStyle w:val="af3"/>
        <w:numPr>
          <w:ilvl w:val="0"/>
          <w:numId w:val="22"/>
        </w:numPr>
        <w:shd w:val="clear" w:color="auto" w:fill="FFFFFF"/>
        <w:tabs>
          <w:tab w:val="left" w:pos="851"/>
        </w:tabs>
        <w:spacing w:line="360" w:lineRule="auto"/>
        <w:jc w:val="both"/>
        <w:rPr>
          <w:sz w:val="28"/>
          <w:szCs w:val="28"/>
          <w:lang w:val="en-US"/>
        </w:rPr>
      </w:pPr>
      <w:r w:rsidRPr="009C7FC6">
        <w:rPr>
          <w:sz w:val="28"/>
          <w:szCs w:val="28"/>
          <w:lang w:val="en-US"/>
        </w:rPr>
        <w:t>Invited review significance of oxidative stress in human reproduction / A. Chandra, N. Surti, S. Kesavan, A. Agarwal // Arch. Med. Sci. – 2009. – Vol. 5, N 1A. – P. S28–S42.</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 xml:space="preserve">Is the modified natural in vitro fertilization cycle justified in patients with "genuine" poor response to controlled ovarian hyperstimulation? </w:t>
      </w:r>
      <w:r w:rsidRPr="009C7FC6">
        <w:rPr>
          <w:sz w:val="28"/>
          <w:szCs w:val="28"/>
          <w:lang w:val="en-US"/>
        </w:rPr>
        <w:lastRenderedPageBreak/>
        <w:t>/ A. Kedem, A. Tsur, J. Haas [et al.] // Fertil. Steril. – 2014. – Vol. 101, N 6. – P. 1624−1628.</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IVF/ICSI outcomes after culture of human embryos at low oxygen tension: a meta-analysis / D. B. Gomes Sobrinho, J. B. Oliveira, C. G. Petersen [et al.] // Reprod. Biol. Endocrinol. – 2011. – Vol. 9. − DOI: 10.1186/1477-7827-9-143.</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Kappers J. A. The mammalian pineal gland, a survey / J. A. Kappers // Acta Neurochir (Wien). – 1976. – Vol. 34, N 1/4. – P. 109−149.</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Karakaş A. The effect of pinealectomy, melatonin and leptin hormones on ovarian follicular development in female Syrian hamsters (Mesocricetus auratus) / A. Karakaş, A. Kaya, B. Gündüz // Acta Biol. Hung. – 2010. – Vol. 61, N 4. – P. 380–390.</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Karande V. A rational approach to the management of low responders in IVF / V. Karande, N. Gleicher // Hum. Reprod. – 1999. – Vol. 14, N 7. – P. 1744–1749.</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Lampiao F. Free radicals generation in an in vitro fertilization setting and how to minimize them / F. Lampiao // World J. Obstet. Gynecol. – 2012. – Vol. 1, N 3. – P. 29–34.</w:t>
      </w:r>
    </w:p>
    <w:p w:rsidR="00B9333F" w:rsidRPr="009C7FC6" w:rsidRDefault="00B9333F" w:rsidP="00B9333F">
      <w:pPr>
        <w:pStyle w:val="af3"/>
        <w:numPr>
          <w:ilvl w:val="0"/>
          <w:numId w:val="22"/>
        </w:numPr>
        <w:shd w:val="clear" w:color="auto" w:fill="FFFFFF"/>
        <w:tabs>
          <w:tab w:val="left" w:pos="851"/>
        </w:tabs>
        <w:spacing w:line="360" w:lineRule="auto"/>
        <w:jc w:val="both"/>
        <w:rPr>
          <w:sz w:val="28"/>
          <w:szCs w:val="28"/>
          <w:lang w:val="en-US"/>
        </w:rPr>
      </w:pPr>
      <w:r w:rsidRPr="009C7FC6">
        <w:rPr>
          <w:sz w:val="28"/>
          <w:szCs w:val="28"/>
          <w:lang w:val="en-US"/>
        </w:rPr>
        <w:t>Live birth and cumulative live birth rates in expected poor ovarian responders defined by the Bologna criteria following IVF/ICSI treatment / J. Chai, V. C. Lee, T. W. Yeung [et al.] // PLoS One. – 2015. – Vol. 10, N 3. − DOI: 10.1371/journal.pone.0119149.</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Live birth rates following natural cycle IVF in women with poor ovarian response according to the Bologna criteria / N. P. Polyzos, C. Blockeel, W. Verpoest [et al.] // Hum. Reprod. – 2012. – Vol. 27, N 12. – P. 3481–3486.</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Live birth rates in Bologna poor responders treated with ovarian stimulation for IVF/ICSI / N. P. Polyzos, M. Nwoye, R. Corona [et al.] // Reprod. Biomed. Online. – 2014. – Vol. 28, N 4. – P. 469–474.</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lastRenderedPageBreak/>
        <w:t xml:space="preserve">Live birth rates in the different combinations of the Bologna criteria poor ovarian responders: a validation study / A. La Marca, V. Grisendi, S. Giulini [et al.] // Assist. Reprod. Genet. − 2015. – Vol. 32, </w:t>
      </w:r>
      <w:hyperlink r:id="rId22" w:history="1">
        <w:r w:rsidRPr="009C7FC6">
          <w:rPr>
            <w:sz w:val="28"/>
            <w:szCs w:val="28"/>
            <w:lang w:val="en-US"/>
          </w:rPr>
          <w:t>N 6</w:t>
        </w:r>
      </w:hyperlink>
      <w:r w:rsidRPr="009C7FC6">
        <w:rPr>
          <w:sz w:val="28"/>
          <w:szCs w:val="28"/>
          <w:lang w:val="en-US"/>
        </w:rPr>
        <w:t>. – P. 931-937.</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Loutradis D. Poor responder protocols for in-vitro fertilization: options and results / D. Loutradis, E. Vomvolaki, P. Drakakis // Curr. Opin. Obstet. Gynecol. – 2008. – Vol. 20, N 4. – P. 374–378.</w:t>
      </w:r>
    </w:p>
    <w:p w:rsidR="00B9333F" w:rsidRPr="009C7FC6" w:rsidRDefault="00B9333F" w:rsidP="00B9333F">
      <w:pPr>
        <w:pStyle w:val="af3"/>
        <w:numPr>
          <w:ilvl w:val="0"/>
          <w:numId w:val="22"/>
        </w:numPr>
        <w:tabs>
          <w:tab w:val="left" w:pos="851"/>
        </w:tabs>
        <w:spacing w:line="360" w:lineRule="auto"/>
        <w:jc w:val="both"/>
        <w:rPr>
          <w:b/>
          <w:sz w:val="28"/>
          <w:szCs w:val="28"/>
          <w:lang w:val="en-US"/>
        </w:rPr>
      </w:pPr>
      <w:r w:rsidRPr="009C7FC6">
        <w:rPr>
          <w:sz w:val="28"/>
          <w:szCs w:val="28"/>
          <w:lang w:val="en-US"/>
        </w:rPr>
        <w:t>A low number of retrieved oocytes at in vitro fertilization treatment is predictive of early menopause / E. J. de Boer, I. den Tonkelaar, E. R. te</w:t>
      </w:r>
      <w:r w:rsidRPr="009C7FC6">
        <w:rPr>
          <w:sz w:val="28"/>
          <w:szCs w:val="28"/>
          <w:lang w:val="uk-UA"/>
        </w:rPr>
        <w:t> </w:t>
      </w:r>
      <w:r w:rsidRPr="009C7FC6">
        <w:rPr>
          <w:sz w:val="28"/>
          <w:szCs w:val="28"/>
          <w:lang w:val="en-US"/>
        </w:rPr>
        <w:t>Velde [et al.] ; OMEGA-project group // Fertil. Steril. – 2002. – Vol. 77, N 5. – P. 978–985.</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Low oxygen concentrations for embryo culture in assisted reproductive technologies / S. Bontekoe, E. Mantikou, M. van Wely [et al.] // Cochrane Database Syst. Rev.− 2012. – Vol. 7. − CD008950. − DOI: 10.1002/14651858.</w:t>
      </w:r>
    </w:p>
    <w:p w:rsidR="00B9333F" w:rsidRPr="009C7FC6" w:rsidRDefault="00B9333F" w:rsidP="00B9333F">
      <w:pPr>
        <w:pStyle w:val="af3"/>
        <w:numPr>
          <w:ilvl w:val="0"/>
          <w:numId w:val="22"/>
        </w:numPr>
        <w:tabs>
          <w:tab w:val="left" w:pos="851"/>
        </w:tabs>
        <w:spacing w:line="360" w:lineRule="auto"/>
        <w:jc w:val="both"/>
        <w:rPr>
          <w:b/>
          <w:sz w:val="28"/>
          <w:szCs w:val="28"/>
          <w:lang w:val="en-US"/>
        </w:rPr>
      </w:pPr>
      <w:r w:rsidRPr="009C7FC6">
        <w:rPr>
          <w:sz w:val="28"/>
          <w:szCs w:val="28"/>
          <w:lang w:val="en-US"/>
        </w:rPr>
        <w:t>A luteal estradiol protocol for expected poor-responders improves embryo number and quality / J. L. Frattarelli, M. J. Hill, G. D. McWilliams [et al.] // Fertil. Steril. − 2008. – Vol. 89, N 5. – P. 1118–1122.</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Madani T. Comparison of different stimulation protocols efficacy in poor responders undergoing IVF: a retrospective study / T. Madani, M. Ashrafi, L. M. Yeganeh // Gynecol. Endocrinol. – 2012. – Vol. 28, N 2. – P. 102–105.</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Management of poor responders in IVF / F. M. Ubaldi, L. Rienzi, S. Ferrero [et al.] // Reprod. Biomed. Online. – 2005. – Vol. 10, N 2. – P. 235–246.</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Maternal antimullerian hormone levels do not predict fetal aneuploidy / B. J. Plante, C. Beamon, C. L. Schmitt [et al.] // J. Assist. Reprod. Genet. – 2010. – Vol. 27, N 7. – P. 409–414.</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 xml:space="preserve">Measurement of ovarian volume by transvaginal sonography before ovulation induction with human menopausal gonadotrophin for in-vitro </w:t>
      </w:r>
      <w:r w:rsidRPr="009C7FC6">
        <w:rPr>
          <w:sz w:val="28"/>
          <w:szCs w:val="28"/>
          <w:lang w:val="en-US"/>
        </w:rPr>
        <w:lastRenderedPageBreak/>
        <w:t>fertilization can predict poor response / A. Lass, J. Skull, E. McVeigh [et al.] // Hum. Reprod. – 1997. – Vol. 12, N 2. – P. 294–297.</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Melatonin and female reproduction / H. Tamura, A. Takasaki, T. Taketani [et al.] // J. Obstet. Gynaecol. Res. – 2014. – Vol. 40, N 1. – P. 1−11.</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Melatonin and the ovary: physiological and pathophysiological implications / H. Tamura, Y. Nakamura, A. Korkmaz [et al.] // Fertil. Steril. – 2009. – Vol. 92, N 1. – P. 328–343.</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Melatonin and viral infections / E. Bonilla, N. Valero, L. Chacin-Bonilla, S. Medina-Leendertz // J. Pineal. Res. – 2004. – Vol. 36, N 2. – P. 73–79.</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Melatonin as a free radical scavenger in the ovarian follicle / H. Tamura, A. Takasaki, T. Taketani [et al.] // Endocr. J. – 2013. – Vol. 60, N 1. – P. 1−13.</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Melatonin has dose-dependent effects on folliculogenesis, oocyte maturation capacity and steroidogenesis / I. Adriaens, P. Jacquet, R. Cortvrindt [et al.] // Toxicology. – 2006. – Vol. 228, N 2/3. – P. 333–343.</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Melatonin improves the oocyte and the embryo in IVF patients with sleep disturbances, but does not improve the sleeping problems / O. G. Eryilmaz, A. Devran, E. Sarikaya [et al.] // J. Assist. Reprod. Genet. – 2011. – Vol. 28, N 9. – P. 815−820.</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Melatonin inhibits nitric oxide production by microvascular endothelial cells in vivo and in vitro / C. L. Silva, E. K. Tamura, S. M. Macedo [et al.] // Br. J. Pharmacol. – 2007. – Vol. 151, N 2. – P. 195–205.</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Melatonin promotes the cumulus-oocyte complexes quality of vitrified-thawed murine ovaries; with increased mean number of follicles survival and ovary size following heterotropic transplantation / M. Hemadi, F. Abolhassani, M. Akbariet [et al.] // Eur. J. Pharm. – 2009. – Vol. 618, N 1/3. – P. 84–90.</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Melatonin, immune function and aging / V. Srinivasan, G. J. Maestroni, D. P. Cardinali [et al.] // Immun. Ageing. – 2005. – Vol. 2. – P. 17.</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lastRenderedPageBreak/>
        <w:t>Menstrual cycle length is an age-independent marker of female fertility: results from 6271 treatment cycles of in vitro fertilization / T. Brodin, T. Bergh, L. Berglund [et al.] // Fertil. Steril. – 2008. – Vol. 90, N 5. – P. 1656–1661.</w:t>
      </w:r>
    </w:p>
    <w:p w:rsidR="00B9333F" w:rsidRPr="009C7FC6" w:rsidRDefault="00B9333F" w:rsidP="00B9333F">
      <w:pPr>
        <w:pStyle w:val="af3"/>
        <w:numPr>
          <w:ilvl w:val="0"/>
          <w:numId w:val="22"/>
        </w:numPr>
        <w:shd w:val="clear" w:color="auto" w:fill="FFFFFF"/>
        <w:tabs>
          <w:tab w:val="left" w:pos="851"/>
        </w:tabs>
        <w:spacing w:line="360" w:lineRule="auto"/>
        <w:jc w:val="both"/>
        <w:rPr>
          <w:sz w:val="28"/>
          <w:szCs w:val="28"/>
          <w:lang w:val="en-US"/>
        </w:rPr>
      </w:pPr>
      <w:r w:rsidRPr="009C7FC6">
        <w:rPr>
          <w:sz w:val="28"/>
          <w:szCs w:val="28"/>
          <w:lang w:val="en-US"/>
        </w:rPr>
        <w:t>Metabolite concentrations in follicular fluid may explain differences in fertility between heifers and lactating cows</w:t>
      </w:r>
      <w:r w:rsidRPr="009C7FC6">
        <w:rPr>
          <w:sz w:val="28"/>
          <w:szCs w:val="28"/>
          <w:lang w:val="tk-TM"/>
        </w:rPr>
        <w:t xml:space="preserve"> / </w:t>
      </w:r>
      <w:r w:rsidRPr="009C7FC6">
        <w:rPr>
          <w:sz w:val="28"/>
          <w:szCs w:val="28"/>
          <w:lang w:val="en-US"/>
        </w:rPr>
        <w:t>K. Bender, S. Walsh, A. C. Evans[</w:t>
      </w:r>
      <w:r w:rsidRPr="009C7FC6">
        <w:rPr>
          <w:sz w:val="28"/>
          <w:szCs w:val="28"/>
          <w:lang w:val="tk-TM"/>
        </w:rPr>
        <w:t>et al.</w:t>
      </w:r>
      <w:r w:rsidRPr="009C7FC6">
        <w:rPr>
          <w:sz w:val="28"/>
          <w:szCs w:val="28"/>
          <w:lang w:val="en-US"/>
        </w:rPr>
        <w:t xml:space="preserve">] </w:t>
      </w:r>
      <w:r w:rsidRPr="009C7FC6">
        <w:rPr>
          <w:sz w:val="28"/>
          <w:szCs w:val="28"/>
          <w:lang w:val="tk-TM"/>
        </w:rPr>
        <w:t>//</w:t>
      </w:r>
      <w:r w:rsidRPr="009C7FC6">
        <w:rPr>
          <w:sz w:val="28"/>
          <w:szCs w:val="28"/>
          <w:lang w:val="en-US"/>
        </w:rPr>
        <w:t> Reproduction.</w:t>
      </w:r>
      <w:r w:rsidRPr="009C7FC6">
        <w:rPr>
          <w:sz w:val="28"/>
          <w:szCs w:val="28"/>
          <w:lang w:val="tk-TM"/>
        </w:rPr>
        <w:t xml:space="preserve"> – </w:t>
      </w:r>
      <w:r w:rsidRPr="009C7FC6">
        <w:rPr>
          <w:sz w:val="28"/>
          <w:szCs w:val="28"/>
          <w:lang w:val="en-US"/>
        </w:rPr>
        <w:t>2010</w:t>
      </w:r>
      <w:r w:rsidRPr="009C7FC6">
        <w:rPr>
          <w:sz w:val="28"/>
          <w:szCs w:val="28"/>
          <w:lang w:val="tk-TM"/>
        </w:rPr>
        <w:t xml:space="preserve">. – </w:t>
      </w:r>
      <w:r w:rsidRPr="009C7FC6">
        <w:rPr>
          <w:sz w:val="28"/>
          <w:szCs w:val="28"/>
          <w:lang w:val="en-US"/>
        </w:rPr>
        <w:t>V</w:t>
      </w:r>
      <w:r w:rsidRPr="009C7FC6">
        <w:rPr>
          <w:sz w:val="28"/>
          <w:szCs w:val="28"/>
          <w:lang w:val="tk-TM"/>
        </w:rPr>
        <w:t>ol. </w:t>
      </w:r>
      <w:r w:rsidRPr="009C7FC6">
        <w:rPr>
          <w:sz w:val="28"/>
          <w:szCs w:val="28"/>
          <w:lang w:val="en-US"/>
        </w:rPr>
        <w:t>139</w:t>
      </w:r>
      <w:r w:rsidRPr="009C7FC6">
        <w:rPr>
          <w:sz w:val="28"/>
          <w:szCs w:val="28"/>
          <w:lang w:val="tk-TM"/>
        </w:rPr>
        <w:t>, N </w:t>
      </w:r>
      <w:r w:rsidRPr="009C7FC6">
        <w:rPr>
          <w:sz w:val="28"/>
          <w:szCs w:val="28"/>
          <w:lang w:val="en-US"/>
        </w:rPr>
        <w:t>6</w:t>
      </w:r>
      <w:r w:rsidRPr="009C7FC6">
        <w:rPr>
          <w:sz w:val="28"/>
          <w:szCs w:val="28"/>
          <w:lang w:val="tk-TM"/>
        </w:rPr>
        <w:t>. – P. </w:t>
      </w:r>
      <w:r w:rsidRPr="009C7FC6">
        <w:rPr>
          <w:sz w:val="28"/>
          <w:szCs w:val="28"/>
          <w:lang w:val="en-US"/>
        </w:rPr>
        <w:t>1047–1055.</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Moore R. Y. Neural control of pineal function in mammals and birds / R. Y. Moore // J. Neural. Transm. Suppl. – 1978. – N 13. – P. 47−58.</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Nargund G. The impact of ovarian cystectomy on ovarian response to stimulation during in-vitro fertilization cycles / G. Nargund, W. C. Cheng, J. Parsons // Hum. Reprod. – 1996. – Vol. 11, N 1. – P. 81–83.</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Nelson S. M. Serum anti-Mullerian hormone and FSH: prediction of live birth and extremes of response in stimulated cycles-implications for individualization of therapy / S. M. Nelson, R. W. Yates, R. Fleming // Hum. Reprod. – 2007. – Vol. 22, N 9. – P. 2414–2421.</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Ng E. H. Adverse effects of excessive ovarian response on the pregnancy rate of in vitro fertilization treatment / E. H. Ng // Gynecol. Endocrinol. – 2009. – Vol. 25, N 1. – P. 2–7.</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 xml:space="preserve">Ongoing pregnancy rates in women with low and extremely low AMH levels. A multivariate analysis of 769 cycles / A. Kedem, J. Haas, </w:t>
      </w:r>
      <w:r w:rsidR="00FD3216" w:rsidRPr="00FD3216">
        <w:rPr>
          <w:color w:val="000000"/>
          <w:sz w:val="28"/>
          <w:szCs w:val="28"/>
          <w:shd w:val="clear" w:color="auto" w:fill="FFFFFF"/>
          <w:lang w:val="en-US"/>
        </w:rPr>
        <w:t>A</w:t>
      </w:r>
      <w:r w:rsidR="00FD3216" w:rsidRPr="00FD3216">
        <w:rPr>
          <w:color w:val="000000"/>
          <w:sz w:val="28"/>
          <w:szCs w:val="28"/>
          <w:shd w:val="clear" w:color="auto" w:fill="FFFFFF"/>
          <w:lang w:val="uk-UA"/>
        </w:rPr>
        <w:t>.</w:t>
      </w:r>
      <w:r w:rsidR="00FD3216" w:rsidRPr="00FD3216">
        <w:rPr>
          <w:rStyle w:val="apple-converted-space"/>
          <w:color w:val="000000"/>
          <w:sz w:val="28"/>
          <w:szCs w:val="28"/>
          <w:shd w:val="clear" w:color="auto" w:fill="FFFFFF"/>
          <w:lang w:val="en-US"/>
        </w:rPr>
        <w:t> </w:t>
      </w:r>
      <w:r w:rsidR="00FD3216" w:rsidRPr="00FD3216">
        <w:rPr>
          <w:bCs/>
          <w:color w:val="000000"/>
          <w:sz w:val="28"/>
          <w:szCs w:val="28"/>
          <w:shd w:val="clear" w:color="auto" w:fill="FFFFFF"/>
          <w:lang w:val="en-US"/>
        </w:rPr>
        <w:t>Hourvitz</w:t>
      </w:r>
      <w:r w:rsidRPr="009C7FC6">
        <w:rPr>
          <w:sz w:val="28"/>
          <w:szCs w:val="28"/>
          <w:lang w:val="en-US"/>
        </w:rPr>
        <w:t>[et al.] // PLoS One. – 2013. – Vol. 8, N 12. − DOI: 10.1371/journal.pone.0081629.</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Oral melatonin supplementation improves oocyte and embryo quality in women undergoing in vitro fertilization-embryo transfer / T. Nishihara, S. Hashimoto, K. Ito [et al.] // Gynecol. Endocrinol. – 2014. – Vol. 30, N 5. – P. 359−362.</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 xml:space="preserve">Ovarian response to standard gonadotrophin stimulation for IVF is decreased not only in older but also in younger women in couples with </w:t>
      </w:r>
      <w:r w:rsidRPr="009C7FC6">
        <w:rPr>
          <w:sz w:val="28"/>
          <w:szCs w:val="28"/>
          <w:lang w:val="en-US"/>
        </w:rPr>
        <w:lastRenderedPageBreak/>
        <w:t>idiopathic and male subfertility / A. J. Goverde, J. McDonnell, R. Schats [et al.] // Hum. Reprod. – 2005. – Vol. 20, N 6. – P. 1573– 1577.</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Oxidative stress and its role in female infertility and assisted reproduction: clinical implications / S. Gupta, N. Malhotra, D Sharma [et al.] // Int. J. Fertil. Steril. – 2009. − Vol. 2, N 4. – P. 147–164.</w:t>
      </w:r>
    </w:p>
    <w:p w:rsidR="00FD3216" w:rsidRDefault="00B9333F" w:rsidP="00FD3216">
      <w:pPr>
        <w:pStyle w:val="af3"/>
        <w:numPr>
          <w:ilvl w:val="0"/>
          <w:numId w:val="22"/>
        </w:numPr>
        <w:tabs>
          <w:tab w:val="left" w:pos="851"/>
        </w:tabs>
        <w:spacing w:line="360" w:lineRule="auto"/>
        <w:jc w:val="both"/>
        <w:rPr>
          <w:sz w:val="28"/>
          <w:szCs w:val="28"/>
          <w:lang w:val="en-US"/>
        </w:rPr>
      </w:pPr>
      <w:r w:rsidRPr="009C7FC6">
        <w:rPr>
          <w:sz w:val="28"/>
          <w:szCs w:val="28"/>
          <w:lang w:val="en-US"/>
        </w:rPr>
        <w:t>Oxidative stress impairs oocyte quality and melatonin protects oocytes from free radical damage and improves fertilization rate / H. Tamura, A. Takasaki, I. Miwa [et al.] // J. Pineal Res. – 2007. – Vol. 44, N 3. – P. 280–287.</w:t>
      </w:r>
    </w:p>
    <w:p w:rsidR="00B9333F" w:rsidRPr="00FD3216" w:rsidRDefault="00B9333F" w:rsidP="00FD3216">
      <w:pPr>
        <w:pStyle w:val="af3"/>
        <w:numPr>
          <w:ilvl w:val="0"/>
          <w:numId w:val="22"/>
        </w:numPr>
        <w:tabs>
          <w:tab w:val="left" w:pos="851"/>
        </w:tabs>
        <w:spacing w:line="360" w:lineRule="auto"/>
        <w:jc w:val="both"/>
        <w:rPr>
          <w:sz w:val="28"/>
          <w:szCs w:val="28"/>
          <w:lang w:val="en-US"/>
        </w:rPr>
      </w:pPr>
      <w:r w:rsidRPr="00FD3216">
        <w:rPr>
          <w:sz w:val="28"/>
          <w:szCs w:val="28"/>
          <w:lang w:val="en-US"/>
        </w:rPr>
        <w:t>Oxidative stress in an assisted reproductive techniques setting / A. Agarwal, T. M. Said, M. A. Bedaiwy [et al.] // Fertil. Steril. – 2006. – Vol. 86, N 3. – P. 503–512.</w:t>
      </w:r>
    </w:p>
    <w:p w:rsidR="00B9333F" w:rsidRPr="009C7FC6" w:rsidRDefault="00B9333F" w:rsidP="00B9333F">
      <w:pPr>
        <w:pStyle w:val="af3"/>
        <w:numPr>
          <w:ilvl w:val="0"/>
          <w:numId w:val="22"/>
        </w:numPr>
        <w:shd w:val="clear" w:color="auto" w:fill="FFFFFF"/>
        <w:tabs>
          <w:tab w:val="left" w:pos="851"/>
        </w:tabs>
        <w:spacing w:line="360" w:lineRule="auto"/>
        <w:jc w:val="both"/>
        <w:rPr>
          <w:sz w:val="28"/>
          <w:szCs w:val="28"/>
          <w:lang w:val="en-US"/>
        </w:rPr>
      </w:pPr>
      <w:r w:rsidRPr="009C7FC6">
        <w:rPr>
          <w:sz w:val="28"/>
          <w:szCs w:val="28"/>
          <w:lang w:val="en-US"/>
        </w:rPr>
        <w:t>Oxidative stress indices in follicular fluid as measured by the thermochemiluminescence assay correlate with outcome parameters in vitro fertilization / Z. Wiener-Megnazi, L. Vardi, A. Lissak [et al.] // Fertil. Steril. – 2004. – Vol. 82. Suppl. 3. – P. 1171–1176.</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Paszkowski T. Antioxidative capacity of preimplantation embryo culture medium declines following the incubation of poor quality embryos / T. Paszkowski, R. N. Clarke // Hum. Reprod. – 1996. – Vol. 11, N 11. – P. 2493–2495.</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The photoperiod, circadian regulation and chronodisruption: the requisite interplay between the suprachiasmatic nuclei and the pineal and gut melatonin / R. J. Reiter, S. Rosales-Corral, A. Coto-Montes // J. Physiol. Pharmacol. – 2011. – Vol. 62, N 3. – P. 269−274.</w:t>
      </w:r>
    </w:p>
    <w:p w:rsidR="00B9333F" w:rsidRPr="009C7FC6" w:rsidRDefault="00B9333F" w:rsidP="00B9333F">
      <w:pPr>
        <w:pStyle w:val="af3"/>
        <w:numPr>
          <w:ilvl w:val="0"/>
          <w:numId w:val="22"/>
        </w:numPr>
        <w:tabs>
          <w:tab w:val="left" w:pos="851"/>
        </w:tabs>
        <w:spacing w:line="360" w:lineRule="auto"/>
        <w:jc w:val="both"/>
        <w:rPr>
          <w:b/>
          <w:sz w:val="28"/>
          <w:szCs w:val="28"/>
          <w:lang w:val="en-US"/>
        </w:rPr>
      </w:pPr>
      <w:r w:rsidRPr="009C7FC6">
        <w:rPr>
          <w:sz w:val="28"/>
          <w:szCs w:val="28"/>
          <w:lang w:val="en-US"/>
        </w:rPr>
        <w:t>A pilot double-blind randomised placebo-controlled dose-response trial assessing the effects of melatonin on infertility treatment (MIART) : study protocol / S. Fernando, T. Osianlis, B. Vollenhoven [et al.] // BMJ Open. – 2014. – Vol. 4, N 8. − DOI: 10.1136/bmjopen-2014-005986.</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lastRenderedPageBreak/>
        <w:t>The poor responder in IVF: is the prognosis always poor?: a systematic review / J. F. Oudendijk, F. Yarde, M. J. Eijkemans [et al.] // Hum. Reprod. Update. – 2012. – Vol. 18, N 1. – P. 1–11.</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A poor response in the first in vitro fertilization cycle is not necessarily related to a poor prognosis in subsequent cycles / E. R. Klinker, F. J. Broekmans, C. W. Looman, E. R. Te Velde // Fertil. Steril. – 2004. – Vol. 81, N 5. – P. 1247–1253.</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Poor response to ovulation induction is a stronger predictor of early menopause than elevated basal FSH: a life table analysis / R. Lawson, T. El-Toukhy, A. Kassab [et al.] // Hum. Reprod. – 2003. – Vol. 18, N 3. – P. 527–533.</w:t>
      </w:r>
    </w:p>
    <w:p w:rsidR="00B9333F" w:rsidRPr="009C7FC6" w:rsidRDefault="00B9333F" w:rsidP="00B9333F">
      <w:pPr>
        <w:pStyle w:val="af3"/>
        <w:numPr>
          <w:ilvl w:val="0"/>
          <w:numId w:val="22"/>
        </w:numPr>
        <w:tabs>
          <w:tab w:val="left" w:pos="851"/>
        </w:tabs>
        <w:spacing w:line="360" w:lineRule="auto"/>
        <w:jc w:val="both"/>
        <w:rPr>
          <w:b/>
          <w:sz w:val="28"/>
          <w:szCs w:val="28"/>
          <w:lang w:val="en-US"/>
        </w:rPr>
      </w:pPr>
      <w:r w:rsidRPr="009C7FC6">
        <w:rPr>
          <w:sz w:val="28"/>
          <w:szCs w:val="28"/>
          <w:lang w:val="en-US"/>
        </w:rPr>
        <w:t>Prospective evaluation of two stimulation protocols for low responders who were undergoing in vitro fertilization-embryo transfer / A. Weissman, J. Farhi, M. Royburt [et al.] // Fertil. Steril. – 2003. – Vol. 79, N 4. – P. 886–892</w:t>
      </w:r>
      <w:r w:rsidRPr="009C7FC6">
        <w:rPr>
          <w:b/>
          <w:sz w:val="28"/>
          <w:szCs w:val="28"/>
          <w:lang w:val="en-US"/>
        </w:rPr>
        <w:t>.</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A prospective randomised study comparing a GnRH-antagonist versus a GnRH-agonist short protocol for ovarian stimulation in patients referred for IVF / S. Gordts, C. Van Turnhout, R. Campo [et al.] // Facts Views Vis. Obgyn. – 2012. – Vol. 4, N 2. – P. 82−87.</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Protective role of melatonin in progesterone production by human luteal cells / T Taketani, H Tamura, A Takasaki [et al.] // J. Pineal. Res. – 2011. – Vol. 51, N 2. – P. 207−213.</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Protein supplementation and the incidence of apoptosis and oxidative stress in mouse embryos / N. Esfandiari, T. Falcone, A. Agarwal [et al.] // Obstet. Gynecol. – 2005. –Vol. 105, N 3. – P. 653–660.</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Reactive oxygen species, total antioxidant concentration of seminal plasma and their effect on sperm parameters and outcome of IVF/ICSI patients / M. E. Hammadeh, S. Al. Hasani, P. Rosenbaum [et al/] // Arch. Gynecol. Obstet – 2008 Vol. 277, N 6. – P. 515–526.</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lastRenderedPageBreak/>
        <w:t>Recombinant follicle stimulating hormone stimulation in poor responders with normal basal concentrations of follicle stimulating hormone and oestradiol: improved reproductive outcome / F. Raga, F. Bonilla-Musoles, E. M. Casan, F. Bonilla // Hum. Reprod. – 1999. – Vol. 14, N 6. – P. 1431–1434.</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Recruitment of follicles by recombinant human follicle-stimulating hormone commencing in the luteal phase of the ovarian cycle / L. Rombauts, A. M. Suikkari, V. MacLachlan [et al.] // Fertil. Steril. – 1998. – Vol. 69, N 4. – P. 665–669.</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Reichman D. E. Value of antimullerian hormone as a prognostic indicator of in vitro fertilization outcome / D. E. Reichman, D. Goldschlag, Z. Rosenwaks // Fertil. Steril. – 2014. – Vol. 101, N 4. – P. 1012–1018.</w:t>
      </w:r>
    </w:p>
    <w:p w:rsidR="00B9333F" w:rsidRPr="009C7FC6" w:rsidRDefault="00B9333F" w:rsidP="00B9333F">
      <w:pPr>
        <w:pStyle w:val="af3"/>
        <w:numPr>
          <w:ilvl w:val="0"/>
          <w:numId w:val="22"/>
        </w:numPr>
        <w:tabs>
          <w:tab w:val="left" w:pos="851"/>
        </w:tabs>
        <w:spacing w:line="360" w:lineRule="auto"/>
        <w:jc w:val="both"/>
        <w:rPr>
          <w:b/>
          <w:sz w:val="28"/>
          <w:szCs w:val="28"/>
          <w:lang w:val="en-US"/>
        </w:rPr>
      </w:pPr>
      <w:r w:rsidRPr="009C7FC6">
        <w:rPr>
          <w:sz w:val="28"/>
          <w:szCs w:val="28"/>
          <w:lang w:val="en-US"/>
        </w:rPr>
        <w:t>Reiter R. J. Melatonin as an antioxidant: physiology versus pharmacology / R. J. Reiter, D. X. Tan, M. D. Maldenado // J. Pineal. Res. – 2005. – Vol. 39, N 2. – P. 215–216</w:t>
      </w:r>
      <w:r w:rsidRPr="009C7FC6">
        <w:rPr>
          <w:b/>
          <w:sz w:val="28"/>
          <w:szCs w:val="28"/>
          <w:lang w:val="en-US"/>
        </w:rPr>
        <w:t>.</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Reiter R. J. The melatonin rhythm: both a clock and a calendar / R. J. Reiter // Experienia. – 1993. –Vol. 49, N 8. – P. 654−664.</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The relation between immunoglobulin G antibodies to Chlamydia trachomatis and poor ovarian response to gonadotropin stimulation before in vitro fertilization / S. D. Keay, R. Barlow, A. Eley, [et al.] // Fertil. Steril. – 1998. – Vol. 70, N 2. – P. 214–218.</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Relevance of triple CGG repeats in the FMR1 gene to ovarian reserve / N. Gleicher, A. Weghofer, K. Oktay, D. Barad // Reprod. Biomed. Online. – 2009. – Vol. 19, N 3. – P. 385–390.</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Resveratrol and ascorbic acid prevent DNA damage induced by cryopreservation in human semen / C. S. Branco, M. E. Garcez, F. F. Pasqualotto [et al.] // Cryobiology. – 2010. – Vol. 60, N 2. – P. 235–237.</w:t>
      </w:r>
    </w:p>
    <w:p w:rsidR="00B9333F" w:rsidRPr="009C7FC6" w:rsidRDefault="00B9333F" w:rsidP="00B9333F">
      <w:pPr>
        <w:pStyle w:val="af3"/>
        <w:numPr>
          <w:ilvl w:val="0"/>
          <w:numId w:val="22"/>
        </w:numPr>
        <w:tabs>
          <w:tab w:val="left" w:pos="851"/>
        </w:tabs>
        <w:spacing w:line="360" w:lineRule="auto"/>
        <w:jc w:val="both"/>
        <w:rPr>
          <w:b/>
          <w:sz w:val="28"/>
          <w:szCs w:val="28"/>
          <w:lang w:val="en-US"/>
        </w:rPr>
      </w:pPr>
      <w:r w:rsidRPr="009C7FC6">
        <w:rPr>
          <w:sz w:val="28"/>
          <w:szCs w:val="28"/>
          <w:lang w:val="en-US"/>
        </w:rPr>
        <w:t xml:space="preserve">A retrospective evaluation of prognosis and cost-effectiveness of IVF in poor responders according to the Bologna criteria / A. Busnelli, </w:t>
      </w:r>
      <w:r w:rsidRPr="009C7FC6">
        <w:rPr>
          <w:sz w:val="28"/>
          <w:szCs w:val="28"/>
          <w:lang w:val="en-US"/>
        </w:rPr>
        <w:lastRenderedPageBreak/>
        <w:t>E. Papaleo, D. Del Prato [et al.] // Hum. Reprod. – 2015. – Vol. 30, N 2. – P. 315−322.</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Revised 2003 consensus on diagnostic criteria and long-term health risks related to polycystic ovary syndrome / Rotterdam ESHRE/ASRM sponsored PCOS Consensus Workshop Group // Fertil. Steril. – 2004. – Vol. 81, N 1. – P. 19–25.</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Rizzo P. Effect of the treatment with myo-inositol plus folic acid plus melatonin in comparison with a treatment with myo-inositol plus folic acid on oocyte quality and pregnancy outcome in IVF cycles. A prospective clinical trial / P. Rizzo, E. Raffone, V. Benedetto // Eur. Rev. Med. Pharmacol. Sci. – 2010. – Vol. 14, N 6. – P. 555–561.</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The role of anti-Mullerian hormone assessment in assisted reproductive technology outcome / S. L. Broer, B. Mol, M. Dolleman [et al.] // Curr. Opin. Obstet. Gynecol. – 2010. – Vol. 22, N 3. – P. 193–201.</w:t>
      </w:r>
    </w:p>
    <w:p w:rsidR="00FD3216" w:rsidRDefault="00B9333F" w:rsidP="00FD3216">
      <w:pPr>
        <w:pStyle w:val="af3"/>
        <w:numPr>
          <w:ilvl w:val="0"/>
          <w:numId w:val="22"/>
        </w:numPr>
        <w:tabs>
          <w:tab w:val="left" w:pos="851"/>
        </w:tabs>
        <w:spacing w:line="360" w:lineRule="auto"/>
        <w:jc w:val="both"/>
        <w:rPr>
          <w:sz w:val="28"/>
          <w:szCs w:val="28"/>
          <w:lang w:val="en-US"/>
        </w:rPr>
      </w:pPr>
      <w:r w:rsidRPr="009C7FC6">
        <w:rPr>
          <w:sz w:val="28"/>
          <w:szCs w:val="28"/>
          <w:lang w:val="en-US"/>
        </w:rPr>
        <w:t>The role of antimullerian hormone in prediction of outcome after IVF: comparison with the antral follicle count / S. L. Broer, B. W. Mol, D. Hendriks, F. J. Broekmans // Fertil. Steril. – 2009. – Vol. 91, N 3. – P. 705–714.</w:t>
      </w:r>
    </w:p>
    <w:p w:rsidR="00B9333F" w:rsidRPr="00FD3216" w:rsidRDefault="00B9333F" w:rsidP="00FD3216">
      <w:pPr>
        <w:pStyle w:val="af3"/>
        <w:numPr>
          <w:ilvl w:val="0"/>
          <w:numId w:val="22"/>
        </w:numPr>
        <w:tabs>
          <w:tab w:val="left" w:pos="851"/>
        </w:tabs>
        <w:spacing w:line="360" w:lineRule="auto"/>
        <w:jc w:val="both"/>
        <w:rPr>
          <w:sz w:val="28"/>
          <w:szCs w:val="28"/>
          <w:lang w:val="en-US"/>
        </w:rPr>
      </w:pPr>
      <w:r w:rsidRPr="00FD3216">
        <w:rPr>
          <w:sz w:val="28"/>
          <w:szCs w:val="28"/>
          <w:lang w:val="en-US"/>
        </w:rPr>
        <w:t>Role of baseline antral follicle count and anti-mullerian hormone in prediction of cumulative live birth in the first in vitro fertilization cycle: a retrospective cohort analysis // H. W. Li, V. C. Lee, E. Y. Lau ret al.] // PLoS One. – 2013. – Vol. 8, N 4. − DOI: 10.1371/journal.pone.0061095.</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The role of oxidative stress and antioxidants in assisted reproduction / S. Gupta, L. Sekhon, Y. Kim, A. Agarwal // Curr. Women’s Health Rev. – 2010. – Vol. 6, N 3. − P. 227–238.</w:t>
      </w:r>
    </w:p>
    <w:p w:rsidR="00B9333F" w:rsidRPr="009C7FC6" w:rsidRDefault="00B9333F" w:rsidP="00B9333F">
      <w:pPr>
        <w:pStyle w:val="af3"/>
        <w:numPr>
          <w:ilvl w:val="0"/>
          <w:numId w:val="22"/>
        </w:numPr>
        <w:shd w:val="clear" w:color="auto" w:fill="FFFFFF"/>
        <w:tabs>
          <w:tab w:val="left" w:pos="851"/>
        </w:tabs>
        <w:spacing w:line="360" w:lineRule="auto"/>
        <w:jc w:val="both"/>
        <w:rPr>
          <w:sz w:val="28"/>
          <w:szCs w:val="28"/>
          <w:lang w:val="en-US"/>
        </w:rPr>
      </w:pPr>
      <w:r w:rsidRPr="009C7FC6">
        <w:rPr>
          <w:sz w:val="28"/>
          <w:szCs w:val="28"/>
          <w:lang w:val="en-US"/>
        </w:rPr>
        <w:t>Serum oxidizability and antioxidant status in patients undergoing in vitro fertilization / I. Aurrekoetxea, J. I. Ruiz-Sanz, A. R. Agua [et al.] // Fertil. Steril. – 2010. – Vol. 94, N 4. – P. 1279–1286.</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lastRenderedPageBreak/>
        <w:t>Short term use of gonadotropin-releasing hormone agonist (leuprolide) for in vitro fertilization / K. Katayama, M. Roesler, G. Gunnarson [et al.] // J. In Vitro Fert. Embryo Transf. – 1988. – Vol. 5, N 6. – P. 332–337.</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Should we advise patients undergoing IVF to start a cycle leading to a day 3 or a day 5 transfer? / E. M. Kolibianakis, K. Zikopoulos, W. Verpoest [et al.] // Hum. Reprod. – 2004. – Vol. 19, N 11. – P. 2550–2554.</w:t>
      </w:r>
    </w:p>
    <w:p w:rsidR="00B9333F" w:rsidRPr="009C7FC6" w:rsidRDefault="00B9333F" w:rsidP="00B9333F">
      <w:pPr>
        <w:pStyle w:val="af3"/>
        <w:numPr>
          <w:ilvl w:val="0"/>
          <w:numId w:val="22"/>
        </w:numPr>
        <w:shd w:val="clear" w:color="auto" w:fill="FFFFFF"/>
        <w:tabs>
          <w:tab w:val="left" w:pos="851"/>
        </w:tabs>
        <w:spacing w:line="360" w:lineRule="auto"/>
        <w:jc w:val="both"/>
        <w:rPr>
          <w:sz w:val="28"/>
          <w:szCs w:val="28"/>
          <w:lang w:val="uk-UA"/>
        </w:rPr>
      </w:pPr>
      <w:r w:rsidRPr="009C7FC6">
        <w:rPr>
          <w:sz w:val="28"/>
          <w:szCs w:val="28"/>
          <w:lang w:val="en-US"/>
        </w:rPr>
        <w:t>Superoxide dismutase activity in human follicular fluid after controlled ovarian hyperstimulation in women undergoing in vitro fertilization / L. Sabatini, C. Wilson, A. Lower [et al.] // Fertil. Steril. – 1999. – Vol. 72, N 6. – P. 1027–1034.</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Superoxide dismutase expression in human cumulus oophorus cells / L. Matos, D. Stevenson, F. Gomes [et al.] // Mol. Hum. Reprod. – 2009. – Vol. 15, N 7. – P. 411–419.</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Surrey E. S. Evaluating strategies for improving ovarian response of the poor responder undergoing assisted reproductive techniques / E. S. Surrey, W. B. Schoolcraft // Fertil. Steril. – 2000. – Vol. 73, N 4. – P. 667–676.</w:t>
      </w:r>
    </w:p>
    <w:p w:rsidR="00B9333F" w:rsidRPr="009C7FC6" w:rsidRDefault="00B9333F" w:rsidP="00B9333F">
      <w:pPr>
        <w:pStyle w:val="af3"/>
        <w:numPr>
          <w:ilvl w:val="0"/>
          <w:numId w:val="22"/>
        </w:numPr>
        <w:tabs>
          <w:tab w:val="left" w:pos="851"/>
        </w:tabs>
        <w:spacing w:line="360" w:lineRule="auto"/>
        <w:jc w:val="both"/>
        <w:rPr>
          <w:b/>
          <w:sz w:val="28"/>
          <w:szCs w:val="28"/>
          <w:lang w:val="en-US"/>
        </w:rPr>
      </w:pPr>
      <w:r w:rsidRPr="009C7FC6">
        <w:rPr>
          <w:sz w:val="28"/>
          <w:szCs w:val="28"/>
          <w:lang w:val="en-US"/>
        </w:rPr>
        <w:t>A systematic review of tests predicting ovarian reserve and IVF outcome / J. Broekmans, J. Kwee, D. J. Hendriks [et al.] // Hum. Reprod. Update. – 2006. − Vol. 12, N 6. – P. 685–718.</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Tomas C. Pretreatment transvaginal ultrasound examination predicts ovarian responsiveness to gonadotrophins in in-vitro fertilization / C. Tomas, S. Nuojua-Huttunen, H. Martikainen // Hum. Reprod. – 1997. – Vol. 12, N 2. – P. 220–223.</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Tomas-Zapico C. Melatonin as antioxidant under pathological processes / C. Tomas-Zapico, A. Coto-Montes // Recent Pat. Endocr. Metab. Immune Drug Discov. – 2007. − Vol. 1. – P. 63−82.</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Trisomic pregnancy and elevated FSH: implications for the oocyte pool hypothesis / J. K. Kline, A. M. Kinney, B. Levin [et al.] // Hum. Reprod. – 2011. – Vol. 26, N 6. – P. 1537–1550.</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lastRenderedPageBreak/>
        <w:t>Undernutrition and exogenous melatonin can affect the in vitro developmental competence of ovine oocytes on a seasonal basis / M. I. Vázquez, F. Forcada, A Casao [et al.] // Reprod. Domest. Anim. – 2010. – Vol. 45, N 4. – P. 677–684.</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The use of androgens or androgen-modulating agents in poor responders undergoing in vitro fertilization: a systematic review and meta-analysis / J. K. Bosdou, C. A. Venetis, E. M. Kolibianakis [et al.] // Hum. Reprod. Update. – 2012. – Vol. 18, N 2. – P. 127–145.</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The value of increasing the dose of HMG in women who initially demonstrate a poor response / D. Manzi, K. L. Thorton, L. B. Scott, J. C. Nulsen // Fertil. Steril. – 1994. – Vol. 62, N 2. – P. 251–256.</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Vitamin E supplementation in semen-freezing medium improves the motility and protects sperm from freeze-thaw-induced DNA damage / G. Kalthur, S. Raj, A. Thiyagarajan [et al.] // Fertil Steril. – 2011. – Vol. 95, N 3. – P. 1149–1151.</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Vollenhoven B. Is there an ideal stimulation regimen for IVF for poor responders and does it change with age? / B. Vollenhoven, T. Osianlis, J. Catt // J. Assist. Reprod. Genet. – 2008. – Vol. 25, N 11/12. – P. 523–529.</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Young age does not protect against the adverse effects of reduced ovarian reserve-an eight year study / T. El-Toukhy, Y. Khalaf, R. Hart [et al.] // Hum. Reprod. − 2002. – Vol. 17, N 6. – P. 1519–1524.</w:t>
      </w:r>
    </w:p>
    <w:p w:rsidR="00B9333F" w:rsidRPr="009C7FC6" w:rsidRDefault="00B9333F" w:rsidP="00B9333F">
      <w:pPr>
        <w:pStyle w:val="af3"/>
        <w:numPr>
          <w:ilvl w:val="0"/>
          <w:numId w:val="22"/>
        </w:numPr>
        <w:tabs>
          <w:tab w:val="left" w:pos="851"/>
        </w:tabs>
        <w:spacing w:line="360" w:lineRule="auto"/>
        <w:jc w:val="both"/>
        <w:rPr>
          <w:sz w:val="28"/>
          <w:szCs w:val="28"/>
          <w:lang w:val="en-US"/>
        </w:rPr>
      </w:pPr>
      <w:r w:rsidRPr="009C7FC6">
        <w:rPr>
          <w:sz w:val="28"/>
          <w:szCs w:val="28"/>
          <w:lang w:val="en-US"/>
        </w:rPr>
        <w:t>Younis J. S. The Bologna criteria for poor ovarian response; has the job been accomplished? / J. S. Younis // Hum. Reprod. – 2012. – Vol. 27, N 6. – P. 1874–1875.</w:t>
      </w:r>
    </w:p>
    <w:p w:rsidR="00B9333F" w:rsidRPr="009C7FC6" w:rsidRDefault="00B9333F" w:rsidP="00B9333F">
      <w:pPr>
        <w:tabs>
          <w:tab w:val="left" w:pos="851"/>
          <w:tab w:val="left" w:pos="4962"/>
        </w:tabs>
        <w:spacing w:line="360" w:lineRule="auto"/>
        <w:jc w:val="both"/>
        <w:rPr>
          <w:sz w:val="28"/>
          <w:szCs w:val="28"/>
        </w:rPr>
      </w:pPr>
    </w:p>
    <w:p w:rsidR="00C216A3" w:rsidRPr="00FB6A99" w:rsidRDefault="00C216A3" w:rsidP="00FB6A99">
      <w:pPr>
        <w:spacing w:after="200" w:line="360" w:lineRule="auto"/>
        <w:ind w:left="360"/>
        <w:rPr>
          <w:sz w:val="28"/>
          <w:szCs w:val="28"/>
          <w:lang w:val="en-US"/>
        </w:rPr>
      </w:pPr>
    </w:p>
    <w:p w:rsidR="009270C6" w:rsidRPr="009270C6" w:rsidRDefault="009270C6" w:rsidP="00AF75C8">
      <w:pPr>
        <w:pStyle w:val="af3"/>
        <w:spacing w:after="200" w:line="360" w:lineRule="auto"/>
        <w:rPr>
          <w:sz w:val="28"/>
          <w:szCs w:val="28"/>
          <w:lang w:val="uk-UA"/>
        </w:rPr>
      </w:pPr>
    </w:p>
    <w:sectPr w:rsidR="009270C6" w:rsidRPr="009270C6" w:rsidSect="004D4047">
      <w:headerReference w:type="default" r:id="rId2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95" w:rsidRDefault="00A74395" w:rsidP="00AD02A0">
      <w:r>
        <w:separator/>
      </w:r>
    </w:p>
  </w:endnote>
  <w:endnote w:type="continuationSeparator" w:id="0">
    <w:p w:rsidR="00A74395" w:rsidRDefault="00A74395" w:rsidP="00AD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slNarrowC">
    <w:altName w:val="Times New Roman"/>
    <w:charset w:val="CC"/>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ragmaticaC">
    <w:altName w:val="PragmaticaC"/>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PetersburgC">
    <w:altName w:val="Petersburg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95" w:rsidRDefault="00A74395" w:rsidP="00AD02A0">
      <w:r>
        <w:separator/>
      </w:r>
    </w:p>
  </w:footnote>
  <w:footnote w:type="continuationSeparator" w:id="0">
    <w:p w:rsidR="00A74395" w:rsidRDefault="00A74395" w:rsidP="00AD0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023407"/>
      <w:docPartObj>
        <w:docPartGallery w:val="Page Numbers (Top of Page)"/>
        <w:docPartUnique/>
      </w:docPartObj>
    </w:sdtPr>
    <w:sdtEndPr/>
    <w:sdtContent>
      <w:p w:rsidR="00A74395" w:rsidRDefault="006A4E2B">
        <w:pPr>
          <w:pStyle w:val="a9"/>
          <w:jc w:val="right"/>
        </w:pPr>
        <w:r>
          <w:fldChar w:fldCharType="begin"/>
        </w:r>
        <w:r>
          <w:instrText xml:space="preserve"> PAGE   \* MERGEFORMAT </w:instrText>
        </w:r>
        <w:r>
          <w:fldChar w:fldCharType="separate"/>
        </w:r>
        <w:r>
          <w:rPr>
            <w:noProof/>
          </w:rPr>
          <w:t>32</w:t>
        </w:r>
        <w:r>
          <w:rPr>
            <w:noProof/>
          </w:rPr>
          <w:fldChar w:fldCharType="end"/>
        </w:r>
      </w:p>
    </w:sdtContent>
  </w:sdt>
  <w:p w:rsidR="00A74395" w:rsidRDefault="00A743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nsid w:val="0168123D"/>
    <w:multiLevelType w:val="hybridMultilevel"/>
    <w:tmpl w:val="3A9E2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20FE2"/>
    <w:multiLevelType w:val="hybridMultilevel"/>
    <w:tmpl w:val="BBE82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7129B"/>
    <w:multiLevelType w:val="hybridMultilevel"/>
    <w:tmpl w:val="F90AB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A1346"/>
    <w:multiLevelType w:val="hybridMultilevel"/>
    <w:tmpl w:val="BBF079CE"/>
    <w:lvl w:ilvl="0" w:tplc="D0E454C0">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15D35A3"/>
    <w:multiLevelType w:val="hybridMultilevel"/>
    <w:tmpl w:val="C896D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817643"/>
    <w:multiLevelType w:val="multilevel"/>
    <w:tmpl w:val="63866284"/>
    <w:lvl w:ilvl="0">
      <w:start w:val="1"/>
      <w:numFmt w:val="decimal"/>
      <w:lvlText w:val="%1."/>
      <w:lvlJc w:val="left"/>
      <w:pPr>
        <w:tabs>
          <w:tab w:val="num" w:pos="1077"/>
        </w:tabs>
        <w:ind w:left="1077" w:hanging="360"/>
      </w:pPr>
      <w:rPr>
        <w:rFonts w:cs="Times New Roman"/>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7">
    <w:nsid w:val="2F0D4470"/>
    <w:multiLevelType w:val="hybridMultilevel"/>
    <w:tmpl w:val="D98ED470"/>
    <w:lvl w:ilvl="0" w:tplc="C9D6C0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0C231EB"/>
    <w:multiLevelType w:val="hybridMultilevel"/>
    <w:tmpl w:val="BA247BB6"/>
    <w:lvl w:ilvl="0" w:tplc="9EDCED36">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1F957C9"/>
    <w:multiLevelType w:val="hybridMultilevel"/>
    <w:tmpl w:val="3BB4B476"/>
    <w:lvl w:ilvl="0" w:tplc="9FF29F64">
      <w:start w:val="1"/>
      <w:numFmt w:val="decimal"/>
      <w:lvlText w:val="%1."/>
      <w:lvlJc w:val="left"/>
      <w:pPr>
        <w:ind w:left="720" w:hanging="360"/>
      </w:pPr>
      <w:rPr>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B01EE"/>
    <w:multiLevelType w:val="hybridMultilevel"/>
    <w:tmpl w:val="8BD60A7C"/>
    <w:lvl w:ilvl="0" w:tplc="0419000F">
      <w:start w:val="1"/>
      <w:numFmt w:val="decimal"/>
      <w:lvlText w:val="%1."/>
      <w:lvlJc w:val="left"/>
      <w:pPr>
        <w:tabs>
          <w:tab w:val="num" w:pos="720"/>
        </w:tabs>
        <w:ind w:left="720" w:hanging="360"/>
      </w:pPr>
      <w:rPr>
        <w:rFonts w:hint="default"/>
      </w:rPr>
    </w:lvl>
    <w:lvl w:ilvl="1" w:tplc="A9BC3630" w:tentative="1">
      <w:start w:val="1"/>
      <w:numFmt w:val="bullet"/>
      <w:lvlText w:val="•"/>
      <w:lvlJc w:val="left"/>
      <w:pPr>
        <w:tabs>
          <w:tab w:val="num" w:pos="1440"/>
        </w:tabs>
        <w:ind w:left="1440" w:hanging="360"/>
      </w:pPr>
      <w:rPr>
        <w:rFonts w:ascii="Times New Roman" w:hAnsi="Times New Roman" w:hint="default"/>
      </w:rPr>
    </w:lvl>
    <w:lvl w:ilvl="2" w:tplc="33825DDA" w:tentative="1">
      <w:start w:val="1"/>
      <w:numFmt w:val="bullet"/>
      <w:lvlText w:val="•"/>
      <w:lvlJc w:val="left"/>
      <w:pPr>
        <w:tabs>
          <w:tab w:val="num" w:pos="2160"/>
        </w:tabs>
        <w:ind w:left="2160" w:hanging="360"/>
      </w:pPr>
      <w:rPr>
        <w:rFonts w:ascii="Times New Roman" w:hAnsi="Times New Roman" w:hint="default"/>
      </w:rPr>
    </w:lvl>
    <w:lvl w:ilvl="3" w:tplc="EE5CCBEA" w:tentative="1">
      <w:start w:val="1"/>
      <w:numFmt w:val="bullet"/>
      <w:lvlText w:val="•"/>
      <w:lvlJc w:val="left"/>
      <w:pPr>
        <w:tabs>
          <w:tab w:val="num" w:pos="2880"/>
        </w:tabs>
        <w:ind w:left="2880" w:hanging="360"/>
      </w:pPr>
      <w:rPr>
        <w:rFonts w:ascii="Times New Roman" w:hAnsi="Times New Roman" w:hint="default"/>
      </w:rPr>
    </w:lvl>
    <w:lvl w:ilvl="4" w:tplc="734A5542" w:tentative="1">
      <w:start w:val="1"/>
      <w:numFmt w:val="bullet"/>
      <w:lvlText w:val="•"/>
      <w:lvlJc w:val="left"/>
      <w:pPr>
        <w:tabs>
          <w:tab w:val="num" w:pos="3600"/>
        </w:tabs>
        <w:ind w:left="3600" w:hanging="360"/>
      </w:pPr>
      <w:rPr>
        <w:rFonts w:ascii="Times New Roman" w:hAnsi="Times New Roman" w:hint="default"/>
      </w:rPr>
    </w:lvl>
    <w:lvl w:ilvl="5" w:tplc="29DE98DA" w:tentative="1">
      <w:start w:val="1"/>
      <w:numFmt w:val="bullet"/>
      <w:lvlText w:val="•"/>
      <w:lvlJc w:val="left"/>
      <w:pPr>
        <w:tabs>
          <w:tab w:val="num" w:pos="4320"/>
        </w:tabs>
        <w:ind w:left="4320" w:hanging="360"/>
      </w:pPr>
      <w:rPr>
        <w:rFonts w:ascii="Times New Roman" w:hAnsi="Times New Roman" w:hint="default"/>
      </w:rPr>
    </w:lvl>
    <w:lvl w:ilvl="6" w:tplc="80466336" w:tentative="1">
      <w:start w:val="1"/>
      <w:numFmt w:val="bullet"/>
      <w:lvlText w:val="•"/>
      <w:lvlJc w:val="left"/>
      <w:pPr>
        <w:tabs>
          <w:tab w:val="num" w:pos="5040"/>
        </w:tabs>
        <w:ind w:left="5040" w:hanging="360"/>
      </w:pPr>
      <w:rPr>
        <w:rFonts w:ascii="Times New Roman" w:hAnsi="Times New Roman" w:hint="default"/>
      </w:rPr>
    </w:lvl>
    <w:lvl w:ilvl="7" w:tplc="8D4AB476" w:tentative="1">
      <w:start w:val="1"/>
      <w:numFmt w:val="bullet"/>
      <w:lvlText w:val="•"/>
      <w:lvlJc w:val="left"/>
      <w:pPr>
        <w:tabs>
          <w:tab w:val="num" w:pos="5760"/>
        </w:tabs>
        <w:ind w:left="5760" w:hanging="360"/>
      </w:pPr>
      <w:rPr>
        <w:rFonts w:ascii="Times New Roman" w:hAnsi="Times New Roman" w:hint="default"/>
      </w:rPr>
    </w:lvl>
    <w:lvl w:ilvl="8" w:tplc="AC723EB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AB917C9"/>
    <w:multiLevelType w:val="multilevel"/>
    <w:tmpl w:val="A2E254D0"/>
    <w:lvl w:ilvl="0">
      <w:start w:val="5"/>
      <w:numFmt w:val="decimal"/>
      <w:lvlText w:val="%1."/>
      <w:lvlJc w:val="left"/>
      <w:pPr>
        <w:ind w:left="432" w:hanging="432"/>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nsid w:val="4B833896"/>
    <w:multiLevelType w:val="hybridMultilevel"/>
    <w:tmpl w:val="182A7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A32719"/>
    <w:multiLevelType w:val="hybridMultilevel"/>
    <w:tmpl w:val="43E8743C"/>
    <w:lvl w:ilvl="0" w:tplc="A93E2834">
      <w:start w:val="1"/>
      <w:numFmt w:val="bullet"/>
      <w:lvlText w:val="•"/>
      <w:lvlJc w:val="left"/>
      <w:pPr>
        <w:tabs>
          <w:tab w:val="num" w:pos="720"/>
        </w:tabs>
        <w:ind w:left="720" w:hanging="360"/>
      </w:pPr>
      <w:rPr>
        <w:rFonts w:ascii="Times New Roman" w:hAnsi="Times New Roman" w:hint="default"/>
      </w:rPr>
    </w:lvl>
    <w:lvl w:ilvl="1" w:tplc="A9BC3630" w:tentative="1">
      <w:start w:val="1"/>
      <w:numFmt w:val="bullet"/>
      <w:lvlText w:val="•"/>
      <w:lvlJc w:val="left"/>
      <w:pPr>
        <w:tabs>
          <w:tab w:val="num" w:pos="1440"/>
        </w:tabs>
        <w:ind w:left="1440" w:hanging="360"/>
      </w:pPr>
      <w:rPr>
        <w:rFonts w:ascii="Times New Roman" w:hAnsi="Times New Roman" w:hint="default"/>
      </w:rPr>
    </w:lvl>
    <w:lvl w:ilvl="2" w:tplc="33825DDA" w:tentative="1">
      <w:start w:val="1"/>
      <w:numFmt w:val="bullet"/>
      <w:lvlText w:val="•"/>
      <w:lvlJc w:val="left"/>
      <w:pPr>
        <w:tabs>
          <w:tab w:val="num" w:pos="2160"/>
        </w:tabs>
        <w:ind w:left="2160" w:hanging="360"/>
      </w:pPr>
      <w:rPr>
        <w:rFonts w:ascii="Times New Roman" w:hAnsi="Times New Roman" w:hint="default"/>
      </w:rPr>
    </w:lvl>
    <w:lvl w:ilvl="3" w:tplc="EE5CCBEA" w:tentative="1">
      <w:start w:val="1"/>
      <w:numFmt w:val="bullet"/>
      <w:lvlText w:val="•"/>
      <w:lvlJc w:val="left"/>
      <w:pPr>
        <w:tabs>
          <w:tab w:val="num" w:pos="2880"/>
        </w:tabs>
        <w:ind w:left="2880" w:hanging="360"/>
      </w:pPr>
      <w:rPr>
        <w:rFonts w:ascii="Times New Roman" w:hAnsi="Times New Roman" w:hint="default"/>
      </w:rPr>
    </w:lvl>
    <w:lvl w:ilvl="4" w:tplc="734A5542" w:tentative="1">
      <w:start w:val="1"/>
      <w:numFmt w:val="bullet"/>
      <w:lvlText w:val="•"/>
      <w:lvlJc w:val="left"/>
      <w:pPr>
        <w:tabs>
          <w:tab w:val="num" w:pos="3600"/>
        </w:tabs>
        <w:ind w:left="3600" w:hanging="360"/>
      </w:pPr>
      <w:rPr>
        <w:rFonts w:ascii="Times New Roman" w:hAnsi="Times New Roman" w:hint="default"/>
      </w:rPr>
    </w:lvl>
    <w:lvl w:ilvl="5" w:tplc="29DE98DA" w:tentative="1">
      <w:start w:val="1"/>
      <w:numFmt w:val="bullet"/>
      <w:lvlText w:val="•"/>
      <w:lvlJc w:val="left"/>
      <w:pPr>
        <w:tabs>
          <w:tab w:val="num" w:pos="4320"/>
        </w:tabs>
        <w:ind w:left="4320" w:hanging="360"/>
      </w:pPr>
      <w:rPr>
        <w:rFonts w:ascii="Times New Roman" w:hAnsi="Times New Roman" w:hint="default"/>
      </w:rPr>
    </w:lvl>
    <w:lvl w:ilvl="6" w:tplc="80466336" w:tentative="1">
      <w:start w:val="1"/>
      <w:numFmt w:val="bullet"/>
      <w:lvlText w:val="•"/>
      <w:lvlJc w:val="left"/>
      <w:pPr>
        <w:tabs>
          <w:tab w:val="num" w:pos="5040"/>
        </w:tabs>
        <w:ind w:left="5040" w:hanging="360"/>
      </w:pPr>
      <w:rPr>
        <w:rFonts w:ascii="Times New Roman" w:hAnsi="Times New Roman" w:hint="default"/>
      </w:rPr>
    </w:lvl>
    <w:lvl w:ilvl="7" w:tplc="8D4AB476" w:tentative="1">
      <w:start w:val="1"/>
      <w:numFmt w:val="bullet"/>
      <w:lvlText w:val="•"/>
      <w:lvlJc w:val="left"/>
      <w:pPr>
        <w:tabs>
          <w:tab w:val="num" w:pos="5760"/>
        </w:tabs>
        <w:ind w:left="5760" w:hanging="360"/>
      </w:pPr>
      <w:rPr>
        <w:rFonts w:ascii="Times New Roman" w:hAnsi="Times New Roman" w:hint="default"/>
      </w:rPr>
    </w:lvl>
    <w:lvl w:ilvl="8" w:tplc="AC723EB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55C7A27"/>
    <w:multiLevelType w:val="hybridMultilevel"/>
    <w:tmpl w:val="F2BA5F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5711E28"/>
    <w:multiLevelType w:val="hybridMultilevel"/>
    <w:tmpl w:val="3EB27FC4"/>
    <w:lvl w:ilvl="0" w:tplc="1C2646A8">
      <w:start w:val="1"/>
      <w:numFmt w:val="decimal"/>
      <w:lvlText w:val="%1."/>
      <w:lvlJc w:val="left"/>
      <w:pPr>
        <w:tabs>
          <w:tab w:val="num" w:pos="720"/>
        </w:tabs>
        <w:ind w:left="720" w:hanging="360"/>
      </w:pPr>
    </w:lvl>
    <w:lvl w:ilvl="1" w:tplc="1DEE787E" w:tentative="1">
      <w:start w:val="1"/>
      <w:numFmt w:val="decimal"/>
      <w:lvlText w:val="%2."/>
      <w:lvlJc w:val="left"/>
      <w:pPr>
        <w:tabs>
          <w:tab w:val="num" w:pos="1440"/>
        </w:tabs>
        <w:ind w:left="1440" w:hanging="360"/>
      </w:pPr>
    </w:lvl>
    <w:lvl w:ilvl="2" w:tplc="0F3CB770" w:tentative="1">
      <w:start w:val="1"/>
      <w:numFmt w:val="decimal"/>
      <w:lvlText w:val="%3."/>
      <w:lvlJc w:val="left"/>
      <w:pPr>
        <w:tabs>
          <w:tab w:val="num" w:pos="2160"/>
        </w:tabs>
        <w:ind w:left="2160" w:hanging="360"/>
      </w:pPr>
    </w:lvl>
    <w:lvl w:ilvl="3" w:tplc="C5E2E5F2" w:tentative="1">
      <w:start w:val="1"/>
      <w:numFmt w:val="decimal"/>
      <w:lvlText w:val="%4."/>
      <w:lvlJc w:val="left"/>
      <w:pPr>
        <w:tabs>
          <w:tab w:val="num" w:pos="2880"/>
        </w:tabs>
        <w:ind w:left="2880" w:hanging="360"/>
      </w:pPr>
    </w:lvl>
    <w:lvl w:ilvl="4" w:tplc="F4D065E8" w:tentative="1">
      <w:start w:val="1"/>
      <w:numFmt w:val="decimal"/>
      <w:lvlText w:val="%5."/>
      <w:lvlJc w:val="left"/>
      <w:pPr>
        <w:tabs>
          <w:tab w:val="num" w:pos="3600"/>
        </w:tabs>
        <w:ind w:left="3600" w:hanging="360"/>
      </w:pPr>
    </w:lvl>
    <w:lvl w:ilvl="5" w:tplc="CD9ED3EA" w:tentative="1">
      <w:start w:val="1"/>
      <w:numFmt w:val="decimal"/>
      <w:lvlText w:val="%6."/>
      <w:lvlJc w:val="left"/>
      <w:pPr>
        <w:tabs>
          <w:tab w:val="num" w:pos="4320"/>
        </w:tabs>
        <w:ind w:left="4320" w:hanging="360"/>
      </w:pPr>
    </w:lvl>
    <w:lvl w:ilvl="6" w:tplc="56D47602" w:tentative="1">
      <w:start w:val="1"/>
      <w:numFmt w:val="decimal"/>
      <w:lvlText w:val="%7."/>
      <w:lvlJc w:val="left"/>
      <w:pPr>
        <w:tabs>
          <w:tab w:val="num" w:pos="5040"/>
        </w:tabs>
        <w:ind w:left="5040" w:hanging="360"/>
      </w:pPr>
    </w:lvl>
    <w:lvl w:ilvl="7" w:tplc="8752FB3A" w:tentative="1">
      <w:start w:val="1"/>
      <w:numFmt w:val="decimal"/>
      <w:lvlText w:val="%8."/>
      <w:lvlJc w:val="left"/>
      <w:pPr>
        <w:tabs>
          <w:tab w:val="num" w:pos="5760"/>
        </w:tabs>
        <w:ind w:left="5760" w:hanging="360"/>
      </w:pPr>
    </w:lvl>
    <w:lvl w:ilvl="8" w:tplc="7E423160" w:tentative="1">
      <w:start w:val="1"/>
      <w:numFmt w:val="decimal"/>
      <w:lvlText w:val="%9."/>
      <w:lvlJc w:val="left"/>
      <w:pPr>
        <w:tabs>
          <w:tab w:val="num" w:pos="6480"/>
        </w:tabs>
        <w:ind w:left="6480" w:hanging="360"/>
      </w:pPr>
    </w:lvl>
  </w:abstractNum>
  <w:abstractNum w:abstractNumId="16">
    <w:nsid w:val="5C4D36BE"/>
    <w:multiLevelType w:val="hybridMultilevel"/>
    <w:tmpl w:val="A58A2F58"/>
    <w:lvl w:ilvl="0" w:tplc="A96415B0">
      <w:start w:val="1"/>
      <w:numFmt w:val="decimal"/>
      <w:lvlText w:val="%1."/>
      <w:lvlJc w:val="left"/>
      <w:pPr>
        <w:tabs>
          <w:tab w:val="num" w:pos="720"/>
        </w:tabs>
        <w:ind w:left="720" w:hanging="360"/>
      </w:pPr>
    </w:lvl>
    <w:lvl w:ilvl="1" w:tplc="798430F8" w:tentative="1">
      <w:start w:val="1"/>
      <w:numFmt w:val="decimal"/>
      <w:lvlText w:val="%2."/>
      <w:lvlJc w:val="left"/>
      <w:pPr>
        <w:tabs>
          <w:tab w:val="num" w:pos="1440"/>
        </w:tabs>
        <w:ind w:left="1440" w:hanging="360"/>
      </w:pPr>
    </w:lvl>
    <w:lvl w:ilvl="2" w:tplc="1178A252" w:tentative="1">
      <w:start w:val="1"/>
      <w:numFmt w:val="decimal"/>
      <w:lvlText w:val="%3."/>
      <w:lvlJc w:val="left"/>
      <w:pPr>
        <w:tabs>
          <w:tab w:val="num" w:pos="2160"/>
        </w:tabs>
        <w:ind w:left="2160" w:hanging="360"/>
      </w:pPr>
    </w:lvl>
    <w:lvl w:ilvl="3" w:tplc="BBC0469A" w:tentative="1">
      <w:start w:val="1"/>
      <w:numFmt w:val="decimal"/>
      <w:lvlText w:val="%4."/>
      <w:lvlJc w:val="left"/>
      <w:pPr>
        <w:tabs>
          <w:tab w:val="num" w:pos="2880"/>
        </w:tabs>
        <w:ind w:left="2880" w:hanging="360"/>
      </w:pPr>
    </w:lvl>
    <w:lvl w:ilvl="4" w:tplc="D36458AC" w:tentative="1">
      <w:start w:val="1"/>
      <w:numFmt w:val="decimal"/>
      <w:lvlText w:val="%5."/>
      <w:lvlJc w:val="left"/>
      <w:pPr>
        <w:tabs>
          <w:tab w:val="num" w:pos="3600"/>
        </w:tabs>
        <w:ind w:left="3600" w:hanging="360"/>
      </w:pPr>
    </w:lvl>
    <w:lvl w:ilvl="5" w:tplc="4C2EF886" w:tentative="1">
      <w:start w:val="1"/>
      <w:numFmt w:val="decimal"/>
      <w:lvlText w:val="%6."/>
      <w:lvlJc w:val="left"/>
      <w:pPr>
        <w:tabs>
          <w:tab w:val="num" w:pos="4320"/>
        </w:tabs>
        <w:ind w:left="4320" w:hanging="360"/>
      </w:pPr>
    </w:lvl>
    <w:lvl w:ilvl="6" w:tplc="CE3091EE" w:tentative="1">
      <w:start w:val="1"/>
      <w:numFmt w:val="decimal"/>
      <w:lvlText w:val="%7."/>
      <w:lvlJc w:val="left"/>
      <w:pPr>
        <w:tabs>
          <w:tab w:val="num" w:pos="5040"/>
        </w:tabs>
        <w:ind w:left="5040" w:hanging="360"/>
      </w:pPr>
    </w:lvl>
    <w:lvl w:ilvl="7" w:tplc="BC081DCE" w:tentative="1">
      <w:start w:val="1"/>
      <w:numFmt w:val="decimal"/>
      <w:lvlText w:val="%8."/>
      <w:lvlJc w:val="left"/>
      <w:pPr>
        <w:tabs>
          <w:tab w:val="num" w:pos="5760"/>
        </w:tabs>
        <w:ind w:left="5760" w:hanging="360"/>
      </w:pPr>
    </w:lvl>
    <w:lvl w:ilvl="8" w:tplc="D0947800" w:tentative="1">
      <w:start w:val="1"/>
      <w:numFmt w:val="decimal"/>
      <w:lvlText w:val="%9."/>
      <w:lvlJc w:val="left"/>
      <w:pPr>
        <w:tabs>
          <w:tab w:val="num" w:pos="6480"/>
        </w:tabs>
        <w:ind w:left="6480" w:hanging="360"/>
      </w:pPr>
    </w:lvl>
  </w:abstractNum>
  <w:abstractNum w:abstractNumId="17">
    <w:nsid w:val="638F2E9A"/>
    <w:multiLevelType w:val="multilevel"/>
    <w:tmpl w:val="0AFEFD9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6B572406"/>
    <w:multiLevelType w:val="hybridMultilevel"/>
    <w:tmpl w:val="8C1A3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265102"/>
    <w:multiLevelType w:val="hybridMultilevel"/>
    <w:tmpl w:val="0EE6E988"/>
    <w:lvl w:ilvl="0" w:tplc="33BE84E6">
      <w:start w:val="1"/>
      <w:numFmt w:val="decimal"/>
      <w:pStyle w:val="a"/>
      <w:lvlText w:val="%1."/>
      <w:lvlJc w:val="right"/>
      <w:pPr>
        <w:tabs>
          <w:tab w:val="num" w:pos="312"/>
        </w:tabs>
        <w:ind w:left="312" w:hanging="28"/>
      </w:pPr>
      <w:rPr>
        <w:rFonts w:ascii="MyslNarrowC" w:hAnsi="MyslNarrowC" w:hint="default"/>
        <w:sz w:val="18"/>
      </w:rPr>
    </w:lvl>
    <w:lvl w:ilvl="1" w:tplc="04190019" w:tentative="1">
      <w:start w:val="1"/>
      <w:numFmt w:val="lowerLetter"/>
      <w:lvlText w:val="%2."/>
      <w:lvlJc w:val="left"/>
      <w:pPr>
        <w:tabs>
          <w:tab w:val="num" w:pos="-2954"/>
        </w:tabs>
        <w:ind w:left="-2954" w:hanging="360"/>
      </w:pPr>
    </w:lvl>
    <w:lvl w:ilvl="2" w:tplc="0419001B" w:tentative="1">
      <w:start w:val="1"/>
      <w:numFmt w:val="lowerRoman"/>
      <w:lvlText w:val="%3."/>
      <w:lvlJc w:val="right"/>
      <w:pPr>
        <w:tabs>
          <w:tab w:val="num" w:pos="-2234"/>
        </w:tabs>
        <w:ind w:left="-2234" w:hanging="180"/>
      </w:pPr>
    </w:lvl>
    <w:lvl w:ilvl="3" w:tplc="0419000F" w:tentative="1">
      <w:start w:val="1"/>
      <w:numFmt w:val="decimal"/>
      <w:lvlText w:val="%4."/>
      <w:lvlJc w:val="left"/>
      <w:pPr>
        <w:tabs>
          <w:tab w:val="num" w:pos="-1514"/>
        </w:tabs>
        <w:ind w:left="-1514" w:hanging="360"/>
      </w:pPr>
    </w:lvl>
    <w:lvl w:ilvl="4" w:tplc="04190019" w:tentative="1">
      <w:start w:val="1"/>
      <w:numFmt w:val="lowerLetter"/>
      <w:lvlText w:val="%5."/>
      <w:lvlJc w:val="left"/>
      <w:pPr>
        <w:tabs>
          <w:tab w:val="num" w:pos="-794"/>
        </w:tabs>
        <w:ind w:left="-794" w:hanging="360"/>
      </w:pPr>
    </w:lvl>
    <w:lvl w:ilvl="5" w:tplc="0419001B" w:tentative="1">
      <w:start w:val="1"/>
      <w:numFmt w:val="lowerRoman"/>
      <w:lvlText w:val="%6."/>
      <w:lvlJc w:val="right"/>
      <w:pPr>
        <w:tabs>
          <w:tab w:val="num" w:pos="-74"/>
        </w:tabs>
        <w:ind w:left="-74" w:hanging="180"/>
      </w:pPr>
    </w:lvl>
    <w:lvl w:ilvl="6" w:tplc="0419000F" w:tentative="1">
      <w:start w:val="1"/>
      <w:numFmt w:val="decimal"/>
      <w:lvlText w:val="%7."/>
      <w:lvlJc w:val="left"/>
      <w:pPr>
        <w:tabs>
          <w:tab w:val="num" w:pos="646"/>
        </w:tabs>
        <w:ind w:left="646" w:hanging="360"/>
      </w:pPr>
    </w:lvl>
    <w:lvl w:ilvl="7" w:tplc="04190019" w:tentative="1">
      <w:start w:val="1"/>
      <w:numFmt w:val="lowerLetter"/>
      <w:lvlText w:val="%8."/>
      <w:lvlJc w:val="left"/>
      <w:pPr>
        <w:tabs>
          <w:tab w:val="num" w:pos="1366"/>
        </w:tabs>
        <w:ind w:left="1366" w:hanging="360"/>
      </w:pPr>
    </w:lvl>
    <w:lvl w:ilvl="8" w:tplc="0419001B" w:tentative="1">
      <w:start w:val="1"/>
      <w:numFmt w:val="lowerRoman"/>
      <w:lvlText w:val="%9."/>
      <w:lvlJc w:val="right"/>
      <w:pPr>
        <w:tabs>
          <w:tab w:val="num" w:pos="2086"/>
        </w:tabs>
        <w:ind w:left="2086" w:hanging="180"/>
      </w:pPr>
    </w:lvl>
  </w:abstractNum>
  <w:abstractNum w:abstractNumId="20">
    <w:nsid w:val="773A3084"/>
    <w:multiLevelType w:val="multilevel"/>
    <w:tmpl w:val="735E825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D185212"/>
    <w:multiLevelType w:val="multilevel"/>
    <w:tmpl w:val="8CA2C6A8"/>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F0B2AF9"/>
    <w:multiLevelType w:val="hybridMultilevel"/>
    <w:tmpl w:val="A6D48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C180D"/>
    <w:multiLevelType w:val="multilevel"/>
    <w:tmpl w:val="9E70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7"/>
  </w:num>
  <w:num w:numId="3">
    <w:abstractNumId w:val="6"/>
  </w:num>
  <w:num w:numId="4">
    <w:abstractNumId w:val="20"/>
  </w:num>
  <w:num w:numId="5">
    <w:abstractNumId w:val="21"/>
  </w:num>
  <w:num w:numId="6">
    <w:abstractNumId w:val="7"/>
  </w:num>
  <w:num w:numId="7">
    <w:abstractNumId w:val="8"/>
  </w:num>
  <w:num w:numId="8">
    <w:abstractNumId w:val="4"/>
  </w:num>
  <w:num w:numId="9">
    <w:abstractNumId w:val="23"/>
  </w:num>
  <w:num w:numId="10">
    <w:abstractNumId w:val="18"/>
  </w:num>
  <w:num w:numId="11">
    <w:abstractNumId w:val="22"/>
  </w:num>
  <w:num w:numId="12">
    <w:abstractNumId w:val="3"/>
  </w:num>
  <w:num w:numId="13">
    <w:abstractNumId w:val="11"/>
  </w:num>
  <w:num w:numId="14">
    <w:abstractNumId w:val="16"/>
  </w:num>
  <w:num w:numId="15">
    <w:abstractNumId w:val="15"/>
  </w:num>
  <w:num w:numId="16">
    <w:abstractNumId w:val="2"/>
  </w:num>
  <w:num w:numId="17">
    <w:abstractNumId w:val="13"/>
  </w:num>
  <w:num w:numId="18">
    <w:abstractNumId w:val="10"/>
  </w:num>
  <w:num w:numId="19">
    <w:abstractNumId w:val="12"/>
  </w:num>
  <w:num w:numId="20">
    <w:abstractNumId w:val="5"/>
  </w:num>
  <w:num w:numId="21">
    <w:abstractNumId w:val="1"/>
  </w:num>
  <w:num w:numId="22">
    <w:abstractNumId w:val="9"/>
  </w:num>
  <w:num w:numId="2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ctiveWritingStyle w:appName="MSWord" w:lang="ru-RU" w:vendorID="1" w:dllVersion="512" w:checkStyle="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7234"/>
    <w:rsid w:val="0000115A"/>
    <w:rsid w:val="0000195B"/>
    <w:rsid w:val="000019B2"/>
    <w:rsid w:val="00002097"/>
    <w:rsid w:val="0000335B"/>
    <w:rsid w:val="00003E63"/>
    <w:rsid w:val="000044A8"/>
    <w:rsid w:val="0000536E"/>
    <w:rsid w:val="00005A13"/>
    <w:rsid w:val="00006A89"/>
    <w:rsid w:val="00006D20"/>
    <w:rsid w:val="000073D0"/>
    <w:rsid w:val="0000755D"/>
    <w:rsid w:val="00007FF9"/>
    <w:rsid w:val="00013192"/>
    <w:rsid w:val="00013B53"/>
    <w:rsid w:val="00013F62"/>
    <w:rsid w:val="000143A9"/>
    <w:rsid w:val="00015991"/>
    <w:rsid w:val="00015A01"/>
    <w:rsid w:val="00015B8F"/>
    <w:rsid w:val="00015F46"/>
    <w:rsid w:val="00016466"/>
    <w:rsid w:val="00021A2E"/>
    <w:rsid w:val="0002255F"/>
    <w:rsid w:val="00025CFF"/>
    <w:rsid w:val="00026A9B"/>
    <w:rsid w:val="00027342"/>
    <w:rsid w:val="000301D2"/>
    <w:rsid w:val="000318D6"/>
    <w:rsid w:val="0003228B"/>
    <w:rsid w:val="000324AE"/>
    <w:rsid w:val="00034268"/>
    <w:rsid w:val="0003453C"/>
    <w:rsid w:val="00035B5F"/>
    <w:rsid w:val="00036560"/>
    <w:rsid w:val="00037BA8"/>
    <w:rsid w:val="000405BC"/>
    <w:rsid w:val="00040F4A"/>
    <w:rsid w:val="00041DBD"/>
    <w:rsid w:val="000425B2"/>
    <w:rsid w:val="00042698"/>
    <w:rsid w:val="0004491B"/>
    <w:rsid w:val="00045203"/>
    <w:rsid w:val="00045BA8"/>
    <w:rsid w:val="00045F3A"/>
    <w:rsid w:val="00047496"/>
    <w:rsid w:val="00047638"/>
    <w:rsid w:val="00047805"/>
    <w:rsid w:val="0005053B"/>
    <w:rsid w:val="000508B8"/>
    <w:rsid w:val="000538B6"/>
    <w:rsid w:val="00054A88"/>
    <w:rsid w:val="00055F70"/>
    <w:rsid w:val="00061329"/>
    <w:rsid w:val="000628C5"/>
    <w:rsid w:val="0006540A"/>
    <w:rsid w:val="00065BA1"/>
    <w:rsid w:val="000672FC"/>
    <w:rsid w:val="000674E5"/>
    <w:rsid w:val="00067B24"/>
    <w:rsid w:val="00072074"/>
    <w:rsid w:val="000748A3"/>
    <w:rsid w:val="00075257"/>
    <w:rsid w:val="00075472"/>
    <w:rsid w:val="00076E42"/>
    <w:rsid w:val="00077DEE"/>
    <w:rsid w:val="00080432"/>
    <w:rsid w:val="000825E7"/>
    <w:rsid w:val="00082BDF"/>
    <w:rsid w:val="00083241"/>
    <w:rsid w:val="0008483A"/>
    <w:rsid w:val="0008512F"/>
    <w:rsid w:val="000872B2"/>
    <w:rsid w:val="0009063B"/>
    <w:rsid w:val="00090804"/>
    <w:rsid w:val="0009080D"/>
    <w:rsid w:val="0009227F"/>
    <w:rsid w:val="000933B4"/>
    <w:rsid w:val="00094A7B"/>
    <w:rsid w:val="00097DD2"/>
    <w:rsid w:val="00097F24"/>
    <w:rsid w:val="000A0DEE"/>
    <w:rsid w:val="000A105D"/>
    <w:rsid w:val="000A273E"/>
    <w:rsid w:val="000A2A29"/>
    <w:rsid w:val="000A5612"/>
    <w:rsid w:val="000A68E6"/>
    <w:rsid w:val="000A7F30"/>
    <w:rsid w:val="000B013B"/>
    <w:rsid w:val="000B1084"/>
    <w:rsid w:val="000B13FA"/>
    <w:rsid w:val="000B20C5"/>
    <w:rsid w:val="000B36A9"/>
    <w:rsid w:val="000B4600"/>
    <w:rsid w:val="000B4B58"/>
    <w:rsid w:val="000B4FDE"/>
    <w:rsid w:val="000B558B"/>
    <w:rsid w:val="000B56FE"/>
    <w:rsid w:val="000B5EA1"/>
    <w:rsid w:val="000B739A"/>
    <w:rsid w:val="000C2929"/>
    <w:rsid w:val="000C3EDD"/>
    <w:rsid w:val="000C53D3"/>
    <w:rsid w:val="000C595A"/>
    <w:rsid w:val="000C6062"/>
    <w:rsid w:val="000D13D8"/>
    <w:rsid w:val="000D170C"/>
    <w:rsid w:val="000D1AF4"/>
    <w:rsid w:val="000D2834"/>
    <w:rsid w:val="000D32AE"/>
    <w:rsid w:val="000D49DF"/>
    <w:rsid w:val="000D6235"/>
    <w:rsid w:val="000D6808"/>
    <w:rsid w:val="000D71A2"/>
    <w:rsid w:val="000E02BE"/>
    <w:rsid w:val="000E0F78"/>
    <w:rsid w:val="000E31ED"/>
    <w:rsid w:val="000E417D"/>
    <w:rsid w:val="000E52AE"/>
    <w:rsid w:val="000E5494"/>
    <w:rsid w:val="000E6A8C"/>
    <w:rsid w:val="000E7814"/>
    <w:rsid w:val="000E7D5E"/>
    <w:rsid w:val="000F1DC3"/>
    <w:rsid w:val="000F24B1"/>
    <w:rsid w:val="000F2957"/>
    <w:rsid w:val="000F2CC1"/>
    <w:rsid w:val="000F34B4"/>
    <w:rsid w:val="000F34F5"/>
    <w:rsid w:val="000F3828"/>
    <w:rsid w:val="000F51CB"/>
    <w:rsid w:val="000F5ABC"/>
    <w:rsid w:val="000F7574"/>
    <w:rsid w:val="000F76D8"/>
    <w:rsid w:val="0010102A"/>
    <w:rsid w:val="001021D5"/>
    <w:rsid w:val="0010348E"/>
    <w:rsid w:val="00103E39"/>
    <w:rsid w:val="00104AAC"/>
    <w:rsid w:val="00105AC5"/>
    <w:rsid w:val="00106825"/>
    <w:rsid w:val="00106F64"/>
    <w:rsid w:val="00110131"/>
    <w:rsid w:val="00110B9E"/>
    <w:rsid w:val="00111AF8"/>
    <w:rsid w:val="0011205A"/>
    <w:rsid w:val="001125CF"/>
    <w:rsid w:val="00112683"/>
    <w:rsid w:val="00113319"/>
    <w:rsid w:val="00113448"/>
    <w:rsid w:val="00117EAB"/>
    <w:rsid w:val="001201AF"/>
    <w:rsid w:val="001228AE"/>
    <w:rsid w:val="001231E0"/>
    <w:rsid w:val="00124D0E"/>
    <w:rsid w:val="00130047"/>
    <w:rsid w:val="00130AAC"/>
    <w:rsid w:val="00132BD1"/>
    <w:rsid w:val="00134B66"/>
    <w:rsid w:val="00134C49"/>
    <w:rsid w:val="00135070"/>
    <w:rsid w:val="001358C8"/>
    <w:rsid w:val="00136996"/>
    <w:rsid w:val="00136AEF"/>
    <w:rsid w:val="00140860"/>
    <w:rsid w:val="0014162A"/>
    <w:rsid w:val="00141A26"/>
    <w:rsid w:val="0014200A"/>
    <w:rsid w:val="0014327F"/>
    <w:rsid w:val="00146406"/>
    <w:rsid w:val="00147233"/>
    <w:rsid w:val="0014761B"/>
    <w:rsid w:val="001478C8"/>
    <w:rsid w:val="0015007A"/>
    <w:rsid w:val="001522CA"/>
    <w:rsid w:val="00152BCE"/>
    <w:rsid w:val="001538FD"/>
    <w:rsid w:val="001603F6"/>
    <w:rsid w:val="00160811"/>
    <w:rsid w:val="00160F62"/>
    <w:rsid w:val="00162C64"/>
    <w:rsid w:val="00162F9D"/>
    <w:rsid w:val="00164021"/>
    <w:rsid w:val="00166970"/>
    <w:rsid w:val="00166A76"/>
    <w:rsid w:val="00170906"/>
    <w:rsid w:val="0017107C"/>
    <w:rsid w:val="001716EC"/>
    <w:rsid w:val="00172857"/>
    <w:rsid w:val="00172A09"/>
    <w:rsid w:val="00173EB5"/>
    <w:rsid w:val="00175106"/>
    <w:rsid w:val="00175294"/>
    <w:rsid w:val="001758F7"/>
    <w:rsid w:val="001760FE"/>
    <w:rsid w:val="00176660"/>
    <w:rsid w:val="00180FB6"/>
    <w:rsid w:val="00182570"/>
    <w:rsid w:val="0018543E"/>
    <w:rsid w:val="00186A92"/>
    <w:rsid w:val="001910DC"/>
    <w:rsid w:val="001919AA"/>
    <w:rsid w:val="001931D6"/>
    <w:rsid w:val="00194096"/>
    <w:rsid w:val="00194801"/>
    <w:rsid w:val="00194C39"/>
    <w:rsid w:val="00195812"/>
    <w:rsid w:val="00195CA5"/>
    <w:rsid w:val="001966A6"/>
    <w:rsid w:val="00196AF9"/>
    <w:rsid w:val="00196DC8"/>
    <w:rsid w:val="00197248"/>
    <w:rsid w:val="001A096C"/>
    <w:rsid w:val="001A2D8C"/>
    <w:rsid w:val="001A3A2D"/>
    <w:rsid w:val="001A3F48"/>
    <w:rsid w:val="001A47FA"/>
    <w:rsid w:val="001A4886"/>
    <w:rsid w:val="001A55A9"/>
    <w:rsid w:val="001A7BFC"/>
    <w:rsid w:val="001B0785"/>
    <w:rsid w:val="001B07FA"/>
    <w:rsid w:val="001B0B4C"/>
    <w:rsid w:val="001B11EB"/>
    <w:rsid w:val="001B364B"/>
    <w:rsid w:val="001B3E00"/>
    <w:rsid w:val="001B4E5A"/>
    <w:rsid w:val="001B60AC"/>
    <w:rsid w:val="001B68C6"/>
    <w:rsid w:val="001C3484"/>
    <w:rsid w:val="001C3EF4"/>
    <w:rsid w:val="001C6DFF"/>
    <w:rsid w:val="001C71B9"/>
    <w:rsid w:val="001D2745"/>
    <w:rsid w:val="001D2B18"/>
    <w:rsid w:val="001D3BCC"/>
    <w:rsid w:val="001D48A7"/>
    <w:rsid w:val="001D6D58"/>
    <w:rsid w:val="001E36C2"/>
    <w:rsid w:val="001E4E15"/>
    <w:rsid w:val="001E4E60"/>
    <w:rsid w:val="001E5273"/>
    <w:rsid w:val="001E645F"/>
    <w:rsid w:val="001E71A6"/>
    <w:rsid w:val="001F1EA4"/>
    <w:rsid w:val="001F25CB"/>
    <w:rsid w:val="001F3AB9"/>
    <w:rsid w:val="001F4CA8"/>
    <w:rsid w:val="001F512C"/>
    <w:rsid w:val="002006C7"/>
    <w:rsid w:val="00201565"/>
    <w:rsid w:val="002027CC"/>
    <w:rsid w:val="002037C2"/>
    <w:rsid w:val="00203FE2"/>
    <w:rsid w:val="00204011"/>
    <w:rsid w:val="0020563B"/>
    <w:rsid w:val="002077E2"/>
    <w:rsid w:val="0021101C"/>
    <w:rsid w:val="002116B4"/>
    <w:rsid w:val="002117A8"/>
    <w:rsid w:val="00212E8D"/>
    <w:rsid w:val="002148A9"/>
    <w:rsid w:val="00215146"/>
    <w:rsid w:val="002179B3"/>
    <w:rsid w:val="0022184B"/>
    <w:rsid w:val="00225E44"/>
    <w:rsid w:val="0022644A"/>
    <w:rsid w:val="00230D7D"/>
    <w:rsid w:val="00231396"/>
    <w:rsid w:val="002317D4"/>
    <w:rsid w:val="00232395"/>
    <w:rsid w:val="00233151"/>
    <w:rsid w:val="00234C7C"/>
    <w:rsid w:val="00234E3F"/>
    <w:rsid w:val="00235EB5"/>
    <w:rsid w:val="002363E2"/>
    <w:rsid w:val="00236969"/>
    <w:rsid w:val="00237B9B"/>
    <w:rsid w:val="00237EDC"/>
    <w:rsid w:val="00240043"/>
    <w:rsid w:val="00241233"/>
    <w:rsid w:val="0024138A"/>
    <w:rsid w:val="00243B2E"/>
    <w:rsid w:val="00250D2B"/>
    <w:rsid w:val="00251833"/>
    <w:rsid w:val="0025183D"/>
    <w:rsid w:val="0025234B"/>
    <w:rsid w:val="00252F4C"/>
    <w:rsid w:val="00254594"/>
    <w:rsid w:val="002548D0"/>
    <w:rsid w:val="00254F73"/>
    <w:rsid w:val="002557CD"/>
    <w:rsid w:val="00255B67"/>
    <w:rsid w:val="00256E51"/>
    <w:rsid w:val="00261C66"/>
    <w:rsid w:val="00262930"/>
    <w:rsid w:val="00262AA5"/>
    <w:rsid w:val="00263518"/>
    <w:rsid w:val="00263D7B"/>
    <w:rsid w:val="0026477A"/>
    <w:rsid w:val="0026576E"/>
    <w:rsid w:val="00270146"/>
    <w:rsid w:val="0027050F"/>
    <w:rsid w:val="0027206E"/>
    <w:rsid w:val="002734D4"/>
    <w:rsid w:val="00273DFB"/>
    <w:rsid w:val="002743C4"/>
    <w:rsid w:val="00277299"/>
    <w:rsid w:val="002772CC"/>
    <w:rsid w:val="002773EC"/>
    <w:rsid w:val="002774B1"/>
    <w:rsid w:val="0028028D"/>
    <w:rsid w:val="00280382"/>
    <w:rsid w:val="002808C0"/>
    <w:rsid w:val="0028228C"/>
    <w:rsid w:val="002825F7"/>
    <w:rsid w:val="00284832"/>
    <w:rsid w:val="002862D6"/>
    <w:rsid w:val="00286896"/>
    <w:rsid w:val="0029067E"/>
    <w:rsid w:val="0029086F"/>
    <w:rsid w:val="00291094"/>
    <w:rsid w:val="002911C3"/>
    <w:rsid w:val="00291E9C"/>
    <w:rsid w:val="00291EBB"/>
    <w:rsid w:val="00291FC8"/>
    <w:rsid w:val="0029273B"/>
    <w:rsid w:val="0029471F"/>
    <w:rsid w:val="00296B7B"/>
    <w:rsid w:val="002974B3"/>
    <w:rsid w:val="002A1550"/>
    <w:rsid w:val="002A1E53"/>
    <w:rsid w:val="002A3A98"/>
    <w:rsid w:val="002A4574"/>
    <w:rsid w:val="002A47B3"/>
    <w:rsid w:val="002A5C7E"/>
    <w:rsid w:val="002A7BB7"/>
    <w:rsid w:val="002A7D6F"/>
    <w:rsid w:val="002B0F15"/>
    <w:rsid w:val="002B122C"/>
    <w:rsid w:val="002B1464"/>
    <w:rsid w:val="002B1859"/>
    <w:rsid w:val="002B4536"/>
    <w:rsid w:val="002B4579"/>
    <w:rsid w:val="002B6C31"/>
    <w:rsid w:val="002B7739"/>
    <w:rsid w:val="002C0E3B"/>
    <w:rsid w:val="002C0FD9"/>
    <w:rsid w:val="002C1E33"/>
    <w:rsid w:val="002C37DB"/>
    <w:rsid w:val="002C3C90"/>
    <w:rsid w:val="002C4796"/>
    <w:rsid w:val="002C6500"/>
    <w:rsid w:val="002C76EF"/>
    <w:rsid w:val="002D1C03"/>
    <w:rsid w:val="002D2CDC"/>
    <w:rsid w:val="002D3F18"/>
    <w:rsid w:val="002D448B"/>
    <w:rsid w:val="002D493F"/>
    <w:rsid w:val="002D51AE"/>
    <w:rsid w:val="002D566B"/>
    <w:rsid w:val="002D785E"/>
    <w:rsid w:val="002E13CB"/>
    <w:rsid w:val="002E1579"/>
    <w:rsid w:val="002E52AA"/>
    <w:rsid w:val="002E7D19"/>
    <w:rsid w:val="002F025E"/>
    <w:rsid w:val="002F0980"/>
    <w:rsid w:val="002F1149"/>
    <w:rsid w:val="002F1D31"/>
    <w:rsid w:val="002F31F7"/>
    <w:rsid w:val="002F42ED"/>
    <w:rsid w:val="002F44AC"/>
    <w:rsid w:val="002F6AE7"/>
    <w:rsid w:val="002F7263"/>
    <w:rsid w:val="002F7888"/>
    <w:rsid w:val="002F7EFB"/>
    <w:rsid w:val="003003DF"/>
    <w:rsid w:val="00300E35"/>
    <w:rsid w:val="003010A6"/>
    <w:rsid w:val="003012DA"/>
    <w:rsid w:val="0030277B"/>
    <w:rsid w:val="00302885"/>
    <w:rsid w:val="0030379C"/>
    <w:rsid w:val="003042F5"/>
    <w:rsid w:val="0030534C"/>
    <w:rsid w:val="00306C17"/>
    <w:rsid w:val="00306C82"/>
    <w:rsid w:val="003073B5"/>
    <w:rsid w:val="00307C82"/>
    <w:rsid w:val="00307E02"/>
    <w:rsid w:val="00310667"/>
    <w:rsid w:val="00311905"/>
    <w:rsid w:val="00311E6D"/>
    <w:rsid w:val="0031359C"/>
    <w:rsid w:val="00313F75"/>
    <w:rsid w:val="00313FA8"/>
    <w:rsid w:val="00314AC7"/>
    <w:rsid w:val="00315BB5"/>
    <w:rsid w:val="003162BC"/>
    <w:rsid w:val="00316F1C"/>
    <w:rsid w:val="003178CD"/>
    <w:rsid w:val="00317F29"/>
    <w:rsid w:val="00321EF2"/>
    <w:rsid w:val="00322D0B"/>
    <w:rsid w:val="00324B95"/>
    <w:rsid w:val="00324ED7"/>
    <w:rsid w:val="00325AB9"/>
    <w:rsid w:val="00326276"/>
    <w:rsid w:val="0033510C"/>
    <w:rsid w:val="0033608F"/>
    <w:rsid w:val="003366D6"/>
    <w:rsid w:val="00336CCF"/>
    <w:rsid w:val="003407E4"/>
    <w:rsid w:val="003408EE"/>
    <w:rsid w:val="00340A1F"/>
    <w:rsid w:val="003422CC"/>
    <w:rsid w:val="00344025"/>
    <w:rsid w:val="00344520"/>
    <w:rsid w:val="00344986"/>
    <w:rsid w:val="00346F74"/>
    <w:rsid w:val="0034702C"/>
    <w:rsid w:val="00347234"/>
    <w:rsid w:val="00347895"/>
    <w:rsid w:val="00350753"/>
    <w:rsid w:val="0035112C"/>
    <w:rsid w:val="00351DEA"/>
    <w:rsid w:val="0035272F"/>
    <w:rsid w:val="003527B9"/>
    <w:rsid w:val="00352ADF"/>
    <w:rsid w:val="00354C84"/>
    <w:rsid w:val="00355A94"/>
    <w:rsid w:val="00356A9E"/>
    <w:rsid w:val="0036128E"/>
    <w:rsid w:val="003616F0"/>
    <w:rsid w:val="003622C7"/>
    <w:rsid w:val="00363B0B"/>
    <w:rsid w:val="00364039"/>
    <w:rsid w:val="0036463D"/>
    <w:rsid w:val="00364899"/>
    <w:rsid w:val="00365554"/>
    <w:rsid w:val="00366D37"/>
    <w:rsid w:val="003709E9"/>
    <w:rsid w:val="003718D2"/>
    <w:rsid w:val="00371CE2"/>
    <w:rsid w:val="00372133"/>
    <w:rsid w:val="003728EC"/>
    <w:rsid w:val="00372EB6"/>
    <w:rsid w:val="0037305B"/>
    <w:rsid w:val="0037495C"/>
    <w:rsid w:val="003750F2"/>
    <w:rsid w:val="00375194"/>
    <w:rsid w:val="00376A5E"/>
    <w:rsid w:val="003773CC"/>
    <w:rsid w:val="00380742"/>
    <w:rsid w:val="00380F18"/>
    <w:rsid w:val="0038159E"/>
    <w:rsid w:val="0038227F"/>
    <w:rsid w:val="00382B2D"/>
    <w:rsid w:val="00384013"/>
    <w:rsid w:val="0038608C"/>
    <w:rsid w:val="00386144"/>
    <w:rsid w:val="00387605"/>
    <w:rsid w:val="003924D7"/>
    <w:rsid w:val="0039490E"/>
    <w:rsid w:val="00395495"/>
    <w:rsid w:val="00395D52"/>
    <w:rsid w:val="003960BB"/>
    <w:rsid w:val="00396146"/>
    <w:rsid w:val="0039627C"/>
    <w:rsid w:val="00396A16"/>
    <w:rsid w:val="003A1D7A"/>
    <w:rsid w:val="003A20BC"/>
    <w:rsid w:val="003A3828"/>
    <w:rsid w:val="003A3FCE"/>
    <w:rsid w:val="003B00DE"/>
    <w:rsid w:val="003B09D2"/>
    <w:rsid w:val="003B3EF7"/>
    <w:rsid w:val="003B4887"/>
    <w:rsid w:val="003B4D88"/>
    <w:rsid w:val="003B549B"/>
    <w:rsid w:val="003B5801"/>
    <w:rsid w:val="003B5C18"/>
    <w:rsid w:val="003B6630"/>
    <w:rsid w:val="003B7A9F"/>
    <w:rsid w:val="003C2710"/>
    <w:rsid w:val="003C2A11"/>
    <w:rsid w:val="003C7FEB"/>
    <w:rsid w:val="003D0147"/>
    <w:rsid w:val="003D16B6"/>
    <w:rsid w:val="003D1B66"/>
    <w:rsid w:val="003D3CA9"/>
    <w:rsid w:val="003D3FF2"/>
    <w:rsid w:val="003D4EA4"/>
    <w:rsid w:val="003D53E8"/>
    <w:rsid w:val="003D5837"/>
    <w:rsid w:val="003D5EC2"/>
    <w:rsid w:val="003D6757"/>
    <w:rsid w:val="003D7465"/>
    <w:rsid w:val="003E0BC2"/>
    <w:rsid w:val="003E0BD6"/>
    <w:rsid w:val="003E0F1E"/>
    <w:rsid w:val="003E149B"/>
    <w:rsid w:val="003E2421"/>
    <w:rsid w:val="003E30A2"/>
    <w:rsid w:val="003E69DA"/>
    <w:rsid w:val="003E7E1C"/>
    <w:rsid w:val="003F0C73"/>
    <w:rsid w:val="003F1DA5"/>
    <w:rsid w:val="003F3F53"/>
    <w:rsid w:val="003F49F3"/>
    <w:rsid w:val="003F5B5C"/>
    <w:rsid w:val="003F6722"/>
    <w:rsid w:val="003F6D32"/>
    <w:rsid w:val="003F755C"/>
    <w:rsid w:val="003F7D4E"/>
    <w:rsid w:val="00401BF9"/>
    <w:rsid w:val="00401DB4"/>
    <w:rsid w:val="00402BB5"/>
    <w:rsid w:val="00403AFF"/>
    <w:rsid w:val="004058BE"/>
    <w:rsid w:val="00405957"/>
    <w:rsid w:val="00405D12"/>
    <w:rsid w:val="00405D51"/>
    <w:rsid w:val="0040631C"/>
    <w:rsid w:val="00407E68"/>
    <w:rsid w:val="004107F5"/>
    <w:rsid w:val="00411396"/>
    <w:rsid w:val="0041165F"/>
    <w:rsid w:val="00412EC6"/>
    <w:rsid w:val="00415B8A"/>
    <w:rsid w:val="00415DBD"/>
    <w:rsid w:val="004169F4"/>
    <w:rsid w:val="00416E45"/>
    <w:rsid w:val="00417357"/>
    <w:rsid w:val="00420279"/>
    <w:rsid w:val="00420F10"/>
    <w:rsid w:val="0042110B"/>
    <w:rsid w:val="00421EE2"/>
    <w:rsid w:val="00423A84"/>
    <w:rsid w:val="004259CB"/>
    <w:rsid w:val="004261C2"/>
    <w:rsid w:val="00426629"/>
    <w:rsid w:val="004268EC"/>
    <w:rsid w:val="00430192"/>
    <w:rsid w:val="004301F9"/>
    <w:rsid w:val="00430859"/>
    <w:rsid w:val="00430C35"/>
    <w:rsid w:val="0043188F"/>
    <w:rsid w:val="00433A2C"/>
    <w:rsid w:val="0043485F"/>
    <w:rsid w:val="00435D8A"/>
    <w:rsid w:val="00440AB2"/>
    <w:rsid w:val="00440DEA"/>
    <w:rsid w:val="00441C60"/>
    <w:rsid w:val="00441C73"/>
    <w:rsid w:val="00443D1F"/>
    <w:rsid w:val="00444BB7"/>
    <w:rsid w:val="00445767"/>
    <w:rsid w:val="00445C1F"/>
    <w:rsid w:val="00445EAA"/>
    <w:rsid w:val="00445FEB"/>
    <w:rsid w:val="00446536"/>
    <w:rsid w:val="00446959"/>
    <w:rsid w:val="00446FBA"/>
    <w:rsid w:val="004501AA"/>
    <w:rsid w:val="0045025E"/>
    <w:rsid w:val="00451940"/>
    <w:rsid w:val="00452C16"/>
    <w:rsid w:val="00453371"/>
    <w:rsid w:val="00454DDE"/>
    <w:rsid w:val="00456BD8"/>
    <w:rsid w:val="0046396D"/>
    <w:rsid w:val="00463C24"/>
    <w:rsid w:val="00464F45"/>
    <w:rsid w:val="00464F8D"/>
    <w:rsid w:val="0046730B"/>
    <w:rsid w:val="0047183C"/>
    <w:rsid w:val="004723C9"/>
    <w:rsid w:val="00472A01"/>
    <w:rsid w:val="00472B56"/>
    <w:rsid w:val="0047389D"/>
    <w:rsid w:val="00473E1A"/>
    <w:rsid w:val="00475CEB"/>
    <w:rsid w:val="0047621C"/>
    <w:rsid w:val="00476B21"/>
    <w:rsid w:val="00477D45"/>
    <w:rsid w:val="00480194"/>
    <w:rsid w:val="00480BD1"/>
    <w:rsid w:val="00484197"/>
    <w:rsid w:val="0049071B"/>
    <w:rsid w:val="00490C2C"/>
    <w:rsid w:val="00491517"/>
    <w:rsid w:val="00492083"/>
    <w:rsid w:val="004957DC"/>
    <w:rsid w:val="00496440"/>
    <w:rsid w:val="004976C6"/>
    <w:rsid w:val="004A22DE"/>
    <w:rsid w:val="004A24F6"/>
    <w:rsid w:val="004A3693"/>
    <w:rsid w:val="004A4BAD"/>
    <w:rsid w:val="004A4E7E"/>
    <w:rsid w:val="004A5B3C"/>
    <w:rsid w:val="004A7073"/>
    <w:rsid w:val="004B0441"/>
    <w:rsid w:val="004B0B1A"/>
    <w:rsid w:val="004B2912"/>
    <w:rsid w:val="004B414D"/>
    <w:rsid w:val="004B4201"/>
    <w:rsid w:val="004B4E69"/>
    <w:rsid w:val="004B576B"/>
    <w:rsid w:val="004B6621"/>
    <w:rsid w:val="004B76F0"/>
    <w:rsid w:val="004B7CAE"/>
    <w:rsid w:val="004C2DFB"/>
    <w:rsid w:val="004C7C17"/>
    <w:rsid w:val="004C7DC0"/>
    <w:rsid w:val="004C7FC6"/>
    <w:rsid w:val="004D01EE"/>
    <w:rsid w:val="004D2F89"/>
    <w:rsid w:val="004D4047"/>
    <w:rsid w:val="004D4E1A"/>
    <w:rsid w:val="004D539C"/>
    <w:rsid w:val="004D5482"/>
    <w:rsid w:val="004D5B3B"/>
    <w:rsid w:val="004D6BBB"/>
    <w:rsid w:val="004E3422"/>
    <w:rsid w:val="004E3A74"/>
    <w:rsid w:val="004E3ACB"/>
    <w:rsid w:val="004E402D"/>
    <w:rsid w:val="004E5EF4"/>
    <w:rsid w:val="004E6461"/>
    <w:rsid w:val="004E6652"/>
    <w:rsid w:val="004F02AA"/>
    <w:rsid w:val="004F03FC"/>
    <w:rsid w:val="004F06CE"/>
    <w:rsid w:val="004F0B4E"/>
    <w:rsid w:val="004F271B"/>
    <w:rsid w:val="004F2F21"/>
    <w:rsid w:val="004F342B"/>
    <w:rsid w:val="004F3EFB"/>
    <w:rsid w:val="004F4EFB"/>
    <w:rsid w:val="004F5C67"/>
    <w:rsid w:val="004F71E3"/>
    <w:rsid w:val="004F77A8"/>
    <w:rsid w:val="005029AF"/>
    <w:rsid w:val="00503E79"/>
    <w:rsid w:val="00504485"/>
    <w:rsid w:val="005056DB"/>
    <w:rsid w:val="00506AB4"/>
    <w:rsid w:val="00506F79"/>
    <w:rsid w:val="00511142"/>
    <w:rsid w:val="0051315B"/>
    <w:rsid w:val="00517341"/>
    <w:rsid w:val="00517941"/>
    <w:rsid w:val="00517D36"/>
    <w:rsid w:val="00520879"/>
    <w:rsid w:val="00521321"/>
    <w:rsid w:val="005229CE"/>
    <w:rsid w:val="005230F8"/>
    <w:rsid w:val="00523132"/>
    <w:rsid w:val="005233E7"/>
    <w:rsid w:val="00523BE0"/>
    <w:rsid w:val="005267AC"/>
    <w:rsid w:val="00526D7A"/>
    <w:rsid w:val="005274D5"/>
    <w:rsid w:val="0052759F"/>
    <w:rsid w:val="00530D62"/>
    <w:rsid w:val="005317D6"/>
    <w:rsid w:val="00531BC2"/>
    <w:rsid w:val="00531C10"/>
    <w:rsid w:val="00533AFA"/>
    <w:rsid w:val="00534811"/>
    <w:rsid w:val="00535797"/>
    <w:rsid w:val="005358C7"/>
    <w:rsid w:val="005373C2"/>
    <w:rsid w:val="0054097C"/>
    <w:rsid w:val="00540AF2"/>
    <w:rsid w:val="00540B7A"/>
    <w:rsid w:val="00541005"/>
    <w:rsid w:val="00542A9D"/>
    <w:rsid w:val="00542EC8"/>
    <w:rsid w:val="0054680C"/>
    <w:rsid w:val="00546AD2"/>
    <w:rsid w:val="00546DA6"/>
    <w:rsid w:val="00547037"/>
    <w:rsid w:val="005516B1"/>
    <w:rsid w:val="005532AF"/>
    <w:rsid w:val="00553356"/>
    <w:rsid w:val="00555311"/>
    <w:rsid w:val="0055573E"/>
    <w:rsid w:val="00556EB9"/>
    <w:rsid w:val="00557525"/>
    <w:rsid w:val="00560C8A"/>
    <w:rsid w:val="00561E78"/>
    <w:rsid w:val="00562FF6"/>
    <w:rsid w:val="00565AA1"/>
    <w:rsid w:val="00570A71"/>
    <w:rsid w:val="00571516"/>
    <w:rsid w:val="00571B07"/>
    <w:rsid w:val="00573C9D"/>
    <w:rsid w:val="00574096"/>
    <w:rsid w:val="00575A87"/>
    <w:rsid w:val="00576BAD"/>
    <w:rsid w:val="0058069D"/>
    <w:rsid w:val="00580997"/>
    <w:rsid w:val="00580C73"/>
    <w:rsid w:val="00580D8E"/>
    <w:rsid w:val="00582498"/>
    <w:rsid w:val="00583863"/>
    <w:rsid w:val="00584FF2"/>
    <w:rsid w:val="00586E8D"/>
    <w:rsid w:val="005874DA"/>
    <w:rsid w:val="00592D7D"/>
    <w:rsid w:val="0059568D"/>
    <w:rsid w:val="00597056"/>
    <w:rsid w:val="00597830"/>
    <w:rsid w:val="005A0EA9"/>
    <w:rsid w:val="005A141D"/>
    <w:rsid w:val="005A145A"/>
    <w:rsid w:val="005A26BF"/>
    <w:rsid w:val="005A2DE0"/>
    <w:rsid w:val="005A2E73"/>
    <w:rsid w:val="005A3B99"/>
    <w:rsid w:val="005A3DE8"/>
    <w:rsid w:val="005A507D"/>
    <w:rsid w:val="005A57B5"/>
    <w:rsid w:val="005A5AA9"/>
    <w:rsid w:val="005A5F99"/>
    <w:rsid w:val="005A64E8"/>
    <w:rsid w:val="005A6BB7"/>
    <w:rsid w:val="005A768B"/>
    <w:rsid w:val="005A7D9C"/>
    <w:rsid w:val="005B0D74"/>
    <w:rsid w:val="005B1416"/>
    <w:rsid w:val="005B1E0D"/>
    <w:rsid w:val="005B28F6"/>
    <w:rsid w:val="005B532C"/>
    <w:rsid w:val="005B5FA1"/>
    <w:rsid w:val="005B7145"/>
    <w:rsid w:val="005C0734"/>
    <w:rsid w:val="005C0AD8"/>
    <w:rsid w:val="005C1395"/>
    <w:rsid w:val="005C3692"/>
    <w:rsid w:val="005C4B5A"/>
    <w:rsid w:val="005C61D9"/>
    <w:rsid w:val="005C7722"/>
    <w:rsid w:val="005D1476"/>
    <w:rsid w:val="005D5C7B"/>
    <w:rsid w:val="005D6152"/>
    <w:rsid w:val="005D6596"/>
    <w:rsid w:val="005E1466"/>
    <w:rsid w:val="005E3C34"/>
    <w:rsid w:val="005E5C7A"/>
    <w:rsid w:val="005E777E"/>
    <w:rsid w:val="005F0205"/>
    <w:rsid w:val="005F195B"/>
    <w:rsid w:val="005F1FB1"/>
    <w:rsid w:val="005F4231"/>
    <w:rsid w:val="005F45AC"/>
    <w:rsid w:val="005F5828"/>
    <w:rsid w:val="005F5907"/>
    <w:rsid w:val="005F61A8"/>
    <w:rsid w:val="005F7BE2"/>
    <w:rsid w:val="00600069"/>
    <w:rsid w:val="0060007E"/>
    <w:rsid w:val="00601E3C"/>
    <w:rsid w:val="00602E29"/>
    <w:rsid w:val="0060550A"/>
    <w:rsid w:val="0060673D"/>
    <w:rsid w:val="00610BEB"/>
    <w:rsid w:val="00610FEF"/>
    <w:rsid w:val="00612391"/>
    <w:rsid w:val="00612746"/>
    <w:rsid w:val="00614662"/>
    <w:rsid w:val="006146A2"/>
    <w:rsid w:val="00614AB1"/>
    <w:rsid w:val="0061537D"/>
    <w:rsid w:val="00615D55"/>
    <w:rsid w:val="00615ED8"/>
    <w:rsid w:val="006167F6"/>
    <w:rsid w:val="00616824"/>
    <w:rsid w:val="0061715F"/>
    <w:rsid w:val="00621552"/>
    <w:rsid w:val="00623B25"/>
    <w:rsid w:val="00625120"/>
    <w:rsid w:val="00625DF8"/>
    <w:rsid w:val="006270DA"/>
    <w:rsid w:val="00630465"/>
    <w:rsid w:val="00631106"/>
    <w:rsid w:val="0063200B"/>
    <w:rsid w:val="006349BE"/>
    <w:rsid w:val="00634ADB"/>
    <w:rsid w:val="0063696A"/>
    <w:rsid w:val="00636E01"/>
    <w:rsid w:val="00636E0E"/>
    <w:rsid w:val="006372BF"/>
    <w:rsid w:val="00640468"/>
    <w:rsid w:val="00640583"/>
    <w:rsid w:val="006434D7"/>
    <w:rsid w:val="006440F1"/>
    <w:rsid w:val="00645FF6"/>
    <w:rsid w:val="00647546"/>
    <w:rsid w:val="006501AE"/>
    <w:rsid w:val="0065089C"/>
    <w:rsid w:val="00650B66"/>
    <w:rsid w:val="00650E09"/>
    <w:rsid w:val="006525D0"/>
    <w:rsid w:val="0065486D"/>
    <w:rsid w:val="00655685"/>
    <w:rsid w:val="00655B1C"/>
    <w:rsid w:val="00657CCE"/>
    <w:rsid w:val="006613A3"/>
    <w:rsid w:val="00662AAF"/>
    <w:rsid w:val="0066386C"/>
    <w:rsid w:val="006644B6"/>
    <w:rsid w:val="006652BB"/>
    <w:rsid w:val="00665917"/>
    <w:rsid w:val="006675C9"/>
    <w:rsid w:val="00667616"/>
    <w:rsid w:val="00670435"/>
    <w:rsid w:val="00670776"/>
    <w:rsid w:val="00670E58"/>
    <w:rsid w:val="00670F36"/>
    <w:rsid w:val="00670FEF"/>
    <w:rsid w:val="0067100C"/>
    <w:rsid w:val="00671266"/>
    <w:rsid w:val="0067220C"/>
    <w:rsid w:val="00672AEF"/>
    <w:rsid w:val="00672AF2"/>
    <w:rsid w:val="00672B1A"/>
    <w:rsid w:val="00673474"/>
    <w:rsid w:val="006751B7"/>
    <w:rsid w:val="0067638C"/>
    <w:rsid w:val="00677054"/>
    <w:rsid w:val="006772C7"/>
    <w:rsid w:val="0067750A"/>
    <w:rsid w:val="00684F23"/>
    <w:rsid w:val="00684F6F"/>
    <w:rsid w:val="006854D0"/>
    <w:rsid w:val="00686ECE"/>
    <w:rsid w:val="00687653"/>
    <w:rsid w:val="0069196D"/>
    <w:rsid w:val="006925AA"/>
    <w:rsid w:val="00692DCB"/>
    <w:rsid w:val="006938E9"/>
    <w:rsid w:val="00694735"/>
    <w:rsid w:val="006951A8"/>
    <w:rsid w:val="00695D90"/>
    <w:rsid w:val="006A38AD"/>
    <w:rsid w:val="006A3BCB"/>
    <w:rsid w:val="006A4E2B"/>
    <w:rsid w:val="006A5C33"/>
    <w:rsid w:val="006A5EA1"/>
    <w:rsid w:val="006B0088"/>
    <w:rsid w:val="006B0E2C"/>
    <w:rsid w:val="006B1A8B"/>
    <w:rsid w:val="006B1BF2"/>
    <w:rsid w:val="006B1D33"/>
    <w:rsid w:val="006B1E10"/>
    <w:rsid w:val="006B21D3"/>
    <w:rsid w:val="006B2A87"/>
    <w:rsid w:val="006B3812"/>
    <w:rsid w:val="006B41A2"/>
    <w:rsid w:val="006B5DCB"/>
    <w:rsid w:val="006B7889"/>
    <w:rsid w:val="006C1D7C"/>
    <w:rsid w:val="006C2371"/>
    <w:rsid w:val="006C26B5"/>
    <w:rsid w:val="006C4346"/>
    <w:rsid w:val="006C4783"/>
    <w:rsid w:val="006C53DE"/>
    <w:rsid w:val="006C71A7"/>
    <w:rsid w:val="006C7245"/>
    <w:rsid w:val="006C7D61"/>
    <w:rsid w:val="006D0350"/>
    <w:rsid w:val="006D0594"/>
    <w:rsid w:val="006D0F0B"/>
    <w:rsid w:val="006D1B9A"/>
    <w:rsid w:val="006D2600"/>
    <w:rsid w:val="006D5CBF"/>
    <w:rsid w:val="006D60D4"/>
    <w:rsid w:val="006D676E"/>
    <w:rsid w:val="006D7069"/>
    <w:rsid w:val="006E13D8"/>
    <w:rsid w:val="006E1CEF"/>
    <w:rsid w:val="006E411D"/>
    <w:rsid w:val="006E4390"/>
    <w:rsid w:val="006E5483"/>
    <w:rsid w:val="006E5E0A"/>
    <w:rsid w:val="006E784D"/>
    <w:rsid w:val="006E7895"/>
    <w:rsid w:val="006E7D36"/>
    <w:rsid w:val="006F1249"/>
    <w:rsid w:val="006F3E14"/>
    <w:rsid w:val="006F5228"/>
    <w:rsid w:val="00702597"/>
    <w:rsid w:val="00705027"/>
    <w:rsid w:val="007050A3"/>
    <w:rsid w:val="007056EB"/>
    <w:rsid w:val="0070631E"/>
    <w:rsid w:val="0070726E"/>
    <w:rsid w:val="00707545"/>
    <w:rsid w:val="00710424"/>
    <w:rsid w:val="0071137A"/>
    <w:rsid w:val="007133BD"/>
    <w:rsid w:val="007138BB"/>
    <w:rsid w:val="00714CFC"/>
    <w:rsid w:val="0071567E"/>
    <w:rsid w:val="00715802"/>
    <w:rsid w:val="0071650E"/>
    <w:rsid w:val="00716527"/>
    <w:rsid w:val="007165ED"/>
    <w:rsid w:val="00716C24"/>
    <w:rsid w:val="007170C1"/>
    <w:rsid w:val="007214F0"/>
    <w:rsid w:val="00722804"/>
    <w:rsid w:val="00724376"/>
    <w:rsid w:val="007245F2"/>
    <w:rsid w:val="0072469C"/>
    <w:rsid w:val="00724792"/>
    <w:rsid w:val="007249E2"/>
    <w:rsid w:val="00727234"/>
    <w:rsid w:val="00727A0E"/>
    <w:rsid w:val="007314A4"/>
    <w:rsid w:val="007315B8"/>
    <w:rsid w:val="00732917"/>
    <w:rsid w:val="007330A8"/>
    <w:rsid w:val="00733225"/>
    <w:rsid w:val="00734539"/>
    <w:rsid w:val="00734747"/>
    <w:rsid w:val="007347A3"/>
    <w:rsid w:val="00734B30"/>
    <w:rsid w:val="00735077"/>
    <w:rsid w:val="00736327"/>
    <w:rsid w:val="00736BD0"/>
    <w:rsid w:val="00737778"/>
    <w:rsid w:val="00737E09"/>
    <w:rsid w:val="00742DD3"/>
    <w:rsid w:val="007430B6"/>
    <w:rsid w:val="00744414"/>
    <w:rsid w:val="00744669"/>
    <w:rsid w:val="007458AF"/>
    <w:rsid w:val="00746448"/>
    <w:rsid w:val="0074657F"/>
    <w:rsid w:val="00746FD2"/>
    <w:rsid w:val="00751ADF"/>
    <w:rsid w:val="007532D1"/>
    <w:rsid w:val="007540EC"/>
    <w:rsid w:val="00754EBA"/>
    <w:rsid w:val="0075732B"/>
    <w:rsid w:val="00757D65"/>
    <w:rsid w:val="0076022E"/>
    <w:rsid w:val="007602EC"/>
    <w:rsid w:val="0076075D"/>
    <w:rsid w:val="00760891"/>
    <w:rsid w:val="00762399"/>
    <w:rsid w:val="00764AAB"/>
    <w:rsid w:val="007654B0"/>
    <w:rsid w:val="00766118"/>
    <w:rsid w:val="00766490"/>
    <w:rsid w:val="00767274"/>
    <w:rsid w:val="00770922"/>
    <w:rsid w:val="00770D93"/>
    <w:rsid w:val="00772E95"/>
    <w:rsid w:val="007734B1"/>
    <w:rsid w:val="00774CB3"/>
    <w:rsid w:val="00775C84"/>
    <w:rsid w:val="0078048D"/>
    <w:rsid w:val="00781836"/>
    <w:rsid w:val="00782A38"/>
    <w:rsid w:val="00782F94"/>
    <w:rsid w:val="0078586F"/>
    <w:rsid w:val="007924B1"/>
    <w:rsid w:val="007932CC"/>
    <w:rsid w:val="007942FC"/>
    <w:rsid w:val="007947DD"/>
    <w:rsid w:val="007959EF"/>
    <w:rsid w:val="00796DFA"/>
    <w:rsid w:val="00796E60"/>
    <w:rsid w:val="0079702E"/>
    <w:rsid w:val="00797E0F"/>
    <w:rsid w:val="007A090A"/>
    <w:rsid w:val="007A0F59"/>
    <w:rsid w:val="007A1D69"/>
    <w:rsid w:val="007A2521"/>
    <w:rsid w:val="007A6616"/>
    <w:rsid w:val="007A67D3"/>
    <w:rsid w:val="007A725A"/>
    <w:rsid w:val="007B3DD2"/>
    <w:rsid w:val="007B4EB4"/>
    <w:rsid w:val="007B63C3"/>
    <w:rsid w:val="007B6BB2"/>
    <w:rsid w:val="007B6CE4"/>
    <w:rsid w:val="007B6E86"/>
    <w:rsid w:val="007B7107"/>
    <w:rsid w:val="007C1FAF"/>
    <w:rsid w:val="007C2B5E"/>
    <w:rsid w:val="007C39C9"/>
    <w:rsid w:val="007C5E54"/>
    <w:rsid w:val="007C7FAA"/>
    <w:rsid w:val="007D26C5"/>
    <w:rsid w:val="007D32A1"/>
    <w:rsid w:val="007D3FD6"/>
    <w:rsid w:val="007D5AF2"/>
    <w:rsid w:val="007D5D71"/>
    <w:rsid w:val="007D60DF"/>
    <w:rsid w:val="007D6AE5"/>
    <w:rsid w:val="007D746D"/>
    <w:rsid w:val="007E0108"/>
    <w:rsid w:val="007E03DC"/>
    <w:rsid w:val="007E15FC"/>
    <w:rsid w:val="007E3842"/>
    <w:rsid w:val="007E54EF"/>
    <w:rsid w:val="007E6B31"/>
    <w:rsid w:val="007E7689"/>
    <w:rsid w:val="007E772D"/>
    <w:rsid w:val="007F0167"/>
    <w:rsid w:val="007F0B0C"/>
    <w:rsid w:val="007F0C77"/>
    <w:rsid w:val="007F216D"/>
    <w:rsid w:val="007F32B0"/>
    <w:rsid w:val="007F524D"/>
    <w:rsid w:val="007F5B14"/>
    <w:rsid w:val="00801DCE"/>
    <w:rsid w:val="00802B10"/>
    <w:rsid w:val="008047BD"/>
    <w:rsid w:val="00805AB6"/>
    <w:rsid w:val="008076AD"/>
    <w:rsid w:val="00811987"/>
    <w:rsid w:val="00811D58"/>
    <w:rsid w:val="00813E01"/>
    <w:rsid w:val="00813E12"/>
    <w:rsid w:val="008142DB"/>
    <w:rsid w:val="008147C0"/>
    <w:rsid w:val="00816E09"/>
    <w:rsid w:val="008205A8"/>
    <w:rsid w:val="00820E9C"/>
    <w:rsid w:val="00824102"/>
    <w:rsid w:val="00824519"/>
    <w:rsid w:val="008253C9"/>
    <w:rsid w:val="00825D13"/>
    <w:rsid w:val="008265A6"/>
    <w:rsid w:val="00831009"/>
    <w:rsid w:val="00831CD5"/>
    <w:rsid w:val="00831EA0"/>
    <w:rsid w:val="008323BA"/>
    <w:rsid w:val="0083346F"/>
    <w:rsid w:val="00833D16"/>
    <w:rsid w:val="008360B1"/>
    <w:rsid w:val="008378B6"/>
    <w:rsid w:val="0084038D"/>
    <w:rsid w:val="00840867"/>
    <w:rsid w:val="00841636"/>
    <w:rsid w:val="00842CA4"/>
    <w:rsid w:val="00843FCB"/>
    <w:rsid w:val="00845502"/>
    <w:rsid w:val="0085067A"/>
    <w:rsid w:val="008511CF"/>
    <w:rsid w:val="0085214B"/>
    <w:rsid w:val="0085229B"/>
    <w:rsid w:val="00852B1E"/>
    <w:rsid w:val="008545A1"/>
    <w:rsid w:val="0085475D"/>
    <w:rsid w:val="00854AF2"/>
    <w:rsid w:val="00854FF8"/>
    <w:rsid w:val="00855FE0"/>
    <w:rsid w:val="0085660B"/>
    <w:rsid w:val="00857BC4"/>
    <w:rsid w:val="00860F83"/>
    <w:rsid w:val="008647EE"/>
    <w:rsid w:val="008658EE"/>
    <w:rsid w:val="008667A4"/>
    <w:rsid w:val="00870FEA"/>
    <w:rsid w:val="00872F3F"/>
    <w:rsid w:val="008736FE"/>
    <w:rsid w:val="00875238"/>
    <w:rsid w:val="008775B7"/>
    <w:rsid w:val="0087766D"/>
    <w:rsid w:val="00877EFC"/>
    <w:rsid w:val="00880740"/>
    <w:rsid w:val="00880B34"/>
    <w:rsid w:val="00882505"/>
    <w:rsid w:val="008825FF"/>
    <w:rsid w:val="0088321E"/>
    <w:rsid w:val="00883DA1"/>
    <w:rsid w:val="0088449F"/>
    <w:rsid w:val="00887349"/>
    <w:rsid w:val="008874C2"/>
    <w:rsid w:val="00890B05"/>
    <w:rsid w:val="00892150"/>
    <w:rsid w:val="00892218"/>
    <w:rsid w:val="00892274"/>
    <w:rsid w:val="00893777"/>
    <w:rsid w:val="0089552F"/>
    <w:rsid w:val="008960D6"/>
    <w:rsid w:val="008A17FA"/>
    <w:rsid w:val="008A55CA"/>
    <w:rsid w:val="008A5652"/>
    <w:rsid w:val="008A57C3"/>
    <w:rsid w:val="008A5A0F"/>
    <w:rsid w:val="008A5B2D"/>
    <w:rsid w:val="008A5D1D"/>
    <w:rsid w:val="008A6088"/>
    <w:rsid w:val="008A663B"/>
    <w:rsid w:val="008A7CF4"/>
    <w:rsid w:val="008B03ED"/>
    <w:rsid w:val="008B18FA"/>
    <w:rsid w:val="008B51A3"/>
    <w:rsid w:val="008B5459"/>
    <w:rsid w:val="008B757C"/>
    <w:rsid w:val="008B78AD"/>
    <w:rsid w:val="008C0116"/>
    <w:rsid w:val="008C259F"/>
    <w:rsid w:val="008C2A27"/>
    <w:rsid w:val="008C4CBF"/>
    <w:rsid w:val="008C579C"/>
    <w:rsid w:val="008C5F13"/>
    <w:rsid w:val="008C649D"/>
    <w:rsid w:val="008C6AF2"/>
    <w:rsid w:val="008C71AB"/>
    <w:rsid w:val="008C7A5B"/>
    <w:rsid w:val="008C7CEE"/>
    <w:rsid w:val="008D0C65"/>
    <w:rsid w:val="008D208F"/>
    <w:rsid w:val="008D21F6"/>
    <w:rsid w:val="008D220E"/>
    <w:rsid w:val="008D3739"/>
    <w:rsid w:val="008D4354"/>
    <w:rsid w:val="008D5229"/>
    <w:rsid w:val="008D7DD0"/>
    <w:rsid w:val="008E1ECE"/>
    <w:rsid w:val="008E38A8"/>
    <w:rsid w:val="008E3CA8"/>
    <w:rsid w:val="008E47E5"/>
    <w:rsid w:val="008E5436"/>
    <w:rsid w:val="008E6A75"/>
    <w:rsid w:val="008E6B93"/>
    <w:rsid w:val="008E7690"/>
    <w:rsid w:val="008F02D6"/>
    <w:rsid w:val="008F051D"/>
    <w:rsid w:val="008F0E41"/>
    <w:rsid w:val="008F1A5D"/>
    <w:rsid w:val="008F20C9"/>
    <w:rsid w:val="008F2FEF"/>
    <w:rsid w:val="008F3D91"/>
    <w:rsid w:val="008F3F82"/>
    <w:rsid w:val="008F40EA"/>
    <w:rsid w:val="008F73F6"/>
    <w:rsid w:val="00900C84"/>
    <w:rsid w:val="009016F8"/>
    <w:rsid w:val="00902B41"/>
    <w:rsid w:val="00902D98"/>
    <w:rsid w:val="00903525"/>
    <w:rsid w:val="009053E0"/>
    <w:rsid w:val="009059C3"/>
    <w:rsid w:val="00906653"/>
    <w:rsid w:val="00907CDC"/>
    <w:rsid w:val="00912598"/>
    <w:rsid w:val="00915A69"/>
    <w:rsid w:val="009178AD"/>
    <w:rsid w:val="00920867"/>
    <w:rsid w:val="00920F4D"/>
    <w:rsid w:val="00922A34"/>
    <w:rsid w:val="00924A96"/>
    <w:rsid w:val="0092506B"/>
    <w:rsid w:val="009270C6"/>
    <w:rsid w:val="00927304"/>
    <w:rsid w:val="00927D7B"/>
    <w:rsid w:val="00933E4B"/>
    <w:rsid w:val="00933E96"/>
    <w:rsid w:val="00935BD6"/>
    <w:rsid w:val="00935D98"/>
    <w:rsid w:val="00935FE4"/>
    <w:rsid w:val="00936462"/>
    <w:rsid w:val="009368EC"/>
    <w:rsid w:val="0093763E"/>
    <w:rsid w:val="00937880"/>
    <w:rsid w:val="009409A7"/>
    <w:rsid w:val="00941376"/>
    <w:rsid w:val="009434D5"/>
    <w:rsid w:val="0094404E"/>
    <w:rsid w:val="009442F9"/>
    <w:rsid w:val="00944362"/>
    <w:rsid w:val="0094437F"/>
    <w:rsid w:val="009449EC"/>
    <w:rsid w:val="00945B3D"/>
    <w:rsid w:val="00946C79"/>
    <w:rsid w:val="00946F07"/>
    <w:rsid w:val="009504CF"/>
    <w:rsid w:val="00950849"/>
    <w:rsid w:val="00951807"/>
    <w:rsid w:val="00951863"/>
    <w:rsid w:val="0095220E"/>
    <w:rsid w:val="00952F9F"/>
    <w:rsid w:val="009543F3"/>
    <w:rsid w:val="0095445A"/>
    <w:rsid w:val="00955255"/>
    <w:rsid w:val="009556C7"/>
    <w:rsid w:val="00955AB5"/>
    <w:rsid w:val="00956E02"/>
    <w:rsid w:val="009575E1"/>
    <w:rsid w:val="00960317"/>
    <w:rsid w:val="00960C55"/>
    <w:rsid w:val="009616FB"/>
    <w:rsid w:val="00962384"/>
    <w:rsid w:val="0096362E"/>
    <w:rsid w:val="00964268"/>
    <w:rsid w:val="00965A0B"/>
    <w:rsid w:val="0097270E"/>
    <w:rsid w:val="009729DF"/>
    <w:rsid w:val="00972B8C"/>
    <w:rsid w:val="00973F5C"/>
    <w:rsid w:val="00974B90"/>
    <w:rsid w:val="00976859"/>
    <w:rsid w:val="009778B9"/>
    <w:rsid w:val="00980073"/>
    <w:rsid w:val="00980C16"/>
    <w:rsid w:val="0098180E"/>
    <w:rsid w:val="00982960"/>
    <w:rsid w:val="00983530"/>
    <w:rsid w:val="00983EBA"/>
    <w:rsid w:val="00984E36"/>
    <w:rsid w:val="00986A66"/>
    <w:rsid w:val="00987337"/>
    <w:rsid w:val="00993A9F"/>
    <w:rsid w:val="00994CF6"/>
    <w:rsid w:val="00996790"/>
    <w:rsid w:val="0099777C"/>
    <w:rsid w:val="00997991"/>
    <w:rsid w:val="009A1E1C"/>
    <w:rsid w:val="009A2C3A"/>
    <w:rsid w:val="009A3EA9"/>
    <w:rsid w:val="009A4D3E"/>
    <w:rsid w:val="009A5074"/>
    <w:rsid w:val="009A5790"/>
    <w:rsid w:val="009A60BD"/>
    <w:rsid w:val="009A6360"/>
    <w:rsid w:val="009A703D"/>
    <w:rsid w:val="009A7C5D"/>
    <w:rsid w:val="009A7D67"/>
    <w:rsid w:val="009B12BC"/>
    <w:rsid w:val="009B37C5"/>
    <w:rsid w:val="009B3CF0"/>
    <w:rsid w:val="009B5A1D"/>
    <w:rsid w:val="009C00F3"/>
    <w:rsid w:val="009C1CD2"/>
    <w:rsid w:val="009C285E"/>
    <w:rsid w:val="009C2A02"/>
    <w:rsid w:val="009C2BB5"/>
    <w:rsid w:val="009C300A"/>
    <w:rsid w:val="009C3347"/>
    <w:rsid w:val="009C4E99"/>
    <w:rsid w:val="009C5A2B"/>
    <w:rsid w:val="009C65BC"/>
    <w:rsid w:val="009C7BB4"/>
    <w:rsid w:val="009D1381"/>
    <w:rsid w:val="009D233D"/>
    <w:rsid w:val="009D2557"/>
    <w:rsid w:val="009D25CE"/>
    <w:rsid w:val="009D4251"/>
    <w:rsid w:val="009D753D"/>
    <w:rsid w:val="009D7746"/>
    <w:rsid w:val="009D7E1C"/>
    <w:rsid w:val="009E1C8D"/>
    <w:rsid w:val="009E2311"/>
    <w:rsid w:val="009E2B85"/>
    <w:rsid w:val="009E2E03"/>
    <w:rsid w:val="009E30EC"/>
    <w:rsid w:val="009E339C"/>
    <w:rsid w:val="009E47A5"/>
    <w:rsid w:val="009E4B98"/>
    <w:rsid w:val="009E4CF1"/>
    <w:rsid w:val="009E6204"/>
    <w:rsid w:val="009E657E"/>
    <w:rsid w:val="009E694B"/>
    <w:rsid w:val="009F196C"/>
    <w:rsid w:val="009F2384"/>
    <w:rsid w:val="009F2AFD"/>
    <w:rsid w:val="009F30EF"/>
    <w:rsid w:val="009F467D"/>
    <w:rsid w:val="009F5BC6"/>
    <w:rsid w:val="009F6478"/>
    <w:rsid w:val="009F78C4"/>
    <w:rsid w:val="009F7985"/>
    <w:rsid w:val="00A02B75"/>
    <w:rsid w:val="00A0383C"/>
    <w:rsid w:val="00A040B9"/>
    <w:rsid w:val="00A048E4"/>
    <w:rsid w:val="00A060F5"/>
    <w:rsid w:val="00A06C3B"/>
    <w:rsid w:val="00A13273"/>
    <w:rsid w:val="00A13286"/>
    <w:rsid w:val="00A1366A"/>
    <w:rsid w:val="00A14B10"/>
    <w:rsid w:val="00A14FD3"/>
    <w:rsid w:val="00A15D5C"/>
    <w:rsid w:val="00A15F95"/>
    <w:rsid w:val="00A1613C"/>
    <w:rsid w:val="00A16452"/>
    <w:rsid w:val="00A1660C"/>
    <w:rsid w:val="00A17706"/>
    <w:rsid w:val="00A2010B"/>
    <w:rsid w:val="00A213AC"/>
    <w:rsid w:val="00A22CCD"/>
    <w:rsid w:val="00A2303A"/>
    <w:rsid w:val="00A2370B"/>
    <w:rsid w:val="00A25170"/>
    <w:rsid w:val="00A25C06"/>
    <w:rsid w:val="00A261D7"/>
    <w:rsid w:val="00A27F0E"/>
    <w:rsid w:val="00A3059A"/>
    <w:rsid w:val="00A310DD"/>
    <w:rsid w:val="00A3218F"/>
    <w:rsid w:val="00A332C0"/>
    <w:rsid w:val="00A337D1"/>
    <w:rsid w:val="00A3507D"/>
    <w:rsid w:val="00A35122"/>
    <w:rsid w:val="00A36ADF"/>
    <w:rsid w:val="00A40A5F"/>
    <w:rsid w:val="00A410A6"/>
    <w:rsid w:val="00A4119D"/>
    <w:rsid w:val="00A4322D"/>
    <w:rsid w:val="00A44E02"/>
    <w:rsid w:val="00A45492"/>
    <w:rsid w:val="00A46368"/>
    <w:rsid w:val="00A5026E"/>
    <w:rsid w:val="00A5064A"/>
    <w:rsid w:val="00A51872"/>
    <w:rsid w:val="00A53A30"/>
    <w:rsid w:val="00A53ADA"/>
    <w:rsid w:val="00A55F11"/>
    <w:rsid w:val="00A563A8"/>
    <w:rsid w:val="00A566C0"/>
    <w:rsid w:val="00A56A62"/>
    <w:rsid w:val="00A613B5"/>
    <w:rsid w:val="00A61FFD"/>
    <w:rsid w:val="00A621B8"/>
    <w:rsid w:val="00A6245C"/>
    <w:rsid w:val="00A629D3"/>
    <w:rsid w:val="00A63494"/>
    <w:rsid w:val="00A70480"/>
    <w:rsid w:val="00A710F9"/>
    <w:rsid w:val="00A7115F"/>
    <w:rsid w:val="00A714E2"/>
    <w:rsid w:val="00A71550"/>
    <w:rsid w:val="00A7364E"/>
    <w:rsid w:val="00A74395"/>
    <w:rsid w:val="00A7756A"/>
    <w:rsid w:val="00A8098F"/>
    <w:rsid w:val="00A8108A"/>
    <w:rsid w:val="00A811EC"/>
    <w:rsid w:val="00A81533"/>
    <w:rsid w:val="00A81822"/>
    <w:rsid w:val="00A8252E"/>
    <w:rsid w:val="00A82E20"/>
    <w:rsid w:val="00A8356E"/>
    <w:rsid w:val="00A838FB"/>
    <w:rsid w:val="00A8428C"/>
    <w:rsid w:val="00A8639C"/>
    <w:rsid w:val="00A864CE"/>
    <w:rsid w:val="00A907FD"/>
    <w:rsid w:val="00A931B5"/>
    <w:rsid w:val="00A95D28"/>
    <w:rsid w:val="00AA098F"/>
    <w:rsid w:val="00AA1871"/>
    <w:rsid w:val="00AA1971"/>
    <w:rsid w:val="00AA1A9C"/>
    <w:rsid w:val="00AA2770"/>
    <w:rsid w:val="00AA3016"/>
    <w:rsid w:val="00AA30E6"/>
    <w:rsid w:val="00AA3A0D"/>
    <w:rsid w:val="00AA5CFE"/>
    <w:rsid w:val="00AA73E4"/>
    <w:rsid w:val="00AB0E40"/>
    <w:rsid w:val="00AB2A25"/>
    <w:rsid w:val="00AB3AAE"/>
    <w:rsid w:val="00AB4C01"/>
    <w:rsid w:val="00AB5F7D"/>
    <w:rsid w:val="00AC102C"/>
    <w:rsid w:val="00AC1935"/>
    <w:rsid w:val="00AC4EED"/>
    <w:rsid w:val="00AC782F"/>
    <w:rsid w:val="00AD0226"/>
    <w:rsid w:val="00AD02A0"/>
    <w:rsid w:val="00AD1004"/>
    <w:rsid w:val="00AD1610"/>
    <w:rsid w:val="00AD32E6"/>
    <w:rsid w:val="00AD4493"/>
    <w:rsid w:val="00AD6BD7"/>
    <w:rsid w:val="00AD7184"/>
    <w:rsid w:val="00AE0C21"/>
    <w:rsid w:val="00AE1477"/>
    <w:rsid w:val="00AE1C36"/>
    <w:rsid w:val="00AE3E11"/>
    <w:rsid w:val="00AE48FD"/>
    <w:rsid w:val="00AE4A61"/>
    <w:rsid w:val="00AE5B19"/>
    <w:rsid w:val="00AE5E07"/>
    <w:rsid w:val="00AE65EA"/>
    <w:rsid w:val="00AE7E30"/>
    <w:rsid w:val="00AF0373"/>
    <w:rsid w:val="00AF043F"/>
    <w:rsid w:val="00AF146D"/>
    <w:rsid w:val="00AF1C98"/>
    <w:rsid w:val="00AF2451"/>
    <w:rsid w:val="00AF36DD"/>
    <w:rsid w:val="00AF3BD8"/>
    <w:rsid w:val="00AF57A9"/>
    <w:rsid w:val="00AF75C8"/>
    <w:rsid w:val="00B0067D"/>
    <w:rsid w:val="00B00AE1"/>
    <w:rsid w:val="00B01A52"/>
    <w:rsid w:val="00B01A87"/>
    <w:rsid w:val="00B03BEF"/>
    <w:rsid w:val="00B04070"/>
    <w:rsid w:val="00B05CA1"/>
    <w:rsid w:val="00B109A4"/>
    <w:rsid w:val="00B1207C"/>
    <w:rsid w:val="00B1262B"/>
    <w:rsid w:val="00B133A9"/>
    <w:rsid w:val="00B141B3"/>
    <w:rsid w:val="00B170F1"/>
    <w:rsid w:val="00B179AC"/>
    <w:rsid w:val="00B17A9A"/>
    <w:rsid w:val="00B22788"/>
    <w:rsid w:val="00B22E22"/>
    <w:rsid w:val="00B2398D"/>
    <w:rsid w:val="00B23D1A"/>
    <w:rsid w:val="00B241D8"/>
    <w:rsid w:val="00B24B89"/>
    <w:rsid w:val="00B2541F"/>
    <w:rsid w:val="00B2650C"/>
    <w:rsid w:val="00B27A30"/>
    <w:rsid w:val="00B27E00"/>
    <w:rsid w:val="00B3057E"/>
    <w:rsid w:val="00B30E12"/>
    <w:rsid w:val="00B317D1"/>
    <w:rsid w:val="00B35D31"/>
    <w:rsid w:val="00B371AD"/>
    <w:rsid w:val="00B37206"/>
    <w:rsid w:val="00B402C1"/>
    <w:rsid w:val="00B413C2"/>
    <w:rsid w:val="00B41AD3"/>
    <w:rsid w:val="00B42D5A"/>
    <w:rsid w:val="00B45061"/>
    <w:rsid w:val="00B450DB"/>
    <w:rsid w:val="00B46302"/>
    <w:rsid w:val="00B46780"/>
    <w:rsid w:val="00B46C9E"/>
    <w:rsid w:val="00B47CDA"/>
    <w:rsid w:val="00B502E4"/>
    <w:rsid w:val="00B507A6"/>
    <w:rsid w:val="00B508A9"/>
    <w:rsid w:val="00B50C45"/>
    <w:rsid w:val="00B51665"/>
    <w:rsid w:val="00B52360"/>
    <w:rsid w:val="00B52B66"/>
    <w:rsid w:val="00B52F02"/>
    <w:rsid w:val="00B53DEE"/>
    <w:rsid w:val="00B549EC"/>
    <w:rsid w:val="00B558C9"/>
    <w:rsid w:val="00B56145"/>
    <w:rsid w:val="00B578B3"/>
    <w:rsid w:val="00B60A07"/>
    <w:rsid w:val="00B61606"/>
    <w:rsid w:val="00B6218E"/>
    <w:rsid w:val="00B628AB"/>
    <w:rsid w:val="00B62EF4"/>
    <w:rsid w:val="00B63F33"/>
    <w:rsid w:val="00B64E2B"/>
    <w:rsid w:val="00B6545A"/>
    <w:rsid w:val="00B661DC"/>
    <w:rsid w:val="00B66F82"/>
    <w:rsid w:val="00B67D80"/>
    <w:rsid w:val="00B67DB5"/>
    <w:rsid w:val="00B67DEB"/>
    <w:rsid w:val="00B67F97"/>
    <w:rsid w:val="00B7101D"/>
    <w:rsid w:val="00B715A1"/>
    <w:rsid w:val="00B7198E"/>
    <w:rsid w:val="00B72672"/>
    <w:rsid w:val="00B7338F"/>
    <w:rsid w:val="00B752E7"/>
    <w:rsid w:val="00B75DCA"/>
    <w:rsid w:val="00B7623F"/>
    <w:rsid w:val="00B76869"/>
    <w:rsid w:val="00B817D0"/>
    <w:rsid w:val="00B81E83"/>
    <w:rsid w:val="00B81FA1"/>
    <w:rsid w:val="00B83325"/>
    <w:rsid w:val="00B83D7A"/>
    <w:rsid w:val="00B853D1"/>
    <w:rsid w:val="00B9038E"/>
    <w:rsid w:val="00B91C90"/>
    <w:rsid w:val="00B92F7B"/>
    <w:rsid w:val="00B9333F"/>
    <w:rsid w:val="00B949B2"/>
    <w:rsid w:val="00B966FF"/>
    <w:rsid w:val="00BA1217"/>
    <w:rsid w:val="00BA3502"/>
    <w:rsid w:val="00BA4148"/>
    <w:rsid w:val="00BA525B"/>
    <w:rsid w:val="00BA6196"/>
    <w:rsid w:val="00BA65CA"/>
    <w:rsid w:val="00BA7234"/>
    <w:rsid w:val="00BA7362"/>
    <w:rsid w:val="00BA74C9"/>
    <w:rsid w:val="00BB1B7C"/>
    <w:rsid w:val="00BB1DA9"/>
    <w:rsid w:val="00BB2135"/>
    <w:rsid w:val="00BB22C6"/>
    <w:rsid w:val="00BB2CC4"/>
    <w:rsid w:val="00BB63EF"/>
    <w:rsid w:val="00BC1120"/>
    <w:rsid w:val="00BC3BCB"/>
    <w:rsid w:val="00BC6CCC"/>
    <w:rsid w:val="00BC6CF6"/>
    <w:rsid w:val="00BC7499"/>
    <w:rsid w:val="00BC7D83"/>
    <w:rsid w:val="00BD05E0"/>
    <w:rsid w:val="00BD0AB0"/>
    <w:rsid w:val="00BD147F"/>
    <w:rsid w:val="00BD3472"/>
    <w:rsid w:val="00BD4E94"/>
    <w:rsid w:val="00BD5533"/>
    <w:rsid w:val="00BD5AAC"/>
    <w:rsid w:val="00BD666E"/>
    <w:rsid w:val="00BE07C2"/>
    <w:rsid w:val="00BE0D38"/>
    <w:rsid w:val="00BE1875"/>
    <w:rsid w:val="00BE1F41"/>
    <w:rsid w:val="00BE298E"/>
    <w:rsid w:val="00BE3FD4"/>
    <w:rsid w:val="00BE456E"/>
    <w:rsid w:val="00BF17C5"/>
    <w:rsid w:val="00BF2942"/>
    <w:rsid w:val="00BF2AD3"/>
    <w:rsid w:val="00BF31F6"/>
    <w:rsid w:val="00BF474C"/>
    <w:rsid w:val="00BF5F22"/>
    <w:rsid w:val="00C01633"/>
    <w:rsid w:val="00C01BC2"/>
    <w:rsid w:val="00C03C73"/>
    <w:rsid w:val="00C0410E"/>
    <w:rsid w:val="00C04F4E"/>
    <w:rsid w:val="00C0668C"/>
    <w:rsid w:val="00C068D7"/>
    <w:rsid w:val="00C06BD5"/>
    <w:rsid w:val="00C06EF9"/>
    <w:rsid w:val="00C07531"/>
    <w:rsid w:val="00C07985"/>
    <w:rsid w:val="00C11261"/>
    <w:rsid w:val="00C11B75"/>
    <w:rsid w:val="00C11C6A"/>
    <w:rsid w:val="00C11E69"/>
    <w:rsid w:val="00C12280"/>
    <w:rsid w:val="00C12A52"/>
    <w:rsid w:val="00C1315B"/>
    <w:rsid w:val="00C1322D"/>
    <w:rsid w:val="00C147B4"/>
    <w:rsid w:val="00C15697"/>
    <w:rsid w:val="00C158DD"/>
    <w:rsid w:val="00C16ACA"/>
    <w:rsid w:val="00C20F5F"/>
    <w:rsid w:val="00C212EB"/>
    <w:rsid w:val="00C2132E"/>
    <w:rsid w:val="00C21677"/>
    <w:rsid w:val="00C216A3"/>
    <w:rsid w:val="00C21A18"/>
    <w:rsid w:val="00C21A2D"/>
    <w:rsid w:val="00C22F90"/>
    <w:rsid w:val="00C2529B"/>
    <w:rsid w:val="00C253CF"/>
    <w:rsid w:val="00C25DA2"/>
    <w:rsid w:val="00C2715C"/>
    <w:rsid w:val="00C272D1"/>
    <w:rsid w:val="00C278EC"/>
    <w:rsid w:val="00C304FB"/>
    <w:rsid w:val="00C31279"/>
    <w:rsid w:val="00C33C7D"/>
    <w:rsid w:val="00C3442E"/>
    <w:rsid w:val="00C37F3F"/>
    <w:rsid w:val="00C37FCB"/>
    <w:rsid w:val="00C40C02"/>
    <w:rsid w:val="00C40C3A"/>
    <w:rsid w:val="00C41888"/>
    <w:rsid w:val="00C4327D"/>
    <w:rsid w:val="00C43B54"/>
    <w:rsid w:val="00C44DC3"/>
    <w:rsid w:val="00C45892"/>
    <w:rsid w:val="00C4691D"/>
    <w:rsid w:val="00C50736"/>
    <w:rsid w:val="00C50C92"/>
    <w:rsid w:val="00C50D0D"/>
    <w:rsid w:val="00C50DDC"/>
    <w:rsid w:val="00C51AB1"/>
    <w:rsid w:val="00C56483"/>
    <w:rsid w:val="00C56B7D"/>
    <w:rsid w:val="00C60692"/>
    <w:rsid w:val="00C60D62"/>
    <w:rsid w:val="00C615D6"/>
    <w:rsid w:val="00C6298E"/>
    <w:rsid w:val="00C669B4"/>
    <w:rsid w:val="00C70D42"/>
    <w:rsid w:val="00C7469C"/>
    <w:rsid w:val="00C74E7A"/>
    <w:rsid w:val="00C7632E"/>
    <w:rsid w:val="00C76E00"/>
    <w:rsid w:val="00C7770C"/>
    <w:rsid w:val="00C7787E"/>
    <w:rsid w:val="00C779DD"/>
    <w:rsid w:val="00C82B68"/>
    <w:rsid w:val="00C84775"/>
    <w:rsid w:val="00C85EFD"/>
    <w:rsid w:val="00C87056"/>
    <w:rsid w:val="00C873F3"/>
    <w:rsid w:val="00C8775B"/>
    <w:rsid w:val="00C87A01"/>
    <w:rsid w:val="00C90E64"/>
    <w:rsid w:val="00C92170"/>
    <w:rsid w:val="00C92C9B"/>
    <w:rsid w:val="00C942B9"/>
    <w:rsid w:val="00C94A02"/>
    <w:rsid w:val="00C9558C"/>
    <w:rsid w:val="00C9668D"/>
    <w:rsid w:val="00C96AF9"/>
    <w:rsid w:val="00C96D73"/>
    <w:rsid w:val="00C971CC"/>
    <w:rsid w:val="00C971F0"/>
    <w:rsid w:val="00CA0EA3"/>
    <w:rsid w:val="00CA1C09"/>
    <w:rsid w:val="00CA5627"/>
    <w:rsid w:val="00CA7832"/>
    <w:rsid w:val="00CA79D1"/>
    <w:rsid w:val="00CB0FC2"/>
    <w:rsid w:val="00CB41E7"/>
    <w:rsid w:val="00CB4A42"/>
    <w:rsid w:val="00CB5654"/>
    <w:rsid w:val="00CB76FC"/>
    <w:rsid w:val="00CB792A"/>
    <w:rsid w:val="00CC0E0F"/>
    <w:rsid w:val="00CC0ED9"/>
    <w:rsid w:val="00CC25DF"/>
    <w:rsid w:val="00CC3208"/>
    <w:rsid w:val="00CC3885"/>
    <w:rsid w:val="00CC3927"/>
    <w:rsid w:val="00CC3CCB"/>
    <w:rsid w:val="00CC4C34"/>
    <w:rsid w:val="00CC51FF"/>
    <w:rsid w:val="00CC5204"/>
    <w:rsid w:val="00CC5910"/>
    <w:rsid w:val="00CC6A64"/>
    <w:rsid w:val="00CC6C19"/>
    <w:rsid w:val="00CC7FE9"/>
    <w:rsid w:val="00CD11E4"/>
    <w:rsid w:val="00CD1A70"/>
    <w:rsid w:val="00CD691A"/>
    <w:rsid w:val="00CE128D"/>
    <w:rsid w:val="00CE1D5C"/>
    <w:rsid w:val="00CE342A"/>
    <w:rsid w:val="00CE3446"/>
    <w:rsid w:val="00CE4392"/>
    <w:rsid w:val="00CE43D9"/>
    <w:rsid w:val="00CE6D5C"/>
    <w:rsid w:val="00CE76D4"/>
    <w:rsid w:val="00CE7ACF"/>
    <w:rsid w:val="00CE7E9F"/>
    <w:rsid w:val="00CF16EC"/>
    <w:rsid w:val="00CF2139"/>
    <w:rsid w:val="00CF2A68"/>
    <w:rsid w:val="00CF2EFE"/>
    <w:rsid w:val="00CF6815"/>
    <w:rsid w:val="00CF6938"/>
    <w:rsid w:val="00CF6949"/>
    <w:rsid w:val="00D021FC"/>
    <w:rsid w:val="00D0382D"/>
    <w:rsid w:val="00D05B5F"/>
    <w:rsid w:val="00D115D1"/>
    <w:rsid w:val="00D11947"/>
    <w:rsid w:val="00D12115"/>
    <w:rsid w:val="00D14DDA"/>
    <w:rsid w:val="00D16BC5"/>
    <w:rsid w:val="00D17885"/>
    <w:rsid w:val="00D20ACE"/>
    <w:rsid w:val="00D217B5"/>
    <w:rsid w:val="00D22686"/>
    <w:rsid w:val="00D23099"/>
    <w:rsid w:val="00D23100"/>
    <w:rsid w:val="00D235A9"/>
    <w:rsid w:val="00D23B03"/>
    <w:rsid w:val="00D240A9"/>
    <w:rsid w:val="00D25726"/>
    <w:rsid w:val="00D27517"/>
    <w:rsid w:val="00D27912"/>
    <w:rsid w:val="00D27951"/>
    <w:rsid w:val="00D2797C"/>
    <w:rsid w:val="00D312D0"/>
    <w:rsid w:val="00D32B88"/>
    <w:rsid w:val="00D33206"/>
    <w:rsid w:val="00D34319"/>
    <w:rsid w:val="00D34868"/>
    <w:rsid w:val="00D35854"/>
    <w:rsid w:val="00D35877"/>
    <w:rsid w:val="00D35BC3"/>
    <w:rsid w:val="00D36247"/>
    <w:rsid w:val="00D4302C"/>
    <w:rsid w:val="00D44646"/>
    <w:rsid w:val="00D44BB2"/>
    <w:rsid w:val="00D45062"/>
    <w:rsid w:val="00D46FCE"/>
    <w:rsid w:val="00D47164"/>
    <w:rsid w:val="00D5070F"/>
    <w:rsid w:val="00D52F84"/>
    <w:rsid w:val="00D53D55"/>
    <w:rsid w:val="00D53FFB"/>
    <w:rsid w:val="00D544CC"/>
    <w:rsid w:val="00D551E6"/>
    <w:rsid w:val="00D55CBA"/>
    <w:rsid w:val="00D5637F"/>
    <w:rsid w:val="00D564A9"/>
    <w:rsid w:val="00D57761"/>
    <w:rsid w:val="00D57F3F"/>
    <w:rsid w:val="00D6352D"/>
    <w:rsid w:val="00D6423E"/>
    <w:rsid w:val="00D64936"/>
    <w:rsid w:val="00D649D2"/>
    <w:rsid w:val="00D6606E"/>
    <w:rsid w:val="00D71003"/>
    <w:rsid w:val="00D71C96"/>
    <w:rsid w:val="00D724AD"/>
    <w:rsid w:val="00D72B36"/>
    <w:rsid w:val="00D74281"/>
    <w:rsid w:val="00D74650"/>
    <w:rsid w:val="00D75556"/>
    <w:rsid w:val="00D76507"/>
    <w:rsid w:val="00D77356"/>
    <w:rsid w:val="00D77EEF"/>
    <w:rsid w:val="00D80A0F"/>
    <w:rsid w:val="00D8123E"/>
    <w:rsid w:val="00D8154F"/>
    <w:rsid w:val="00D82978"/>
    <w:rsid w:val="00D82C7B"/>
    <w:rsid w:val="00D83AC2"/>
    <w:rsid w:val="00D83E68"/>
    <w:rsid w:val="00D84753"/>
    <w:rsid w:val="00D84958"/>
    <w:rsid w:val="00D854F4"/>
    <w:rsid w:val="00D8569C"/>
    <w:rsid w:val="00D85793"/>
    <w:rsid w:val="00D86780"/>
    <w:rsid w:val="00D87A58"/>
    <w:rsid w:val="00D87C47"/>
    <w:rsid w:val="00D91F85"/>
    <w:rsid w:val="00D9212B"/>
    <w:rsid w:val="00D9292A"/>
    <w:rsid w:val="00D92F9F"/>
    <w:rsid w:val="00D9341B"/>
    <w:rsid w:val="00D949E4"/>
    <w:rsid w:val="00D951C4"/>
    <w:rsid w:val="00D95964"/>
    <w:rsid w:val="00D9674F"/>
    <w:rsid w:val="00D96E4C"/>
    <w:rsid w:val="00DA0731"/>
    <w:rsid w:val="00DA0E3B"/>
    <w:rsid w:val="00DA1386"/>
    <w:rsid w:val="00DA231E"/>
    <w:rsid w:val="00DA4994"/>
    <w:rsid w:val="00DA5721"/>
    <w:rsid w:val="00DA5D19"/>
    <w:rsid w:val="00DA6D24"/>
    <w:rsid w:val="00DA75F8"/>
    <w:rsid w:val="00DA7BD9"/>
    <w:rsid w:val="00DB04A5"/>
    <w:rsid w:val="00DB1017"/>
    <w:rsid w:val="00DB1050"/>
    <w:rsid w:val="00DB115B"/>
    <w:rsid w:val="00DB3A7C"/>
    <w:rsid w:val="00DB3EF1"/>
    <w:rsid w:val="00DB662B"/>
    <w:rsid w:val="00DB666B"/>
    <w:rsid w:val="00DC19C3"/>
    <w:rsid w:val="00DC2088"/>
    <w:rsid w:val="00DC2301"/>
    <w:rsid w:val="00DC2794"/>
    <w:rsid w:val="00DC3399"/>
    <w:rsid w:val="00DC35F2"/>
    <w:rsid w:val="00DC6267"/>
    <w:rsid w:val="00DC660D"/>
    <w:rsid w:val="00DC67AB"/>
    <w:rsid w:val="00DC6AB1"/>
    <w:rsid w:val="00DC7D13"/>
    <w:rsid w:val="00DD04CC"/>
    <w:rsid w:val="00DD0773"/>
    <w:rsid w:val="00DD10A9"/>
    <w:rsid w:val="00DD277E"/>
    <w:rsid w:val="00DD3D50"/>
    <w:rsid w:val="00DD40CA"/>
    <w:rsid w:val="00DD4724"/>
    <w:rsid w:val="00DD5913"/>
    <w:rsid w:val="00DD62A8"/>
    <w:rsid w:val="00DD79FC"/>
    <w:rsid w:val="00DE1964"/>
    <w:rsid w:val="00DE2B77"/>
    <w:rsid w:val="00DE4995"/>
    <w:rsid w:val="00DE4BEB"/>
    <w:rsid w:val="00DE79C2"/>
    <w:rsid w:val="00DE7E4A"/>
    <w:rsid w:val="00DF031A"/>
    <w:rsid w:val="00DF4B17"/>
    <w:rsid w:val="00DF5646"/>
    <w:rsid w:val="00DF5E4F"/>
    <w:rsid w:val="00DF7BD2"/>
    <w:rsid w:val="00E0200D"/>
    <w:rsid w:val="00E037DE"/>
    <w:rsid w:val="00E03FAC"/>
    <w:rsid w:val="00E06961"/>
    <w:rsid w:val="00E07A66"/>
    <w:rsid w:val="00E14064"/>
    <w:rsid w:val="00E141B2"/>
    <w:rsid w:val="00E20370"/>
    <w:rsid w:val="00E205B7"/>
    <w:rsid w:val="00E234A9"/>
    <w:rsid w:val="00E23A0E"/>
    <w:rsid w:val="00E26920"/>
    <w:rsid w:val="00E2702C"/>
    <w:rsid w:val="00E27715"/>
    <w:rsid w:val="00E31C76"/>
    <w:rsid w:val="00E320D1"/>
    <w:rsid w:val="00E333DC"/>
    <w:rsid w:val="00E33B58"/>
    <w:rsid w:val="00E3403B"/>
    <w:rsid w:val="00E343F1"/>
    <w:rsid w:val="00E3451D"/>
    <w:rsid w:val="00E362A5"/>
    <w:rsid w:val="00E363EB"/>
    <w:rsid w:val="00E40D16"/>
    <w:rsid w:val="00E41EE6"/>
    <w:rsid w:val="00E43C31"/>
    <w:rsid w:val="00E448D2"/>
    <w:rsid w:val="00E44F29"/>
    <w:rsid w:val="00E519E8"/>
    <w:rsid w:val="00E52C52"/>
    <w:rsid w:val="00E54138"/>
    <w:rsid w:val="00E5438A"/>
    <w:rsid w:val="00E57710"/>
    <w:rsid w:val="00E6044F"/>
    <w:rsid w:val="00E60FED"/>
    <w:rsid w:val="00E62C54"/>
    <w:rsid w:val="00E62DBA"/>
    <w:rsid w:val="00E62E7B"/>
    <w:rsid w:val="00E63ADA"/>
    <w:rsid w:val="00E65AAB"/>
    <w:rsid w:val="00E6743D"/>
    <w:rsid w:val="00E713F9"/>
    <w:rsid w:val="00E733F0"/>
    <w:rsid w:val="00E739D7"/>
    <w:rsid w:val="00E73B0D"/>
    <w:rsid w:val="00E75E0C"/>
    <w:rsid w:val="00E75ED8"/>
    <w:rsid w:val="00E76254"/>
    <w:rsid w:val="00E76A8B"/>
    <w:rsid w:val="00E77F3E"/>
    <w:rsid w:val="00E808D1"/>
    <w:rsid w:val="00E814DB"/>
    <w:rsid w:val="00E81746"/>
    <w:rsid w:val="00E8206E"/>
    <w:rsid w:val="00E82EB1"/>
    <w:rsid w:val="00E83792"/>
    <w:rsid w:val="00E84573"/>
    <w:rsid w:val="00E84855"/>
    <w:rsid w:val="00E86D0F"/>
    <w:rsid w:val="00E8782F"/>
    <w:rsid w:val="00E90274"/>
    <w:rsid w:val="00E90847"/>
    <w:rsid w:val="00E91E08"/>
    <w:rsid w:val="00E93268"/>
    <w:rsid w:val="00E94692"/>
    <w:rsid w:val="00E95369"/>
    <w:rsid w:val="00E95BB5"/>
    <w:rsid w:val="00E95C7D"/>
    <w:rsid w:val="00E96A5B"/>
    <w:rsid w:val="00E96AD9"/>
    <w:rsid w:val="00E971B1"/>
    <w:rsid w:val="00EA0CE0"/>
    <w:rsid w:val="00EA2AC8"/>
    <w:rsid w:val="00EA2F7A"/>
    <w:rsid w:val="00EA3015"/>
    <w:rsid w:val="00EA5514"/>
    <w:rsid w:val="00EA57F2"/>
    <w:rsid w:val="00EA6066"/>
    <w:rsid w:val="00EA62E6"/>
    <w:rsid w:val="00EB082F"/>
    <w:rsid w:val="00EB0C09"/>
    <w:rsid w:val="00EB3DBB"/>
    <w:rsid w:val="00EB4885"/>
    <w:rsid w:val="00EC59E8"/>
    <w:rsid w:val="00EC74B0"/>
    <w:rsid w:val="00ED076B"/>
    <w:rsid w:val="00ED6CC9"/>
    <w:rsid w:val="00ED7019"/>
    <w:rsid w:val="00ED731C"/>
    <w:rsid w:val="00EE05E7"/>
    <w:rsid w:val="00EE1774"/>
    <w:rsid w:val="00EE2100"/>
    <w:rsid w:val="00EE2A32"/>
    <w:rsid w:val="00EE45C5"/>
    <w:rsid w:val="00EE6141"/>
    <w:rsid w:val="00EE73F4"/>
    <w:rsid w:val="00EE77ED"/>
    <w:rsid w:val="00EE7B46"/>
    <w:rsid w:val="00EF0A78"/>
    <w:rsid w:val="00EF0EAE"/>
    <w:rsid w:val="00EF2F32"/>
    <w:rsid w:val="00EF5C6F"/>
    <w:rsid w:val="00F0061A"/>
    <w:rsid w:val="00F00A40"/>
    <w:rsid w:val="00F01A7D"/>
    <w:rsid w:val="00F02151"/>
    <w:rsid w:val="00F0229C"/>
    <w:rsid w:val="00F04464"/>
    <w:rsid w:val="00F051B7"/>
    <w:rsid w:val="00F06852"/>
    <w:rsid w:val="00F11239"/>
    <w:rsid w:val="00F11288"/>
    <w:rsid w:val="00F117AD"/>
    <w:rsid w:val="00F12225"/>
    <w:rsid w:val="00F1311A"/>
    <w:rsid w:val="00F15293"/>
    <w:rsid w:val="00F15B12"/>
    <w:rsid w:val="00F165A9"/>
    <w:rsid w:val="00F209B1"/>
    <w:rsid w:val="00F20FE7"/>
    <w:rsid w:val="00F249F8"/>
    <w:rsid w:val="00F250D7"/>
    <w:rsid w:val="00F260BF"/>
    <w:rsid w:val="00F274EF"/>
    <w:rsid w:val="00F314B9"/>
    <w:rsid w:val="00F338F5"/>
    <w:rsid w:val="00F344BB"/>
    <w:rsid w:val="00F437AE"/>
    <w:rsid w:val="00F43C84"/>
    <w:rsid w:val="00F44A32"/>
    <w:rsid w:val="00F44B6C"/>
    <w:rsid w:val="00F4540B"/>
    <w:rsid w:val="00F51B21"/>
    <w:rsid w:val="00F52F6B"/>
    <w:rsid w:val="00F54333"/>
    <w:rsid w:val="00F55D5F"/>
    <w:rsid w:val="00F56E81"/>
    <w:rsid w:val="00F60CEE"/>
    <w:rsid w:val="00F6158D"/>
    <w:rsid w:val="00F63830"/>
    <w:rsid w:val="00F63969"/>
    <w:rsid w:val="00F64007"/>
    <w:rsid w:val="00F651EB"/>
    <w:rsid w:val="00F66D0D"/>
    <w:rsid w:val="00F67278"/>
    <w:rsid w:val="00F67655"/>
    <w:rsid w:val="00F67A26"/>
    <w:rsid w:val="00F70747"/>
    <w:rsid w:val="00F70755"/>
    <w:rsid w:val="00F72CD6"/>
    <w:rsid w:val="00F73C64"/>
    <w:rsid w:val="00F74889"/>
    <w:rsid w:val="00F75274"/>
    <w:rsid w:val="00F75B26"/>
    <w:rsid w:val="00F76528"/>
    <w:rsid w:val="00F77D34"/>
    <w:rsid w:val="00F829A8"/>
    <w:rsid w:val="00F82C38"/>
    <w:rsid w:val="00F836DD"/>
    <w:rsid w:val="00F84F2F"/>
    <w:rsid w:val="00F85C92"/>
    <w:rsid w:val="00F86E9F"/>
    <w:rsid w:val="00F87403"/>
    <w:rsid w:val="00F87567"/>
    <w:rsid w:val="00F87DFD"/>
    <w:rsid w:val="00F93377"/>
    <w:rsid w:val="00F93D6E"/>
    <w:rsid w:val="00F9638F"/>
    <w:rsid w:val="00F9662E"/>
    <w:rsid w:val="00F977DE"/>
    <w:rsid w:val="00F97D2D"/>
    <w:rsid w:val="00FA0255"/>
    <w:rsid w:val="00FA54A4"/>
    <w:rsid w:val="00FA5757"/>
    <w:rsid w:val="00FA6694"/>
    <w:rsid w:val="00FA6A1A"/>
    <w:rsid w:val="00FA721D"/>
    <w:rsid w:val="00FB0A3D"/>
    <w:rsid w:val="00FB0C95"/>
    <w:rsid w:val="00FB1963"/>
    <w:rsid w:val="00FB1E4A"/>
    <w:rsid w:val="00FB21F3"/>
    <w:rsid w:val="00FB2BD3"/>
    <w:rsid w:val="00FB31D9"/>
    <w:rsid w:val="00FB507F"/>
    <w:rsid w:val="00FB636A"/>
    <w:rsid w:val="00FB6A09"/>
    <w:rsid w:val="00FB6A99"/>
    <w:rsid w:val="00FB6AEF"/>
    <w:rsid w:val="00FC0158"/>
    <w:rsid w:val="00FC0F1E"/>
    <w:rsid w:val="00FC142E"/>
    <w:rsid w:val="00FC1739"/>
    <w:rsid w:val="00FC53AB"/>
    <w:rsid w:val="00FC57BD"/>
    <w:rsid w:val="00FC5A68"/>
    <w:rsid w:val="00FC6D7A"/>
    <w:rsid w:val="00FC7B74"/>
    <w:rsid w:val="00FD3216"/>
    <w:rsid w:val="00FD50FA"/>
    <w:rsid w:val="00FD5F93"/>
    <w:rsid w:val="00FD6160"/>
    <w:rsid w:val="00FD65B0"/>
    <w:rsid w:val="00FE0E79"/>
    <w:rsid w:val="00FE15D4"/>
    <w:rsid w:val="00FE1DBA"/>
    <w:rsid w:val="00FE356B"/>
    <w:rsid w:val="00FE3E83"/>
    <w:rsid w:val="00FE4239"/>
    <w:rsid w:val="00FE42A5"/>
    <w:rsid w:val="00FE628A"/>
    <w:rsid w:val="00FE666C"/>
    <w:rsid w:val="00FE6C95"/>
    <w:rsid w:val="00FE72D9"/>
    <w:rsid w:val="00FE7F08"/>
    <w:rsid w:val="00FF02B3"/>
    <w:rsid w:val="00FF05F1"/>
    <w:rsid w:val="00FF1E3E"/>
    <w:rsid w:val="00FF3848"/>
    <w:rsid w:val="00FF3B5F"/>
    <w:rsid w:val="00FF6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F41D6-72A0-4D6C-B80A-874DFD94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755C"/>
    <w:pPr>
      <w:spacing w:line="240" w:lineRule="auto"/>
      <w:jc w:val="left"/>
    </w:pPr>
    <w:rPr>
      <w:rFonts w:eastAsia="Times New Roman"/>
      <w:sz w:val="20"/>
      <w:szCs w:val="20"/>
      <w:lang w:eastAsia="ru-RU"/>
    </w:rPr>
  </w:style>
  <w:style w:type="paragraph" w:styleId="1">
    <w:name w:val="heading 1"/>
    <w:basedOn w:val="a0"/>
    <w:next w:val="a0"/>
    <w:link w:val="10"/>
    <w:qFormat/>
    <w:rsid w:val="00347234"/>
    <w:pPr>
      <w:keepNext/>
      <w:spacing w:before="240" w:after="60"/>
      <w:outlineLvl w:val="0"/>
    </w:pPr>
    <w:rPr>
      <w:rFonts w:ascii="Cambria" w:hAnsi="Cambria"/>
      <w:b/>
      <w:bCs/>
      <w:kern w:val="32"/>
      <w:sz w:val="32"/>
      <w:szCs w:val="32"/>
    </w:rPr>
  </w:style>
  <w:style w:type="paragraph" w:styleId="2">
    <w:name w:val="heading 2"/>
    <w:basedOn w:val="a0"/>
    <w:link w:val="20"/>
    <w:qFormat/>
    <w:rsid w:val="00347234"/>
    <w:pPr>
      <w:spacing w:after="96" w:line="360" w:lineRule="atLeast"/>
      <w:outlineLvl w:val="1"/>
    </w:pPr>
    <w:rPr>
      <w:rFonts w:ascii="Helvetica" w:hAnsi="Helvetica"/>
      <w:b/>
      <w:bCs/>
      <w:color w:val="333333"/>
      <w:sz w:val="30"/>
      <w:szCs w:val="30"/>
    </w:rPr>
  </w:style>
  <w:style w:type="paragraph" w:styleId="3">
    <w:name w:val="heading 3"/>
    <w:basedOn w:val="a0"/>
    <w:next w:val="a0"/>
    <w:link w:val="30"/>
    <w:unhideWhenUsed/>
    <w:qFormat/>
    <w:rsid w:val="00347234"/>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347234"/>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347234"/>
    <w:pPr>
      <w:spacing w:before="240" w:after="60"/>
      <w:outlineLvl w:val="4"/>
    </w:pPr>
    <w:rPr>
      <w:rFonts w:ascii="Calibri" w:hAnsi="Calibri"/>
      <w:b/>
      <w:bCs/>
      <w:i/>
      <w:iCs/>
      <w:sz w:val="26"/>
      <w:szCs w:val="26"/>
    </w:rPr>
  </w:style>
  <w:style w:type="paragraph" w:styleId="7">
    <w:name w:val="heading 7"/>
    <w:basedOn w:val="a0"/>
    <w:next w:val="a0"/>
    <w:link w:val="70"/>
    <w:unhideWhenUsed/>
    <w:qFormat/>
    <w:rsid w:val="00347234"/>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47234"/>
    <w:rPr>
      <w:rFonts w:ascii="Cambria" w:eastAsia="Times New Roman" w:hAnsi="Cambria"/>
      <w:b/>
      <w:bCs/>
      <w:kern w:val="32"/>
      <w:sz w:val="32"/>
      <w:szCs w:val="32"/>
      <w:lang w:eastAsia="ru-RU"/>
    </w:rPr>
  </w:style>
  <w:style w:type="character" w:customStyle="1" w:styleId="20">
    <w:name w:val="Заголовок 2 Знак"/>
    <w:basedOn w:val="a1"/>
    <w:link w:val="2"/>
    <w:rsid w:val="00347234"/>
    <w:rPr>
      <w:rFonts w:ascii="Helvetica" w:eastAsia="Times New Roman" w:hAnsi="Helvetica"/>
      <w:b/>
      <w:bCs/>
      <w:color w:val="333333"/>
      <w:sz w:val="30"/>
      <w:szCs w:val="30"/>
      <w:lang w:eastAsia="ru-RU"/>
    </w:rPr>
  </w:style>
  <w:style w:type="character" w:customStyle="1" w:styleId="30">
    <w:name w:val="Заголовок 3 Знак"/>
    <w:basedOn w:val="a1"/>
    <w:link w:val="3"/>
    <w:rsid w:val="00347234"/>
    <w:rPr>
      <w:rFonts w:ascii="Cambria" w:eastAsia="Times New Roman" w:hAnsi="Cambria"/>
      <w:b/>
      <w:bCs/>
      <w:sz w:val="26"/>
      <w:szCs w:val="26"/>
      <w:lang w:eastAsia="ru-RU"/>
    </w:rPr>
  </w:style>
  <w:style w:type="character" w:customStyle="1" w:styleId="40">
    <w:name w:val="Заголовок 4 Знак"/>
    <w:basedOn w:val="a1"/>
    <w:link w:val="4"/>
    <w:semiHidden/>
    <w:rsid w:val="00347234"/>
    <w:rPr>
      <w:rFonts w:ascii="Calibri" w:eastAsia="Times New Roman" w:hAnsi="Calibri"/>
      <w:b/>
      <w:bCs/>
      <w:sz w:val="28"/>
      <w:szCs w:val="28"/>
      <w:lang w:eastAsia="ru-RU"/>
    </w:rPr>
  </w:style>
  <w:style w:type="character" w:customStyle="1" w:styleId="50">
    <w:name w:val="Заголовок 5 Знак"/>
    <w:basedOn w:val="a1"/>
    <w:link w:val="5"/>
    <w:semiHidden/>
    <w:rsid w:val="00347234"/>
    <w:rPr>
      <w:rFonts w:ascii="Calibri" w:eastAsia="Times New Roman" w:hAnsi="Calibri"/>
      <w:b/>
      <w:bCs/>
      <w:i/>
      <w:iCs/>
      <w:sz w:val="26"/>
      <w:szCs w:val="26"/>
      <w:lang w:eastAsia="ru-RU"/>
    </w:rPr>
  </w:style>
  <w:style w:type="character" w:customStyle="1" w:styleId="70">
    <w:name w:val="Заголовок 7 Знак"/>
    <w:basedOn w:val="a1"/>
    <w:link w:val="7"/>
    <w:semiHidden/>
    <w:rsid w:val="00347234"/>
    <w:rPr>
      <w:rFonts w:ascii="Calibri" w:eastAsia="Times New Roman" w:hAnsi="Calibri"/>
      <w:lang w:eastAsia="ru-RU"/>
    </w:rPr>
  </w:style>
  <w:style w:type="paragraph" w:styleId="21">
    <w:name w:val="Body Text 2"/>
    <w:basedOn w:val="a0"/>
    <w:link w:val="22"/>
    <w:rsid w:val="00347234"/>
    <w:pPr>
      <w:jc w:val="both"/>
    </w:pPr>
    <w:rPr>
      <w:sz w:val="28"/>
    </w:rPr>
  </w:style>
  <w:style w:type="character" w:customStyle="1" w:styleId="22">
    <w:name w:val="Основной текст 2 Знак"/>
    <w:basedOn w:val="a1"/>
    <w:link w:val="21"/>
    <w:rsid w:val="00347234"/>
    <w:rPr>
      <w:rFonts w:eastAsia="Times New Roman"/>
      <w:sz w:val="28"/>
      <w:szCs w:val="20"/>
      <w:lang w:eastAsia="ru-RU"/>
    </w:rPr>
  </w:style>
  <w:style w:type="table" w:styleId="a4">
    <w:name w:val="Table Grid"/>
    <w:basedOn w:val="a2"/>
    <w:uiPriority w:val="59"/>
    <w:rsid w:val="00347234"/>
    <w:pPr>
      <w:spacing w:line="240" w:lineRule="auto"/>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rsid w:val="00347234"/>
    <w:pPr>
      <w:spacing w:after="120"/>
    </w:pPr>
    <w:rPr>
      <w:sz w:val="16"/>
      <w:szCs w:val="16"/>
    </w:rPr>
  </w:style>
  <w:style w:type="character" w:customStyle="1" w:styleId="32">
    <w:name w:val="Основной текст 3 Знак"/>
    <w:basedOn w:val="a1"/>
    <w:link w:val="31"/>
    <w:rsid w:val="00347234"/>
    <w:rPr>
      <w:rFonts w:eastAsia="Times New Roman"/>
      <w:sz w:val="16"/>
      <w:szCs w:val="16"/>
      <w:lang w:eastAsia="ru-RU"/>
    </w:rPr>
  </w:style>
  <w:style w:type="character" w:styleId="a5">
    <w:name w:val="Emphasis"/>
    <w:basedOn w:val="a1"/>
    <w:uiPriority w:val="20"/>
    <w:qFormat/>
    <w:rsid w:val="00347234"/>
    <w:rPr>
      <w:b/>
      <w:bCs/>
      <w:i w:val="0"/>
      <w:iCs w:val="0"/>
    </w:rPr>
  </w:style>
  <w:style w:type="character" w:customStyle="1" w:styleId="google-src-text1">
    <w:name w:val="google-src-text1"/>
    <w:basedOn w:val="a1"/>
    <w:rsid w:val="00347234"/>
    <w:rPr>
      <w:vanish/>
      <w:webHidden w:val="0"/>
      <w:specVanish w:val="0"/>
    </w:rPr>
  </w:style>
  <w:style w:type="character" w:styleId="a6">
    <w:name w:val="Strong"/>
    <w:basedOn w:val="a1"/>
    <w:qFormat/>
    <w:rsid w:val="00347234"/>
    <w:rPr>
      <w:b/>
      <w:bCs/>
    </w:rPr>
  </w:style>
  <w:style w:type="character" w:customStyle="1" w:styleId="google-src-active-text">
    <w:name w:val="google-src-active-text"/>
    <w:basedOn w:val="a1"/>
    <w:rsid w:val="00347234"/>
  </w:style>
  <w:style w:type="character" w:styleId="a7">
    <w:name w:val="Hyperlink"/>
    <w:basedOn w:val="a1"/>
    <w:rsid w:val="00347234"/>
    <w:rPr>
      <w:color w:val="0000FF"/>
      <w:u w:val="single"/>
    </w:rPr>
  </w:style>
  <w:style w:type="character" w:styleId="a8">
    <w:name w:val="page number"/>
    <w:basedOn w:val="a1"/>
    <w:rsid w:val="00347234"/>
  </w:style>
  <w:style w:type="paragraph" w:styleId="a9">
    <w:name w:val="header"/>
    <w:basedOn w:val="a0"/>
    <w:link w:val="aa"/>
    <w:uiPriority w:val="99"/>
    <w:rsid w:val="00347234"/>
    <w:pPr>
      <w:tabs>
        <w:tab w:val="center" w:pos="4677"/>
        <w:tab w:val="right" w:pos="9355"/>
      </w:tabs>
    </w:pPr>
    <w:rPr>
      <w:sz w:val="24"/>
      <w:szCs w:val="24"/>
    </w:rPr>
  </w:style>
  <w:style w:type="character" w:customStyle="1" w:styleId="aa">
    <w:name w:val="Верхний колонтитул Знак"/>
    <w:basedOn w:val="a1"/>
    <w:link w:val="a9"/>
    <w:uiPriority w:val="99"/>
    <w:rsid w:val="00347234"/>
    <w:rPr>
      <w:rFonts w:eastAsia="Times New Roman"/>
      <w:lang w:eastAsia="ru-RU"/>
    </w:rPr>
  </w:style>
  <w:style w:type="character" w:customStyle="1" w:styleId="rvts9">
    <w:name w:val="rvts9"/>
    <w:basedOn w:val="a1"/>
    <w:rsid w:val="00347234"/>
    <w:rPr>
      <w:rFonts w:ascii="Times New Roman" w:hAnsi="Times New Roman" w:cs="Times New Roman" w:hint="default"/>
      <w:sz w:val="24"/>
      <w:szCs w:val="24"/>
    </w:rPr>
  </w:style>
  <w:style w:type="paragraph" w:styleId="ab">
    <w:name w:val="Normal (Web)"/>
    <w:aliases w:val="Обычный (Web)"/>
    <w:basedOn w:val="a0"/>
    <w:uiPriority w:val="99"/>
    <w:rsid w:val="00347234"/>
    <w:pPr>
      <w:spacing w:before="100" w:beforeAutospacing="1" w:after="100" w:afterAutospacing="1"/>
    </w:pPr>
    <w:rPr>
      <w:sz w:val="24"/>
      <w:szCs w:val="24"/>
    </w:rPr>
  </w:style>
  <w:style w:type="paragraph" w:styleId="ac">
    <w:name w:val="Title"/>
    <w:basedOn w:val="a0"/>
    <w:link w:val="ad"/>
    <w:qFormat/>
    <w:rsid w:val="00347234"/>
    <w:pPr>
      <w:jc w:val="center"/>
    </w:pPr>
    <w:rPr>
      <w:rFonts w:ascii="Cambria" w:hAnsi="Cambria"/>
      <w:b/>
      <w:bCs/>
      <w:kern w:val="28"/>
      <w:sz w:val="32"/>
      <w:szCs w:val="32"/>
      <w:lang w:val="uk-UA"/>
    </w:rPr>
  </w:style>
  <w:style w:type="character" w:customStyle="1" w:styleId="ad">
    <w:name w:val="Название Знак"/>
    <w:basedOn w:val="a1"/>
    <w:link w:val="ac"/>
    <w:rsid w:val="00347234"/>
    <w:rPr>
      <w:rFonts w:ascii="Cambria" w:eastAsia="Times New Roman" w:hAnsi="Cambria"/>
      <w:b/>
      <w:bCs/>
      <w:kern w:val="28"/>
      <w:sz w:val="32"/>
      <w:szCs w:val="32"/>
      <w:lang w:val="uk-UA"/>
    </w:rPr>
  </w:style>
  <w:style w:type="paragraph" w:customStyle="1" w:styleId="aj">
    <w:name w:val="aj"/>
    <w:basedOn w:val="a0"/>
    <w:rsid w:val="00347234"/>
    <w:pPr>
      <w:spacing w:before="100" w:beforeAutospacing="1" w:after="100" w:afterAutospacing="1"/>
    </w:pPr>
    <w:rPr>
      <w:sz w:val="24"/>
      <w:szCs w:val="24"/>
    </w:rPr>
  </w:style>
  <w:style w:type="paragraph" w:customStyle="1" w:styleId="r">
    <w:name w:val="r"/>
    <w:basedOn w:val="a0"/>
    <w:rsid w:val="00347234"/>
    <w:pPr>
      <w:spacing w:before="100" w:beforeAutospacing="1" w:after="100" w:afterAutospacing="1"/>
    </w:pPr>
    <w:rPr>
      <w:sz w:val="24"/>
      <w:szCs w:val="24"/>
    </w:rPr>
  </w:style>
  <w:style w:type="character" w:styleId="HTML">
    <w:name w:val="HTML Acronym"/>
    <w:basedOn w:val="a1"/>
    <w:unhideWhenUsed/>
    <w:rsid w:val="00347234"/>
  </w:style>
  <w:style w:type="paragraph" w:styleId="z-">
    <w:name w:val="HTML Top of Form"/>
    <w:basedOn w:val="a0"/>
    <w:next w:val="a0"/>
    <w:link w:val="z-0"/>
    <w:hidden/>
    <w:unhideWhenUsed/>
    <w:rsid w:val="00347234"/>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rsid w:val="00347234"/>
    <w:rPr>
      <w:rFonts w:ascii="Arial" w:eastAsia="Times New Roman" w:hAnsi="Arial" w:cs="Arial"/>
      <w:vanish/>
      <w:sz w:val="16"/>
      <w:szCs w:val="16"/>
      <w:lang w:eastAsia="ru-RU"/>
    </w:rPr>
  </w:style>
  <w:style w:type="character" w:customStyle="1" w:styleId="gt-icon-text1">
    <w:name w:val="gt-icon-text1"/>
    <w:basedOn w:val="a1"/>
    <w:rsid w:val="00347234"/>
  </w:style>
  <w:style w:type="paragraph" w:styleId="z-1">
    <w:name w:val="HTML Bottom of Form"/>
    <w:basedOn w:val="a0"/>
    <w:next w:val="a0"/>
    <w:link w:val="z-2"/>
    <w:hidden/>
    <w:unhideWhenUsed/>
    <w:rsid w:val="00347234"/>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rsid w:val="00347234"/>
    <w:rPr>
      <w:rFonts w:ascii="Arial" w:eastAsia="Times New Roman" w:hAnsi="Arial" w:cs="Arial"/>
      <w:vanish/>
      <w:sz w:val="16"/>
      <w:szCs w:val="16"/>
      <w:lang w:eastAsia="ru-RU"/>
    </w:rPr>
  </w:style>
  <w:style w:type="character" w:customStyle="1" w:styleId="hps">
    <w:name w:val="hps"/>
    <w:basedOn w:val="a1"/>
    <w:rsid w:val="00347234"/>
  </w:style>
  <w:style w:type="character" w:customStyle="1" w:styleId="gt-ft-text1">
    <w:name w:val="gt-ft-text1"/>
    <w:basedOn w:val="a1"/>
    <w:rsid w:val="00347234"/>
  </w:style>
  <w:style w:type="character" w:customStyle="1" w:styleId="goog-submenu-arrow2">
    <w:name w:val="goog-submenu-arrow2"/>
    <w:basedOn w:val="a1"/>
    <w:rsid w:val="00347234"/>
  </w:style>
  <w:style w:type="character" w:customStyle="1" w:styleId="statusicon">
    <w:name w:val="status_icon"/>
    <w:basedOn w:val="a1"/>
    <w:rsid w:val="00347234"/>
  </w:style>
  <w:style w:type="paragraph" w:customStyle="1" w:styleId="gt-hint">
    <w:name w:val="gt-hint"/>
    <w:basedOn w:val="a0"/>
    <w:rsid w:val="00347234"/>
    <w:pPr>
      <w:spacing w:before="100" w:beforeAutospacing="1" w:after="15"/>
      <w:ind w:left="75"/>
      <w:textAlignment w:val="center"/>
    </w:pPr>
    <w:rPr>
      <w:sz w:val="24"/>
      <w:szCs w:val="24"/>
    </w:rPr>
  </w:style>
  <w:style w:type="paragraph" w:customStyle="1" w:styleId="inputapi-custom-button-inner-box3">
    <w:name w:val="inputapi-custom-button-inner-box3"/>
    <w:basedOn w:val="a0"/>
    <w:rsid w:val="00347234"/>
    <w:pPr>
      <w:pBdr>
        <w:left w:val="single" w:sz="6" w:space="0" w:color="FFFFFF"/>
      </w:pBdr>
      <w:ind w:right="-15"/>
      <w:textAlignment w:val="top"/>
    </w:pPr>
    <w:rPr>
      <w:sz w:val="24"/>
      <w:szCs w:val="24"/>
    </w:rPr>
  </w:style>
  <w:style w:type="paragraph" w:customStyle="1" w:styleId="inputapi-menu-button-outer-box2">
    <w:name w:val="inputapi-menu-button-outer-box2"/>
    <w:basedOn w:val="a0"/>
    <w:rsid w:val="00347234"/>
    <w:pPr>
      <w:pBdr>
        <w:top w:val="single" w:sz="6" w:space="0" w:color="AAAAAA"/>
        <w:left w:val="single" w:sz="2" w:space="0" w:color="AAAAAA"/>
        <w:bottom w:val="single" w:sz="6" w:space="0" w:color="AAAAAA"/>
        <w:right w:val="single" w:sz="2" w:space="0" w:color="AAAAAA"/>
      </w:pBdr>
      <w:textAlignment w:val="top"/>
    </w:pPr>
    <w:rPr>
      <w:sz w:val="24"/>
      <w:szCs w:val="24"/>
    </w:rPr>
  </w:style>
  <w:style w:type="paragraph" w:customStyle="1" w:styleId="inputapi-menu-button-inner-box2">
    <w:name w:val="inputapi-menu-button-inner-box2"/>
    <w:basedOn w:val="a0"/>
    <w:rsid w:val="00347234"/>
    <w:pPr>
      <w:pBdr>
        <w:top w:val="single" w:sz="2" w:space="2" w:color="AAAAAA"/>
        <w:left w:val="single" w:sz="6" w:space="3" w:color="AAAAAA"/>
        <w:bottom w:val="single" w:sz="2" w:space="2" w:color="AAAAAA"/>
        <w:right w:val="single" w:sz="6" w:space="3" w:color="AAAAAA"/>
      </w:pBdr>
      <w:ind w:left="-15"/>
      <w:textAlignment w:val="top"/>
    </w:pPr>
    <w:rPr>
      <w:sz w:val="24"/>
      <w:szCs w:val="24"/>
    </w:rPr>
  </w:style>
  <w:style w:type="paragraph" w:customStyle="1" w:styleId="inputapi-menu-button-inner-box3">
    <w:name w:val="inputapi-menu-button-inner-box3"/>
    <w:basedOn w:val="a0"/>
    <w:rsid w:val="00347234"/>
    <w:pPr>
      <w:pBdr>
        <w:top w:val="single" w:sz="2" w:space="2" w:color="AAAAAA"/>
        <w:left w:val="single" w:sz="6" w:space="3" w:color="FFFFFF"/>
        <w:bottom w:val="single" w:sz="2" w:space="2" w:color="AAAAAA"/>
        <w:right w:val="single" w:sz="6" w:space="3" w:color="AAAAAA"/>
      </w:pBdr>
      <w:ind w:right="-15"/>
      <w:textAlignment w:val="top"/>
    </w:pPr>
    <w:rPr>
      <w:sz w:val="24"/>
      <w:szCs w:val="24"/>
    </w:rPr>
  </w:style>
  <w:style w:type="paragraph" w:styleId="ae">
    <w:name w:val="Body Text"/>
    <w:basedOn w:val="a0"/>
    <w:link w:val="af"/>
    <w:uiPriority w:val="99"/>
    <w:rsid w:val="00347234"/>
    <w:pPr>
      <w:spacing w:after="120"/>
    </w:pPr>
  </w:style>
  <w:style w:type="character" w:customStyle="1" w:styleId="af">
    <w:name w:val="Основной текст Знак"/>
    <w:basedOn w:val="a1"/>
    <w:link w:val="ae"/>
    <w:uiPriority w:val="99"/>
    <w:rsid w:val="00347234"/>
    <w:rPr>
      <w:rFonts w:eastAsia="Times New Roman"/>
      <w:sz w:val="20"/>
      <w:szCs w:val="20"/>
      <w:lang w:eastAsia="ru-RU"/>
    </w:rPr>
  </w:style>
  <w:style w:type="paragraph" w:styleId="af0">
    <w:name w:val="Body Text Indent"/>
    <w:basedOn w:val="a0"/>
    <w:link w:val="af1"/>
    <w:rsid w:val="00347234"/>
    <w:pPr>
      <w:spacing w:after="120"/>
      <w:ind w:left="283"/>
    </w:pPr>
  </w:style>
  <w:style w:type="character" w:customStyle="1" w:styleId="af1">
    <w:name w:val="Основной текст с отступом Знак"/>
    <w:basedOn w:val="a1"/>
    <w:link w:val="af0"/>
    <w:rsid w:val="00347234"/>
    <w:rPr>
      <w:rFonts w:eastAsia="Times New Roman"/>
      <w:sz w:val="20"/>
      <w:szCs w:val="20"/>
      <w:lang w:eastAsia="ru-RU"/>
    </w:rPr>
  </w:style>
  <w:style w:type="paragraph" w:customStyle="1" w:styleId="rvps5">
    <w:name w:val="rvps5"/>
    <w:basedOn w:val="a0"/>
    <w:rsid w:val="00347234"/>
    <w:pPr>
      <w:spacing w:before="100" w:beforeAutospacing="1" w:after="100" w:afterAutospacing="1"/>
    </w:pPr>
    <w:rPr>
      <w:sz w:val="24"/>
      <w:szCs w:val="24"/>
    </w:rPr>
  </w:style>
  <w:style w:type="character" w:customStyle="1" w:styleId="rvts16">
    <w:name w:val="rvts16"/>
    <w:basedOn w:val="a1"/>
    <w:rsid w:val="00347234"/>
  </w:style>
  <w:style w:type="character" w:customStyle="1" w:styleId="rvts17">
    <w:name w:val="rvts17"/>
    <w:basedOn w:val="a1"/>
    <w:rsid w:val="00347234"/>
  </w:style>
  <w:style w:type="character" w:customStyle="1" w:styleId="rvts10">
    <w:name w:val="rvts10"/>
    <w:basedOn w:val="a1"/>
    <w:rsid w:val="00347234"/>
  </w:style>
  <w:style w:type="character" w:customStyle="1" w:styleId="rvts6">
    <w:name w:val="rvts6"/>
    <w:basedOn w:val="a1"/>
    <w:rsid w:val="00347234"/>
  </w:style>
  <w:style w:type="paragraph" w:customStyle="1" w:styleId="rvps7">
    <w:name w:val="rvps7"/>
    <w:basedOn w:val="a0"/>
    <w:rsid w:val="00347234"/>
    <w:pPr>
      <w:spacing w:before="100" w:beforeAutospacing="1" w:after="100" w:afterAutospacing="1"/>
    </w:pPr>
    <w:rPr>
      <w:sz w:val="24"/>
      <w:szCs w:val="24"/>
    </w:rPr>
  </w:style>
  <w:style w:type="paragraph" w:customStyle="1" w:styleId="center">
    <w:name w:val="center"/>
    <w:basedOn w:val="a0"/>
    <w:rsid w:val="00347234"/>
    <w:pPr>
      <w:spacing w:before="100" w:beforeAutospacing="1" w:after="100" w:afterAutospacing="1"/>
    </w:pPr>
    <w:rPr>
      <w:sz w:val="24"/>
      <w:szCs w:val="24"/>
    </w:rPr>
  </w:style>
  <w:style w:type="paragraph" w:customStyle="1" w:styleId="a">
    <w:name w:val="Литература"/>
    <w:basedOn w:val="a0"/>
    <w:rsid w:val="00347234"/>
    <w:pPr>
      <w:widowControl w:val="0"/>
      <w:numPr>
        <w:numId w:val="1"/>
      </w:numPr>
      <w:tabs>
        <w:tab w:val="num" w:pos="283"/>
      </w:tabs>
      <w:overflowPunct w:val="0"/>
      <w:autoSpaceDE w:val="0"/>
      <w:autoSpaceDN w:val="0"/>
      <w:adjustRightInd w:val="0"/>
      <w:spacing w:line="200" w:lineRule="exact"/>
      <w:ind w:left="283"/>
      <w:jc w:val="both"/>
      <w:textAlignment w:val="baseline"/>
    </w:pPr>
    <w:rPr>
      <w:rFonts w:ascii="MyslNarrowC" w:hAnsi="MyslNarrowC"/>
      <w:sz w:val="18"/>
    </w:rPr>
  </w:style>
  <w:style w:type="paragraph" w:customStyle="1" w:styleId="af2">
    <w:name w:val="заголовки"/>
    <w:basedOn w:val="a0"/>
    <w:rsid w:val="00347234"/>
    <w:pPr>
      <w:suppressAutoHyphens/>
      <w:overflowPunct w:val="0"/>
      <w:autoSpaceDE w:val="0"/>
      <w:autoSpaceDN w:val="0"/>
      <w:adjustRightInd w:val="0"/>
      <w:spacing w:before="160" w:after="160" w:line="260" w:lineRule="exact"/>
      <w:textAlignment w:val="baseline"/>
    </w:pPr>
    <w:rPr>
      <w:rFonts w:ascii="MyslNarrowC" w:hAnsi="MyslNarrowC"/>
      <w:b/>
      <w:sz w:val="24"/>
    </w:rPr>
  </w:style>
  <w:style w:type="paragraph" w:customStyle="1" w:styleId="h3nobr">
    <w:name w:val="h3nobr"/>
    <w:basedOn w:val="a0"/>
    <w:rsid w:val="00347234"/>
    <w:pPr>
      <w:spacing w:before="100" w:beforeAutospacing="1" w:after="100" w:afterAutospacing="1"/>
    </w:pPr>
    <w:rPr>
      <w:sz w:val="24"/>
      <w:szCs w:val="24"/>
    </w:rPr>
  </w:style>
  <w:style w:type="character" w:customStyle="1" w:styleId="11">
    <w:name w:val="Выделение1"/>
    <w:basedOn w:val="a1"/>
    <w:rsid w:val="00347234"/>
  </w:style>
  <w:style w:type="character" w:customStyle="1" w:styleId="apple-style-span">
    <w:name w:val="apple-style-span"/>
    <w:basedOn w:val="a1"/>
    <w:rsid w:val="00347234"/>
  </w:style>
  <w:style w:type="paragraph" w:styleId="af3">
    <w:name w:val="List Paragraph"/>
    <w:basedOn w:val="a0"/>
    <w:uiPriority w:val="34"/>
    <w:qFormat/>
    <w:rsid w:val="00347234"/>
    <w:pPr>
      <w:ind w:left="720"/>
      <w:contextualSpacing/>
    </w:pPr>
    <w:rPr>
      <w:sz w:val="24"/>
      <w:szCs w:val="24"/>
    </w:rPr>
  </w:style>
  <w:style w:type="paragraph" w:customStyle="1" w:styleId="writerslist">
    <w:name w:val="writers_list"/>
    <w:basedOn w:val="a0"/>
    <w:rsid w:val="00347234"/>
    <w:pPr>
      <w:spacing w:before="100" w:beforeAutospacing="1" w:after="100" w:afterAutospacing="1"/>
    </w:pPr>
    <w:rPr>
      <w:sz w:val="24"/>
      <w:szCs w:val="24"/>
    </w:rPr>
  </w:style>
  <w:style w:type="character" w:customStyle="1" w:styleId="st">
    <w:name w:val="st"/>
    <w:basedOn w:val="a1"/>
    <w:rsid w:val="00347234"/>
  </w:style>
  <w:style w:type="character" w:customStyle="1" w:styleId="atn">
    <w:name w:val="atn"/>
    <w:basedOn w:val="a1"/>
    <w:rsid w:val="00347234"/>
  </w:style>
  <w:style w:type="paragraph" w:styleId="af4">
    <w:name w:val="footer"/>
    <w:basedOn w:val="a0"/>
    <w:link w:val="af5"/>
    <w:rsid w:val="00347234"/>
    <w:pPr>
      <w:tabs>
        <w:tab w:val="center" w:pos="4677"/>
        <w:tab w:val="right" w:pos="9355"/>
      </w:tabs>
    </w:pPr>
    <w:rPr>
      <w:sz w:val="24"/>
      <w:szCs w:val="24"/>
    </w:rPr>
  </w:style>
  <w:style w:type="character" w:customStyle="1" w:styleId="af5">
    <w:name w:val="Нижний колонтитул Знак"/>
    <w:basedOn w:val="a1"/>
    <w:link w:val="af4"/>
    <w:rsid w:val="00347234"/>
    <w:rPr>
      <w:rFonts w:eastAsia="Times New Roman"/>
      <w:lang w:eastAsia="ru-RU"/>
    </w:rPr>
  </w:style>
  <w:style w:type="paragraph" w:styleId="33">
    <w:name w:val="Body Text Indent 3"/>
    <w:basedOn w:val="a0"/>
    <w:link w:val="34"/>
    <w:rsid w:val="00347234"/>
    <w:pPr>
      <w:spacing w:after="120"/>
      <w:ind w:left="283"/>
    </w:pPr>
    <w:rPr>
      <w:sz w:val="16"/>
      <w:szCs w:val="16"/>
    </w:rPr>
  </w:style>
  <w:style w:type="character" w:customStyle="1" w:styleId="34">
    <w:name w:val="Основной текст с отступом 3 Знак"/>
    <w:basedOn w:val="a1"/>
    <w:link w:val="33"/>
    <w:rsid w:val="00347234"/>
    <w:rPr>
      <w:rFonts w:eastAsia="Times New Roman"/>
      <w:sz w:val="16"/>
      <w:szCs w:val="16"/>
      <w:lang w:eastAsia="ru-RU"/>
    </w:rPr>
  </w:style>
  <w:style w:type="character" w:customStyle="1" w:styleId="source">
    <w:name w:val="source"/>
    <w:basedOn w:val="a1"/>
    <w:rsid w:val="00347234"/>
  </w:style>
  <w:style w:type="character" w:customStyle="1" w:styleId="cssmaroon">
    <w:name w:val="css_maroon"/>
    <w:basedOn w:val="a1"/>
    <w:rsid w:val="00347234"/>
  </w:style>
  <w:style w:type="paragraph" w:styleId="23">
    <w:name w:val="Body Text Indent 2"/>
    <w:basedOn w:val="a0"/>
    <w:link w:val="24"/>
    <w:rsid w:val="00347234"/>
    <w:pPr>
      <w:spacing w:after="120" w:line="480" w:lineRule="auto"/>
      <w:ind w:left="283"/>
    </w:pPr>
  </w:style>
  <w:style w:type="character" w:customStyle="1" w:styleId="24">
    <w:name w:val="Основной текст с отступом 2 Знак"/>
    <w:basedOn w:val="a1"/>
    <w:link w:val="23"/>
    <w:rsid w:val="00347234"/>
    <w:rPr>
      <w:rFonts w:eastAsia="Times New Roman"/>
      <w:sz w:val="20"/>
      <w:szCs w:val="20"/>
      <w:lang w:eastAsia="ru-RU"/>
    </w:rPr>
  </w:style>
  <w:style w:type="character" w:customStyle="1" w:styleId="fieldname">
    <w:name w:val="fieldname"/>
    <w:basedOn w:val="a1"/>
    <w:rsid w:val="00347234"/>
  </w:style>
  <w:style w:type="character" w:customStyle="1" w:styleId="b">
    <w:name w:val="b"/>
    <w:basedOn w:val="a1"/>
    <w:rsid w:val="00347234"/>
  </w:style>
  <w:style w:type="character" w:customStyle="1" w:styleId="ti2">
    <w:name w:val="ti2"/>
    <w:basedOn w:val="a1"/>
    <w:rsid w:val="00347234"/>
    <w:rPr>
      <w:sz w:val="22"/>
      <w:szCs w:val="22"/>
    </w:rPr>
  </w:style>
  <w:style w:type="character" w:customStyle="1" w:styleId="linkbar">
    <w:name w:val="linkbar"/>
    <w:basedOn w:val="a1"/>
    <w:rsid w:val="00347234"/>
  </w:style>
  <w:style w:type="paragraph" w:customStyle="1" w:styleId="affiliation2">
    <w:name w:val="affiliation2"/>
    <w:basedOn w:val="a0"/>
    <w:rsid w:val="00347234"/>
    <w:pPr>
      <w:spacing w:before="240" w:after="120" w:line="288" w:lineRule="atLeast"/>
      <w:ind w:left="120"/>
    </w:pPr>
    <w:rPr>
      <w:sz w:val="19"/>
      <w:szCs w:val="19"/>
    </w:rPr>
  </w:style>
  <w:style w:type="paragraph" w:customStyle="1" w:styleId="citations">
    <w:name w:val="citations"/>
    <w:basedOn w:val="a0"/>
    <w:rsid w:val="00347234"/>
    <w:pPr>
      <w:spacing w:before="100" w:beforeAutospacing="1" w:after="100" w:afterAutospacing="1"/>
    </w:pPr>
    <w:rPr>
      <w:sz w:val="24"/>
      <w:szCs w:val="24"/>
    </w:rPr>
  </w:style>
  <w:style w:type="paragraph" w:customStyle="1" w:styleId="r8">
    <w:name w:val="r8"/>
    <w:basedOn w:val="a0"/>
    <w:rsid w:val="00347234"/>
    <w:pPr>
      <w:spacing w:before="100" w:beforeAutospacing="1" w:after="100" w:afterAutospacing="1"/>
    </w:pPr>
    <w:rPr>
      <w:sz w:val="24"/>
      <w:szCs w:val="24"/>
    </w:rPr>
  </w:style>
  <w:style w:type="character" w:customStyle="1" w:styleId="small">
    <w:name w:val="small"/>
    <w:basedOn w:val="a1"/>
    <w:rsid w:val="00347234"/>
  </w:style>
  <w:style w:type="paragraph" w:customStyle="1" w:styleId="41">
    <w:name w:val="стиль4"/>
    <w:basedOn w:val="a0"/>
    <w:rsid w:val="00347234"/>
    <w:pPr>
      <w:spacing w:before="40" w:after="100" w:afterAutospacing="1"/>
      <w:jc w:val="both"/>
    </w:pPr>
    <w:rPr>
      <w:rFonts w:ascii="Arial" w:hAnsi="Arial" w:cs="Arial"/>
      <w:b/>
      <w:bCs/>
    </w:rPr>
  </w:style>
  <w:style w:type="paragraph" w:customStyle="1" w:styleId="51">
    <w:name w:val="стиль5"/>
    <w:basedOn w:val="a0"/>
    <w:rsid w:val="00347234"/>
    <w:pPr>
      <w:spacing w:before="40" w:after="100" w:afterAutospacing="1"/>
      <w:jc w:val="both"/>
    </w:pPr>
    <w:rPr>
      <w:rFonts w:ascii="Arial" w:hAnsi="Arial" w:cs="Arial"/>
      <w:b/>
      <w:bCs/>
    </w:rPr>
  </w:style>
  <w:style w:type="character" w:customStyle="1" w:styleId="text">
    <w:name w:val="text"/>
    <w:basedOn w:val="a1"/>
    <w:rsid w:val="00347234"/>
  </w:style>
  <w:style w:type="paragraph" w:customStyle="1" w:styleId="310">
    <w:name w:val="Основной текст 31"/>
    <w:basedOn w:val="a0"/>
    <w:rsid w:val="00347234"/>
    <w:pPr>
      <w:suppressAutoHyphens/>
      <w:spacing w:after="120"/>
    </w:pPr>
    <w:rPr>
      <w:sz w:val="16"/>
      <w:szCs w:val="16"/>
      <w:lang w:eastAsia="ar-SA"/>
    </w:rPr>
  </w:style>
  <w:style w:type="paragraph" w:customStyle="1" w:styleId="311">
    <w:name w:val="Основной текст с отступом 31"/>
    <w:basedOn w:val="a0"/>
    <w:rsid w:val="00347234"/>
    <w:pPr>
      <w:suppressAutoHyphens/>
      <w:spacing w:after="120"/>
      <w:ind w:left="283"/>
    </w:pPr>
    <w:rPr>
      <w:sz w:val="16"/>
      <w:szCs w:val="16"/>
      <w:lang w:eastAsia="ar-SA"/>
    </w:rPr>
  </w:style>
  <w:style w:type="paragraph" w:customStyle="1" w:styleId="NoeeuI">
    <w:name w:val="NoeeuI"/>
    <w:basedOn w:val="a0"/>
    <w:rsid w:val="00347234"/>
    <w:pPr>
      <w:suppressAutoHyphens/>
      <w:spacing w:line="360" w:lineRule="auto"/>
      <w:ind w:left="851" w:right="284"/>
    </w:pPr>
    <w:rPr>
      <w:lang w:eastAsia="ar-SA"/>
    </w:rPr>
  </w:style>
  <w:style w:type="paragraph" w:customStyle="1" w:styleId="210">
    <w:name w:val="Основной текст 21"/>
    <w:basedOn w:val="a0"/>
    <w:rsid w:val="00347234"/>
    <w:pPr>
      <w:tabs>
        <w:tab w:val="left" w:pos="6324"/>
      </w:tabs>
      <w:suppressAutoHyphens/>
      <w:overflowPunct w:val="0"/>
      <w:autoSpaceDE w:val="0"/>
      <w:spacing w:line="360" w:lineRule="auto"/>
      <w:ind w:left="567"/>
      <w:jc w:val="both"/>
      <w:textAlignment w:val="baseline"/>
    </w:pPr>
    <w:rPr>
      <w:sz w:val="24"/>
      <w:lang w:eastAsia="ar-SA"/>
    </w:rPr>
  </w:style>
  <w:style w:type="paragraph" w:customStyle="1" w:styleId="52">
    <w:name w:val="Обычный (веб)5"/>
    <w:basedOn w:val="a0"/>
    <w:rsid w:val="00347234"/>
    <w:pPr>
      <w:suppressAutoHyphens/>
      <w:jc w:val="both"/>
    </w:pPr>
    <w:rPr>
      <w:sz w:val="24"/>
      <w:szCs w:val="24"/>
      <w:lang w:eastAsia="ar-SA"/>
    </w:rPr>
  </w:style>
  <w:style w:type="paragraph" w:customStyle="1" w:styleId="ConsPlusNormal">
    <w:name w:val="ConsPlusNormal"/>
    <w:rsid w:val="00347234"/>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nformat">
    <w:name w:val="ConsPlusNonformat"/>
    <w:rsid w:val="00347234"/>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347234"/>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Default">
    <w:name w:val="Default"/>
    <w:rsid w:val="00347234"/>
    <w:pPr>
      <w:autoSpaceDE w:val="0"/>
      <w:autoSpaceDN w:val="0"/>
      <w:adjustRightInd w:val="0"/>
      <w:spacing w:line="240" w:lineRule="auto"/>
      <w:jc w:val="left"/>
    </w:pPr>
    <w:rPr>
      <w:rFonts w:ascii="PragmaticaC" w:eastAsia="Times New Roman" w:hAnsi="PragmaticaC" w:cs="PragmaticaC"/>
      <w:color w:val="000000"/>
      <w:lang w:eastAsia="ru-RU"/>
    </w:rPr>
  </w:style>
  <w:style w:type="paragraph" w:customStyle="1" w:styleId="Pa1">
    <w:name w:val="Pa1"/>
    <w:basedOn w:val="Default"/>
    <w:next w:val="Default"/>
    <w:rsid w:val="00347234"/>
    <w:pPr>
      <w:spacing w:line="181" w:lineRule="atLeast"/>
    </w:pPr>
    <w:rPr>
      <w:rFonts w:cs="Times New Roman"/>
      <w:color w:val="auto"/>
    </w:rPr>
  </w:style>
  <w:style w:type="paragraph" w:styleId="af6">
    <w:name w:val="Subtitle"/>
    <w:basedOn w:val="a0"/>
    <w:link w:val="af7"/>
    <w:qFormat/>
    <w:rsid w:val="00347234"/>
    <w:pPr>
      <w:jc w:val="center"/>
    </w:pPr>
    <w:rPr>
      <w:rFonts w:ascii="Cambria" w:hAnsi="Cambria"/>
      <w:sz w:val="24"/>
      <w:szCs w:val="24"/>
      <w:lang w:val="uk-UA"/>
    </w:rPr>
  </w:style>
  <w:style w:type="character" w:customStyle="1" w:styleId="af7">
    <w:name w:val="Подзаголовок Знак"/>
    <w:basedOn w:val="a1"/>
    <w:link w:val="af6"/>
    <w:rsid w:val="00347234"/>
    <w:rPr>
      <w:rFonts w:ascii="Cambria" w:eastAsia="Times New Roman" w:hAnsi="Cambria"/>
      <w:lang w:val="uk-UA"/>
    </w:rPr>
  </w:style>
  <w:style w:type="character" w:customStyle="1" w:styleId="src2">
    <w:name w:val="src2"/>
    <w:basedOn w:val="a1"/>
    <w:rsid w:val="00347234"/>
  </w:style>
  <w:style w:type="paragraph" w:customStyle="1" w:styleId="12">
    <w:name w:val="Обычный1"/>
    <w:rsid w:val="00347234"/>
    <w:pPr>
      <w:spacing w:line="240" w:lineRule="auto"/>
      <w:jc w:val="left"/>
    </w:pPr>
    <w:rPr>
      <w:rFonts w:eastAsia="Times New Roman"/>
      <w:sz w:val="20"/>
      <w:szCs w:val="20"/>
      <w:lang w:eastAsia="ru-RU"/>
    </w:rPr>
  </w:style>
  <w:style w:type="character" w:customStyle="1" w:styleId="13">
    <w:name w:val="Название1"/>
    <w:basedOn w:val="a1"/>
    <w:rsid w:val="00347234"/>
    <w:rPr>
      <w:rFonts w:ascii="Tahoma" w:hAnsi="Tahoma" w:cs="Tahoma" w:hint="default"/>
      <w:color w:val="4D3E50"/>
      <w:sz w:val="24"/>
      <w:szCs w:val="24"/>
    </w:rPr>
  </w:style>
  <w:style w:type="character" w:customStyle="1" w:styleId="spelle">
    <w:name w:val="spelle"/>
    <w:basedOn w:val="a1"/>
    <w:rsid w:val="00347234"/>
  </w:style>
  <w:style w:type="character" w:customStyle="1" w:styleId="grame">
    <w:name w:val="grame"/>
    <w:basedOn w:val="a1"/>
    <w:rsid w:val="00347234"/>
  </w:style>
  <w:style w:type="character" w:customStyle="1" w:styleId="hl">
    <w:name w:val="hl"/>
    <w:basedOn w:val="a1"/>
    <w:rsid w:val="00347234"/>
  </w:style>
  <w:style w:type="paragraph" w:customStyle="1" w:styleId="docfieldheader">
    <w:name w:val="doc_field_header"/>
    <w:basedOn w:val="a0"/>
    <w:rsid w:val="00347234"/>
    <w:pPr>
      <w:spacing w:before="100" w:beforeAutospacing="1" w:after="100" w:afterAutospacing="1"/>
    </w:pPr>
    <w:rPr>
      <w:sz w:val="24"/>
      <w:szCs w:val="24"/>
    </w:rPr>
  </w:style>
  <w:style w:type="character" w:customStyle="1" w:styleId="docfieldheader1">
    <w:name w:val="doc_field_header1"/>
    <w:basedOn w:val="a1"/>
    <w:rsid w:val="00347234"/>
  </w:style>
  <w:style w:type="paragraph" w:styleId="af8">
    <w:name w:val="Plain Text"/>
    <w:basedOn w:val="a0"/>
    <w:link w:val="af9"/>
    <w:rsid w:val="00347234"/>
    <w:rPr>
      <w:rFonts w:ascii="Courier New" w:hAnsi="Courier New" w:cs="Courier New"/>
    </w:rPr>
  </w:style>
  <w:style w:type="character" w:customStyle="1" w:styleId="af9">
    <w:name w:val="Текст Знак"/>
    <w:basedOn w:val="a1"/>
    <w:link w:val="af8"/>
    <w:rsid w:val="00347234"/>
    <w:rPr>
      <w:rFonts w:ascii="Courier New" w:eastAsia="Times New Roman" w:hAnsi="Courier New" w:cs="Courier New"/>
      <w:sz w:val="20"/>
      <w:szCs w:val="20"/>
      <w:lang w:eastAsia="ru-RU"/>
    </w:rPr>
  </w:style>
  <w:style w:type="character" w:customStyle="1" w:styleId="name">
    <w:name w:val="name"/>
    <w:basedOn w:val="a1"/>
    <w:rsid w:val="00347234"/>
  </w:style>
  <w:style w:type="character" w:customStyle="1" w:styleId="contrib-degrees">
    <w:name w:val="contrib-degrees"/>
    <w:basedOn w:val="a1"/>
    <w:rsid w:val="00347234"/>
  </w:style>
  <w:style w:type="character" w:customStyle="1" w:styleId="pagination">
    <w:name w:val="pagination"/>
    <w:basedOn w:val="a1"/>
    <w:rsid w:val="00347234"/>
  </w:style>
  <w:style w:type="character" w:customStyle="1" w:styleId="doi">
    <w:name w:val="doi"/>
    <w:basedOn w:val="a1"/>
    <w:rsid w:val="00347234"/>
  </w:style>
  <w:style w:type="character" w:customStyle="1" w:styleId="label">
    <w:name w:val="label"/>
    <w:basedOn w:val="a1"/>
    <w:rsid w:val="00347234"/>
  </w:style>
  <w:style w:type="character" w:customStyle="1" w:styleId="value">
    <w:name w:val="value"/>
    <w:basedOn w:val="a1"/>
    <w:rsid w:val="00347234"/>
  </w:style>
  <w:style w:type="paragraph" w:customStyle="1" w:styleId="articlecategory">
    <w:name w:val="articlecategory"/>
    <w:basedOn w:val="a0"/>
    <w:rsid w:val="00347234"/>
    <w:pPr>
      <w:spacing w:before="100" w:beforeAutospacing="1" w:after="100" w:afterAutospacing="1"/>
    </w:pPr>
    <w:rPr>
      <w:sz w:val="24"/>
      <w:szCs w:val="24"/>
    </w:rPr>
  </w:style>
  <w:style w:type="paragraph" w:customStyle="1" w:styleId="authors">
    <w:name w:val="authors"/>
    <w:basedOn w:val="a0"/>
    <w:rsid w:val="00347234"/>
    <w:pPr>
      <w:spacing w:before="100" w:beforeAutospacing="1" w:after="100" w:afterAutospacing="1"/>
    </w:pPr>
    <w:rPr>
      <w:sz w:val="24"/>
      <w:szCs w:val="24"/>
    </w:rPr>
  </w:style>
  <w:style w:type="character" w:customStyle="1" w:styleId="highlight">
    <w:name w:val="highlight"/>
    <w:basedOn w:val="a1"/>
    <w:rsid w:val="00347234"/>
  </w:style>
  <w:style w:type="character" w:customStyle="1" w:styleId="citation-abbreviation">
    <w:name w:val="citation-abbreviation"/>
    <w:basedOn w:val="a1"/>
    <w:rsid w:val="00347234"/>
  </w:style>
  <w:style w:type="character" w:customStyle="1" w:styleId="citation-publication-date">
    <w:name w:val="citation-publication-date"/>
    <w:basedOn w:val="a1"/>
    <w:rsid w:val="00347234"/>
  </w:style>
  <w:style w:type="character" w:customStyle="1" w:styleId="citation-volume">
    <w:name w:val="citation-volume"/>
    <w:basedOn w:val="a1"/>
    <w:rsid w:val="00347234"/>
  </w:style>
  <w:style w:type="character" w:customStyle="1" w:styleId="citation-issue">
    <w:name w:val="citation-issue"/>
    <w:basedOn w:val="a1"/>
    <w:rsid w:val="00347234"/>
  </w:style>
  <w:style w:type="character" w:customStyle="1" w:styleId="citation-flpages">
    <w:name w:val="citation-flpages"/>
    <w:basedOn w:val="a1"/>
    <w:rsid w:val="00347234"/>
  </w:style>
  <w:style w:type="character" w:customStyle="1" w:styleId="fm-citation-ids-label">
    <w:name w:val="fm-citation-ids-label"/>
    <w:basedOn w:val="a1"/>
    <w:rsid w:val="00347234"/>
  </w:style>
  <w:style w:type="character" w:customStyle="1" w:styleId="citation">
    <w:name w:val="citation"/>
    <w:basedOn w:val="a1"/>
    <w:rsid w:val="00347234"/>
  </w:style>
  <w:style w:type="character" w:customStyle="1" w:styleId="ref-journal">
    <w:name w:val="ref-journal"/>
    <w:basedOn w:val="a1"/>
    <w:rsid w:val="00347234"/>
  </w:style>
  <w:style w:type="character" w:customStyle="1" w:styleId="ref-vol">
    <w:name w:val="ref-vol"/>
    <w:basedOn w:val="a1"/>
    <w:rsid w:val="00347234"/>
  </w:style>
  <w:style w:type="character" w:customStyle="1" w:styleId="cit-auth">
    <w:name w:val="cit-auth"/>
    <w:basedOn w:val="a1"/>
    <w:rsid w:val="00347234"/>
  </w:style>
  <w:style w:type="character" w:customStyle="1" w:styleId="cit-sep">
    <w:name w:val="cit-sep"/>
    <w:basedOn w:val="a1"/>
    <w:rsid w:val="00347234"/>
  </w:style>
  <w:style w:type="character" w:styleId="HTML0">
    <w:name w:val="HTML Cite"/>
    <w:basedOn w:val="a1"/>
    <w:unhideWhenUsed/>
    <w:rsid w:val="00347234"/>
    <w:rPr>
      <w:i/>
      <w:iCs/>
    </w:rPr>
  </w:style>
  <w:style w:type="character" w:customStyle="1" w:styleId="cit-print-date">
    <w:name w:val="cit-print-date"/>
    <w:basedOn w:val="a1"/>
    <w:rsid w:val="00347234"/>
  </w:style>
  <w:style w:type="character" w:customStyle="1" w:styleId="cit-vol">
    <w:name w:val="cit-vol"/>
    <w:basedOn w:val="a1"/>
    <w:rsid w:val="00347234"/>
  </w:style>
  <w:style w:type="character" w:customStyle="1" w:styleId="cit-first-page">
    <w:name w:val="cit-first-page"/>
    <w:basedOn w:val="a1"/>
    <w:rsid w:val="00347234"/>
  </w:style>
  <w:style w:type="character" w:customStyle="1" w:styleId="cit-last-page">
    <w:name w:val="cit-last-page"/>
    <w:basedOn w:val="a1"/>
    <w:rsid w:val="00347234"/>
  </w:style>
  <w:style w:type="character" w:customStyle="1" w:styleId="cit-ahead-of-print-date">
    <w:name w:val="cit-ahead-of-print-date"/>
    <w:basedOn w:val="a1"/>
    <w:rsid w:val="00347234"/>
  </w:style>
  <w:style w:type="character" w:customStyle="1" w:styleId="cit-doi">
    <w:name w:val="cit-doi"/>
    <w:basedOn w:val="a1"/>
    <w:rsid w:val="00347234"/>
  </w:style>
  <w:style w:type="paragraph" w:customStyle="1" w:styleId="article-title">
    <w:name w:val="article-title"/>
    <w:basedOn w:val="a0"/>
    <w:rsid w:val="00347234"/>
    <w:pPr>
      <w:spacing w:before="100" w:beforeAutospacing="1" w:after="100" w:afterAutospacing="1"/>
    </w:pPr>
    <w:rPr>
      <w:sz w:val="24"/>
      <w:szCs w:val="24"/>
    </w:rPr>
  </w:style>
  <w:style w:type="paragraph" w:customStyle="1" w:styleId="byline">
    <w:name w:val="byline"/>
    <w:basedOn w:val="a0"/>
    <w:rsid w:val="00347234"/>
    <w:pPr>
      <w:spacing w:before="100" w:beforeAutospacing="1" w:after="100" w:afterAutospacing="1"/>
    </w:pPr>
    <w:rPr>
      <w:sz w:val="24"/>
      <w:szCs w:val="24"/>
    </w:rPr>
  </w:style>
  <w:style w:type="paragraph" w:customStyle="1" w:styleId="self-citation">
    <w:name w:val="self-citation"/>
    <w:basedOn w:val="a0"/>
    <w:rsid w:val="00347234"/>
    <w:pPr>
      <w:spacing w:before="100" w:beforeAutospacing="1" w:after="100" w:afterAutospacing="1"/>
    </w:pPr>
    <w:rPr>
      <w:sz w:val="24"/>
      <w:szCs w:val="24"/>
    </w:rPr>
  </w:style>
  <w:style w:type="character" w:customStyle="1" w:styleId="postbody">
    <w:name w:val="postbody"/>
    <w:basedOn w:val="a1"/>
    <w:rsid w:val="00347234"/>
  </w:style>
  <w:style w:type="paragraph" w:customStyle="1" w:styleId="Pa9">
    <w:name w:val="Pa9"/>
    <w:basedOn w:val="Default"/>
    <w:next w:val="Default"/>
    <w:rsid w:val="00347234"/>
    <w:pPr>
      <w:spacing w:line="201" w:lineRule="atLeast"/>
    </w:pPr>
    <w:rPr>
      <w:rFonts w:ascii="PetersburgC" w:hAnsi="PetersburgC" w:cs="Times New Roman"/>
      <w:color w:val="auto"/>
    </w:rPr>
  </w:style>
  <w:style w:type="paragraph" w:customStyle="1" w:styleId="afa">
    <w:name w:val="Знак Знак Знак Знак Знак Знак"/>
    <w:basedOn w:val="a0"/>
    <w:rsid w:val="00347234"/>
    <w:rPr>
      <w:rFonts w:ascii="Verdana" w:hAnsi="Verdana" w:cs="Verdana"/>
      <w:lang w:val="en-US" w:eastAsia="en-US"/>
    </w:rPr>
  </w:style>
  <w:style w:type="paragraph" w:customStyle="1" w:styleId="iditems">
    <w:name w:val="iditems"/>
    <w:basedOn w:val="a0"/>
    <w:rsid w:val="00347234"/>
    <w:pPr>
      <w:spacing w:before="100" w:beforeAutospacing="1" w:after="100" w:afterAutospacing="1"/>
    </w:pPr>
    <w:rPr>
      <w:sz w:val="24"/>
      <w:szCs w:val="24"/>
    </w:rPr>
  </w:style>
  <w:style w:type="character" w:customStyle="1" w:styleId="xref-sep">
    <w:name w:val="xref-sep"/>
    <w:basedOn w:val="a1"/>
    <w:rsid w:val="00347234"/>
  </w:style>
  <w:style w:type="character" w:customStyle="1" w:styleId="slug-doi">
    <w:name w:val="slug-doi"/>
    <w:basedOn w:val="a1"/>
    <w:rsid w:val="00347234"/>
  </w:style>
  <w:style w:type="character" w:customStyle="1" w:styleId="gt-ft-text">
    <w:name w:val="gt-ft-text"/>
    <w:basedOn w:val="a1"/>
    <w:rsid w:val="00347234"/>
  </w:style>
  <w:style w:type="character" w:styleId="afb">
    <w:name w:val="FollowedHyperlink"/>
    <w:basedOn w:val="a1"/>
    <w:rsid w:val="00347234"/>
    <w:rPr>
      <w:color w:val="800080"/>
      <w:u w:val="single"/>
    </w:rPr>
  </w:style>
  <w:style w:type="paragraph" w:customStyle="1" w:styleId="CM12">
    <w:name w:val="CM12"/>
    <w:basedOn w:val="Default"/>
    <w:next w:val="Default"/>
    <w:rsid w:val="00347234"/>
    <w:rPr>
      <w:rFonts w:ascii="Times New Roman" w:hAnsi="Times New Roman" w:cs="Times New Roman"/>
      <w:color w:val="auto"/>
    </w:rPr>
  </w:style>
  <w:style w:type="character" w:customStyle="1" w:styleId="slug-pub-date">
    <w:name w:val="slug-pub-date"/>
    <w:basedOn w:val="a1"/>
    <w:rsid w:val="00347234"/>
  </w:style>
  <w:style w:type="character" w:customStyle="1" w:styleId="slug-vol">
    <w:name w:val="slug-vol"/>
    <w:basedOn w:val="a1"/>
    <w:rsid w:val="00347234"/>
  </w:style>
  <w:style w:type="character" w:customStyle="1" w:styleId="slug-issue">
    <w:name w:val="slug-issue"/>
    <w:basedOn w:val="a1"/>
    <w:rsid w:val="00347234"/>
  </w:style>
  <w:style w:type="character" w:customStyle="1" w:styleId="slug-pages">
    <w:name w:val="slug-pages"/>
    <w:basedOn w:val="a1"/>
    <w:rsid w:val="00347234"/>
  </w:style>
  <w:style w:type="paragraph" w:customStyle="1" w:styleId="text0">
    <w:name w:val="_text"/>
    <w:basedOn w:val="a0"/>
    <w:rsid w:val="00347234"/>
    <w:pPr>
      <w:ind w:firstLine="567"/>
      <w:jc w:val="both"/>
    </w:pPr>
    <w:rPr>
      <w:sz w:val="24"/>
      <w:szCs w:val="24"/>
    </w:rPr>
  </w:style>
  <w:style w:type="character" w:customStyle="1" w:styleId="author">
    <w:name w:val="author"/>
    <w:basedOn w:val="a1"/>
    <w:rsid w:val="00347234"/>
  </w:style>
  <w:style w:type="character" w:customStyle="1" w:styleId="pages">
    <w:name w:val="pages"/>
    <w:basedOn w:val="a1"/>
    <w:rsid w:val="00347234"/>
  </w:style>
  <w:style w:type="paragraph" w:customStyle="1" w:styleId="Pa17">
    <w:name w:val="Pa17"/>
    <w:basedOn w:val="Default"/>
    <w:next w:val="Default"/>
    <w:rsid w:val="00347234"/>
    <w:pPr>
      <w:spacing w:line="181" w:lineRule="atLeast"/>
    </w:pPr>
    <w:rPr>
      <w:rFonts w:ascii="PetersburgC" w:hAnsi="PetersburgC" w:cs="Times New Roman"/>
      <w:color w:val="auto"/>
    </w:rPr>
  </w:style>
  <w:style w:type="paragraph" w:styleId="HTML1">
    <w:name w:val="HTML Preformatted"/>
    <w:basedOn w:val="a0"/>
    <w:link w:val="HTML2"/>
    <w:rsid w:val="00347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
    <w:basedOn w:val="a1"/>
    <w:link w:val="HTML1"/>
    <w:rsid w:val="00347234"/>
    <w:rPr>
      <w:rFonts w:ascii="Courier New" w:eastAsia="Times New Roman" w:hAnsi="Courier New" w:cs="Courier New"/>
      <w:sz w:val="20"/>
      <w:szCs w:val="20"/>
      <w:lang w:eastAsia="ru-RU"/>
    </w:rPr>
  </w:style>
  <w:style w:type="paragraph" w:customStyle="1" w:styleId="14">
    <w:name w:val="Абзац списка1"/>
    <w:basedOn w:val="a0"/>
    <w:rsid w:val="00347234"/>
    <w:pPr>
      <w:tabs>
        <w:tab w:val="left" w:pos="567"/>
      </w:tabs>
      <w:spacing w:line="360" w:lineRule="auto"/>
      <w:ind w:left="720" w:firstLine="567"/>
      <w:jc w:val="both"/>
    </w:pPr>
    <w:rPr>
      <w:sz w:val="24"/>
      <w:szCs w:val="24"/>
      <w:lang w:val="uk-UA" w:eastAsia="en-US"/>
    </w:rPr>
  </w:style>
  <w:style w:type="character" w:customStyle="1" w:styleId="afc">
    <w:name w:val="Обычный (веб) Знак"/>
    <w:basedOn w:val="a1"/>
    <w:rsid w:val="00347234"/>
    <w:rPr>
      <w:rFonts w:ascii="Verdana" w:hAnsi="Verdana"/>
      <w:color w:val="111111"/>
      <w:sz w:val="26"/>
      <w:szCs w:val="26"/>
      <w:lang w:val="ru-RU" w:eastAsia="ru-RU" w:bidi="ar-SA"/>
    </w:rPr>
  </w:style>
  <w:style w:type="paragraph" w:customStyle="1" w:styleId="xl27">
    <w:name w:val="xl27"/>
    <w:basedOn w:val="a0"/>
    <w:rsid w:val="00347234"/>
    <w:pPr>
      <w:spacing w:before="100" w:beforeAutospacing="1" w:after="100" w:afterAutospacing="1"/>
    </w:pPr>
    <w:rPr>
      <w:sz w:val="24"/>
      <w:szCs w:val="24"/>
    </w:rPr>
  </w:style>
  <w:style w:type="character" w:customStyle="1" w:styleId="shorttext">
    <w:name w:val="short_text"/>
    <w:basedOn w:val="a1"/>
    <w:rsid w:val="00347234"/>
  </w:style>
  <w:style w:type="character" w:customStyle="1" w:styleId="6">
    <w:name w:val="Основной текст (6)_"/>
    <w:basedOn w:val="a1"/>
    <w:link w:val="61"/>
    <w:rsid w:val="00347234"/>
    <w:rPr>
      <w:rFonts w:ascii="Times New Roman" w:eastAsia="Times New Roman" w:hAnsi="Times New Roman" w:cs="Times New Roman"/>
      <w:b w:val="0"/>
      <w:bCs w:val="0"/>
      <w:i w:val="0"/>
      <w:iCs w:val="0"/>
      <w:smallCaps w:val="0"/>
      <w:strike w:val="0"/>
      <w:spacing w:val="0"/>
      <w:sz w:val="23"/>
      <w:szCs w:val="23"/>
    </w:rPr>
  </w:style>
  <w:style w:type="paragraph" w:customStyle="1" w:styleId="61">
    <w:name w:val="Основной текст (6)1"/>
    <w:basedOn w:val="a0"/>
    <w:link w:val="6"/>
    <w:rsid w:val="00775C84"/>
    <w:pPr>
      <w:shd w:val="clear" w:color="auto" w:fill="FFFFFF"/>
      <w:spacing w:after="240" w:line="0" w:lineRule="atLeast"/>
    </w:pPr>
    <w:rPr>
      <w:sz w:val="23"/>
      <w:szCs w:val="23"/>
      <w:lang w:eastAsia="en-US"/>
    </w:rPr>
  </w:style>
  <w:style w:type="character" w:customStyle="1" w:styleId="60">
    <w:name w:val="Основной текст (6)"/>
    <w:basedOn w:val="6"/>
    <w:rsid w:val="00347234"/>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Заголовок №2 (5)_"/>
    <w:basedOn w:val="a1"/>
    <w:link w:val="250"/>
    <w:rsid w:val="00347234"/>
    <w:rPr>
      <w:sz w:val="21"/>
      <w:szCs w:val="21"/>
      <w:shd w:val="clear" w:color="auto" w:fill="FFFFFF"/>
    </w:rPr>
  </w:style>
  <w:style w:type="paragraph" w:customStyle="1" w:styleId="250">
    <w:name w:val="Заголовок №2 (5)"/>
    <w:basedOn w:val="a0"/>
    <w:link w:val="25"/>
    <w:rsid w:val="00347234"/>
    <w:pPr>
      <w:shd w:val="clear" w:color="auto" w:fill="FFFFFF"/>
      <w:spacing w:before="180" w:after="300" w:line="407" w:lineRule="exact"/>
      <w:jc w:val="center"/>
      <w:outlineLvl w:val="1"/>
    </w:pPr>
    <w:rPr>
      <w:rFonts w:eastAsiaTheme="minorHAnsi"/>
      <w:sz w:val="21"/>
      <w:szCs w:val="21"/>
      <w:lang w:eastAsia="en-US"/>
    </w:rPr>
  </w:style>
  <w:style w:type="character" w:customStyle="1" w:styleId="140">
    <w:name w:val="Основной текст (14)_"/>
    <w:basedOn w:val="a1"/>
    <w:rsid w:val="00347234"/>
    <w:rPr>
      <w:rFonts w:ascii="Times New Roman" w:eastAsia="Times New Roman" w:hAnsi="Times New Roman" w:cs="Times New Roman"/>
      <w:b w:val="0"/>
      <w:bCs w:val="0"/>
      <w:i w:val="0"/>
      <w:iCs w:val="0"/>
      <w:smallCaps w:val="0"/>
      <w:strike w:val="0"/>
      <w:spacing w:val="0"/>
      <w:sz w:val="23"/>
      <w:szCs w:val="23"/>
    </w:rPr>
  </w:style>
  <w:style w:type="character" w:customStyle="1" w:styleId="141">
    <w:name w:val="Основной текст (14)"/>
    <w:basedOn w:val="140"/>
    <w:rsid w:val="00347234"/>
    <w:rPr>
      <w:rFonts w:ascii="Times New Roman" w:eastAsia="Times New Roman" w:hAnsi="Times New Roman" w:cs="Times New Roman"/>
      <w:b w:val="0"/>
      <w:bCs w:val="0"/>
      <w:i w:val="0"/>
      <w:iCs w:val="0"/>
      <w:smallCaps w:val="0"/>
      <w:strike w:val="0"/>
      <w:spacing w:val="0"/>
      <w:sz w:val="23"/>
      <w:szCs w:val="23"/>
    </w:rPr>
  </w:style>
  <w:style w:type="character" w:customStyle="1" w:styleId="142">
    <w:name w:val="Основной текст (14) + Не курсив"/>
    <w:basedOn w:val="140"/>
    <w:rsid w:val="00347234"/>
    <w:rPr>
      <w:rFonts w:ascii="Times New Roman" w:eastAsia="Times New Roman" w:hAnsi="Times New Roman" w:cs="Times New Roman"/>
      <w:b w:val="0"/>
      <w:bCs w:val="0"/>
      <w:i/>
      <w:iCs/>
      <w:smallCaps w:val="0"/>
      <w:strike w:val="0"/>
      <w:spacing w:val="0"/>
      <w:sz w:val="23"/>
      <w:szCs w:val="23"/>
    </w:rPr>
  </w:style>
  <w:style w:type="character" w:customStyle="1" w:styleId="520">
    <w:name w:val="Основной текст (52)_"/>
    <w:basedOn w:val="a1"/>
    <w:link w:val="521"/>
    <w:rsid w:val="00347234"/>
    <w:rPr>
      <w:sz w:val="21"/>
      <w:szCs w:val="21"/>
      <w:shd w:val="clear" w:color="auto" w:fill="FFFFFF"/>
    </w:rPr>
  </w:style>
  <w:style w:type="paragraph" w:customStyle="1" w:styleId="521">
    <w:name w:val="Основной текст (52)"/>
    <w:basedOn w:val="a0"/>
    <w:link w:val="520"/>
    <w:rsid w:val="00347234"/>
    <w:pPr>
      <w:shd w:val="clear" w:color="auto" w:fill="FFFFFF"/>
      <w:spacing w:after="120" w:line="381" w:lineRule="exact"/>
      <w:ind w:hanging="520"/>
    </w:pPr>
    <w:rPr>
      <w:rFonts w:eastAsiaTheme="minorHAnsi"/>
      <w:sz w:val="21"/>
      <w:szCs w:val="21"/>
      <w:lang w:eastAsia="en-US"/>
    </w:rPr>
  </w:style>
  <w:style w:type="character" w:customStyle="1" w:styleId="49">
    <w:name w:val="Основной текст (49)_"/>
    <w:basedOn w:val="a1"/>
    <w:link w:val="490"/>
    <w:rsid w:val="00347234"/>
    <w:rPr>
      <w:rFonts w:ascii="Century Gothic" w:eastAsia="Century Gothic" w:hAnsi="Century Gothic" w:cs="Century Gothic"/>
      <w:sz w:val="9"/>
      <w:szCs w:val="9"/>
      <w:shd w:val="clear" w:color="auto" w:fill="FFFFFF"/>
    </w:rPr>
  </w:style>
  <w:style w:type="paragraph" w:customStyle="1" w:styleId="490">
    <w:name w:val="Основной текст (49)"/>
    <w:basedOn w:val="a0"/>
    <w:link w:val="49"/>
    <w:rsid w:val="00347234"/>
    <w:pPr>
      <w:shd w:val="clear" w:color="auto" w:fill="FFFFFF"/>
      <w:spacing w:line="0" w:lineRule="atLeast"/>
      <w:jc w:val="both"/>
    </w:pPr>
    <w:rPr>
      <w:rFonts w:ascii="Century Gothic" w:eastAsia="Century Gothic" w:hAnsi="Century Gothic" w:cs="Century Gothic"/>
      <w:sz w:val="9"/>
      <w:szCs w:val="9"/>
      <w:lang w:eastAsia="en-US"/>
    </w:rPr>
  </w:style>
  <w:style w:type="character" w:customStyle="1" w:styleId="49TimesNewRoman5pt">
    <w:name w:val="Основной текст (49) + Times New Roman;5 pt"/>
    <w:basedOn w:val="49"/>
    <w:rsid w:val="00347234"/>
    <w:rPr>
      <w:rFonts w:ascii="Times New Roman" w:eastAsia="Times New Roman" w:hAnsi="Times New Roman" w:cs="Times New Roman"/>
      <w:sz w:val="10"/>
      <w:szCs w:val="10"/>
      <w:shd w:val="clear" w:color="auto" w:fill="FFFFFF"/>
    </w:rPr>
  </w:style>
  <w:style w:type="character" w:customStyle="1" w:styleId="500">
    <w:name w:val="Основной текст (50)_"/>
    <w:basedOn w:val="a1"/>
    <w:link w:val="501"/>
    <w:rsid w:val="00347234"/>
    <w:rPr>
      <w:rFonts w:ascii="Century Gothic" w:eastAsia="Century Gothic" w:hAnsi="Century Gothic" w:cs="Century Gothic"/>
      <w:sz w:val="21"/>
      <w:szCs w:val="21"/>
      <w:shd w:val="clear" w:color="auto" w:fill="FFFFFF"/>
    </w:rPr>
  </w:style>
  <w:style w:type="paragraph" w:customStyle="1" w:styleId="501">
    <w:name w:val="Основной текст (50)"/>
    <w:basedOn w:val="a0"/>
    <w:link w:val="500"/>
    <w:rsid w:val="00347234"/>
    <w:pPr>
      <w:shd w:val="clear" w:color="auto" w:fill="FFFFFF"/>
      <w:spacing w:line="0" w:lineRule="atLeast"/>
    </w:pPr>
    <w:rPr>
      <w:rFonts w:ascii="Century Gothic" w:eastAsia="Century Gothic" w:hAnsi="Century Gothic" w:cs="Century Gothic"/>
      <w:sz w:val="21"/>
      <w:szCs w:val="21"/>
      <w:lang w:eastAsia="en-US"/>
    </w:rPr>
  </w:style>
  <w:style w:type="character" w:customStyle="1" w:styleId="50TimesNewRoman115pt">
    <w:name w:val="Основной текст (50) + Times New Roman;11;5 pt"/>
    <w:basedOn w:val="500"/>
    <w:rsid w:val="00347234"/>
    <w:rPr>
      <w:rFonts w:ascii="Times New Roman" w:eastAsia="Times New Roman" w:hAnsi="Times New Roman" w:cs="Times New Roman"/>
      <w:sz w:val="23"/>
      <w:szCs w:val="23"/>
      <w:shd w:val="clear" w:color="auto" w:fill="FFFFFF"/>
    </w:rPr>
  </w:style>
  <w:style w:type="character" w:customStyle="1" w:styleId="510">
    <w:name w:val="Основной текст (51)_"/>
    <w:basedOn w:val="a1"/>
    <w:link w:val="511"/>
    <w:rsid w:val="00347234"/>
    <w:rPr>
      <w:rFonts w:ascii="Century Gothic" w:eastAsia="Century Gothic" w:hAnsi="Century Gothic" w:cs="Century Gothic"/>
      <w:sz w:val="21"/>
      <w:szCs w:val="21"/>
      <w:shd w:val="clear" w:color="auto" w:fill="FFFFFF"/>
    </w:rPr>
  </w:style>
  <w:style w:type="paragraph" w:customStyle="1" w:styleId="511">
    <w:name w:val="Основной текст (51)"/>
    <w:basedOn w:val="a0"/>
    <w:link w:val="510"/>
    <w:rsid w:val="00347234"/>
    <w:pPr>
      <w:shd w:val="clear" w:color="auto" w:fill="FFFFFF"/>
      <w:spacing w:line="0" w:lineRule="atLeast"/>
    </w:pPr>
    <w:rPr>
      <w:rFonts w:ascii="Century Gothic" w:eastAsia="Century Gothic" w:hAnsi="Century Gothic" w:cs="Century Gothic"/>
      <w:sz w:val="21"/>
      <w:szCs w:val="21"/>
      <w:lang w:eastAsia="en-US"/>
    </w:rPr>
  </w:style>
  <w:style w:type="character" w:customStyle="1" w:styleId="51TimesNewRoman115pt">
    <w:name w:val="Основной текст (51) + Times New Roman;11;5 pt"/>
    <w:basedOn w:val="510"/>
    <w:rsid w:val="00347234"/>
    <w:rPr>
      <w:rFonts w:ascii="Times New Roman" w:eastAsia="Times New Roman" w:hAnsi="Times New Roman" w:cs="Times New Roman"/>
      <w:sz w:val="23"/>
      <w:szCs w:val="23"/>
      <w:shd w:val="clear" w:color="auto" w:fill="FFFFFF"/>
    </w:rPr>
  </w:style>
  <w:style w:type="character" w:customStyle="1" w:styleId="62">
    <w:name w:val="Основной текст (6) + Курсив"/>
    <w:basedOn w:val="6"/>
    <w:rsid w:val="00347234"/>
    <w:rPr>
      <w:rFonts w:ascii="Times New Roman" w:eastAsia="Times New Roman" w:hAnsi="Times New Roman" w:cs="Times New Roman"/>
      <w:b w:val="0"/>
      <w:bCs w:val="0"/>
      <w:i/>
      <w:iCs/>
      <w:smallCaps w:val="0"/>
      <w:strike w:val="0"/>
      <w:spacing w:val="0"/>
      <w:sz w:val="23"/>
      <w:szCs w:val="23"/>
    </w:rPr>
  </w:style>
  <w:style w:type="character" w:customStyle="1" w:styleId="6-1pt">
    <w:name w:val="Основной текст (6) + Интервал -1 pt"/>
    <w:basedOn w:val="6"/>
    <w:rsid w:val="00347234"/>
    <w:rPr>
      <w:rFonts w:ascii="Times New Roman" w:eastAsia="Times New Roman" w:hAnsi="Times New Roman" w:cs="Times New Roman"/>
      <w:b w:val="0"/>
      <w:bCs w:val="0"/>
      <w:i w:val="0"/>
      <w:iCs w:val="0"/>
      <w:smallCaps w:val="0"/>
      <w:strike w:val="0"/>
      <w:spacing w:val="-20"/>
      <w:sz w:val="23"/>
      <w:szCs w:val="23"/>
    </w:rPr>
  </w:style>
  <w:style w:type="character" w:customStyle="1" w:styleId="14-1pt">
    <w:name w:val="Основной текст (14) + Не курсив;Интервал -1 pt"/>
    <w:basedOn w:val="140"/>
    <w:rsid w:val="00347234"/>
    <w:rPr>
      <w:rFonts w:ascii="Times New Roman" w:eastAsia="Times New Roman" w:hAnsi="Times New Roman" w:cs="Times New Roman"/>
      <w:b w:val="0"/>
      <w:bCs w:val="0"/>
      <w:i/>
      <w:iCs/>
      <w:smallCaps w:val="0"/>
      <w:strike w:val="0"/>
      <w:spacing w:val="-20"/>
      <w:sz w:val="23"/>
      <w:szCs w:val="23"/>
    </w:rPr>
  </w:style>
  <w:style w:type="paragraph" w:customStyle="1" w:styleId="afd">
    <w:name w:val="Стиль"/>
    <w:rsid w:val="00347234"/>
    <w:pPr>
      <w:spacing w:line="240" w:lineRule="auto"/>
      <w:jc w:val="left"/>
    </w:pPr>
    <w:rPr>
      <w:rFonts w:eastAsia="Times New Roman"/>
      <w:sz w:val="20"/>
      <w:szCs w:val="20"/>
      <w:lang w:eastAsia="ru-RU"/>
    </w:rPr>
  </w:style>
  <w:style w:type="character" w:styleId="afe">
    <w:name w:val="line number"/>
    <w:basedOn w:val="a1"/>
    <w:unhideWhenUsed/>
    <w:rsid w:val="001919AA"/>
  </w:style>
  <w:style w:type="paragraph" w:styleId="aff">
    <w:name w:val="Balloon Text"/>
    <w:basedOn w:val="a0"/>
    <w:link w:val="aff0"/>
    <w:unhideWhenUsed/>
    <w:rsid w:val="00251833"/>
    <w:rPr>
      <w:rFonts w:ascii="Tahoma" w:hAnsi="Tahoma" w:cs="Tahoma"/>
      <w:sz w:val="16"/>
      <w:szCs w:val="16"/>
    </w:rPr>
  </w:style>
  <w:style w:type="character" w:customStyle="1" w:styleId="aff0">
    <w:name w:val="Текст выноски Знак"/>
    <w:basedOn w:val="a1"/>
    <w:link w:val="aff"/>
    <w:rsid w:val="00251833"/>
    <w:rPr>
      <w:rFonts w:ascii="Tahoma" w:eastAsia="Times New Roman" w:hAnsi="Tahoma" w:cs="Tahoma"/>
      <w:sz w:val="16"/>
      <w:szCs w:val="16"/>
      <w:lang w:eastAsia="ru-RU"/>
    </w:rPr>
  </w:style>
  <w:style w:type="paragraph" w:styleId="aff1">
    <w:name w:val="No Spacing"/>
    <w:uiPriority w:val="1"/>
    <w:qFormat/>
    <w:rsid w:val="002548D0"/>
    <w:pPr>
      <w:spacing w:line="240" w:lineRule="auto"/>
      <w:jc w:val="left"/>
    </w:pPr>
    <w:rPr>
      <w:rFonts w:eastAsia="Times New Roman"/>
      <w:lang w:eastAsia="ru-RU"/>
    </w:rPr>
  </w:style>
  <w:style w:type="paragraph" w:customStyle="1" w:styleId="26">
    <w:name w:val="Абзац списка2"/>
    <w:basedOn w:val="a0"/>
    <w:rsid w:val="002548D0"/>
    <w:pPr>
      <w:tabs>
        <w:tab w:val="left" w:pos="567"/>
      </w:tabs>
      <w:spacing w:line="360" w:lineRule="auto"/>
      <w:ind w:left="720" w:firstLine="567"/>
      <w:jc w:val="both"/>
    </w:pPr>
    <w:rPr>
      <w:sz w:val="24"/>
      <w:szCs w:val="24"/>
      <w:lang w:val="uk-UA" w:eastAsia="en-US"/>
    </w:rPr>
  </w:style>
  <w:style w:type="paragraph" w:styleId="aff2">
    <w:name w:val="List"/>
    <w:basedOn w:val="a0"/>
    <w:rsid w:val="002548D0"/>
    <w:pPr>
      <w:overflowPunct w:val="0"/>
      <w:autoSpaceDE w:val="0"/>
      <w:autoSpaceDN w:val="0"/>
      <w:adjustRightInd w:val="0"/>
      <w:ind w:left="283" w:hanging="283"/>
      <w:textAlignment w:val="baseline"/>
    </w:pPr>
    <w:rPr>
      <w:rFonts w:ascii="Times New Roman CYR" w:hAnsi="Times New Roman CYR"/>
    </w:rPr>
  </w:style>
  <w:style w:type="character" w:customStyle="1" w:styleId="mw-headline">
    <w:name w:val="mw-headline"/>
    <w:basedOn w:val="a1"/>
    <w:rsid w:val="002548D0"/>
  </w:style>
  <w:style w:type="character" w:customStyle="1" w:styleId="b-share-form-button">
    <w:name w:val="b-share-form-button"/>
    <w:basedOn w:val="a1"/>
    <w:rsid w:val="002548D0"/>
  </w:style>
  <w:style w:type="paragraph" w:customStyle="1" w:styleId="c1">
    <w:name w:val="c1"/>
    <w:basedOn w:val="a0"/>
    <w:rsid w:val="002548D0"/>
    <w:pPr>
      <w:spacing w:before="100" w:beforeAutospacing="1" w:after="100" w:afterAutospacing="1"/>
    </w:pPr>
    <w:rPr>
      <w:sz w:val="24"/>
      <w:szCs w:val="24"/>
    </w:rPr>
  </w:style>
  <w:style w:type="paragraph" w:customStyle="1" w:styleId="c2">
    <w:name w:val="c2"/>
    <w:basedOn w:val="a0"/>
    <w:rsid w:val="002548D0"/>
    <w:pPr>
      <w:spacing w:before="100" w:beforeAutospacing="1" w:after="100" w:afterAutospacing="1"/>
    </w:pPr>
    <w:rPr>
      <w:sz w:val="24"/>
      <w:szCs w:val="24"/>
    </w:rPr>
  </w:style>
  <w:style w:type="paragraph" w:customStyle="1" w:styleId="c4">
    <w:name w:val="c4"/>
    <w:basedOn w:val="a0"/>
    <w:rsid w:val="002548D0"/>
    <w:pPr>
      <w:spacing w:before="100" w:beforeAutospacing="1" w:after="100" w:afterAutospacing="1"/>
    </w:pPr>
    <w:rPr>
      <w:sz w:val="24"/>
      <w:szCs w:val="24"/>
    </w:rPr>
  </w:style>
  <w:style w:type="paragraph" w:customStyle="1" w:styleId="c0">
    <w:name w:val="c0"/>
    <w:basedOn w:val="a0"/>
    <w:rsid w:val="002548D0"/>
    <w:pPr>
      <w:spacing w:before="100" w:beforeAutospacing="1" w:after="100" w:afterAutospacing="1"/>
    </w:pPr>
    <w:rPr>
      <w:sz w:val="24"/>
      <w:szCs w:val="24"/>
    </w:rPr>
  </w:style>
  <w:style w:type="character" w:customStyle="1" w:styleId="c5">
    <w:name w:val="c5"/>
    <w:basedOn w:val="a1"/>
    <w:rsid w:val="002548D0"/>
  </w:style>
  <w:style w:type="character" w:customStyle="1" w:styleId="27">
    <w:name w:val="Основной текст (2)"/>
    <w:rsid w:val="002548D0"/>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Основной текст (2)_"/>
    <w:link w:val="211"/>
    <w:rsid w:val="002548D0"/>
    <w:rPr>
      <w:sz w:val="25"/>
      <w:szCs w:val="25"/>
      <w:shd w:val="clear" w:color="auto" w:fill="FFFFFF"/>
    </w:rPr>
  </w:style>
  <w:style w:type="paragraph" w:customStyle="1" w:styleId="211">
    <w:name w:val="Основной текст (2)1"/>
    <w:basedOn w:val="a0"/>
    <w:link w:val="28"/>
    <w:rsid w:val="002548D0"/>
    <w:pPr>
      <w:shd w:val="clear" w:color="auto" w:fill="FFFFFF"/>
      <w:spacing w:line="317" w:lineRule="exact"/>
    </w:pPr>
    <w:rPr>
      <w:rFonts w:eastAsiaTheme="minorHAnsi"/>
      <w:sz w:val="25"/>
      <w:szCs w:val="25"/>
      <w:lang w:eastAsia="en-US"/>
    </w:rPr>
  </w:style>
  <w:style w:type="character" w:customStyle="1" w:styleId="22pt">
    <w:name w:val="Основной текст (2) + Интервал 2 pt"/>
    <w:rsid w:val="002548D0"/>
    <w:rPr>
      <w:rFonts w:ascii="Times New Roman" w:eastAsia="Times New Roman" w:hAnsi="Times New Roman" w:cs="Times New Roman"/>
      <w:b w:val="0"/>
      <w:bCs w:val="0"/>
      <w:i w:val="0"/>
      <w:iCs w:val="0"/>
      <w:smallCaps w:val="0"/>
      <w:strike w:val="0"/>
      <w:spacing w:val="40"/>
      <w:sz w:val="25"/>
      <w:szCs w:val="25"/>
    </w:rPr>
  </w:style>
  <w:style w:type="character" w:customStyle="1" w:styleId="15">
    <w:name w:val="Заголовок №1 (5)_"/>
    <w:basedOn w:val="a1"/>
    <w:link w:val="150"/>
    <w:rsid w:val="00775C84"/>
    <w:rPr>
      <w:rFonts w:eastAsia="Times New Roman"/>
      <w:sz w:val="25"/>
      <w:szCs w:val="25"/>
      <w:shd w:val="clear" w:color="auto" w:fill="FFFFFF"/>
    </w:rPr>
  </w:style>
  <w:style w:type="paragraph" w:customStyle="1" w:styleId="150">
    <w:name w:val="Заголовок №1 (5)"/>
    <w:basedOn w:val="a0"/>
    <w:link w:val="15"/>
    <w:rsid w:val="00775C84"/>
    <w:pPr>
      <w:shd w:val="clear" w:color="auto" w:fill="FFFFFF"/>
      <w:spacing w:before="240" w:after="240" w:line="0" w:lineRule="atLeast"/>
      <w:outlineLvl w:val="0"/>
    </w:pPr>
    <w:rPr>
      <w:sz w:val="25"/>
      <w:szCs w:val="25"/>
      <w:lang w:eastAsia="en-US"/>
    </w:rPr>
  </w:style>
  <w:style w:type="character" w:customStyle="1" w:styleId="120">
    <w:name w:val="Заголовок №1 (2)_"/>
    <w:link w:val="121"/>
    <w:rsid w:val="00775C84"/>
    <w:rPr>
      <w:b/>
      <w:bCs/>
      <w:sz w:val="22"/>
      <w:szCs w:val="22"/>
      <w:shd w:val="clear" w:color="auto" w:fill="FFFFFF"/>
    </w:rPr>
  </w:style>
  <w:style w:type="paragraph" w:customStyle="1" w:styleId="121">
    <w:name w:val="Заголовок №1 (2)"/>
    <w:basedOn w:val="a0"/>
    <w:link w:val="120"/>
    <w:rsid w:val="00775C84"/>
    <w:pPr>
      <w:shd w:val="clear" w:color="auto" w:fill="FFFFFF"/>
      <w:spacing w:line="245" w:lineRule="exact"/>
      <w:outlineLvl w:val="0"/>
    </w:pPr>
    <w:rPr>
      <w:rFonts w:eastAsiaTheme="minorHAnsi"/>
      <w:b/>
      <w:bCs/>
      <w:sz w:val="22"/>
      <w:szCs w:val="22"/>
      <w:lang w:eastAsia="en-US"/>
    </w:rPr>
  </w:style>
  <w:style w:type="paragraph" w:customStyle="1" w:styleId="rtejustify">
    <w:name w:val="rtejustify"/>
    <w:basedOn w:val="a0"/>
    <w:rsid w:val="00775C84"/>
    <w:pPr>
      <w:spacing w:before="100" w:beforeAutospacing="1" w:after="100" w:afterAutospacing="1"/>
    </w:pPr>
    <w:rPr>
      <w:sz w:val="24"/>
      <w:szCs w:val="24"/>
    </w:rPr>
  </w:style>
  <w:style w:type="character" w:customStyle="1" w:styleId="47">
    <w:name w:val="Основной текст (47)_"/>
    <w:basedOn w:val="a1"/>
    <w:link w:val="470"/>
    <w:rsid w:val="00775C84"/>
    <w:rPr>
      <w:rFonts w:eastAsia="Times New Roman"/>
      <w:sz w:val="19"/>
      <w:szCs w:val="19"/>
      <w:shd w:val="clear" w:color="auto" w:fill="FFFFFF"/>
    </w:rPr>
  </w:style>
  <w:style w:type="paragraph" w:customStyle="1" w:styleId="470">
    <w:name w:val="Основной текст (47)"/>
    <w:basedOn w:val="a0"/>
    <w:link w:val="47"/>
    <w:rsid w:val="00775C84"/>
    <w:pPr>
      <w:shd w:val="clear" w:color="auto" w:fill="FFFFFF"/>
      <w:spacing w:after="480" w:line="0" w:lineRule="atLeast"/>
    </w:pPr>
    <w:rPr>
      <w:sz w:val="19"/>
      <w:szCs w:val="19"/>
      <w:lang w:eastAsia="en-US"/>
    </w:rPr>
  </w:style>
  <w:style w:type="character" w:customStyle="1" w:styleId="620">
    <w:name w:val="Основной текст (6) + Курсив2"/>
    <w:basedOn w:val="6"/>
    <w:rsid w:val="00775C84"/>
    <w:rPr>
      <w:rFonts w:ascii="Times New Roman" w:eastAsia="Times New Roman" w:hAnsi="Times New Roman" w:cs="Times New Roman"/>
      <w:b w:val="0"/>
      <w:bCs w:val="0"/>
      <w:i/>
      <w:iCs/>
      <w:smallCaps w:val="0"/>
      <w:strike w:val="0"/>
      <w:spacing w:val="0"/>
      <w:sz w:val="23"/>
      <w:szCs w:val="23"/>
    </w:rPr>
  </w:style>
  <w:style w:type="character" w:customStyle="1" w:styleId="FontStyle12">
    <w:name w:val="Font Style12"/>
    <w:basedOn w:val="a1"/>
    <w:rsid w:val="00E44F29"/>
    <w:rPr>
      <w:rFonts w:ascii="Arial Unicode MS" w:eastAsia="Arial Unicode MS" w:cs="Arial Unicode MS"/>
      <w:sz w:val="16"/>
      <w:szCs w:val="16"/>
    </w:rPr>
  </w:style>
  <w:style w:type="character" w:customStyle="1" w:styleId="aff3">
    <w:name w:val="Текст примечания Знак"/>
    <w:basedOn w:val="a1"/>
    <w:link w:val="aff4"/>
    <w:rsid w:val="00E44F29"/>
    <w:rPr>
      <w:sz w:val="20"/>
      <w:szCs w:val="20"/>
    </w:rPr>
  </w:style>
  <w:style w:type="paragraph" w:styleId="aff4">
    <w:name w:val="annotation text"/>
    <w:basedOn w:val="a0"/>
    <w:link w:val="aff3"/>
    <w:unhideWhenUsed/>
    <w:rsid w:val="00E44F29"/>
    <w:pPr>
      <w:jc w:val="both"/>
    </w:pPr>
    <w:rPr>
      <w:rFonts w:eastAsiaTheme="minorHAnsi"/>
      <w:lang w:eastAsia="en-US"/>
    </w:rPr>
  </w:style>
  <w:style w:type="character" w:customStyle="1" w:styleId="aff5">
    <w:name w:val="Тема примечания Знак"/>
    <w:basedOn w:val="aff3"/>
    <w:link w:val="aff6"/>
    <w:rsid w:val="00E44F29"/>
    <w:rPr>
      <w:b/>
      <w:bCs/>
      <w:sz w:val="20"/>
      <w:szCs w:val="20"/>
    </w:rPr>
  </w:style>
  <w:style w:type="paragraph" w:styleId="aff6">
    <w:name w:val="annotation subject"/>
    <w:basedOn w:val="aff4"/>
    <w:next w:val="aff4"/>
    <w:link w:val="aff5"/>
    <w:unhideWhenUsed/>
    <w:rsid w:val="00E44F29"/>
    <w:rPr>
      <w:b/>
      <w:bCs/>
    </w:rPr>
  </w:style>
  <w:style w:type="character" w:customStyle="1" w:styleId="longtext">
    <w:name w:val="long_text"/>
    <w:basedOn w:val="a1"/>
    <w:rsid w:val="00F54333"/>
  </w:style>
  <w:style w:type="character" w:customStyle="1" w:styleId="240">
    <w:name w:val="Заголовок №2 (4)_"/>
    <w:basedOn w:val="a1"/>
    <w:link w:val="241"/>
    <w:rsid w:val="005C1395"/>
    <w:rPr>
      <w:rFonts w:eastAsia="Times New Roman"/>
      <w:sz w:val="23"/>
      <w:szCs w:val="23"/>
      <w:shd w:val="clear" w:color="auto" w:fill="FFFFFF"/>
    </w:rPr>
  </w:style>
  <w:style w:type="paragraph" w:customStyle="1" w:styleId="241">
    <w:name w:val="Заголовок №2 (4)"/>
    <w:basedOn w:val="a0"/>
    <w:link w:val="240"/>
    <w:rsid w:val="005C1395"/>
    <w:pPr>
      <w:shd w:val="clear" w:color="auto" w:fill="FFFFFF"/>
      <w:spacing w:before="180" w:after="180" w:line="0" w:lineRule="atLeast"/>
      <w:jc w:val="center"/>
      <w:outlineLvl w:val="1"/>
    </w:pPr>
    <w:rPr>
      <w:sz w:val="23"/>
      <w:szCs w:val="23"/>
      <w:lang w:eastAsia="en-US"/>
    </w:rPr>
  </w:style>
  <w:style w:type="paragraph" w:customStyle="1" w:styleId="35">
    <w:name w:val="Абзац списка3"/>
    <w:basedOn w:val="a0"/>
    <w:rsid w:val="00F82C38"/>
    <w:pPr>
      <w:tabs>
        <w:tab w:val="left" w:pos="567"/>
      </w:tabs>
      <w:spacing w:line="360" w:lineRule="auto"/>
      <w:ind w:left="720" w:firstLine="567"/>
      <w:jc w:val="both"/>
    </w:pPr>
    <w:rPr>
      <w:sz w:val="24"/>
      <w:szCs w:val="24"/>
      <w:lang w:val="uk-UA" w:eastAsia="en-US"/>
    </w:rPr>
  </w:style>
  <w:style w:type="character" w:styleId="aff7">
    <w:name w:val="annotation reference"/>
    <w:basedOn w:val="a1"/>
    <w:uiPriority w:val="99"/>
    <w:semiHidden/>
    <w:unhideWhenUsed/>
    <w:rsid w:val="006D7069"/>
    <w:rPr>
      <w:sz w:val="16"/>
      <w:szCs w:val="16"/>
    </w:rPr>
  </w:style>
  <w:style w:type="paragraph" w:styleId="aff8">
    <w:name w:val="Revision"/>
    <w:hidden/>
    <w:uiPriority w:val="99"/>
    <w:semiHidden/>
    <w:rsid w:val="006D7069"/>
    <w:pPr>
      <w:spacing w:line="240" w:lineRule="auto"/>
      <w:jc w:val="left"/>
    </w:pPr>
    <w:rPr>
      <w:rFonts w:eastAsia="Times New Roman"/>
      <w:sz w:val="20"/>
      <w:szCs w:val="20"/>
      <w:lang w:eastAsia="ru-RU"/>
    </w:rPr>
  </w:style>
  <w:style w:type="paragraph" w:styleId="aff9">
    <w:name w:val="caption"/>
    <w:basedOn w:val="a0"/>
    <w:next w:val="a0"/>
    <w:uiPriority w:val="35"/>
    <w:semiHidden/>
    <w:unhideWhenUsed/>
    <w:qFormat/>
    <w:rsid w:val="006D7069"/>
    <w:pPr>
      <w:spacing w:after="200"/>
    </w:pPr>
    <w:rPr>
      <w:b/>
      <w:bCs/>
      <w:color w:val="4F81BD" w:themeColor="accent1"/>
      <w:sz w:val="18"/>
      <w:szCs w:val="18"/>
    </w:rPr>
  </w:style>
  <w:style w:type="character" w:customStyle="1" w:styleId="affa">
    <w:name w:val="номер страницы"/>
    <w:basedOn w:val="a1"/>
    <w:uiPriority w:val="99"/>
    <w:rsid w:val="003D6757"/>
    <w:rPr>
      <w:rFonts w:cs="Times New Roman"/>
    </w:rPr>
  </w:style>
  <w:style w:type="character" w:customStyle="1" w:styleId="apple-converted-space">
    <w:name w:val="apple-converted-space"/>
    <w:basedOn w:val="a1"/>
    <w:rsid w:val="005A145A"/>
  </w:style>
  <w:style w:type="paragraph" w:customStyle="1" w:styleId="affb">
    <w:name w:val="Базовый"/>
    <w:rsid w:val="006B41A2"/>
    <w:pPr>
      <w:suppressAutoHyphens/>
      <w:spacing w:after="200" w:line="276" w:lineRule="auto"/>
      <w:jc w:val="left"/>
    </w:pPr>
    <w:rPr>
      <w:rFonts w:ascii="Calibri" w:eastAsia="SimSun" w:hAnsi="Calibri" w:cs="Calibri"/>
      <w:sz w:val="22"/>
      <w:szCs w:val="22"/>
    </w:rPr>
  </w:style>
  <w:style w:type="character" w:customStyle="1" w:styleId="jrnl">
    <w:name w:val="jrnl"/>
    <w:basedOn w:val="a1"/>
    <w:rsid w:val="00C87056"/>
  </w:style>
  <w:style w:type="character" w:customStyle="1" w:styleId="135pt5">
    <w:name w:val="Основной текст + 13.5 pt5"/>
    <w:aliases w:val="Курсив6"/>
    <w:basedOn w:val="a1"/>
    <w:uiPriority w:val="99"/>
    <w:rsid w:val="006E7895"/>
    <w:rPr>
      <w:rFonts w:ascii="Times New Roman" w:hAnsi="Times New Roman" w:cs="Times New Roman"/>
      <w:i/>
      <w:iCs/>
      <w:spacing w:val="0"/>
      <w:sz w:val="27"/>
      <w:szCs w:val="27"/>
    </w:rPr>
  </w:style>
  <w:style w:type="character" w:customStyle="1" w:styleId="16">
    <w:name w:val="Основной текст Знак1"/>
    <w:basedOn w:val="a1"/>
    <w:uiPriority w:val="99"/>
    <w:rsid w:val="006E7895"/>
    <w:rPr>
      <w:rFonts w:ascii="Times New Roman" w:hAnsi="Times New Roman"/>
      <w:sz w:val="26"/>
      <w:szCs w:val="26"/>
      <w:shd w:val="clear" w:color="auto" w:fill="FFFFFF"/>
    </w:rPr>
  </w:style>
  <w:style w:type="character" w:customStyle="1" w:styleId="53">
    <w:name w:val="Основной текст (5)_"/>
    <w:basedOn w:val="a1"/>
    <w:link w:val="512"/>
    <w:uiPriority w:val="99"/>
    <w:rsid w:val="006E7895"/>
    <w:rPr>
      <w:b/>
      <w:bCs/>
      <w:sz w:val="26"/>
      <w:szCs w:val="26"/>
      <w:shd w:val="clear" w:color="auto" w:fill="FFFFFF"/>
    </w:rPr>
  </w:style>
  <w:style w:type="character" w:customStyle="1" w:styleId="9">
    <w:name w:val="Основной текст (9)_"/>
    <w:basedOn w:val="a1"/>
    <w:link w:val="91"/>
    <w:uiPriority w:val="99"/>
    <w:rsid w:val="006E7895"/>
    <w:rPr>
      <w:i/>
      <w:iCs/>
      <w:sz w:val="27"/>
      <w:szCs w:val="27"/>
      <w:shd w:val="clear" w:color="auto" w:fill="FFFFFF"/>
    </w:rPr>
  </w:style>
  <w:style w:type="character" w:customStyle="1" w:styleId="54">
    <w:name w:val="Основной текст (5)"/>
    <w:basedOn w:val="53"/>
    <w:uiPriority w:val="99"/>
    <w:rsid w:val="006E7895"/>
    <w:rPr>
      <w:b/>
      <w:bCs/>
      <w:sz w:val="26"/>
      <w:szCs w:val="26"/>
      <w:shd w:val="clear" w:color="auto" w:fill="FFFFFF"/>
    </w:rPr>
  </w:style>
  <w:style w:type="paragraph" w:customStyle="1" w:styleId="512">
    <w:name w:val="Основной текст (5)1"/>
    <w:basedOn w:val="a0"/>
    <w:link w:val="53"/>
    <w:uiPriority w:val="99"/>
    <w:rsid w:val="006E7895"/>
    <w:pPr>
      <w:shd w:val="clear" w:color="auto" w:fill="FFFFFF"/>
      <w:spacing w:line="624" w:lineRule="exact"/>
      <w:jc w:val="center"/>
    </w:pPr>
    <w:rPr>
      <w:rFonts w:eastAsiaTheme="minorHAnsi"/>
      <w:b/>
      <w:bCs/>
      <w:sz w:val="26"/>
      <w:szCs w:val="26"/>
      <w:lang w:eastAsia="en-US"/>
    </w:rPr>
  </w:style>
  <w:style w:type="paragraph" w:customStyle="1" w:styleId="91">
    <w:name w:val="Основной текст (9)1"/>
    <w:basedOn w:val="a0"/>
    <w:link w:val="9"/>
    <w:uiPriority w:val="99"/>
    <w:rsid w:val="006E7895"/>
    <w:pPr>
      <w:shd w:val="clear" w:color="auto" w:fill="FFFFFF"/>
      <w:spacing w:line="240" w:lineRule="atLeast"/>
      <w:ind w:hanging="1740"/>
    </w:pPr>
    <w:rPr>
      <w:rFonts w:eastAsiaTheme="minorHAnsi"/>
      <w:i/>
      <w:iCs/>
      <w:sz w:val="27"/>
      <w:szCs w:val="27"/>
      <w:lang w:eastAsia="en-US"/>
    </w:rPr>
  </w:style>
  <w:style w:type="character" w:customStyle="1" w:styleId="135pt4">
    <w:name w:val="Основной текст + 13.5 pt4"/>
    <w:aliases w:val="Полужирный10,Курсив5"/>
    <w:basedOn w:val="16"/>
    <w:uiPriority w:val="99"/>
    <w:rsid w:val="006E7895"/>
    <w:rPr>
      <w:rFonts w:ascii="Times New Roman" w:hAnsi="Times New Roman"/>
      <w:b/>
      <w:bCs/>
      <w:i/>
      <w:iCs/>
      <w:sz w:val="27"/>
      <w:szCs w:val="27"/>
      <w:u w:val="single"/>
      <w:shd w:val="clear" w:color="auto" w:fill="FFFFFF"/>
    </w:rPr>
  </w:style>
  <w:style w:type="character" w:customStyle="1" w:styleId="affc">
    <w:name w:val="Подпись к картинке_"/>
    <w:basedOn w:val="a1"/>
    <w:link w:val="17"/>
    <w:uiPriority w:val="99"/>
    <w:rsid w:val="006E7895"/>
    <w:rPr>
      <w:sz w:val="26"/>
      <w:szCs w:val="26"/>
      <w:shd w:val="clear" w:color="auto" w:fill="FFFFFF"/>
    </w:rPr>
  </w:style>
  <w:style w:type="character" w:customStyle="1" w:styleId="100">
    <w:name w:val="Подпись к картинке10"/>
    <w:basedOn w:val="affc"/>
    <w:uiPriority w:val="99"/>
    <w:rsid w:val="006E7895"/>
    <w:rPr>
      <w:sz w:val="26"/>
      <w:szCs w:val="26"/>
      <w:shd w:val="clear" w:color="auto" w:fill="FFFFFF"/>
    </w:rPr>
  </w:style>
  <w:style w:type="paragraph" w:customStyle="1" w:styleId="17">
    <w:name w:val="Подпись к картинке1"/>
    <w:basedOn w:val="a0"/>
    <w:link w:val="affc"/>
    <w:uiPriority w:val="99"/>
    <w:rsid w:val="006E7895"/>
    <w:pPr>
      <w:shd w:val="clear" w:color="auto" w:fill="FFFFFF"/>
      <w:spacing w:line="480" w:lineRule="exact"/>
      <w:jc w:val="both"/>
    </w:pPr>
    <w:rPr>
      <w:rFonts w:eastAsiaTheme="minorHAnsi"/>
      <w:sz w:val="26"/>
      <w:szCs w:val="26"/>
      <w:lang w:eastAsia="en-US"/>
    </w:rPr>
  </w:style>
  <w:style w:type="character" w:customStyle="1" w:styleId="18">
    <w:name w:val="Заголовок №1_"/>
    <w:basedOn w:val="a1"/>
    <w:link w:val="19"/>
    <w:uiPriority w:val="99"/>
    <w:rsid w:val="006E7895"/>
    <w:rPr>
      <w:rFonts w:ascii="Tahoma" w:hAnsi="Tahoma" w:cs="Tahoma"/>
      <w:i/>
      <w:iCs/>
      <w:spacing w:val="20"/>
      <w:w w:val="60"/>
      <w:sz w:val="27"/>
      <w:szCs w:val="27"/>
      <w:shd w:val="clear" w:color="auto" w:fill="FFFFFF"/>
    </w:rPr>
  </w:style>
  <w:style w:type="character" w:customStyle="1" w:styleId="135pt">
    <w:name w:val="Основной текст + 13.5 pt"/>
    <w:aliases w:val="Полужирный15,Курсив"/>
    <w:basedOn w:val="16"/>
    <w:uiPriority w:val="99"/>
    <w:rsid w:val="006E7895"/>
    <w:rPr>
      <w:rFonts w:ascii="Times New Roman" w:hAnsi="Times New Roman" w:cs="Times New Roman"/>
      <w:b/>
      <w:bCs/>
      <w:i/>
      <w:iCs/>
      <w:spacing w:val="0"/>
      <w:sz w:val="27"/>
      <w:szCs w:val="27"/>
      <w:shd w:val="clear" w:color="auto" w:fill="FFFFFF"/>
    </w:rPr>
  </w:style>
  <w:style w:type="character" w:customStyle="1" w:styleId="29">
    <w:name w:val="Подпись к таблице (2)_"/>
    <w:basedOn w:val="a1"/>
    <w:link w:val="212"/>
    <w:uiPriority w:val="99"/>
    <w:rsid w:val="006E7895"/>
    <w:rPr>
      <w:sz w:val="26"/>
      <w:szCs w:val="26"/>
      <w:shd w:val="clear" w:color="auto" w:fill="FFFFFF"/>
    </w:rPr>
  </w:style>
  <w:style w:type="character" w:customStyle="1" w:styleId="260">
    <w:name w:val="Основной текст (2)6"/>
    <w:basedOn w:val="28"/>
    <w:uiPriority w:val="99"/>
    <w:rsid w:val="006E7895"/>
    <w:rPr>
      <w:rFonts w:ascii="Times New Roman" w:hAnsi="Times New Roman" w:cs="Times New Roman"/>
      <w:b/>
      <w:bCs/>
      <w:i/>
      <w:iCs/>
      <w:sz w:val="27"/>
      <w:szCs w:val="27"/>
      <w:u w:val="single"/>
      <w:shd w:val="clear" w:color="auto" w:fill="FFFFFF"/>
    </w:rPr>
  </w:style>
  <w:style w:type="character" w:customStyle="1" w:styleId="Candara">
    <w:name w:val="Основной текст + Candara"/>
    <w:aliases w:val="10.5 pt,Полужирный9"/>
    <w:basedOn w:val="16"/>
    <w:uiPriority w:val="99"/>
    <w:rsid w:val="006E7895"/>
    <w:rPr>
      <w:rFonts w:ascii="Candara" w:hAnsi="Candara" w:cs="Candara"/>
      <w:b/>
      <w:bCs/>
      <w:spacing w:val="0"/>
      <w:sz w:val="21"/>
      <w:szCs w:val="21"/>
      <w:shd w:val="clear" w:color="auto" w:fill="FFFFFF"/>
    </w:rPr>
  </w:style>
  <w:style w:type="character" w:customStyle="1" w:styleId="251">
    <w:name w:val="Подпись к таблице (2)5"/>
    <w:basedOn w:val="29"/>
    <w:uiPriority w:val="99"/>
    <w:rsid w:val="006E7895"/>
    <w:rPr>
      <w:sz w:val="26"/>
      <w:szCs w:val="26"/>
      <w:shd w:val="clear" w:color="auto" w:fill="FFFFFF"/>
    </w:rPr>
  </w:style>
  <w:style w:type="character" w:customStyle="1" w:styleId="122">
    <w:name w:val="Основной текст (12)_"/>
    <w:basedOn w:val="a1"/>
    <w:link w:val="1210"/>
    <w:uiPriority w:val="99"/>
    <w:rsid w:val="006E7895"/>
    <w:rPr>
      <w:b/>
      <w:bCs/>
      <w:sz w:val="23"/>
      <w:szCs w:val="23"/>
      <w:shd w:val="clear" w:color="auto" w:fill="FFFFFF"/>
    </w:rPr>
  </w:style>
  <w:style w:type="character" w:customStyle="1" w:styleId="110">
    <w:name w:val="Основной текст (11)_"/>
    <w:basedOn w:val="a1"/>
    <w:link w:val="111"/>
    <w:uiPriority w:val="99"/>
    <w:rsid w:val="006E7895"/>
    <w:rPr>
      <w:sz w:val="23"/>
      <w:szCs w:val="23"/>
      <w:shd w:val="clear" w:color="auto" w:fill="FFFFFF"/>
    </w:rPr>
  </w:style>
  <w:style w:type="character" w:customStyle="1" w:styleId="130">
    <w:name w:val="Основной текст (13)_"/>
    <w:basedOn w:val="a1"/>
    <w:link w:val="131"/>
    <w:uiPriority w:val="99"/>
    <w:rsid w:val="006E7895"/>
    <w:rPr>
      <w:sz w:val="26"/>
      <w:szCs w:val="26"/>
      <w:shd w:val="clear" w:color="auto" w:fill="FFFFFF"/>
    </w:rPr>
  </w:style>
  <w:style w:type="character" w:customStyle="1" w:styleId="111pt">
    <w:name w:val="Основной текст (11) + Интервал 1 pt"/>
    <w:basedOn w:val="110"/>
    <w:uiPriority w:val="99"/>
    <w:rsid w:val="006E7895"/>
    <w:rPr>
      <w:spacing w:val="20"/>
      <w:sz w:val="23"/>
      <w:szCs w:val="23"/>
      <w:shd w:val="clear" w:color="auto" w:fill="FFFFFF"/>
    </w:rPr>
  </w:style>
  <w:style w:type="character" w:customStyle="1" w:styleId="522">
    <w:name w:val="Заголовок №5 (2)_"/>
    <w:basedOn w:val="a1"/>
    <w:link w:val="5210"/>
    <w:uiPriority w:val="99"/>
    <w:rsid w:val="006E7895"/>
    <w:rPr>
      <w:b/>
      <w:bCs/>
      <w:i/>
      <w:iCs/>
      <w:sz w:val="27"/>
      <w:szCs w:val="27"/>
      <w:shd w:val="clear" w:color="auto" w:fill="FFFFFF"/>
    </w:rPr>
  </w:style>
  <w:style w:type="character" w:customStyle="1" w:styleId="523">
    <w:name w:val="Заголовок №5 (2)"/>
    <w:basedOn w:val="522"/>
    <w:uiPriority w:val="99"/>
    <w:rsid w:val="006E7895"/>
    <w:rPr>
      <w:b/>
      <w:bCs/>
      <w:i/>
      <w:iCs/>
      <w:sz w:val="27"/>
      <w:szCs w:val="27"/>
      <w:u w:val="single"/>
      <w:shd w:val="clear" w:color="auto" w:fill="FFFFFF"/>
    </w:rPr>
  </w:style>
  <w:style w:type="character" w:customStyle="1" w:styleId="91pt1">
    <w:name w:val="Основной текст (9) + Интервал 1 pt1"/>
    <w:basedOn w:val="9"/>
    <w:uiPriority w:val="99"/>
    <w:rsid w:val="006E7895"/>
    <w:rPr>
      <w:rFonts w:cs="Times New Roman"/>
      <w:i/>
      <w:iCs/>
      <w:spacing w:val="20"/>
      <w:sz w:val="27"/>
      <w:szCs w:val="27"/>
      <w:shd w:val="clear" w:color="auto" w:fill="FFFFFF"/>
      <w:lang w:val="en-US" w:eastAsia="en-US"/>
    </w:rPr>
  </w:style>
  <w:style w:type="character" w:customStyle="1" w:styleId="252">
    <w:name w:val="Основной текст (2)5"/>
    <w:basedOn w:val="28"/>
    <w:uiPriority w:val="99"/>
    <w:rsid w:val="006E7895"/>
    <w:rPr>
      <w:rFonts w:ascii="Times New Roman" w:hAnsi="Times New Roman" w:cs="Times New Roman"/>
      <w:b/>
      <w:bCs/>
      <w:i/>
      <w:iCs/>
      <w:sz w:val="27"/>
      <w:szCs w:val="27"/>
      <w:u w:val="single"/>
      <w:shd w:val="clear" w:color="auto" w:fill="FFFFFF"/>
    </w:rPr>
  </w:style>
  <w:style w:type="character" w:customStyle="1" w:styleId="242">
    <w:name w:val="Основной текст (2)4"/>
    <w:basedOn w:val="28"/>
    <w:uiPriority w:val="99"/>
    <w:rsid w:val="006E7895"/>
    <w:rPr>
      <w:rFonts w:ascii="Times New Roman" w:hAnsi="Times New Roman" w:cs="Times New Roman"/>
      <w:b/>
      <w:bCs/>
      <w:i/>
      <w:iCs/>
      <w:sz w:val="27"/>
      <w:szCs w:val="27"/>
      <w:u w:val="single"/>
      <w:shd w:val="clear" w:color="auto" w:fill="FFFFFF"/>
    </w:rPr>
  </w:style>
  <w:style w:type="character" w:customStyle="1" w:styleId="230">
    <w:name w:val="Основной текст (2)3"/>
    <w:basedOn w:val="28"/>
    <w:uiPriority w:val="99"/>
    <w:rsid w:val="006E7895"/>
    <w:rPr>
      <w:rFonts w:ascii="Times New Roman" w:hAnsi="Times New Roman" w:cs="Times New Roman"/>
      <w:b/>
      <w:bCs/>
      <w:i/>
      <w:iCs/>
      <w:sz w:val="27"/>
      <w:szCs w:val="27"/>
      <w:u w:val="single"/>
      <w:shd w:val="clear" w:color="auto" w:fill="FFFFFF"/>
    </w:rPr>
  </w:style>
  <w:style w:type="character" w:customStyle="1" w:styleId="55">
    <w:name w:val="Основной текст (5)5"/>
    <w:basedOn w:val="53"/>
    <w:uiPriority w:val="99"/>
    <w:rsid w:val="006E7895"/>
    <w:rPr>
      <w:rFonts w:cs="Times New Roman"/>
      <w:b/>
      <w:bCs/>
      <w:spacing w:val="0"/>
      <w:sz w:val="26"/>
      <w:szCs w:val="26"/>
      <w:shd w:val="clear" w:color="auto" w:fill="FFFFFF"/>
    </w:rPr>
  </w:style>
  <w:style w:type="character" w:customStyle="1" w:styleId="243">
    <w:name w:val="Подпись к таблице (2)4"/>
    <w:basedOn w:val="29"/>
    <w:uiPriority w:val="99"/>
    <w:rsid w:val="006E7895"/>
    <w:rPr>
      <w:sz w:val="26"/>
      <w:szCs w:val="26"/>
      <w:shd w:val="clear" w:color="auto" w:fill="FFFFFF"/>
    </w:rPr>
  </w:style>
  <w:style w:type="paragraph" w:customStyle="1" w:styleId="19">
    <w:name w:val="Заголовок №1"/>
    <w:basedOn w:val="a0"/>
    <w:link w:val="18"/>
    <w:uiPriority w:val="99"/>
    <w:rsid w:val="006E7895"/>
    <w:pPr>
      <w:shd w:val="clear" w:color="auto" w:fill="FFFFFF"/>
      <w:spacing w:before="420" w:line="240" w:lineRule="atLeast"/>
      <w:outlineLvl w:val="0"/>
    </w:pPr>
    <w:rPr>
      <w:rFonts w:ascii="Tahoma" w:eastAsiaTheme="minorHAnsi" w:hAnsi="Tahoma" w:cs="Tahoma"/>
      <w:i/>
      <w:iCs/>
      <w:spacing w:val="20"/>
      <w:w w:val="60"/>
      <w:sz w:val="27"/>
      <w:szCs w:val="27"/>
      <w:lang w:eastAsia="en-US"/>
    </w:rPr>
  </w:style>
  <w:style w:type="paragraph" w:customStyle="1" w:styleId="212">
    <w:name w:val="Подпись к таблице (2)1"/>
    <w:basedOn w:val="a0"/>
    <w:link w:val="29"/>
    <w:uiPriority w:val="99"/>
    <w:rsid w:val="006E7895"/>
    <w:pPr>
      <w:shd w:val="clear" w:color="auto" w:fill="FFFFFF"/>
      <w:spacing w:line="552" w:lineRule="exact"/>
      <w:jc w:val="both"/>
    </w:pPr>
    <w:rPr>
      <w:rFonts w:eastAsiaTheme="minorHAnsi"/>
      <w:sz w:val="26"/>
      <w:szCs w:val="26"/>
      <w:lang w:eastAsia="en-US"/>
    </w:rPr>
  </w:style>
  <w:style w:type="paragraph" w:customStyle="1" w:styleId="1210">
    <w:name w:val="Основной текст (12)1"/>
    <w:basedOn w:val="a0"/>
    <w:link w:val="122"/>
    <w:uiPriority w:val="99"/>
    <w:rsid w:val="006E7895"/>
    <w:pPr>
      <w:shd w:val="clear" w:color="auto" w:fill="FFFFFF"/>
      <w:spacing w:line="418" w:lineRule="exact"/>
      <w:jc w:val="center"/>
    </w:pPr>
    <w:rPr>
      <w:rFonts w:eastAsiaTheme="minorHAnsi"/>
      <w:b/>
      <w:bCs/>
      <w:sz w:val="23"/>
      <w:szCs w:val="23"/>
      <w:lang w:eastAsia="en-US"/>
    </w:rPr>
  </w:style>
  <w:style w:type="paragraph" w:customStyle="1" w:styleId="111">
    <w:name w:val="Основной текст (11)1"/>
    <w:basedOn w:val="a0"/>
    <w:link w:val="110"/>
    <w:uiPriority w:val="99"/>
    <w:rsid w:val="006E7895"/>
    <w:pPr>
      <w:shd w:val="clear" w:color="auto" w:fill="FFFFFF"/>
      <w:spacing w:line="240" w:lineRule="atLeast"/>
    </w:pPr>
    <w:rPr>
      <w:rFonts w:eastAsiaTheme="minorHAnsi"/>
      <w:sz w:val="23"/>
      <w:szCs w:val="23"/>
      <w:lang w:eastAsia="en-US"/>
    </w:rPr>
  </w:style>
  <w:style w:type="paragraph" w:customStyle="1" w:styleId="131">
    <w:name w:val="Основной текст (13)"/>
    <w:basedOn w:val="a0"/>
    <w:link w:val="130"/>
    <w:uiPriority w:val="99"/>
    <w:rsid w:val="006E7895"/>
    <w:pPr>
      <w:shd w:val="clear" w:color="auto" w:fill="FFFFFF"/>
      <w:spacing w:line="240" w:lineRule="atLeast"/>
    </w:pPr>
    <w:rPr>
      <w:rFonts w:eastAsiaTheme="minorHAnsi"/>
      <w:sz w:val="26"/>
      <w:szCs w:val="26"/>
      <w:lang w:eastAsia="en-US"/>
    </w:rPr>
  </w:style>
  <w:style w:type="paragraph" w:customStyle="1" w:styleId="5210">
    <w:name w:val="Заголовок №5 (2)1"/>
    <w:basedOn w:val="a0"/>
    <w:link w:val="522"/>
    <w:uiPriority w:val="99"/>
    <w:rsid w:val="006E7895"/>
    <w:pPr>
      <w:shd w:val="clear" w:color="auto" w:fill="FFFFFF"/>
      <w:spacing w:before="480" w:line="480" w:lineRule="exact"/>
      <w:outlineLvl w:val="4"/>
    </w:pPr>
    <w:rPr>
      <w:rFonts w:eastAsiaTheme="minorHAnsi"/>
      <w:b/>
      <w:bCs/>
      <w:i/>
      <w:iCs/>
      <w:sz w:val="27"/>
      <w:szCs w:val="27"/>
      <w:lang w:eastAsia="en-US"/>
    </w:rPr>
  </w:style>
  <w:style w:type="character" w:customStyle="1" w:styleId="36">
    <w:name w:val="Заголовок №3_"/>
    <w:basedOn w:val="a1"/>
    <w:link w:val="37"/>
    <w:uiPriority w:val="99"/>
    <w:rsid w:val="006E7895"/>
    <w:rPr>
      <w:b/>
      <w:bCs/>
      <w:sz w:val="26"/>
      <w:szCs w:val="26"/>
      <w:shd w:val="clear" w:color="auto" w:fill="FFFFFF"/>
    </w:rPr>
  </w:style>
  <w:style w:type="character" w:customStyle="1" w:styleId="affd">
    <w:name w:val="Основной текст + Полужирный"/>
    <w:basedOn w:val="16"/>
    <w:uiPriority w:val="99"/>
    <w:rsid w:val="006E7895"/>
    <w:rPr>
      <w:rFonts w:ascii="Times New Roman" w:hAnsi="Times New Roman" w:cs="Times New Roman"/>
      <w:b/>
      <w:bCs/>
      <w:spacing w:val="0"/>
      <w:sz w:val="26"/>
      <w:szCs w:val="26"/>
      <w:shd w:val="clear" w:color="auto" w:fill="FFFFFF"/>
    </w:rPr>
  </w:style>
  <w:style w:type="character" w:customStyle="1" w:styleId="151">
    <w:name w:val="Основной текст (15)_"/>
    <w:basedOn w:val="a1"/>
    <w:link w:val="1510"/>
    <w:uiPriority w:val="99"/>
    <w:rsid w:val="006E7895"/>
    <w:rPr>
      <w:rFonts w:ascii="Arial Unicode MS" w:eastAsia="Arial Unicode MS" w:cs="Arial Unicode MS"/>
      <w:b/>
      <w:bCs/>
      <w:sz w:val="19"/>
      <w:szCs w:val="19"/>
      <w:shd w:val="clear" w:color="auto" w:fill="FFFFFF"/>
    </w:rPr>
  </w:style>
  <w:style w:type="character" w:customStyle="1" w:styleId="253">
    <w:name w:val="Основной текст (25)_"/>
    <w:basedOn w:val="a1"/>
    <w:link w:val="2510"/>
    <w:uiPriority w:val="99"/>
    <w:rsid w:val="006E7895"/>
    <w:rPr>
      <w:rFonts w:ascii="Tahoma" w:hAnsi="Tahoma" w:cs="Tahoma"/>
      <w:sz w:val="13"/>
      <w:szCs w:val="13"/>
      <w:shd w:val="clear" w:color="auto" w:fill="FFFFFF"/>
    </w:rPr>
  </w:style>
  <w:style w:type="character" w:customStyle="1" w:styleId="340">
    <w:name w:val="Основной текст (34)_"/>
    <w:basedOn w:val="a1"/>
    <w:link w:val="341"/>
    <w:uiPriority w:val="99"/>
    <w:rsid w:val="006E7895"/>
    <w:rPr>
      <w:b/>
      <w:bCs/>
      <w:noProof/>
      <w:sz w:val="28"/>
      <w:szCs w:val="28"/>
      <w:shd w:val="clear" w:color="auto" w:fill="FFFFFF"/>
    </w:rPr>
  </w:style>
  <w:style w:type="character" w:customStyle="1" w:styleId="231">
    <w:name w:val="Подпись к таблице (2)3"/>
    <w:basedOn w:val="29"/>
    <w:uiPriority w:val="99"/>
    <w:rsid w:val="006E7895"/>
    <w:rPr>
      <w:spacing w:val="0"/>
      <w:sz w:val="26"/>
      <w:szCs w:val="26"/>
      <w:shd w:val="clear" w:color="auto" w:fill="FFFFFF"/>
    </w:rPr>
  </w:style>
  <w:style w:type="character" w:customStyle="1" w:styleId="123">
    <w:name w:val="Основной текст (12)"/>
    <w:basedOn w:val="122"/>
    <w:uiPriority w:val="99"/>
    <w:rsid w:val="006E7895"/>
    <w:rPr>
      <w:b/>
      <w:bCs/>
      <w:spacing w:val="0"/>
      <w:sz w:val="23"/>
      <w:szCs w:val="23"/>
      <w:shd w:val="clear" w:color="auto" w:fill="FFFFFF"/>
    </w:rPr>
  </w:style>
  <w:style w:type="character" w:customStyle="1" w:styleId="124">
    <w:name w:val="Основной текст (12) + Не полужирный"/>
    <w:basedOn w:val="122"/>
    <w:uiPriority w:val="99"/>
    <w:rsid w:val="006E7895"/>
    <w:rPr>
      <w:b w:val="0"/>
      <w:bCs w:val="0"/>
      <w:spacing w:val="0"/>
      <w:sz w:val="23"/>
      <w:szCs w:val="23"/>
      <w:shd w:val="clear" w:color="auto" w:fill="FFFFFF"/>
    </w:rPr>
  </w:style>
  <w:style w:type="character" w:customStyle="1" w:styleId="1110">
    <w:name w:val="Основной текст (11)10"/>
    <w:basedOn w:val="110"/>
    <w:uiPriority w:val="99"/>
    <w:rsid w:val="006E7895"/>
    <w:rPr>
      <w:spacing w:val="0"/>
      <w:sz w:val="23"/>
      <w:szCs w:val="23"/>
      <w:shd w:val="clear" w:color="auto" w:fill="FFFFFF"/>
    </w:rPr>
  </w:style>
  <w:style w:type="character" w:customStyle="1" w:styleId="1220">
    <w:name w:val="Основной текст (12) + Не полужирный2"/>
    <w:aliases w:val="Интервал -1 pt1"/>
    <w:basedOn w:val="122"/>
    <w:uiPriority w:val="99"/>
    <w:rsid w:val="006E7895"/>
    <w:rPr>
      <w:b w:val="0"/>
      <w:bCs w:val="0"/>
      <w:spacing w:val="-20"/>
      <w:sz w:val="23"/>
      <w:szCs w:val="23"/>
      <w:shd w:val="clear" w:color="auto" w:fill="FFFFFF"/>
    </w:rPr>
  </w:style>
  <w:style w:type="character" w:customStyle="1" w:styleId="112">
    <w:name w:val="Основной текст (11) + Полужирный"/>
    <w:basedOn w:val="110"/>
    <w:uiPriority w:val="99"/>
    <w:rsid w:val="006E7895"/>
    <w:rPr>
      <w:b/>
      <w:bCs/>
      <w:spacing w:val="0"/>
      <w:sz w:val="23"/>
      <w:szCs w:val="23"/>
      <w:shd w:val="clear" w:color="auto" w:fill="FFFFFF"/>
    </w:rPr>
  </w:style>
  <w:style w:type="character" w:customStyle="1" w:styleId="360">
    <w:name w:val="Основной текст (36)_"/>
    <w:basedOn w:val="a1"/>
    <w:link w:val="361"/>
    <w:uiPriority w:val="99"/>
    <w:rsid w:val="006E7895"/>
    <w:rPr>
      <w:rFonts w:ascii="Lucida Sans Unicode" w:hAnsi="Lucida Sans Unicode" w:cs="Lucida Sans Unicode"/>
      <w:b/>
      <w:bCs/>
      <w:i/>
      <w:iCs/>
      <w:noProof/>
      <w:sz w:val="23"/>
      <w:szCs w:val="23"/>
      <w:shd w:val="clear" w:color="auto" w:fill="FFFFFF"/>
    </w:rPr>
  </w:style>
  <w:style w:type="character" w:customStyle="1" w:styleId="350">
    <w:name w:val="Основной текст (35)_"/>
    <w:basedOn w:val="a1"/>
    <w:link w:val="351"/>
    <w:uiPriority w:val="99"/>
    <w:rsid w:val="006E7895"/>
    <w:rPr>
      <w:noProof/>
      <w:sz w:val="9"/>
      <w:szCs w:val="9"/>
      <w:shd w:val="clear" w:color="auto" w:fill="FFFFFF"/>
    </w:rPr>
  </w:style>
  <w:style w:type="character" w:customStyle="1" w:styleId="38">
    <w:name w:val="Основной текст (38)_"/>
    <w:basedOn w:val="a1"/>
    <w:link w:val="380"/>
    <w:uiPriority w:val="99"/>
    <w:rsid w:val="006E7895"/>
    <w:rPr>
      <w:noProof/>
      <w:sz w:val="9"/>
      <w:szCs w:val="9"/>
      <w:shd w:val="clear" w:color="auto" w:fill="FFFFFF"/>
    </w:rPr>
  </w:style>
  <w:style w:type="character" w:customStyle="1" w:styleId="370">
    <w:name w:val="Основной текст (37)_"/>
    <w:basedOn w:val="a1"/>
    <w:link w:val="371"/>
    <w:uiPriority w:val="99"/>
    <w:rsid w:val="006E7895"/>
    <w:rPr>
      <w:noProof/>
      <w:sz w:val="8"/>
      <w:szCs w:val="8"/>
      <w:shd w:val="clear" w:color="auto" w:fill="FFFFFF"/>
    </w:rPr>
  </w:style>
  <w:style w:type="character" w:customStyle="1" w:styleId="39">
    <w:name w:val="Основной текст (39)_"/>
    <w:basedOn w:val="a1"/>
    <w:link w:val="390"/>
    <w:uiPriority w:val="99"/>
    <w:rsid w:val="006E7895"/>
    <w:rPr>
      <w:noProof/>
      <w:sz w:val="9"/>
      <w:szCs w:val="9"/>
      <w:shd w:val="clear" w:color="auto" w:fill="FFFFFF"/>
    </w:rPr>
  </w:style>
  <w:style w:type="character" w:customStyle="1" w:styleId="152">
    <w:name w:val="Основной текст (15)"/>
    <w:basedOn w:val="151"/>
    <w:uiPriority w:val="99"/>
    <w:rsid w:val="006E7895"/>
    <w:rPr>
      <w:rFonts w:ascii="Arial Unicode MS" w:eastAsia="Arial Unicode MS" w:cs="Arial Unicode MS"/>
      <w:b/>
      <w:bCs/>
      <w:sz w:val="19"/>
      <w:szCs w:val="19"/>
      <w:shd w:val="clear" w:color="auto" w:fill="FFFFFF"/>
    </w:rPr>
  </w:style>
  <w:style w:type="character" w:customStyle="1" w:styleId="113">
    <w:name w:val="Подпись к картинке (11)_"/>
    <w:basedOn w:val="a1"/>
    <w:link w:val="1111"/>
    <w:uiPriority w:val="99"/>
    <w:rsid w:val="006E7895"/>
    <w:rPr>
      <w:rFonts w:ascii="Arial Unicode MS" w:eastAsia="Arial Unicode MS" w:cs="Arial Unicode MS"/>
      <w:b/>
      <w:bCs/>
      <w:sz w:val="19"/>
      <w:szCs w:val="19"/>
      <w:shd w:val="clear" w:color="auto" w:fill="FFFFFF"/>
    </w:rPr>
  </w:style>
  <w:style w:type="character" w:customStyle="1" w:styleId="114">
    <w:name w:val="Подпись к картинке (11)"/>
    <w:basedOn w:val="113"/>
    <w:uiPriority w:val="99"/>
    <w:rsid w:val="006E7895"/>
    <w:rPr>
      <w:rFonts w:ascii="Arial Unicode MS" w:eastAsia="Arial Unicode MS" w:cs="Arial Unicode MS"/>
      <w:b/>
      <w:bCs/>
      <w:sz w:val="19"/>
      <w:szCs w:val="19"/>
      <w:shd w:val="clear" w:color="auto" w:fill="FFFFFF"/>
    </w:rPr>
  </w:style>
  <w:style w:type="character" w:customStyle="1" w:styleId="400">
    <w:name w:val="Основной текст (40)_"/>
    <w:basedOn w:val="a1"/>
    <w:link w:val="401"/>
    <w:uiPriority w:val="99"/>
    <w:rsid w:val="006E7895"/>
    <w:rPr>
      <w:rFonts w:ascii="Tahoma" w:hAnsi="Tahoma" w:cs="Tahoma"/>
      <w:sz w:val="14"/>
      <w:szCs w:val="14"/>
      <w:shd w:val="clear" w:color="auto" w:fill="FFFFFF"/>
    </w:rPr>
  </w:style>
  <w:style w:type="character" w:customStyle="1" w:styleId="2520">
    <w:name w:val="Основной текст (25)2"/>
    <w:basedOn w:val="253"/>
    <w:uiPriority w:val="99"/>
    <w:rsid w:val="006E7895"/>
    <w:rPr>
      <w:rFonts w:ascii="Tahoma" w:hAnsi="Tahoma" w:cs="Tahoma"/>
      <w:sz w:val="13"/>
      <w:szCs w:val="13"/>
      <w:shd w:val="clear" w:color="auto" w:fill="FFFFFF"/>
    </w:rPr>
  </w:style>
  <w:style w:type="character" w:customStyle="1" w:styleId="42">
    <w:name w:val="Основной текст (42)_"/>
    <w:basedOn w:val="a1"/>
    <w:link w:val="420"/>
    <w:uiPriority w:val="99"/>
    <w:rsid w:val="006E7895"/>
    <w:rPr>
      <w:b/>
      <w:bCs/>
      <w:spacing w:val="-20"/>
      <w:sz w:val="19"/>
      <w:szCs w:val="19"/>
      <w:shd w:val="clear" w:color="auto" w:fill="FFFFFF"/>
    </w:rPr>
  </w:style>
  <w:style w:type="character" w:customStyle="1" w:styleId="43">
    <w:name w:val="Основной текст (43)_"/>
    <w:basedOn w:val="a1"/>
    <w:link w:val="430"/>
    <w:uiPriority w:val="99"/>
    <w:rsid w:val="006E7895"/>
    <w:rPr>
      <w:rFonts w:ascii="Consolas" w:hAnsi="Consolas" w:cs="Consolas"/>
      <w:b/>
      <w:bCs/>
      <w:sz w:val="21"/>
      <w:szCs w:val="21"/>
      <w:shd w:val="clear" w:color="auto" w:fill="FFFFFF"/>
    </w:rPr>
  </w:style>
  <w:style w:type="character" w:customStyle="1" w:styleId="44">
    <w:name w:val="Основной текст (44)_"/>
    <w:basedOn w:val="a1"/>
    <w:link w:val="440"/>
    <w:uiPriority w:val="99"/>
    <w:rsid w:val="006E7895"/>
    <w:rPr>
      <w:rFonts w:ascii="Consolas" w:hAnsi="Consolas" w:cs="Consolas"/>
      <w:b/>
      <w:bCs/>
      <w:sz w:val="21"/>
      <w:szCs w:val="21"/>
      <w:shd w:val="clear" w:color="auto" w:fill="FFFFFF"/>
    </w:rPr>
  </w:style>
  <w:style w:type="character" w:customStyle="1" w:styleId="45">
    <w:name w:val="Основной текст (45)_"/>
    <w:basedOn w:val="a1"/>
    <w:link w:val="450"/>
    <w:uiPriority w:val="99"/>
    <w:rsid w:val="006E7895"/>
    <w:rPr>
      <w:b/>
      <w:bCs/>
      <w:spacing w:val="-10"/>
      <w:sz w:val="20"/>
      <w:szCs w:val="20"/>
      <w:shd w:val="clear" w:color="auto" w:fill="FFFFFF"/>
    </w:rPr>
  </w:style>
  <w:style w:type="character" w:customStyle="1" w:styleId="410">
    <w:name w:val="Основной текст (41)_"/>
    <w:basedOn w:val="a1"/>
    <w:link w:val="411"/>
    <w:uiPriority w:val="99"/>
    <w:rsid w:val="006E7895"/>
    <w:rPr>
      <w:rFonts w:ascii="Arial Unicode MS" w:eastAsia="Arial Unicode MS" w:cs="Arial Unicode MS"/>
      <w:b/>
      <w:bCs/>
      <w:sz w:val="17"/>
      <w:szCs w:val="17"/>
      <w:shd w:val="clear" w:color="auto" w:fill="FFFFFF"/>
    </w:rPr>
  </w:style>
  <w:style w:type="character" w:customStyle="1" w:styleId="46">
    <w:name w:val="Основной текст (46)_"/>
    <w:basedOn w:val="a1"/>
    <w:link w:val="460"/>
    <w:uiPriority w:val="99"/>
    <w:rsid w:val="006E7895"/>
    <w:rPr>
      <w:rFonts w:ascii="Arial Unicode MS" w:eastAsia="Arial Unicode MS" w:cs="Arial Unicode MS"/>
      <w:noProof/>
      <w:sz w:val="14"/>
      <w:szCs w:val="14"/>
      <w:shd w:val="clear" w:color="auto" w:fill="FFFFFF"/>
    </w:rPr>
  </w:style>
  <w:style w:type="character" w:customStyle="1" w:styleId="48">
    <w:name w:val="Основной текст (48)_"/>
    <w:basedOn w:val="a1"/>
    <w:link w:val="480"/>
    <w:uiPriority w:val="99"/>
    <w:rsid w:val="006E7895"/>
    <w:rPr>
      <w:b/>
      <w:bCs/>
      <w:noProof/>
      <w:sz w:val="27"/>
      <w:szCs w:val="27"/>
      <w:shd w:val="clear" w:color="auto" w:fill="FFFFFF"/>
    </w:rPr>
  </w:style>
  <w:style w:type="paragraph" w:customStyle="1" w:styleId="37">
    <w:name w:val="Заголовок №3"/>
    <w:basedOn w:val="a0"/>
    <w:link w:val="36"/>
    <w:uiPriority w:val="99"/>
    <w:rsid w:val="006E7895"/>
    <w:pPr>
      <w:shd w:val="clear" w:color="auto" w:fill="FFFFFF"/>
      <w:spacing w:after="720" w:line="240" w:lineRule="atLeast"/>
      <w:ind w:hanging="340"/>
      <w:outlineLvl w:val="2"/>
    </w:pPr>
    <w:rPr>
      <w:rFonts w:eastAsiaTheme="minorHAnsi"/>
      <w:b/>
      <w:bCs/>
      <w:sz w:val="26"/>
      <w:szCs w:val="26"/>
      <w:lang w:eastAsia="en-US"/>
    </w:rPr>
  </w:style>
  <w:style w:type="paragraph" w:customStyle="1" w:styleId="1510">
    <w:name w:val="Основной текст (15)1"/>
    <w:basedOn w:val="a0"/>
    <w:link w:val="151"/>
    <w:uiPriority w:val="99"/>
    <w:rsid w:val="006E7895"/>
    <w:pPr>
      <w:shd w:val="clear" w:color="auto" w:fill="FFFFFF"/>
      <w:spacing w:line="240" w:lineRule="atLeast"/>
    </w:pPr>
    <w:rPr>
      <w:rFonts w:ascii="Arial Unicode MS" w:eastAsia="Arial Unicode MS" w:cs="Arial Unicode MS"/>
      <w:b/>
      <w:bCs/>
      <w:sz w:val="19"/>
      <w:szCs w:val="19"/>
      <w:lang w:eastAsia="en-US"/>
    </w:rPr>
  </w:style>
  <w:style w:type="paragraph" w:customStyle="1" w:styleId="2510">
    <w:name w:val="Основной текст (25)1"/>
    <w:basedOn w:val="a0"/>
    <w:link w:val="253"/>
    <w:uiPriority w:val="99"/>
    <w:rsid w:val="006E7895"/>
    <w:pPr>
      <w:shd w:val="clear" w:color="auto" w:fill="FFFFFF"/>
      <w:spacing w:line="202" w:lineRule="exact"/>
    </w:pPr>
    <w:rPr>
      <w:rFonts w:ascii="Tahoma" w:eastAsiaTheme="minorHAnsi" w:hAnsi="Tahoma" w:cs="Tahoma"/>
      <w:sz w:val="13"/>
      <w:szCs w:val="13"/>
      <w:lang w:eastAsia="en-US"/>
    </w:rPr>
  </w:style>
  <w:style w:type="paragraph" w:customStyle="1" w:styleId="341">
    <w:name w:val="Основной текст (34)"/>
    <w:basedOn w:val="a0"/>
    <w:link w:val="340"/>
    <w:uiPriority w:val="99"/>
    <w:rsid w:val="006E7895"/>
    <w:pPr>
      <w:shd w:val="clear" w:color="auto" w:fill="FFFFFF"/>
      <w:spacing w:line="240" w:lineRule="atLeast"/>
    </w:pPr>
    <w:rPr>
      <w:rFonts w:eastAsiaTheme="minorHAnsi"/>
      <w:b/>
      <w:bCs/>
      <w:noProof/>
      <w:sz w:val="28"/>
      <w:szCs w:val="28"/>
      <w:lang w:eastAsia="en-US"/>
    </w:rPr>
  </w:style>
  <w:style w:type="paragraph" w:customStyle="1" w:styleId="361">
    <w:name w:val="Основной текст (36)"/>
    <w:basedOn w:val="a0"/>
    <w:link w:val="360"/>
    <w:uiPriority w:val="99"/>
    <w:rsid w:val="006E7895"/>
    <w:pPr>
      <w:shd w:val="clear" w:color="auto" w:fill="FFFFFF"/>
      <w:spacing w:line="240" w:lineRule="atLeast"/>
    </w:pPr>
    <w:rPr>
      <w:rFonts w:ascii="Lucida Sans Unicode" w:eastAsiaTheme="minorHAnsi" w:hAnsi="Lucida Sans Unicode" w:cs="Lucida Sans Unicode"/>
      <w:b/>
      <w:bCs/>
      <w:i/>
      <w:iCs/>
      <w:noProof/>
      <w:sz w:val="23"/>
      <w:szCs w:val="23"/>
      <w:lang w:eastAsia="en-US"/>
    </w:rPr>
  </w:style>
  <w:style w:type="paragraph" w:customStyle="1" w:styleId="351">
    <w:name w:val="Основной текст (35)"/>
    <w:basedOn w:val="a0"/>
    <w:link w:val="350"/>
    <w:uiPriority w:val="99"/>
    <w:rsid w:val="006E7895"/>
    <w:pPr>
      <w:shd w:val="clear" w:color="auto" w:fill="FFFFFF"/>
      <w:spacing w:line="240" w:lineRule="atLeast"/>
      <w:jc w:val="right"/>
    </w:pPr>
    <w:rPr>
      <w:rFonts w:eastAsiaTheme="minorHAnsi"/>
      <w:noProof/>
      <w:sz w:val="9"/>
      <w:szCs w:val="9"/>
      <w:lang w:eastAsia="en-US"/>
    </w:rPr>
  </w:style>
  <w:style w:type="paragraph" w:customStyle="1" w:styleId="380">
    <w:name w:val="Основной текст (38)"/>
    <w:basedOn w:val="a0"/>
    <w:link w:val="38"/>
    <w:uiPriority w:val="99"/>
    <w:rsid w:val="006E7895"/>
    <w:pPr>
      <w:shd w:val="clear" w:color="auto" w:fill="FFFFFF"/>
      <w:spacing w:line="240" w:lineRule="atLeast"/>
    </w:pPr>
    <w:rPr>
      <w:rFonts w:eastAsiaTheme="minorHAnsi"/>
      <w:noProof/>
      <w:sz w:val="9"/>
      <w:szCs w:val="9"/>
      <w:lang w:eastAsia="en-US"/>
    </w:rPr>
  </w:style>
  <w:style w:type="paragraph" w:customStyle="1" w:styleId="371">
    <w:name w:val="Основной текст (37)"/>
    <w:basedOn w:val="a0"/>
    <w:link w:val="370"/>
    <w:uiPriority w:val="99"/>
    <w:rsid w:val="006E7895"/>
    <w:pPr>
      <w:shd w:val="clear" w:color="auto" w:fill="FFFFFF"/>
      <w:spacing w:line="240" w:lineRule="atLeast"/>
    </w:pPr>
    <w:rPr>
      <w:rFonts w:eastAsiaTheme="minorHAnsi"/>
      <w:noProof/>
      <w:sz w:val="8"/>
      <w:szCs w:val="8"/>
      <w:lang w:eastAsia="en-US"/>
    </w:rPr>
  </w:style>
  <w:style w:type="paragraph" w:customStyle="1" w:styleId="390">
    <w:name w:val="Основной текст (39)"/>
    <w:basedOn w:val="a0"/>
    <w:link w:val="39"/>
    <w:uiPriority w:val="99"/>
    <w:rsid w:val="006E7895"/>
    <w:pPr>
      <w:shd w:val="clear" w:color="auto" w:fill="FFFFFF"/>
      <w:spacing w:line="240" w:lineRule="atLeast"/>
    </w:pPr>
    <w:rPr>
      <w:rFonts w:eastAsiaTheme="minorHAnsi"/>
      <w:noProof/>
      <w:sz w:val="9"/>
      <w:szCs w:val="9"/>
      <w:lang w:eastAsia="en-US"/>
    </w:rPr>
  </w:style>
  <w:style w:type="paragraph" w:customStyle="1" w:styleId="1111">
    <w:name w:val="Подпись к картинке (11)1"/>
    <w:basedOn w:val="a0"/>
    <w:link w:val="113"/>
    <w:uiPriority w:val="99"/>
    <w:rsid w:val="006E7895"/>
    <w:pPr>
      <w:shd w:val="clear" w:color="auto" w:fill="FFFFFF"/>
      <w:spacing w:line="240" w:lineRule="atLeast"/>
    </w:pPr>
    <w:rPr>
      <w:rFonts w:ascii="Arial Unicode MS" w:eastAsia="Arial Unicode MS" w:cs="Arial Unicode MS"/>
      <w:b/>
      <w:bCs/>
      <w:sz w:val="19"/>
      <w:szCs w:val="19"/>
      <w:lang w:eastAsia="en-US"/>
    </w:rPr>
  </w:style>
  <w:style w:type="paragraph" w:customStyle="1" w:styleId="401">
    <w:name w:val="Основной текст (40)"/>
    <w:basedOn w:val="a0"/>
    <w:link w:val="400"/>
    <w:uiPriority w:val="99"/>
    <w:rsid w:val="006E7895"/>
    <w:pPr>
      <w:shd w:val="clear" w:color="auto" w:fill="FFFFFF"/>
      <w:spacing w:before="480" w:after="900" w:line="240" w:lineRule="atLeast"/>
    </w:pPr>
    <w:rPr>
      <w:rFonts w:ascii="Tahoma" w:eastAsiaTheme="minorHAnsi" w:hAnsi="Tahoma" w:cs="Tahoma"/>
      <w:sz w:val="14"/>
      <w:szCs w:val="14"/>
      <w:lang w:eastAsia="en-US"/>
    </w:rPr>
  </w:style>
  <w:style w:type="paragraph" w:customStyle="1" w:styleId="420">
    <w:name w:val="Основной текст (42)"/>
    <w:basedOn w:val="a0"/>
    <w:link w:val="42"/>
    <w:uiPriority w:val="99"/>
    <w:rsid w:val="006E7895"/>
    <w:pPr>
      <w:shd w:val="clear" w:color="auto" w:fill="FFFFFF"/>
      <w:spacing w:before="360" w:after="360" w:line="240" w:lineRule="atLeast"/>
    </w:pPr>
    <w:rPr>
      <w:rFonts w:eastAsiaTheme="minorHAnsi"/>
      <w:b/>
      <w:bCs/>
      <w:spacing w:val="-20"/>
      <w:sz w:val="19"/>
      <w:szCs w:val="19"/>
      <w:lang w:eastAsia="en-US"/>
    </w:rPr>
  </w:style>
  <w:style w:type="paragraph" w:customStyle="1" w:styleId="430">
    <w:name w:val="Основной текст (43)"/>
    <w:basedOn w:val="a0"/>
    <w:link w:val="43"/>
    <w:uiPriority w:val="99"/>
    <w:rsid w:val="006E7895"/>
    <w:pPr>
      <w:shd w:val="clear" w:color="auto" w:fill="FFFFFF"/>
      <w:spacing w:before="360" w:after="360" w:line="240" w:lineRule="atLeast"/>
    </w:pPr>
    <w:rPr>
      <w:rFonts w:ascii="Consolas" w:eastAsiaTheme="minorHAnsi" w:hAnsi="Consolas" w:cs="Consolas"/>
      <w:b/>
      <w:bCs/>
      <w:sz w:val="21"/>
      <w:szCs w:val="21"/>
      <w:lang w:eastAsia="en-US"/>
    </w:rPr>
  </w:style>
  <w:style w:type="paragraph" w:customStyle="1" w:styleId="440">
    <w:name w:val="Основной текст (44)"/>
    <w:basedOn w:val="a0"/>
    <w:link w:val="44"/>
    <w:uiPriority w:val="99"/>
    <w:rsid w:val="006E7895"/>
    <w:pPr>
      <w:shd w:val="clear" w:color="auto" w:fill="FFFFFF"/>
      <w:spacing w:before="360" w:line="240" w:lineRule="atLeast"/>
    </w:pPr>
    <w:rPr>
      <w:rFonts w:ascii="Consolas" w:eastAsiaTheme="minorHAnsi" w:hAnsi="Consolas" w:cs="Consolas"/>
      <w:b/>
      <w:bCs/>
      <w:sz w:val="21"/>
      <w:szCs w:val="21"/>
      <w:lang w:eastAsia="en-US"/>
    </w:rPr>
  </w:style>
  <w:style w:type="paragraph" w:customStyle="1" w:styleId="450">
    <w:name w:val="Основной текст (45)"/>
    <w:basedOn w:val="a0"/>
    <w:link w:val="45"/>
    <w:uiPriority w:val="99"/>
    <w:rsid w:val="006E7895"/>
    <w:pPr>
      <w:shd w:val="clear" w:color="auto" w:fill="FFFFFF"/>
      <w:spacing w:line="240" w:lineRule="atLeast"/>
    </w:pPr>
    <w:rPr>
      <w:rFonts w:eastAsiaTheme="minorHAnsi"/>
      <w:b/>
      <w:bCs/>
      <w:spacing w:val="-10"/>
      <w:lang w:eastAsia="en-US"/>
    </w:rPr>
  </w:style>
  <w:style w:type="paragraph" w:customStyle="1" w:styleId="411">
    <w:name w:val="Основной текст (41)"/>
    <w:basedOn w:val="a0"/>
    <w:link w:val="410"/>
    <w:uiPriority w:val="99"/>
    <w:rsid w:val="006E7895"/>
    <w:pPr>
      <w:shd w:val="clear" w:color="auto" w:fill="FFFFFF"/>
      <w:spacing w:line="533" w:lineRule="exact"/>
      <w:jc w:val="right"/>
    </w:pPr>
    <w:rPr>
      <w:rFonts w:ascii="Arial Unicode MS" w:eastAsia="Arial Unicode MS" w:cs="Arial Unicode MS"/>
      <w:b/>
      <w:bCs/>
      <w:sz w:val="17"/>
      <w:szCs w:val="17"/>
      <w:lang w:eastAsia="en-US"/>
    </w:rPr>
  </w:style>
  <w:style w:type="paragraph" w:customStyle="1" w:styleId="460">
    <w:name w:val="Основной текст (46)"/>
    <w:basedOn w:val="a0"/>
    <w:link w:val="46"/>
    <w:uiPriority w:val="99"/>
    <w:rsid w:val="006E7895"/>
    <w:pPr>
      <w:shd w:val="clear" w:color="auto" w:fill="FFFFFF"/>
      <w:spacing w:line="240" w:lineRule="atLeast"/>
    </w:pPr>
    <w:rPr>
      <w:rFonts w:ascii="Arial Unicode MS" w:eastAsia="Arial Unicode MS" w:cs="Arial Unicode MS"/>
      <w:noProof/>
      <w:sz w:val="14"/>
      <w:szCs w:val="14"/>
      <w:lang w:eastAsia="en-US"/>
    </w:rPr>
  </w:style>
  <w:style w:type="paragraph" w:customStyle="1" w:styleId="480">
    <w:name w:val="Основной текст (48)"/>
    <w:basedOn w:val="a0"/>
    <w:link w:val="48"/>
    <w:uiPriority w:val="99"/>
    <w:rsid w:val="006E7895"/>
    <w:pPr>
      <w:shd w:val="clear" w:color="auto" w:fill="FFFFFF"/>
      <w:spacing w:line="240" w:lineRule="atLeast"/>
    </w:pPr>
    <w:rPr>
      <w:rFonts w:eastAsiaTheme="minorHAnsi"/>
      <w:b/>
      <w:bCs/>
      <w:noProof/>
      <w:sz w:val="27"/>
      <w:szCs w:val="27"/>
      <w:lang w:eastAsia="en-US"/>
    </w:rPr>
  </w:style>
  <w:style w:type="character" w:customStyle="1" w:styleId="3a">
    <w:name w:val="Основной текст (3)_"/>
    <w:basedOn w:val="a1"/>
    <w:link w:val="3b"/>
    <w:uiPriority w:val="99"/>
    <w:rsid w:val="006E7895"/>
    <w:rPr>
      <w:rFonts w:ascii="Arial Unicode MS" w:eastAsia="Arial Unicode MS" w:cs="Arial Unicode MS"/>
      <w:spacing w:val="-10"/>
      <w:sz w:val="34"/>
      <w:szCs w:val="34"/>
      <w:shd w:val="clear" w:color="auto" w:fill="FFFFFF"/>
    </w:rPr>
  </w:style>
  <w:style w:type="character" w:customStyle="1" w:styleId="170">
    <w:name w:val="Основной текст (17)_"/>
    <w:basedOn w:val="a1"/>
    <w:link w:val="171"/>
    <w:uiPriority w:val="99"/>
    <w:rsid w:val="006E7895"/>
    <w:rPr>
      <w:rFonts w:ascii="Arial Unicode MS" w:eastAsia="Arial Unicode MS" w:cs="Arial Unicode MS"/>
      <w:b/>
      <w:bCs/>
      <w:sz w:val="19"/>
      <w:szCs w:val="19"/>
      <w:shd w:val="clear" w:color="auto" w:fill="FFFFFF"/>
    </w:rPr>
  </w:style>
  <w:style w:type="character" w:customStyle="1" w:styleId="160">
    <w:name w:val="Основной текст (16)_"/>
    <w:basedOn w:val="a1"/>
    <w:link w:val="161"/>
    <w:uiPriority w:val="99"/>
    <w:rsid w:val="006E7895"/>
    <w:rPr>
      <w:rFonts w:ascii="Tahoma" w:hAnsi="Tahoma" w:cs="Tahoma"/>
      <w:b/>
      <w:bCs/>
      <w:spacing w:val="150"/>
      <w:sz w:val="60"/>
      <w:szCs w:val="60"/>
      <w:shd w:val="clear" w:color="auto" w:fill="FFFFFF"/>
    </w:rPr>
  </w:style>
  <w:style w:type="character" w:customStyle="1" w:styleId="213">
    <w:name w:val="Основной текст (21)_"/>
    <w:basedOn w:val="a1"/>
    <w:link w:val="2110"/>
    <w:uiPriority w:val="99"/>
    <w:rsid w:val="006E7895"/>
    <w:rPr>
      <w:shd w:val="clear" w:color="auto" w:fill="FFFFFF"/>
    </w:rPr>
  </w:style>
  <w:style w:type="character" w:customStyle="1" w:styleId="220">
    <w:name w:val="Основной текст (22)_"/>
    <w:basedOn w:val="a1"/>
    <w:link w:val="221"/>
    <w:uiPriority w:val="99"/>
    <w:rsid w:val="006E7895"/>
    <w:rPr>
      <w:b/>
      <w:bCs/>
      <w:sz w:val="18"/>
      <w:szCs w:val="18"/>
      <w:shd w:val="clear" w:color="auto" w:fill="FFFFFF"/>
    </w:rPr>
  </w:style>
  <w:style w:type="character" w:customStyle="1" w:styleId="63">
    <w:name w:val="Подпись к картинке6"/>
    <w:basedOn w:val="affc"/>
    <w:uiPriority w:val="99"/>
    <w:rsid w:val="006E7895"/>
    <w:rPr>
      <w:spacing w:val="0"/>
      <w:sz w:val="26"/>
      <w:szCs w:val="26"/>
      <w:shd w:val="clear" w:color="auto" w:fill="FFFFFF"/>
    </w:rPr>
  </w:style>
  <w:style w:type="character" w:customStyle="1" w:styleId="90">
    <w:name w:val="Подпись к картинке (9)_"/>
    <w:basedOn w:val="a1"/>
    <w:link w:val="910"/>
    <w:uiPriority w:val="99"/>
    <w:rsid w:val="006E7895"/>
    <w:rPr>
      <w:sz w:val="23"/>
      <w:szCs w:val="23"/>
      <w:shd w:val="clear" w:color="auto" w:fill="FFFFFF"/>
    </w:rPr>
  </w:style>
  <w:style w:type="character" w:customStyle="1" w:styleId="1221">
    <w:name w:val="Основной текст (12)21"/>
    <w:basedOn w:val="122"/>
    <w:uiPriority w:val="99"/>
    <w:rsid w:val="006E7895"/>
    <w:rPr>
      <w:b/>
      <w:bCs/>
      <w:spacing w:val="0"/>
      <w:sz w:val="23"/>
      <w:szCs w:val="23"/>
      <w:shd w:val="clear" w:color="auto" w:fill="FFFFFF"/>
    </w:rPr>
  </w:style>
  <w:style w:type="character" w:customStyle="1" w:styleId="119">
    <w:name w:val="Основной текст (11)9"/>
    <w:basedOn w:val="110"/>
    <w:uiPriority w:val="99"/>
    <w:rsid w:val="006E7895"/>
    <w:rPr>
      <w:spacing w:val="0"/>
      <w:sz w:val="23"/>
      <w:szCs w:val="23"/>
      <w:shd w:val="clear" w:color="auto" w:fill="FFFFFF"/>
    </w:rPr>
  </w:style>
  <w:style w:type="character" w:customStyle="1" w:styleId="12200">
    <w:name w:val="Основной текст (12)20"/>
    <w:basedOn w:val="122"/>
    <w:uiPriority w:val="99"/>
    <w:rsid w:val="006E7895"/>
    <w:rPr>
      <w:b/>
      <w:bCs/>
      <w:spacing w:val="0"/>
      <w:sz w:val="23"/>
      <w:szCs w:val="23"/>
      <w:shd w:val="clear" w:color="auto" w:fill="FFFFFF"/>
    </w:rPr>
  </w:style>
  <w:style w:type="character" w:customStyle="1" w:styleId="1211">
    <w:name w:val="Основной текст (12) + Не полужирный1"/>
    <w:basedOn w:val="122"/>
    <w:uiPriority w:val="99"/>
    <w:rsid w:val="006E7895"/>
    <w:rPr>
      <w:b w:val="0"/>
      <w:bCs w:val="0"/>
      <w:spacing w:val="0"/>
      <w:sz w:val="23"/>
      <w:szCs w:val="23"/>
      <w:shd w:val="clear" w:color="auto" w:fill="FFFFFF"/>
    </w:rPr>
  </w:style>
  <w:style w:type="character" w:customStyle="1" w:styleId="118">
    <w:name w:val="Основной текст (11)8"/>
    <w:basedOn w:val="110"/>
    <w:uiPriority w:val="99"/>
    <w:rsid w:val="006E7895"/>
    <w:rPr>
      <w:spacing w:val="0"/>
      <w:sz w:val="23"/>
      <w:szCs w:val="23"/>
      <w:shd w:val="clear" w:color="auto" w:fill="FFFFFF"/>
    </w:rPr>
  </w:style>
  <w:style w:type="character" w:customStyle="1" w:styleId="1112">
    <w:name w:val="Основной текст (11) + Полужирный1"/>
    <w:basedOn w:val="110"/>
    <w:uiPriority w:val="99"/>
    <w:rsid w:val="006E7895"/>
    <w:rPr>
      <w:b/>
      <w:bCs/>
      <w:spacing w:val="0"/>
      <w:sz w:val="23"/>
      <w:szCs w:val="23"/>
      <w:shd w:val="clear" w:color="auto" w:fill="FFFFFF"/>
    </w:rPr>
  </w:style>
  <w:style w:type="character" w:customStyle="1" w:styleId="1219">
    <w:name w:val="Основной текст (12)19"/>
    <w:basedOn w:val="122"/>
    <w:uiPriority w:val="99"/>
    <w:rsid w:val="006E7895"/>
    <w:rPr>
      <w:b/>
      <w:bCs/>
      <w:spacing w:val="0"/>
      <w:sz w:val="23"/>
      <w:szCs w:val="23"/>
      <w:shd w:val="clear" w:color="auto" w:fill="FFFFFF"/>
    </w:rPr>
  </w:style>
  <w:style w:type="character" w:customStyle="1" w:styleId="530">
    <w:name w:val="Основной текст (53)_"/>
    <w:basedOn w:val="a1"/>
    <w:link w:val="531"/>
    <w:uiPriority w:val="99"/>
    <w:rsid w:val="006E7895"/>
    <w:rPr>
      <w:rFonts w:ascii="Arial Unicode MS" w:eastAsia="Arial Unicode MS" w:cs="Arial Unicode MS"/>
      <w:i/>
      <w:iCs/>
      <w:noProof/>
      <w:sz w:val="14"/>
      <w:szCs w:val="14"/>
      <w:shd w:val="clear" w:color="auto" w:fill="FFFFFF"/>
    </w:rPr>
  </w:style>
  <w:style w:type="character" w:customStyle="1" w:styleId="117">
    <w:name w:val="Основной текст (11)7"/>
    <w:basedOn w:val="110"/>
    <w:uiPriority w:val="99"/>
    <w:rsid w:val="006E7895"/>
    <w:rPr>
      <w:spacing w:val="0"/>
      <w:sz w:val="23"/>
      <w:szCs w:val="23"/>
      <w:shd w:val="clear" w:color="auto" w:fill="FFFFFF"/>
    </w:rPr>
  </w:style>
  <w:style w:type="character" w:customStyle="1" w:styleId="540">
    <w:name w:val="Основной текст (54)_"/>
    <w:basedOn w:val="a1"/>
    <w:link w:val="541"/>
    <w:uiPriority w:val="99"/>
    <w:rsid w:val="006E7895"/>
    <w:rPr>
      <w:rFonts w:ascii="Arial Unicode MS" w:eastAsia="Arial Unicode MS" w:cs="Arial Unicode MS"/>
      <w:i/>
      <w:iCs/>
      <w:noProof/>
      <w:sz w:val="10"/>
      <w:szCs w:val="10"/>
      <w:shd w:val="clear" w:color="auto" w:fill="FFFFFF"/>
    </w:rPr>
  </w:style>
  <w:style w:type="character" w:customStyle="1" w:styleId="1218">
    <w:name w:val="Основной текст (12)18"/>
    <w:basedOn w:val="122"/>
    <w:uiPriority w:val="99"/>
    <w:rsid w:val="006E7895"/>
    <w:rPr>
      <w:b/>
      <w:bCs/>
      <w:spacing w:val="0"/>
      <w:sz w:val="23"/>
      <w:szCs w:val="23"/>
      <w:shd w:val="clear" w:color="auto" w:fill="FFFFFF"/>
    </w:rPr>
  </w:style>
  <w:style w:type="character" w:customStyle="1" w:styleId="116">
    <w:name w:val="Основной текст (11)6"/>
    <w:basedOn w:val="110"/>
    <w:uiPriority w:val="99"/>
    <w:rsid w:val="006E7895"/>
    <w:rPr>
      <w:spacing w:val="0"/>
      <w:sz w:val="23"/>
      <w:szCs w:val="23"/>
      <w:shd w:val="clear" w:color="auto" w:fill="FFFFFF"/>
    </w:rPr>
  </w:style>
  <w:style w:type="character" w:customStyle="1" w:styleId="56">
    <w:name w:val="Основной текст (56)_"/>
    <w:basedOn w:val="a1"/>
    <w:link w:val="560"/>
    <w:uiPriority w:val="99"/>
    <w:rsid w:val="006E7895"/>
    <w:rPr>
      <w:noProof/>
      <w:sz w:val="9"/>
      <w:szCs w:val="9"/>
      <w:shd w:val="clear" w:color="auto" w:fill="FFFFFF"/>
    </w:rPr>
  </w:style>
  <w:style w:type="character" w:customStyle="1" w:styleId="57">
    <w:name w:val="Основной текст (57)_"/>
    <w:basedOn w:val="a1"/>
    <w:link w:val="570"/>
    <w:uiPriority w:val="99"/>
    <w:rsid w:val="006E7895"/>
    <w:rPr>
      <w:rFonts w:ascii="Arial Unicode MS" w:eastAsia="Arial Unicode MS" w:cs="Arial Unicode MS"/>
      <w:noProof/>
      <w:sz w:val="8"/>
      <w:szCs w:val="8"/>
      <w:shd w:val="clear" w:color="auto" w:fill="FFFFFF"/>
    </w:rPr>
  </w:style>
  <w:style w:type="character" w:customStyle="1" w:styleId="550">
    <w:name w:val="Основной текст (55)_"/>
    <w:basedOn w:val="a1"/>
    <w:link w:val="551"/>
    <w:uiPriority w:val="99"/>
    <w:rsid w:val="006E7895"/>
    <w:rPr>
      <w:noProof/>
      <w:sz w:val="9"/>
      <w:szCs w:val="9"/>
      <w:shd w:val="clear" w:color="auto" w:fill="FFFFFF"/>
    </w:rPr>
  </w:style>
  <w:style w:type="character" w:customStyle="1" w:styleId="132">
    <w:name w:val="Заголовок №1 (3)_"/>
    <w:basedOn w:val="a1"/>
    <w:link w:val="1310"/>
    <w:uiPriority w:val="99"/>
    <w:rsid w:val="006E7895"/>
    <w:rPr>
      <w:sz w:val="26"/>
      <w:szCs w:val="26"/>
      <w:shd w:val="clear" w:color="auto" w:fill="FFFFFF"/>
    </w:rPr>
  </w:style>
  <w:style w:type="character" w:customStyle="1" w:styleId="133">
    <w:name w:val="Заголовок №1 (3)"/>
    <w:basedOn w:val="132"/>
    <w:uiPriority w:val="99"/>
    <w:rsid w:val="006E7895"/>
    <w:rPr>
      <w:sz w:val="26"/>
      <w:szCs w:val="26"/>
      <w:shd w:val="clear" w:color="auto" w:fill="FFFFFF"/>
    </w:rPr>
  </w:style>
  <w:style w:type="character" w:customStyle="1" w:styleId="172">
    <w:name w:val="Основной текст (17)"/>
    <w:basedOn w:val="170"/>
    <w:uiPriority w:val="99"/>
    <w:rsid w:val="006E7895"/>
    <w:rPr>
      <w:rFonts w:ascii="Arial Unicode MS" w:eastAsia="Arial Unicode MS" w:cs="Arial Unicode MS"/>
      <w:b/>
      <w:bCs/>
      <w:sz w:val="19"/>
      <w:szCs w:val="19"/>
      <w:shd w:val="clear" w:color="auto" w:fill="FFFFFF"/>
    </w:rPr>
  </w:style>
  <w:style w:type="character" w:customStyle="1" w:styleId="93">
    <w:name w:val="Подпись к картинке (9)3"/>
    <w:basedOn w:val="90"/>
    <w:uiPriority w:val="99"/>
    <w:rsid w:val="006E7895"/>
    <w:rPr>
      <w:sz w:val="23"/>
      <w:szCs w:val="23"/>
      <w:shd w:val="clear" w:color="auto" w:fill="FFFFFF"/>
    </w:rPr>
  </w:style>
  <w:style w:type="character" w:customStyle="1" w:styleId="125">
    <w:name w:val="Подпись к картинке (12)_"/>
    <w:basedOn w:val="a1"/>
    <w:link w:val="1212"/>
    <w:uiPriority w:val="99"/>
    <w:rsid w:val="006E7895"/>
    <w:rPr>
      <w:rFonts w:ascii="Arial Unicode MS" w:eastAsia="Arial Unicode MS" w:cs="Arial Unicode MS"/>
      <w:b/>
      <w:bCs/>
      <w:sz w:val="19"/>
      <w:szCs w:val="19"/>
      <w:shd w:val="clear" w:color="auto" w:fill="FFFFFF"/>
    </w:rPr>
  </w:style>
  <w:style w:type="character" w:customStyle="1" w:styleId="126">
    <w:name w:val="Подпись к картинке (12)"/>
    <w:basedOn w:val="125"/>
    <w:uiPriority w:val="99"/>
    <w:rsid w:val="006E7895"/>
    <w:rPr>
      <w:rFonts w:ascii="Arial Unicode MS" w:eastAsia="Arial Unicode MS" w:cs="Arial Unicode MS"/>
      <w:b/>
      <w:bCs/>
      <w:sz w:val="19"/>
      <w:szCs w:val="19"/>
      <w:shd w:val="clear" w:color="auto" w:fill="FFFFFF"/>
    </w:rPr>
  </w:style>
  <w:style w:type="character" w:customStyle="1" w:styleId="1230">
    <w:name w:val="Подпись к картинке (12)3"/>
    <w:basedOn w:val="125"/>
    <w:uiPriority w:val="99"/>
    <w:rsid w:val="006E7895"/>
    <w:rPr>
      <w:rFonts w:ascii="Arial Unicode MS" w:eastAsia="Arial Unicode MS" w:cs="Arial Unicode MS"/>
      <w:b/>
      <w:bCs/>
      <w:sz w:val="19"/>
      <w:szCs w:val="19"/>
      <w:shd w:val="clear" w:color="auto" w:fill="FFFFFF"/>
    </w:rPr>
  </w:style>
  <w:style w:type="character" w:customStyle="1" w:styleId="134">
    <w:name w:val="Подпись к картинке (13)_"/>
    <w:basedOn w:val="a1"/>
    <w:link w:val="135"/>
    <w:uiPriority w:val="99"/>
    <w:rsid w:val="006E7895"/>
    <w:rPr>
      <w:rFonts w:ascii="Arial Narrow" w:hAnsi="Arial Narrow" w:cs="Arial Narrow"/>
      <w:b/>
      <w:bCs/>
      <w:sz w:val="17"/>
      <w:szCs w:val="17"/>
      <w:shd w:val="clear" w:color="auto" w:fill="FFFFFF"/>
    </w:rPr>
  </w:style>
  <w:style w:type="character" w:customStyle="1" w:styleId="1217">
    <w:name w:val="Основной текст (12)17"/>
    <w:basedOn w:val="122"/>
    <w:uiPriority w:val="99"/>
    <w:rsid w:val="006E7895"/>
    <w:rPr>
      <w:b/>
      <w:bCs/>
      <w:spacing w:val="0"/>
      <w:sz w:val="23"/>
      <w:szCs w:val="23"/>
      <w:shd w:val="clear" w:color="auto" w:fill="FFFFFF"/>
    </w:rPr>
  </w:style>
  <w:style w:type="character" w:customStyle="1" w:styleId="214">
    <w:name w:val="Основной текст (21)"/>
    <w:basedOn w:val="213"/>
    <w:uiPriority w:val="99"/>
    <w:rsid w:val="006E7895"/>
    <w:rPr>
      <w:shd w:val="clear" w:color="auto" w:fill="FFFFFF"/>
    </w:rPr>
  </w:style>
  <w:style w:type="character" w:customStyle="1" w:styleId="1212pt">
    <w:name w:val="Основной текст (12) + 12 pt"/>
    <w:aliases w:val="Не полужирный21"/>
    <w:basedOn w:val="122"/>
    <w:uiPriority w:val="99"/>
    <w:rsid w:val="006E7895"/>
    <w:rPr>
      <w:b w:val="0"/>
      <w:bCs w:val="0"/>
      <w:spacing w:val="0"/>
      <w:sz w:val="24"/>
      <w:szCs w:val="24"/>
      <w:shd w:val="clear" w:color="auto" w:fill="FFFFFF"/>
    </w:rPr>
  </w:style>
  <w:style w:type="character" w:customStyle="1" w:styleId="58">
    <w:name w:val="Основной текст (58)_"/>
    <w:basedOn w:val="a1"/>
    <w:link w:val="580"/>
    <w:uiPriority w:val="99"/>
    <w:rsid w:val="006E7895"/>
    <w:rPr>
      <w:noProof/>
      <w:sz w:val="9"/>
      <w:szCs w:val="9"/>
      <w:shd w:val="clear" w:color="auto" w:fill="FFFFFF"/>
    </w:rPr>
  </w:style>
  <w:style w:type="character" w:customStyle="1" w:styleId="59">
    <w:name w:val="Основной текст (59)_"/>
    <w:basedOn w:val="a1"/>
    <w:link w:val="590"/>
    <w:uiPriority w:val="99"/>
    <w:rsid w:val="006E7895"/>
    <w:rPr>
      <w:rFonts w:ascii="Arial Unicode MS" w:eastAsia="Arial Unicode MS" w:cs="Arial Unicode MS"/>
      <w:noProof/>
      <w:sz w:val="8"/>
      <w:szCs w:val="8"/>
      <w:shd w:val="clear" w:color="auto" w:fill="FFFFFF"/>
    </w:rPr>
  </w:style>
  <w:style w:type="character" w:customStyle="1" w:styleId="621">
    <w:name w:val="Основной текст (62)_"/>
    <w:basedOn w:val="a1"/>
    <w:link w:val="622"/>
    <w:uiPriority w:val="99"/>
    <w:rsid w:val="006E7895"/>
    <w:rPr>
      <w:rFonts w:ascii="Arial Unicode MS" w:eastAsia="Arial Unicode MS" w:cs="Arial Unicode MS"/>
      <w:noProof/>
      <w:sz w:val="8"/>
      <w:szCs w:val="8"/>
      <w:shd w:val="clear" w:color="auto" w:fill="FFFFFF"/>
    </w:rPr>
  </w:style>
  <w:style w:type="character" w:customStyle="1" w:styleId="600">
    <w:name w:val="Основной текст (60)_"/>
    <w:basedOn w:val="a1"/>
    <w:link w:val="601"/>
    <w:uiPriority w:val="99"/>
    <w:rsid w:val="006E7895"/>
    <w:rPr>
      <w:rFonts w:ascii="Consolas" w:hAnsi="Consolas" w:cs="Consolas"/>
      <w:noProof/>
      <w:sz w:val="8"/>
      <w:szCs w:val="8"/>
      <w:shd w:val="clear" w:color="auto" w:fill="FFFFFF"/>
    </w:rPr>
  </w:style>
  <w:style w:type="character" w:customStyle="1" w:styleId="610">
    <w:name w:val="Основной текст (61)_"/>
    <w:basedOn w:val="a1"/>
    <w:link w:val="611"/>
    <w:uiPriority w:val="99"/>
    <w:rsid w:val="006E7895"/>
    <w:rPr>
      <w:rFonts w:ascii="Arial Unicode MS" w:eastAsia="Arial Unicode MS" w:cs="Arial Unicode MS"/>
      <w:spacing w:val="-10"/>
      <w:sz w:val="8"/>
      <w:szCs w:val="8"/>
      <w:shd w:val="clear" w:color="auto" w:fill="FFFFFF"/>
    </w:rPr>
  </w:style>
  <w:style w:type="character" w:customStyle="1" w:styleId="2113pt">
    <w:name w:val="Основной текст (21) + 13 pt"/>
    <w:basedOn w:val="213"/>
    <w:uiPriority w:val="99"/>
    <w:rsid w:val="006E7895"/>
    <w:rPr>
      <w:sz w:val="26"/>
      <w:szCs w:val="26"/>
      <w:shd w:val="clear" w:color="auto" w:fill="FFFFFF"/>
    </w:rPr>
  </w:style>
  <w:style w:type="character" w:customStyle="1" w:styleId="222">
    <w:name w:val="Основной текст (2)2"/>
    <w:basedOn w:val="28"/>
    <w:uiPriority w:val="99"/>
    <w:rsid w:val="006E7895"/>
    <w:rPr>
      <w:rFonts w:ascii="Times New Roman" w:hAnsi="Times New Roman" w:cs="Times New Roman"/>
      <w:b/>
      <w:bCs/>
      <w:i/>
      <w:iCs/>
      <w:spacing w:val="0"/>
      <w:sz w:val="27"/>
      <w:szCs w:val="27"/>
      <w:shd w:val="clear" w:color="auto" w:fill="FFFFFF"/>
    </w:rPr>
  </w:style>
  <w:style w:type="character" w:customStyle="1" w:styleId="21pt">
    <w:name w:val="Основной текст (2) + Интервал 1 pt"/>
    <w:basedOn w:val="28"/>
    <w:uiPriority w:val="99"/>
    <w:rsid w:val="006E7895"/>
    <w:rPr>
      <w:rFonts w:ascii="Times New Roman" w:hAnsi="Times New Roman" w:cs="Times New Roman"/>
      <w:b/>
      <w:bCs/>
      <w:i/>
      <w:iCs/>
      <w:spacing w:val="30"/>
      <w:sz w:val="27"/>
      <w:szCs w:val="27"/>
      <w:shd w:val="clear" w:color="auto" w:fill="FFFFFF"/>
    </w:rPr>
  </w:style>
  <w:style w:type="character" w:customStyle="1" w:styleId="913pt">
    <w:name w:val="Основной текст (9) + 13 pt"/>
    <w:aliases w:val="Не курсив5"/>
    <w:basedOn w:val="9"/>
    <w:uiPriority w:val="99"/>
    <w:rsid w:val="006E7895"/>
    <w:rPr>
      <w:rFonts w:cs="Times New Roman"/>
      <w:i w:val="0"/>
      <w:iCs w:val="0"/>
      <w:spacing w:val="0"/>
      <w:sz w:val="26"/>
      <w:szCs w:val="26"/>
      <w:shd w:val="clear" w:color="auto" w:fill="FFFFFF"/>
    </w:rPr>
  </w:style>
  <w:style w:type="character" w:customStyle="1" w:styleId="913pt2">
    <w:name w:val="Основной текст (9) + 13 pt2"/>
    <w:aliases w:val="Не курсив4"/>
    <w:basedOn w:val="9"/>
    <w:uiPriority w:val="99"/>
    <w:rsid w:val="006E7895"/>
    <w:rPr>
      <w:rFonts w:cs="Times New Roman"/>
      <w:i w:val="0"/>
      <w:iCs w:val="0"/>
      <w:spacing w:val="0"/>
      <w:sz w:val="26"/>
      <w:szCs w:val="26"/>
      <w:shd w:val="clear" w:color="auto" w:fill="FFFFFF"/>
    </w:rPr>
  </w:style>
  <w:style w:type="character" w:customStyle="1" w:styleId="913pt1">
    <w:name w:val="Основной текст (9) + 13 pt1"/>
    <w:aliases w:val="Не курсив3"/>
    <w:basedOn w:val="9"/>
    <w:uiPriority w:val="99"/>
    <w:rsid w:val="006E7895"/>
    <w:rPr>
      <w:rFonts w:cs="Times New Roman"/>
      <w:i w:val="0"/>
      <w:iCs w:val="0"/>
      <w:noProof/>
      <w:spacing w:val="0"/>
      <w:sz w:val="26"/>
      <w:szCs w:val="26"/>
      <w:shd w:val="clear" w:color="auto" w:fill="FFFFFF"/>
    </w:rPr>
  </w:style>
  <w:style w:type="character" w:customStyle="1" w:styleId="92">
    <w:name w:val="Основной текст (9)"/>
    <w:basedOn w:val="9"/>
    <w:uiPriority w:val="99"/>
    <w:rsid w:val="006E7895"/>
    <w:rPr>
      <w:rFonts w:cs="Times New Roman"/>
      <w:i/>
      <w:iCs/>
      <w:noProof/>
      <w:spacing w:val="0"/>
      <w:sz w:val="27"/>
      <w:szCs w:val="27"/>
      <w:shd w:val="clear" w:color="auto" w:fill="FFFFFF"/>
    </w:rPr>
  </w:style>
  <w:style w:type="character" w:customStyle="1" w:styleId="143">
    <w:name w:val="Подпись к картинке (14)_"/>
    <w:basedOn w:val="a1"/>
    <w:link w:val="144"/>
    <w:uiPriority w:val="99"/>
    <w:rsid w:val="006E7895"/>
    <w:rPr>
      <w:rFonts w:ascii="Arial Narrow" w:hAnsi="Arial Narrow" w:cs="Arial Narrow"/>
      <w:sz w:val="14"/>
      <w:szCs w:val="14"/>
      <w:shd w:val="clear" w:color="auto" w:fill="FFFFFF"/>
    </w:rPr>
  </w:style>
  <w:style w:type="character" w:customStyle="1" w:styleId="630">
    <w:name w:val="Основной текст (63)_"/>
    <w:basedOn w:val="a1"/>
    <w:link w:val="631"/>
    <w:uiPriority w:val="99"/>
    <w:rsid w:val="006E7895"/>
    <w:rPr>
      <w:rFonts w:ascii="Arial Unicode MS" w:eastAsia="Arial Unicode MS" w:cs="Arial Unicode MS"/>
      <w:i/>
      <w:iCs/>
      <w:sz w:val="54"/>
      <w:szCs w:val="54"/>
      <w:shd w:val="clear" w:color="auto" w:fill="FFFFFF"/>
    </w:rPr>
  </w:style>
  <w:style w:type="character" w:customStyle="1" w:styleId="3-1pt">
    <w:name w:val="Основной текст (3) + Интервал -1 pt"/>
    <w:basedOn w:val="3a"/>
    <w:uiPriority w:val="99"/>
    <w:rsid w:val="006E7895"/>
    <w:rPr>
      <w:rFonts w:ascii="Arial Unicode MS" w:eastAsia="Arial Unicode MS" w:cs="Arial Unicode MS"/>
      <w:spacing w:val="-30"/>
      <w:sz w:val="34"/>
      <w:szCs w:val="34"/>
      <w:shd w:val="clear" w:color="auto" w:fill="FFFFFF"/>
    </w:rPr>
  </w:style>
  <w:style w:type="character" w:customStyle="1" w:styleId="3-1pt1">
    <w:name w:val="Основной текст (3) + Интервал -1 pt1"/>
    <w:basedOn w:val="3a"/>
    <w:uiPriority w:val="99"/>
    <w:rsid w:val="006E7895"/>
    <w:rPr>
      <w:rFonts w:ascii="Arial Unicode MS" w:eastAsia="Arial Unicode MS" w:cs="Arial Unicode MS"/>
      <w:spacing w:val="-30"/>
      <w:sz w:val="34"/>
      <w:szCs w:val="34"/>
      <w:shd w:val="clear" w:color="auto" w:fill="FFFFFF"/>
    </w:rPr>
  </w:style>
  <w:style w:type="character" w:customStyle="1" w:styleId="65">
    <w:name w:val="Основной текст (65)_"/>
    <w:basedOn w:val="a1"/>
    <w:link w:val="650"/>
    <w:uiPriority w:val="99"/>
    <w:rsid w:val="006E7895"/>
    <w:rPr>
      <w:rFonts w:ascii="Century Gothic" w:hAnsi="Century Gothic" w:cs="Century Gothic"/>
      <w:b/>
      <w:bCs/>
      <w:i/>
      <w:iCs/>
      <w:smallCaps/>
      <w:sz w:val="20"/>
      <w:szCs w:val="20"/>
      <w:shd w:val="clear" w:color="auto" w:fill="FFFFFF"/>
    </w:rPr>
  </w:style>
  <w:style w:type="character" w:customStyle="1" w:styleId="65ArialUnicodeMS">
    <w:name w:val="Основной текст (65) + Arial Unicode MS"/>
    <w:aliases w:val="Не полужирный20,Не курсив2,Не малые прописные"/>
    <w:basedOn w:val="65"/>
    <w:uiPriority w:val="99"/>
    <w:rsid w:val="006E7895"/>
    <w:rPr>
      <w:rFonts w:ascii="Arial Unicode MS" w:eastAsia="Arial Unicode MS" w:hAnsi="Century Gothic" w:cs="Arial Unicode MS"/>
      <w:b w:val="0"/>
      <w:bCs w:val="0"/>
      <w:i w:val="0"/>
      <w:iCs w:val="0"/>
      <w:smallCaps w:val="0"/>
      <w:noProof/>
      <w:sz w:val="20"/>
      <w:szCs w:val="20"/>
      <w:shd w:val="clear" w:color="auto" w:fill="FFFFFF"/>
    </w:rPr>
  </w:style>
  <w:style w:type="character" w:customStyle="1" w:styleId="1615pt">
    <w:name w:val="Основной текст (16) + Интервал 15 pt"/>
    <w:basedOn w:val="160"/>
    <w:uiPriority w:val="99"/>
    <w:rsid w:val="006E7895"/>
    <w:rPr>
      <w:rFonts w:ascii="Tahoma" w:hAnsi="Tahoma" w:cs="Tahoma"/>
      <w:b/>
      <w:bCs/>
      <w:color w:val="FFFFFF"/>
      <w:spacing w:val="300"/>
      <w:sz w:val="60"/>
      <w:szCs w:val="60"/>
      <w:shd w:val="clear" w:color="auto" w:fill="FFFFFF"/>
    </w:rPr>
  </w:style>
  <w:style w:type="character" w:customStyle="1" w:styleId="64">
    <w:name w:val="Основной текст (64)_"/>
    <w:basedOn w:val="a1"/>
    <w:link w:val="641"/>
    <w:uiPriority w:val="99"/>
    <w:rsid w:val="006E7895"/>
    <w:rPr>
      <w:rFonts w:ascii="Century Gothic" w:hAnsi="Century Gothic" w:cs="Century Gothic"/>
      <w:b/>
      <w:bCs/>
      <w:i/>
      <w:iCs/>
      <w:sz w:val="23"/>
      <w:szCs w:val="23"/>
      <w:shd w:val="clear" w:color="auto" w:fill="FFFFFF"/>
    </w:rPr>
  </w:style>
  <w:style w:type="character" w:customStyle="1" w:styleId="6410pt">
    <w:name w:val="Основной текст (64) + 10 pt"/>
    <w:aliases w:val="Малые прописные1"/>
    <w:basedOn w:val="64"/>
    <w:uiPriority w:val="99"/>
    <w:rsid w:val="006E7895"/>
    <w:rPr>
      <w:rFonts w:ascii="Century Gothic" w:hAnsi="Century Gothic" w:cs="Century Gothic"/>
      <w:b/>
      <w:bCs/>
      <w:i/>
      <w:iCs/>
      <w:smallCaps/>
      <w:noProof/>
      <w:color w:val="FFFFFF"/>
      <w:sz w:val="20"/>
      <w:szCs w:val="20"/>
      <w:shd w:val="clear" w:color="auto" w:fill="FFFFFF"/>
    </w:rPr>
  </w:style>
  <w:style w:type="character" w:customStyle="1" w:styleId="640">
    <w:name w:val="Основной текст (64)"/>
    <w:basedOn w:val="64"/>
    <w:uiPriority w:val="99"/>
    <w:rsid w:val="006E7895"/>
    <w:rPr>
      <w:rFonts w:ascii="Century Gothic" w:hAnsi="Century Gothic" w:cs="Century Gothic"/>
      <w:b/>
      <w:bCs/>
      <w:i/>
      <w:iCs/>
      <w:color w:val="FFFFFF"/>
      <w:sz w:val="23"/>
      <w:szCs w:val="23"/>
      <w:shd w:val="clear" w:color="auto" w:fill="FFFFFF"/>
    </w:rPr>
  </w:style>
  <w:style w:type="character" w:customStyle="1" w:styleId="3c">
    <w:name w:val="Подпись к таблице (3)_"/>
    <w:basedOn w:val="a1"/>
    <w:link w:val="312"/>
    <w:uiPriority w:val="99"/>
    <w:rsid w:val="006E7895"/>
    <w:rPr>
      <w:rFonts w:ascii="Arial Narrow" w:hAnsi="Arial Narrow" w:cs="Arial Narrow"/>
      <w:b/>
      <w:bCs/>
      <w:sz w:val="14"/>
      <w:szCs w:val="14"/>
      <w:shd w:val="clear" w:color="auto" w:fill="FFFFFF"/>
    </w:rPr>
  </w:style>
  <w:style w:type="character" w:customStyle="1" w:styleId="3d">
    <w:name w:val="Подпись к таблице (3)"/>
    <w:basedOn w:val="3c"/>
    <w:uiPriority w:val="99"/>
    <w:rsid w:val="006E7895"/>
    <w:rPr>
      <w:rFonts w:ascii="Arial Narrow" w:hAnsi="Arial Narrow" w:cs="Arial Narrow"/>
      <w:b/>
      <w:bCs/>
      <w:sz w:val="14"/>
      <w:szCs w:val="14"/>
      <w:shd w:val="clear" w:color="auto" w:fill="FFFFFF"/>
    </w:rPr>
  </w:style>
  <w:style w:type="character" w:customStyle="1" w:styleId="2a">
    <w:name w:val="Подпись к картинке2"/>
    <w:basedOn w:val="affc"/>
    <w:uiPriority w:val="99"/>
    <w:rsid w:val="006E7895"/>
    <w:rPr>
      <w:spacing w:val="0"/>
      <w:sz w:val="26"/>
      <w:szCs w:val="26"/>
      <w:shd w:val="clear" w:color="auto" w:fill="FFFFFF"/>
    </w:rPr>
  </w:style>
  <w:style w:type="character" w:customStyle="1" w:styleId="930">
    <w:name w:val="Основной текст (9)3"/>
    <w:basedOn w:val="9"/>
    <w:uiPriority w:val="99"/>
    <w:rsid w:val="006E7895"/>
    <w:rPr>
      <w:rFonts w:cs="Times New Roman"/>
      <w:i/>
      <w:iCs/>
      <w:noProof/>
      <w:spacing w:val="0"/>
      <w:sz w:val="27"/>
      <w:szCs w:val="27"/>
      <w:shd w:val="clear" w:color="auto" w:fill="FFFFFF"/>
    </w:rPr>
  </w:style>
  <w:style w:type="character" w:customStyle="1" w:styleId="66">
    <w:name w:val="Основной текст (66)_"/>
    <w:basedOn w:val="a1"/>
    <w:link w:val="661"/>
    <w:uiPriority w:val="99"/>
    <w:rsid w:val="006E7895"/>
    <w:rPr>
      <w:rFonts w:ascii="Arial Unicode MS" w:eastAsia="Arial Unicode MS" w:cs="Arial Unicode MS"/>
      <w:noProof/>
      <w:sz w:val="20"/>
      <w:szCs w:val="20"/>
      <w:shd w:val="clear" w:color="auto" w:fill="FFFFFF"/>
    </w:rPr>
  </w:style>
  <w:style w:type="character" w:customStyle="1" w:styleId="660">
    <w:name w:val="Основной текст (66)"/>
    <w:basedOn w:val="66"/>
    <w:uiPriority w:val="99"/>
    <w:rsid w:val="006E7895"/>
    <w:rPr>
      <w:rFonts w:ascii="Arial Unicode MS" w:eastAsia="Arial Unicode MS" w:cs="Arial Unicode MS"/>
      <w:noProof/>
      <w:sz w:val="20"/>
      <w:szCs w:val="20"/>
      <w:shd w:val="clear" w:color="auto" w:fill="FFFFFF"/>
    </w:rPr>
  </w:style>
  <w:style w:type="character" w:customStyle="1" w:styleId="2295pt15">
    <w:name w:val="Основной текст (22) + 9.5 pt15"/>
    <w:aliases w:val="Не полужирный19"/>
    <w:basedOn w:val="220"/>
    <w:uiPriority w:val="99"/>
    <w:rsid w:val="006E7895"/>
    <w:rPr>
      <w:b w:val="0"/>
      <w:bCs w:val="0"/>
      <w:sz w:val="19"/>
      <w:szCs w:val="19"/>
      <w:shd w:val="clear" w:color="auto" w:fill="FFFFFF"/>
    </w:rPr>
  </w:style>
  <w:style w:type="character" w:customStyle="1" w:styleId="22ArialNarrow">
    <w:name w:val="Основной текст (22) + Arial Narrow"/>
    <w:aliases w:val="7 pt"/>
    <w:basedOn w:val="220"/>
    <w:uiPriority w:val="99"/>
    <w:rsid w:val="006E7895"/>
    <w:rPr>
      <w:rFonts w:ascii="Arial Narrow" w:hAnsi="Arial Narrow" w:cs="Arial Narrow"/>
      <w:b/>
      <w:bCs/>
      <w:sz w:val="14"/>
      <w:szCs w:val="14"/>
      <w:shd w:val="clear" w:color="auto" w:fill="FFFFFF"/>
    </w:rPr>
  </w:style>
  <w:style w:type="character" w:customStyle="1" w:styleId="2295pt14">
    <w:name w:val="Основной текст (22) + 9.5 pt14"/>
    <w:aliases w:val="Не полужирный18"/>
    <w:basedOn w:val="220"/>
    <w:uiPriority w:val="99"/>
    <w:rsid w:val="006E7895"/>
    <w:rPr>
      <w:b w:val="0"/>
      <w:bCs w:val="0"/>
      <w:sz w:val="19"/>
      <w:szCs w:val="19"/>
      <w:u w:val="single"/>
      <w:shd w:val="clear" w:color="auto" w:fill="FFFFFF"/>
    </w:rPr>
  </w:style>
  <w:style w:type="character" w:customStyle="1" w:styleId="223">
    <w:name w:val="Подпись к таблице (2)2"/>
    <w:basedOn w:val="29"/>
    <w:uiPriority w:val="99"/>
    <w:rsid w:val="006E7895"/>
    <w:rPr>
      <w:spacing w:val="0"/>
      <w:sz w:val="26"/>
      <w:szCs w:val="26"/>
      <w:shd w:val="clear" w:color="auto" w:fill="FFFFFF"/>
    </w:rPr>
  </w:style>
  <w:style w:type="character" w:customStyle="1" w:styleId="5a">
    <w:name w:val="Основной текст (5) + Не полужирный"/>
    <w:basedOn w:val="53"/>
    <w:uiPriority w:val="99"/>
    <w:rsid w:val="006E7895"/>
    <w:rPr>
      <w:rFonts w:cs="Times New Roman"/>
      <w:b w:val="0"/>
      <w:bCs w:val="0"/>
      <w:spacing w:val="0"/>
      <w:sz w:val="26"/>
      <w:szCs w:val="26"/>
      <w:shd w:val="clear" w:color="auto" w:fill="FFFFFF"/>
    </w:rPr>
  </w:style>
  <w:style w:type="character" w:customStyle="1" w:styleId="2295pt13">
    <w:name w:val="Основной текст (22) + 9.5 pt13"/>
    <w:aliases w:val="Не полужирный17"/>
    <w:basedOn w:val="220"/>
    <w:uiPriority w:val="99"/>
    <w:rsid w:val="006E7895"/>
    <w:rPr>
      <w:b w:val="0"/>
      <w:bCs w:val="0"/>
      <w:sz w:val="19"/>
      <w:szCs w:val="19"/>
      <w:shd w:val="clear" w:color="auto" w:fill="FFFFFF"/>
    </w:rPr>
  </w:style>
  <w:style w:type="character" w:customStyle="1" w:styleId="67">
    <w:name w:val="Основной текст (67)_"/>
    <w:basedOn w:val="a1"/>
    <w:link w:val="670"/>
    <w:uiPriority w:val="99"/>
    <w:rsid w:val="006E7895"/>
    <w:rPr>
      <w:rFonts w:ascii="CordiaUPC" w:hAnsi="CordiaUPC" w:cs="CordiaUPC"/>
      <w:b/>
      <w:bCs/>
      <w:noProof/>
      <w:sz w:val="42"/>
      <w:szCs w:val="42"/>
      <w:shd w:val="clear" w:color="auto" w:fill="FFFFFF"/>
    </w:rPr>
  </w:style>
  <w:style w:type="character" w:customStyle="1" w:styleId="135pt3">
    <w:name w:val="Основной текст + 13.5 pt3"/>
    <w:aliases w:val="Курсив3"/>
    <w:basedOn w:val="16"/>
    <w:uiPriority w:val="99"/>
    <w:rsid w:val="006E7895"/>
    <w:rPr>
      <w:rFonts w:ascii="Times New Roman" w:hAnsi="Times New Roman" w:cs="Times New Roman"/>
      <w:i/>
      <w:iCs/>
      <w:spacing w:val="0"/>
      <w:sz w:val="27"/>
      <w:szCs w:val="27"/>
      <w:shd w:val="clear" w:color="auto" w:fill="FFFFFF"/>
      <w:lang w:val="en-US" w:eastAsia="en-US"/>
    </w:rPr>
  </w:style>
  <w:style w:type="character" w:customStyle="1" w:styleId="2295pt12">
    <w:name w:val="Основной текст (22) + 9.5 pt12"/>
    <w:aliases w:val="Не полужирный16"/>
    <w:basedOn w:val="220"/>
    <w:uiPriority w:val="99"/>
    <w:rsid w:val="006E7895"/>
    <w:rPr>
      <w:b w:val="0"/>
      <w:bCs w:val="0"/>
      <w:sz w:val="19"/>
      <w:szCs w:val="19"/>
      <w:shd w:val="clear" w:color="auto" w:fill="FFFFFF"/>
    </w:rPr>
  </w:style>
  <w:style w:type="character" w:customStyle="1" w:styleId="135pt2">
    <w:name w:val="Основной текст + 13.5 pt2"/>
    <w:aliases w:val="Полужирный2,Курсив2"/>
    <w:basedOn w:val="16"/>
    <w:uiPriority w:val="99"/>
    <w:rsid w:val="006E7895"/>
    <w:rPr>
      <w:rFonts w:ascii="Times New Roman" w:hAnsi="Times New Roman" w:cs="Times New Roman"/>
      <w:b/>
      <w:bCs/>
      <w:i/>
      <w:iCs/>
      <w:spacing w:val="0"/>
      <w:sz w:val="27"/>
      <w:szCs w:val="27"/>
      <w:shd w:val="clear" w:color="auto" w:fill="FFFFFF"/>
    </w:rPr>
  </w:style>
  <w:style w:type="paragraph" w:customStyle="1" w:styleId="3b">
    <w:name w:val="Основной текст (3)"/>
    <w:basedOn w:val="a0"/>
    <w:link w:val="3a"/>
    <w:uiPriority w:val="99"/>
    <w:rsid w:val="006E7895"/>
    <w:pPr>
      <w:shd w:val="clear" w:color="auto" w:fill="FFFFFF"/>
      <w:spacing w:line="240" w:lineRule="atLeast"/>
    </w:pPr>
    <w:rPr>
      <w:rFonts w:ascii="Arial Unicode MS" w:eastAsia="Arial Unicode MS" w:cs="Arial Unicode MS"/>
      <w:spacing w:val="-10"/>
      <w:sz w:val="34"/>
      <w:szCs w:val="34"/>
      <w:lang w:eastAsia="en-US"/>
    </w:rPr>
  </w:style>
  <w:style w:type="paragraph" w:customStyle="1" w:styleId="171">
    <w:name w:val="Основной текст (17)1"/>
    <w:basedOn w:val="a0"/>
    <w:link w:val="170"/>
    <w:uiPriority w:val="99"/>
    <w:rsid w:val="006E7895"/>
    <w:pPr>
      <w:shd w:val="clear" w:color="auto" w:fill="FFFFFF"/>
      <w:spacing w:line="240" w:lineRule="atLeast"/>
    </w:pPr>
    <w:rPr>
      <w:rFonts w:ascii="Arial Unicode MS" w:eastAsia="Arial Unicode MS" w:cs="Arial Unicode MS"/>
      <w:b/>
      <w:bCs/>
      <w:sz w:val="19"/>
      <w:szCs w:val="19"/>
      <w:lang w:eastAsia="en-US"/>
    </w:rPr>
  </w:style>
  <w:style w:type="paragraph" w:customStyle="1" w:styleId="161">
    <w:name w:val="Основной текст (16)"/>
    <w:basedOn w:val="a0"/>
    <w:link w:val="160"/>
    <w:uiPriority w:val="99"/>
    <w:rsid w:val="006E7895"/>
    <w:pPr>
      <w:shd w:val="clear" w:color="auto" w:fill="FFFFFF"/>
      <w:spacing w:line="240" w:lineRule="atLeast"/>
    </w:pPr>
    <w:rPr>
      <w:rFonts w:ascii="Tahoma" w:eastAsiaTheme="minorHAnsi" w:hAnsi="Tahoma" w:cs="Tahoma"/>
      <w:b/>
      <w:bCs/>
      <w:spacing w:val="150"/>
      <w:sz w:val="60"/>
      <w:szCs w:val="60"/>
      <w:lang w:eastAsia="en-US"/>
    </w:rPr>
  </w:style>
  <w:style w:type="paragraph" w:customStyle="1" w:styleId="2110">
    <w:name w:val="Основной текст (21)1"/>
    <w:basedOn w:val="a0"/>
    <w:link w:val="213"/>
    <w:uiPriority w:val="99"/>
    <w:rsid w:val="006E7895"/>
    <w:pPr>
      <w:shd w:val="clear" w:color="auto" w:fill="FFFFFF"/>
      <w:spacing w:after="420" w:line="240" w:lineRule="atLeast"/>
    </w:pPr>
    <w:rPr>
      <w:rFonts w:eastAsiaTheme="minorHAnsi"/>
      <w:sz w:val="24"/>
      <w:szCs w:val="24"/>
      <w:lang w:eastAsia="en-US"/>
    </w:rPr>
  </w:style>
  <w:style w:type="paragraph" w:customStyle="1" w:styleId="221">
    <w:name w:val="Основной текст (22)"/>
    <w:basedOn w:val="a0"/>
    <w:link w:val="220"/>
    <w:uiPriority w:val="99"/>
    <w:rsid w:val="006E7895"/>
    <w:pPr>
      <w:shd w:val="clear" w:color="auto" w:fill="FFFFFF"/>
      <w:spacing w:line="254" w:lineRule="exact"/>
    </w:pPr>
    <w:rPr>
      <w:rFonts w:eastAsiaTheme="minorHAnsi"/>
      <w:b/>
      <w:bCs/>
      <w:sz w:val="18"/>
      <w:szCs w:val="18"/>
      <w:lang w:eastAsia="en-US"/>
    </w:rPr>
  </w:style>
  <w:style w:type="paragraph" w:customStyle="1" w:styleId="910">
    <w:name w:val="Подпись к картинке (9)1"/>
    <w:basedOn w:val="a0"/>
    <w:link w:val="90"/>
    <w:uiPriority w:val="99"/>
    <w:rsid w:val="006E7895"/>
    <w:pPr>
      <w:shd w:val="clear" w:color="auto" w:fill="FFFFFF"/>
      <w:spacing w:line="240" w:lineRule="atLeast"/>
    </w:pPr>
    <w:rPr>
      <w:rFonts w:eastAsiaTheme="minorHAnsi"/>
      <w:sz w:val="23"/>
      <w:szCs w:val="23"/>
      <w:lang w:eastAsia="en-US"/>
    </w:rPr>
  </w:style>
  <w:style w:type="paragraph" w:customStyle="1" w:styleId="531">
    <w:name w:val="Основной текст (53)"/>
    <w:basedOn w:val="a0"/>
    <w:link w:val="530"/>
    <w:uiPriority w:val="99"/>
    <w:rsid w:val="006E7895"/>
    <w:pPr>
      <w:shd w:val="clear" w:color="auto" w:fill="FFFFFF"/>
      <w:spacing w:line="274" w:lineRule="exact"/>
    </w:pPr>
    <w:rPr>
      <w:rFonts w:ascii="Arial Unicode MS" w:eastAsia="Arial Unicode MS" w:cs="Arial Unicode MS"/>
      <w:i/>
      <w:iCs/>
      <w:noProof/>
      <w:sz w:val="14"/>
      <w:szCs w:val="14"/>
      <w:lang w:eastAsia="en-US"/>
    </w:rPr>
  </w:style>
  <w:style w:type="paragraph" w:customStyle="1" w:styleId="541">
    <w:name w:val="Основной текст (54)"/>
    <w:basedOn w:val="a0"/>
    <w:link w:val="540"/>
    <w:uiPriority w:val="99"/>
    <w:rsid w:val="006E7895"/>
    <w:pPr>
      <w:shd w:val="clear" w:color="auto" w:fill="FFFFFF"/>
      <w:spacing w:before="120" w:line="240" w:lineRule="atLeast"/>
    </w:pPr>
    <w:rPr>
      <w:rFonts w:ascii="Arial Unicode MS" w:eastAsia="Arial Unicode MS" w:cs="Arial Unicode MS"/>
      <w:i/>
      <w:iCs/>
      <w:noProof/>
      <w:sz w:val="10"/>
      <w:szCs w:val="10"/>
      <w:lang w:eastAsia="en-US"/>
    </w:rPr>
  </w:style>
  <w:style w:type="paragraph" w:customStyle="1" w:styleId="560">
    <w:name w:val="Основной текст (56)"/>
    <w:basedOn w:val="a0"/>
    <w:link w:val="56"/>
    <w:uiPriority w:val="99"/>
    <w:rsid w:val="006E7895"/>
    <w:pPr>
      <w:shd w:val="clear" w:color="auto" w:fill="FFFFFF"/>
      <w:spacing w:line="240" w:lineRule="atLeast"/>
    </w:pPr>
    <w:rPr>
      <w:rFonts w:eastAsiaTheme="minorHAnsi"/>
      <w:noProof/>
      <w:sz w:val="9"/>
      <w:szCs w:val="9"/>
      <w:lang w:eastAsia="en-US"/>
    </w:rPr>
  </w:style>
  <w:style w:type="paragraph" w:customStyle="1" w:styleId="570">
    <w:name w:val="Основной текст (57)"/>
    <w:basedOn w:val="a0"/>
    <w:link w:val="57"/>
    <w:uiPriority w:val="99"/>
    <w:rsid w:val="006E7895"/>
    <w:pPr>
      <w:shd w:val="clear" w:color="auto" w:fill="FFFFFF"/>
      <w:spacing w:line="240" w:lineRule="atLeast"/>
    </w:pPr>
    <w:rPr>
      <w:rFonts w:ascii="Arial Unicode MS" w:eastAsia="Arial Unicode MS" w:cs="Arial Unicode MS"/>
      <w:noProof/>
      <w:sz w:val="8"/>
      <w:szCs w:val="8"/>
      <w:lang w:eastAsia="en-US"/>
    </w:rPr>
  </w:style>
  <w:style w:type="paragraph" w:customStyle="1" w:styleId="551">
    <w:name w:val="Основной текст (55)"/>
    <w:basedOn w:val="a0"/>
    <w:link w:val="550"/>
    <w:uiPriority w:val="99"/>
    <w:rsid w:val="006E7895"/>
    <w:pPr>
      <w:shd w:val="clear" w:color="auto" w:fill="FFFFFF"/>
      <w:spacing w:line="240" w:lineRule="atLeast"/>
    </w:pPr>
    <w:rPr>
      <w:rFonts w:eastAsiaTheme="minorHAnsi"/>
      <w:noProof/>
      <w:sz w:val="9"/>
      <w:szCs w:val="9"/>
      <w:lang w:eastAsia="en-US"/>
    </w:rPr>
  </w:style>
  <w:style w:type="paragraph" w:customStyle="1" w:styleId="1310">
    <w:name w:val="Заголовок №1 (3)1"/>
    <w:basedOn w:val="a0"/>
    <w:link w:val="132"/>
    <w:uiPriority w:val="99"/>
    <w:rsid w:val="006E7895"/>
    <w:pPr>
      <w:shd w:val="clear" w:color="auto" w:fill="FFFFFF"/>
      <w:spacing w:line="240" w:lineRule="atLeast"/>
      <w:outlineLvl w:val="0"/>
    </w:pPr>
    <w:rPr>
      <w:rFonts w:eastAsiaTheme="minorHAnsi"/>
      <w:sz w:val="26"/>
      <w:szCs w:val="26"/>
      <w:lang w:eastAsia="en-US"/>
    </w:rPr>
  </w:style>
  <w:style w:type="paragraph" w:customStyle="1" w:styleId="1212">
    <w:name w:val="Подпись к картинке (12)1"/>
    <w:basedOn w:val="a0"/>
    <w:link w:val="125"/>
    <w:uiPriority w:val="99"/>
    <w:rsid w:val="006E7895"/>
    <w:pPr>
      <w:shd w:val="clear" w:color="auto" w:fill="FFFFFF"/>
      <w:spacing w:line="230" w:lineRule="exact"/>
      <w:ind w:hanging="160"/>
      <w:jc w:val="both"/>
    </w:pPr>
    <w:rPr>
      <w:rFonts w:ascii="Arial Unicode MS" w:eastAsia="Arial Unicode MS" w:cs="Arial Unicode MS"/>
      <w:b/>
      <w:bCs/>
      <w:sz w:val="19"/>
      <w:szCs w:val="19"/>
      <w:lang w:eastAsia="en-US"/>
    </w:rPr>
  </w:style>
  <w:style w:type="paragraph" w:customStyle="1" w:styleId="135">
    <w:name w:val="Подпись к картинке (13)"/>
    <w:basedOn w:val="a0"/>
    <w:link w:val="134"/>
    <w:uiPriority w:val="99"/>
    <w:rsid w:val="006E7895"/>
    <w:pPr>
      <w:shd w:val="clear" w:color="auto" w:fill="FFFFFF"/>
      <w:spacing w:line="240" w:lineRule="atLeast"/>
    </w:pPr>
    <w:rPr>
      <w:rFonts w:ascii="Arial Narrow" w:eastAsiaTheme="minorHAnsi" w:hAnsi="Arial Narrow" w:cs="Arial Narrow"/>
      <w:b/>
      <w:bCs/>
      <w:sz w:val="17"/>
      <w:szCs w:val="17"/>
      <w:lang w:eastAsia="en-US"/>
    </w:rPr>
  </w:style>
  <w:style w:type="paragraph" w:customStyle="1" w:styleId="580">
    <w:name w:val="Основной текст (58)"/>
    <w:basedOn w:val="a0"/>
    <w:link w:val="58"/>
    <w:uiPriority w:val="99"/>
    <w:rsid w:val="006E7895"/>
    <w:pPr>
      <w:shd w:val="clear" w:color="auto" w:fill="FFFFFF"/>
      <w:spacing w:line="240" w:lineRule="atLeast"/>
      <w:jc w:val="center"/>
    </w:pPr>
    <w:rPr>
      <w:rFonts w:eastAsiaTheme="minorHAnsi"/>
      <w:noProof/>
      <w:sz w:val="9"/>
      <w:szCs w:val="9"/>
      <w:lang w:eastAsia="en-US"/>
    </w:rPr>
  </w:style>
  <w:style w:type="paragraph" w:customStyle="1" w:styleId="590">
    <w:name w:val="Основной текст (59)"/>
    <w:basedOn w:val="a0"/>
    <w:link w:val="59"/>
    <w:uiPriority w:val="99"/>
    <w:rsid w:val="006E7895"/>
    <w:pPr>
      <w:shd w:val="clear" w:color="auto" w:fill="FFFFFF"/>
      <w:spacing w:line="240" w:lineRule="atLeast"/>
      <w:ind w:firstLine="300"/>
    </w:pPr>
    <w:rPr>
      <w:rFonts w:ascii="Arial Unicode MS" w:eastAsia="Arial Unicode MS" w:cs="Arial Unicode MS"/>
      <w:noProof/>
      <w:sz w:val="8"/>
      <w:szCs w:val="8"/>
      <w:lang w:eastAsia="en-US"/>
    </w:rPr>
  </w:style>
  <w:style w:type="paragraph" w:customStyle="1" w:styleId="622">
    <w:name w:val="Основной текст (62)"/>
    <w:basedOn w:val="a0"/>
    <w:link w:val="621"/>
    <w:uiPriority w:val="99"/>
    <w:rsid w:val="006E7895"/>
    <w:pPr>
      <w:shd w:val="clear" w:color="auto" w:fill="FFFFFF"/>
      <w:spacing w:line="240" w:lineRule="atLeast"/>
      <w:ind w:firstLine="280"/>
      <w:jc w:val="both"/>
    </w:pPr>
    <w:rPr>
      <w:rFonts w:ascii="Arial Unicode MS" w:eastAsia="Arial Unicode MS" w:cs="Arial Unicode MS"/>
      <w:noProof/>
      <w:sz w:val="8"/>
      <w:szCs w:val="8"/>
      <w:lang w:eastAsia="en-US"/>
    </w:rPr>
  </w:style>
  <w:style w:type="paragraph" w:customStyle="1" w:styleId="601">
    <w:name w:val="Основной текст (60)"/>
    <w:basedOn w:val="a0"/>
    <w:link w:val="600"/>
    <w:uiPriority w:val="99"/>
    <w:rsid w:val="006E7895"/>
    <w:pPr>
      <w:shd w:val="clear" w:color="auto" w:fill="FFFFFF"/>
      <w:spacing w:line="240" w:lineRule="atLeast"/>
    </w:pPr>
    <w:rPr>
      <w:rFonts w:ascii="Consolas" w:eastAsiaTheme="minorHAnsi" w:hAnsi="Consolas" w:cs="Consolas"/>
      <w:noProof/>
      <w:sz w:val="8"/>
      <w:szCs w:val="8"/>
      <w:lang w:eastAsia="en-US"/>
    </w:rPr>
  </w:style>
  <w:style w:type="paragraph" w:customStyle="1" w:styleId="611">
    <w:name w:val="Основной текст (61)"/>
    <w:basedOn w:val="a0"/>
    <w:link w:val="610"/>
    <w:uiPriority w:val="99"/>
    <w:rsid w:val="006E7895"/>
    <w:pPr>
      <w:shd w:val="clear" w:color="auto" w:fill="FFFFFF"/>
      <w:spacing w:line="240" w:lineRule="atLeast"/>
    </w:pPr>
    <w:rPr>
      <w:rFonts w:ascii="Arial Unicode MS" w:eastAsia="Arial Unicode MS" w:cs="Arial Unicode MS"/>
      <w:spacing w:val="-10"/>
      <w:sz w:val="8"/>
      <w:szCs w:val="8"/>
      <w:lang w:eastAsia="en-US"/>
    </w:rPr>
  </w:style>
  <w:style w:type="paragraph" w:customStyle="1" w:styleId="144">
    <w:name w:val="Подпись к картинке (14)"/>
    <w:basedOn w:val="a0"/>
    <w:link w:val="143"/>
    <w:uiPriority w:val="99"/>
    <w:rsid w:val="006E7895"/>
    <w:pPr>
      <w:shd w:val="clear" w:color="auto" w:fill="FFFFFF"/>
      <w:spacing w:line="240" w:lineRule="atLeast"/>
    </w:pPr>
    <w:rPr>
      <w:rFonts w:ascii="Arial Narrow" w:eastAsiaTheme="minorHAnsi" w:hAnsi="Arial Narrow" w:cs="Arial Narrow"/>
      <w:sz w:val="14"/>
      <w:szCs w:val="14"/>
      <w:lang w:eastAsia="en-US"/>
    </w:rPr>
  </w:style>
  <w:style w:type="paragraph" w:customStyle="1" w:styleId="631">
    <w:name w:val="Основной текст (63)"/>
    <w:basedOn w:val="a0"/>
    <w:link w:val="630"/>
    <w:uiPriority w:val="99"/>
    <w:rsid w:val="006E7895"/>
    <w:pPr>
      <w:shd w:val="clear" w:color="auto" w:fill="FFFFFF"/>
      <w:spacing w:line="240" w:lineRule="atLeast"/>
    </w:pPr>
    <w:rPr>
      <w:rFonts w:ascii="Arial Unicode MS" w:eastAsia="Arial Unicode MS" w:cs="Arial Unicode MS"/>
      <w:i/>
      <w:iCs/>
      <w:sz w:val="54"/>
      <w:szCs w:val="54"/>
      <w:lang w:eastAsia="en-US"/>
    </w:rPr>
  </w:style>
  <w:style w:type="paragraph" w:customStyle="1" w:styleId="650">
    <w:name w:val="Основной текст (65)"/>
    <w:basedOn w:val="a0"/>
    <w:link w:val="65"/>
    <w:uiPriority w:val="99"/>
    <w:rsid w:val="006E7895"/>
    <w:pPr>
      <w:shd w:val="clear" w:color="auto" w:fill="FFFFFF"/>
      <w:spacing w:line="240" w:lineRule="atLeast"/>
    </w:pPr>
    <w:rPr>
      <w:rFonts w:ascii="Century Gothic" w:eastAsiaTheme="minorHAnsi" w:hAnsi="Century Gothic" w:cs="Century Gothic"/>
      <w:b/>
      <w:bCs/>
      <w:i/>
      <w:iCs/>
      <w:smallCaps/>
      <w:lang w:eastAsia="en-US"/>
    </w:rPr>
  </w:style>
  <w:style w:type="paragraph" w:customStyle="1" w:styleId="641">
    <w:name w:val="Основной текст (64)1"/>
    <w:basedOn w:val="a0"/>
    <w:link w:val="64"/>
    <w:uiPriority w:val="99"/>
    <w:rsid w:val="006E7895"/>
    <w:pPr>
      <w:shd w:val="clear" w:color="auto" w:fill="FFFFFF"/>
      <w:spacing w:before="420" w:line="240" w:lineRule="atLeast"/>
    </w:pPr>
    <w:rPr>
      <w:rFonts w:ascii="Century Gothic" w:eastAsiaTheme="minorHAnsi" w:hAnsi="Century Gothic" w:cs="Century Gothic"/>
      <w:b/>
      <w:bCs/>
      <w:i/>
      <w:iCs/>
      <w:sz w:val="23"/>
      <w:szCs w:val="23"/>
      <w:lang w:eastAsia="en-US"/>
    </w:rPr>
  </w:style>
  <w:style w:type="paragraph" w:customStyle="1" w:styleId="312">
    <w:name w:val="Подпись к таблице (3)1"/>
    <w:basedOn w:val="a0"/>
    <w:link w:val="3c"/>
    <w:uiPriority w:val="99"/>
    <w:rsid w:val="006E7895"/>
    <w:pPr>
      <w:shd w:val="clear" w:color="auto" w:fill="FFFFFF"/>
      <w:spacing w:line="240" w:lineRule="atLeast"/>
    </w:pPr>
    <w:rPr>
      <w:rFonts w:ascii="Arial Narrow" w:eastAsiaTheme="minorHAnsi" w:hAnsi="Arial Narrow" w:cs="Arial Narrow"/>
      <w:b/>
      <w:bCs/>
      <w:sz w:val="14"/>
      <w:szCs w:val="14"/>
      <w:lang w:eastAsia="en-US"/>
    </w:rPr>
  </w:style>
  <w:style w:type="paragraph" w:customStyle="1" w:styleId="661">
    <w:name w:val="Основной текст (66)1"/>
    <w:basedOn w:val="a0"/>
    <w:link w:val="66"/>
    <w:uiPriority w:val="99"/>
    <w:rsid w:val="006E7895"/>
    <w:pPr>
      <w:shd w:val="clear" w:color="auto" w:fill="FFFFFF"/>
      <w:spacing w:before="300" w:line="240" w:lineRule="atLeast"/>
    </w:pPr>
    <w:rPr>
      <w:rFonts w:ascii="Arial Unicode MS" w:eastAsia="Arial Unicode MS" w:cs="Arial Unicode MS"/>
      <w:noProof/>
      <w:lang w:eastAsia="en-US"/>
    </w:rPr>
  </w:style>
  <w:style w:type="paragraph" w:customStyle="1" w:styleId="670">
    <w:name w:val="Основной текст (67)"/>
    <w:basedOn w:val="a0"/>
    <w:link w:val="67"/>
    <w:uiPriority w:val="99"/>
    <w:rsid w:val="006E7895"/>
    <w:pPr>
      <w:shd w:val="clear" w:color="auto" w:fill="FFFFFF"/>
      <w:spacing w:before="60" w:line="240" w:lineRule="atLeast"/>
    </w:pPr>
    <w:rPr>
      <w:rFonts w:ascii="CordiaUPC" w:eastAsiaTheme="minorHAnsi" w:hAnsi="CordiaUPC" w:cs="CordiaUPC"/>
      <w:b/>
      <w:bCs/>
      <w:noProof/>
      <w:sz w:val="42"/>
      <w:szCs w:val="42"/>
      <w:lang w:eastAsia="en-US"/>
    </w:rPr>
  </w:style>
  <w:style w:type="character" w:styleId="affe">
    <w:name w:val="Placeholder Text"/>
    <w:basedOn w:val="a1"/>
    <w:uiPriority w:val="99"/>
    <w:semiHidden/>
    <w:rsid w:val="00BC6CF6"/>
    <w:rPr>
      <w:color w:val="808080"/>
    </w:rPr>
  </w:style>
  <w:style w:type="character" w:customStyle="1" w:styleId="1a">
    <w:name w:val="Текст примечания Знак1"/>
    <w:basedOn w:val="a1"/>
    <w:rsid w:val="00EA6066"/>
  </w:style>
  <w:style w:type="character" w:customStyle="1" w:styleId="1b">
    <w:name w:val="Тема примечания Знак1"/>
    <w:basedOn w:val="1a"/>
    <w:rsid w:val="00EA6066"/>
    <w:rPr>
      <w:b/>
      <w:bCs/>
    </w:rPr>
  </w:style>
  <w:style w:type="paragraph" w:customStyle="1" w:styleId="4a">
    <w:name w:val="Абзац списка4"/>
    <w:basedOn w:val="a0"/>
    <w:rsid w:val="00EA6066"/>
    <w:pPr>
      <w:ind w:left="720"/>
      <w:contextualSpacing/>
    </w:pPr>
    <w:rPr>
      <w:sz w:val="24"/>
      <w:szCs w:val="24"/>
    </w:rPr>
  </w:style>
  <w:style w:type="character" w:customStyle="1" w:styleId="49TimesNewRoman">
    <w:name w:val="Основной текст (49) + Times New Roman"/>
    <w:aliases w:val="5 pt"/>
    <w:basedOn w:val="49"/>
    <w:rsid w:val="00EA6066"/>
    <w:rPr>
      <w:rFonts w:ascii="Times New Roman" w:eastAsia="Century Gothic" w:hAnsi="Times New Roman" w:cs="Times New Roman"/>
      <w:sz w:val="10"/>
      <w:szCs w:val="10"/>
      <w:shd w:val="clear" w:color="auto" w:fill="FFFFFF"/>
      <w:lang w:bidi="ar-SA"/>
    </w:rPr>
  </w:style>
  <w:style w:type="character" w:customStyle="1" w:styleId="50TimesNewRoman">
    <w:name w:val="Основной текст (50) + Times New Roman"/>
    <w:aliases w:val="11,5 pt2"/>
    <w:basedOn w:val="500"/>
    <w:rsid w:val="00EA6066"/>
    <w:rPr>
      <w:rFonts w:ascii="Times New Roman" w:eastAsia="Century Gothic" w:hAnsi="Times New Roman" w:cs="Times New Roman"/>
      <w:sz w:val="23"/>
      <w:szCs w:val="23"/>
      <w:shd w:val="clear" w:color="auto" w:fill="FFFFFF"/>
      <w:lang w:bidi="ar-SA"/>
    </w:rPr>
  </w:style>
  <w:style w:type="character" w:customStyle="1" w:styleId="51TimesNewRoman">
    <w:name w:val="Основной текст (51) + Times New Roman"/>
    <w:aliases w:val="111,5 pt1"/>
    <w:basedOn w:val="510"/>
    <w:rsid w:val="00EA6066"/>
    <w:rPr>
      <w:rFonts w:ascii="Times New Roman" w:eastAsia="Century Gothic" w:hAnsi="Times New Roman" w:cs="Times New Roman"/>
      <w:sz w:val="23"/>
      <w:szCs w:val="23"/>
      <w:shd w:val="clear" w:color="auto" w:fill="FFFFFF"/>
      <w:lang w:bidi="ar-SA"/>
    </w:rPr>
  </w:style>
  <w:style w:type="character" w:customStyle="1" w:styleId="1410">
    <w:name w:val="Основной текст (14) + Не курсив1"/>
    <w:aliases w:val="Интервал -1 pt"/>
    <w:basedOn w:val="140"/>
    <w:rsid w:val="00EA6066"/>
    <w:rPr>
      <w:rFonts w:ascii="Times New Roman" w:eastAsia="Times New Roman" w:hAnsi="Times New Roman" w:cs="Times New Roman"/>
      <w:b w:val="0"/>
      <w:bCs w:val="0"/>
      <w:i/>
      <w:iCs/>
      <w:smallCaps w:val="0"/>
      <w:strike w:val="0"/>
      <w:spacing w:val="-20"/>
      <w:sz w:val="23"/>
      <w:szCs w:val="23"/>
    </w:rPr>
  </w:style>
  <w:style w:type="paragraph" w:customStyle="1" w:styleId="1c">
    <w:name w:val="Без интервала1"/>
    <w:rsid w:val="00EA6066"/>
    <w:pPr>
      <w:spacing w:line="240" w:lineRule="auto"/>
      <w:jc w:val="left"/>
    </w:pPr>
    <w:rPr>
      <w:rFonts w:eastAsia="Times New Roman"/>
      <w:lang w:eastAsia="ru-RU"/>
    </w:rPr>
  </w:style>
  <w:style w:type="paragraph" w:customStyle="1" w:styleId="afff">
    <w:name w:val="Диссертация"/>
    <w:basedOn w:val="a0"/>
    <w:rsid w:val="00D34319"/>
    <w:pPr>
      <w:spacing w:line="360" w:lineRule="auto"/>
      <w:ind w:firstLine="709"/>
      <w:jc w:val="both"/>
    </w:pPr>
    <w:rPr>
      <w:color w:val="000000"/>
      <w:sz w:val="28"/>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59929">
      <w:bodyDiv w:val="1"/>
      <w:marLeft w:val="0"/>
      <w:marRight w:val="0"/>
      <w:marTop w:val="0"/>
      <w:marBottom w:val="0"/>
      <w:divBdr>
        <w:top w:val="none" w:sz="0" w:space="0" w:color="auto"/>
        <w:left w:val="none" w:sz="0" w:space="0" w:color="auto"/>
        <w:bottom w:val="none" w:sz="0" w:space="0" w:color="auto"/>
        <w:right w:val="none" w:sz="0" w:space="0" w:color="auto"/>
      </w:divBdr>
    </w:div>
    <w:div w:id="372539370">
      <w:bodyDiv w:val="1"/>
      <w:marLeft w:val="0"/>
      <w:marRight w:val="0"/>
      <w:marTop w:val="0"/>
      <w:marBottom w:val="0"/>
      <w:divBdr>
        <w:top w:val="none" w:sz="0" w:space="0" w:color="auto"/>
        <w:left w:val="none" w:sz="0" w:space="0" w:color="auto"/>
        <w:bottom w:val="none" w:sz="0" w:space="0" w:color="auto"/>
        <w:right w:val="none" w:sz="0" w:space="0" w:color="auto"/>
      </w:divBdr>
    </w:div>
    <w:div w:id="409737783">
      <w:bodyDiv w:val="1"/>
      <w:marLeft w:val="0"/>
      <w:marRight w:val="0"/>
      <w:marTop w:val="0"/>
      <w:marBottom w:val="0"/>
      <w:divBdr>
        <w:top w:val="none" w:sz="0" w:space="0" w:color="auto"/>
        <w:left w:val="none" w:sz="0" w:space="0" w:color="auto"/>
        <w:bottom w:val="none" w:sz="0" w:space="0" w:color="auto"/>
        <w:right w:val="none" w:sz="0" w:space="0" w:color="auto"/>
      </w:divBdr>
    </w:div>
    <w:div w:id="443693275">
      <w:bodyDiv w:val="1"/>
      <w:marLeft w:val="0"/>
      <w:marRight w:val="0"/>
      <w:marTop w:val="0"/>
      <w:marBottom w:val="0"/>
      <w:divBdr>
        <w:top w:val="none" w:sz="0" w:space="0" w:color="auto"/>
        <w:left w:val="none" w:sz="0" w:space="0" w:color="auto"/>
        <w:bottom w:val="none" w:sz="0" w:space="0" w:color="auto"/>
        <w:right w:val="none" w:sz="0" w:space="0" w:color="auto"/>
      </w:divBdr>
    </w:div>
    <w:div w:id="632364624">
      <w:bodyDiv w:val="1"/>
      <w:marLeft w:val="0"/>
      <w:marRight w:val="0"/>
      <w:marTop w:val="0"/>
      <w:marBottom w:val="0"/>
      <w:divBdr>
        <w:top w:val="none" w:sz="0" w:space="0" w:color="auto"/>
        <w:left w:val="none" w:sz="0" w:space="0" w:color="auto"/>
        <w:bottom w:val="none" w:sz="0" w:space="0" w:color="auto"/>
        <w:right w:val="none" w:sz="0" w:space="0" w:color="auto"/>
      </w:divBdr>
      <w:divsChild>
        <w:div w:id="42679678">
          <w:marLeft w:val="547"/>
          <w:marRight w:val="0"/>
          <w:marTop w:val="96"/>
          <w:marBottom w:val="0"/>
          <w:divBdr>
            <w:top w:val="none" w:sz="0" w:space="0" w:color="auto"/>
            <w:left w:val="none" w:sz="0" w:space="0" w:color="auto"/>
            <w:bottom w:val="none" w:sz="0" w:space="0" w:color="auto"/>
            <w:right w:val="none" w:sz="0" w:space="0" w:color="auto"/>
          </w:divBdr>
        </w:div>
        <w:div w:id="298189965">
          <w:marLeft w:val="547"/>
          <w:marRight w:val="0"/>
          <w:marTop w:val="96"/>
          <w:marBottom w:val="0"/>
          <w:divBdr>
            <w:top w:val="none" w:sz="0" w:space="0" w:color="auto"/>
            <w:left w:val="none" w:sz="0" w:space="0" w:color="auto"/>
            <w:bottom w:val="none" w:sz="0" w:space="0" w:color="auto"/>
            <w:right w:val="none" w:sz="0" w:space="0" w:color="auto"/>
          </w:divBdr>
        </w:div>
        <w:div w:id="669330693">
          <w:marLeft w:val="547"/>
          <w:marRight w:val="0"/>
          <w:marTop w:val="96"/>
          <w:marBottom w:val="0"/>
          <w:divBdr>
            <w:top w:val="none" w:sz="0" w:space="0" w:color="auto"/>
            <w:left w:val="none" w:sz="0" w:space="0" w:color="auto"/>
            <w:bottom w:val="none" w:sz="0" w:space="0" w:color="auto"/>
            <w:right w:val="none" w:sz="0" w:space="0" w:color="auto"/>
          </w:divBdr>
        </w:div>
        <w:div w:id="720903616">
          <w:marLeft w:val="547"/>
          <w:marRight w:val="0"/>
          <w:marTop w:val="96"/>
          <w:marBottom w:val="0"/>
          <w:divBdr>
            <w:top w:val="none" w:sz="0" w:space="0" w:color="auto"/>
            <w:left w:val="none" w:sz="0" w:space="0" w:color="auto"/>
            <w:bottom w:val="none" w:sz="0" w:space="0" w:color="auto"/>
            <w:right w:val="none" w:sz="0" w:space="0" w:color="auto"/>
          </w:divBdr>
        </w:div>
        <w:div w:id="1799563597">
          <w:marLeft w:val="547"/>
          <w:marRight w:val="0"/>
          <w:marTop w:val="96"/>
          <w:marBottom w:val="0"/>
          <w:divBdr>
            <w:top w:val="none" w:sz="0" w:space="0" w:color="auto"/>
            <w:left w:val="none" w:sz="0" w:space="0" w:color="auto"/>
            <w:bottom w:val="none" w:sz="0" w:space="0" w:color="auto"/>
            <w:right w:val="none" w:sz="0" w:space="0" w:color="auto"/>
          </w:divBdr>
        </w:div>
      </w:divsChild>
    </w:div>
    <w:div w:id="661350176">
      <w:bodyDiv w:val="1"/>
      <w:marLeft w:val="0"/>
      <w:marRight w:val="0"/>
      <w:marTop w:val="0"/>
      <w:marBottom w:val="0"/>
      <w:divBdr>
        <w:top w:val="none" w:sz="0" w:space="0" w:color="auto"/>
        <w:left w:val="none" w:sz="0" w:space="0" w:color="auto"/>
        <w:bottom w:val="none" w:sz="0" w:space="0" w:color="auto"/>
        <w:right w:val="none" w:sz="0" w:space="0" w:color="auto"/>
      </w:divBdr>
      <w:divsChild>
        <w:div w:id="465466530">
          <w:marLeft w:val="0"/>
          <w:marRight w:val="0"/>
          <w:marTop w:val="0"/>
          <w:marBottom w:val="0"/>
          <w:divBdr>
            <w:top w:val="none" w:sz="0" w:space="0" w:color="auto"/>
            <w:left w:val="none" w:sz="0" w:space="0" w:color="auto"/>
            <w:bottom w:val="none" w:sz="0" w:space="0" w:color="auto"/>
            <w:right w:val="none" w:sz="0" w:space="0" w:color="auto"/>
          </w:divBdr>
        </w:div>
      </w:divsChild>
    </w:div>
    <w:div w:id="702873760">
      <w:bodyDiv w:val="1"/>
      <w:marLeft w:val="0"/>
      <w:marRight w:val="0"/>
      <w:marTop w:val="0"/>
      <w:marBottom w:val="0"/>
      <w:divBdr>
        <w:top w:val="none" w:sz="0" w:space="0" w:color="auto"/>
        <w:left w:val="none" w:sz="0" w:space="0" w:color="auto"/>
        <w:bottom w:val="none" w:sz="0" w:space="0" w:color="auto"/>
        <w:right w:val="none" w:sz="0" w:space="0" w:color="auto"/>
      </w:divBdr>
      <w:divsChild>
        <w:div w:id="240718537">
          <w:marLeft w:val="0"/>
          <w:marRight w:val="0"/>
          <w:marTop w:val="0"/>
          <w:marBottom w:val="0"/>
          <w:divBdr>
            <w:top w:val="none" w:sz="0" w:space="0" w:color="auto"/>
            <w:left w:val="none" w:sz="0" w:space="0" w:color="auto"/>
            <w:bottom w:val="none" w:sz="0" w:space="0" w:color="auto"/>
            <w:right w:val="none" w:sz="0" w:space="0" w:color="auto"/>
          </w:divBdr>
          <w:divsChild>
            <w:div w:id="282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482">
      <w:bodyDiv w:val="1"/>
      <w:marLeft w:val="0"/>
      <w:marRight w:val="0"/>
      <w:marTop w:val="0"/>
      <w:marBottom w:val="0"/>
      <w:divBdr>
        <w:top w:val="none" w:sz="0" w:space="0" w:color="auto"/>
        <w:left w:val="none" w:sz="0" w:space="0" w:color="auto"/>
        <w:bottom w:val="none" w:sz="0" w:space="0" w:color="auto"/>
        <w:right w:val="none" w:sz="0" w:space="0" w:color="auto"/>
      </w:divBdr>
    </w:div>
    <w:div w:id="848913281">
      <w:bodyDiv w:val="1"/>
      <w:marLeft w:val="0"/>
      <w:marRight w:val="0"/>
      <w:marTop w:val="0"/>
      <w:marBottom w:val="0"/>
      <w:divBdr>
        <w:top w:val="none" w:sz="0" w:space="0" w:color="auto"/>
        <w:left w:val="none" w:sz="0" w:space="0" w:color="auto"/>
        <w:bottom w:val="none" w:sz="0" w:space="0" w:color="auto"/>
        <w:right w:val="none" w:sz="0" w:space="0" w:color="auto"/>
      </w:divBdr>
      <w:divsChild>
        <w:div w:id="320161039">
          <w:marLeft w:val="547"/>
          <w:marRight w:val="0"/>
          <w:marTop w:val="67"/>
          <w:marBottom w:val="0"/>
          <w:divBdr>
            <w:top w:val="none" w:sz="0" w:space="0" w:color="auto"/>
            <w:left w:val="none" w:sz="0" w:space="0" w:color="auto"/>
            <w:bottom w:val="none" w:sz="0" w:space="0" w:color="auto"/>
            <w:right w:val="none" w:sz="0" w:space="0" w:color="auto"/>
          </w:divBdr>
        </w:div>
        <w:div w:id="927538676">
          <w:marLeft w:val="547"/>
          <w:marRight w:val="0"/>
          <w:marTop w:val="67"/>
          <w:marBottom w:val="0"/>
          <w:divBdr>
            <w:top w:val="none" w:sz="0" w:space="0" w:color="auto"/>
            <w:left w:val="none" w:sz="0" w:space="0" w:color="auto"/>
            <w:bottom w:val="none" w:sz="0" w:space="0" w:color="auto"/>
            <w:right w:val="none" w:sz="0" w:space="0" w:color="auto"/>
          </w:divBdr>
        </w:div>
        <w:div w:id="1079863723">
          <w:marLeft w:val="547"/>
          <w:marRight w:val="0"/>
          <w:marTop w:val="67"/>
          <w:marBottom w:val="0"/>
          <w:divBdr>
            <w:top w:val="none" w:sz="0" w:space="0" w:color="auto"/>
            <w:left w:val="none" w:sz="0" w:space="0" w:color="auto"/>
            <w:bottom w:val="none" w:sz="0" w:space="0" w:color="auto"/>
            <w:right w:val="none" w:sz="0" w:space="0" w:color="auto"/>
          </w:divBdr>
        </w:div>
        <w:div w:id="1109399308">
          <w:marLeft w:val="547"/>
          <w:marRight w:val="0"/>
          <w:marTop w:val="67"/>
          <w:marBottom w:val="0"/>
          <w:divBdr>
            <w:top w:val="none" w:sz="0" w:space="0" w:color="auto"/>
            <w:left w:val="none" w:sz="0" w:space="0" w:color="auto"/>
            <w:bottom w:val="none" w:sz="0" w:space="0" w:color="auto"/>
            <w:right w:val="none" w:sz="0" w:space="0" w:color="auto"/>
          </w:divBdr>
        </w:div>
        <w:div w:id="1682656500">
          <w:marLeft w:val="547"/>
          <w:marRight w:val="0"/>
          <w:marTop w:val="67"/>
          <w:marBottom w:val="0"/>
          <w:divBdr>
            <w:top w:val="none" w:sz="0" w:space="0" w:color="auto"/>
            <w:left w:val="none" w:sz="0" w:space="0" w:color="auto"/>
            <w:bottom w:val="none" w:sz="0" w:space="0" w:color="auto"/>
            <w:right w:val="none" w:sz="0" w:space="0" w:color="auto"/>
          </w:divBdr>
        </w:div>
        <w:div w:id="1962688951">
          <w:marLeft w:val="547"/>
          <w:marRight w:val="0"/>
          <w:marTop w:val="67"/>
          <w:marBottom w:val="0"/>
          <w:divBdr>
            <w:top w:val="none" w:sz="0" w:space="0" w:color="auto"/>
            <w:left w:val="none" w:sz="0" w:space="0" w:color="auto"/>
            <w:bottom w:val="none" w:sz="0" w:space="0" w:color="auto"/>
            <w:right w:val="none" w:sz="0" w:space="0" w:color="auto"/>
          </w:divBdr>
        </w:div>
      </w:divsChild>
    </w:div>
    <w:div w:id="949825069">
      <w:bodyDiv w:val="1"/>
      <w:marLeft w:val="0"/>
      <w:marRight w:val="0"/>
      <w:marTop w:val="0"/>
      <w:marBottom w:val="0"/>
      <w:divBdr>
        <w:top w:val="none" w:sz="0" w:space="0" w:color="auto"/>
        <w:left w:val="none" w:sz="0" w:space="0" w:color="auto"/>
        <w:bottom w:val="none" w:sz="0" w:space="0" w:color="auto"/>
        <w:right w:val="none" w:sz="0" w:space="0" w:color="auto"/>
      </w:divBdr>
    </w:div>
    <w:div w:id="1087074457">
      <w:bodyDiv w:val="1"/>
      <w:marLeft w:val="0"/>
      <w:marRight w:val="0"/>
      <w:marTop w:val="0"/>
      <w:marBottom w:val="0"/>
      <w:divBdr>
        <w:top w:val="none" w:sz="0" w:space="0" w:color="auto"/>
        <w:left w:val="none" w:sz="0" w:space="0" w:color="auto"/>
        <w:bottom w:val="none" w:sz="0" w:space="0" w:color="auto"/>
        <w:right w:val="none" w:sz="0" w:space="0" w:color="auto"/>
      </w:divBdr>
      <w:divsChild>
        <w:div w:id="13700847">
          <w:marLeft w:val="547"/>
          <w:marRight w:val="0"/>
          <w:marTop w:val="77"/>
          <w:marBottom w:val="0"/>
          <w:divBdr>
            <w:top w:val="none" w:sz="0" w:space="0" w:color="auto"/>
            <w:left w:val="none" w:sz="0" w:space="0" w:color="auto"/>
            <w:bottom w:val="none" w:sz="0" w:space="0" w:color="auto"/>
            <w:right w:val="none" w:sz="0" w:space="0" w:color="auto"/>
          </w:divBdr>
        </w:div>
        <w:div w:id="1143353466">
          <w:marLeft w:val="547"/>
          <w:marRight w:val="0"/>
          <w:marTop w:val="77"/>
          <w:marBottom w:val="0"/>
          <w:divBdr>
            <w:top w:val="none" w:sz="0" w:space="0" w:color="auto"/>
            <w:left w:val="none" w:sz="0" w:space="0" w:color="auto"/>
            <w:bottom w:val="none" w:sz="0" w:space="0" w:color="auto"/>
            <w:right w:val="none" w:sz="0" w:space="0" w:color="auto"/>
          </w:divBdr>
        </w:div>
        <w:div w:id="1359088080">
          <w:marLeft w:val="547"/>
          <w:marRight w:val="0"/>
          <w:marTop w:val="77"/>
          <w:marBottom w:val="0"/>
          <w:divBdr>
            <w:top w:val="none" w:sz="0" w:space="0" w:color="auto"/>
            <w:left w:val="none" w:sz="0" w:space="0" w:color="auto"/>
            <w:bottom w:val="none" w:sz="0" w:space="0" w:color="auto"/>
            <w:right w:val="none" w:sz="0" w:space="0" w:color="auto"/>
          </w:divBdr>
        </w:div>
        <w:div w:id="1848212197">
          <w:marLeft w:val="547"/>
          <w:marRight w:val="0"/>
          <w:marTop w:val="77"/>
          <w:marBottom w:val="0"/>
          <w:divBdr>
            <w:top w:val="none" w:sz="0" w:space="0" w:color="auto"/>
            <w:left w:val="none" w:sz="0" w:space="0" w:color="auto"/>
            <w:bottom w:val="none" w:sz="0" w:space="0" w:color="auto"/>
            <w:right w:val="none" w:sz="0" w:space="0" w:color="auto"/>
          </w:divBdr>
        </w:div>
      </w:divsChild>
    </w:div>
    <w:div w:id="1179345828">
      <w:bodyDiv w:val="1"/>
      <w:marLeft w:val="0"/>
      <w:marRight w:val="0"/>
      <w:marTop w:val="0"/>
      <w:marBottom w:val="0"/>
      <w:divBdr>
        <w:top w:val="none" w:sz="0" w:space="0" w:color="auto"/>
        <w:left w:val="none" w:sz="0" w:space="0" w:color="auto"/>
        <w:bottom w:val="none" w:sz="0" w:space="0" w:color="auto"/>
        <w:right w:val="none" w:sz="0" w:space="0" w:color="auto"/>
      </w:divBdr>
      <w:divsChild>
        <w:div w:id="1688020896">
          <w:marLeft w:val="0"/>
          <w:marRight w:val="0"/>
          <w:marTop w:val="0"/>
          <w:marBottom w:val="0"/>
          <w:divBdr>
            <w:top w:val="none" w:sz="0" w:space="0" w:color="auto"/>
            <w:left w:val="none" w:sz="0" w:space="0" w:color="auto"/>
            <w:bottom w:val="none" w:sz="0" w:space="0" w:color="auto"/>
            <w:right w:val="none" w:sz="0" w:space="0" w:color="auto"/>
          </w:divBdr>
          <w:divsChild>
            <w:div w:id="607810671">
              <w:marLeft w:val="0"/>
              <w:marRight w:val="0"/>
              <w:marTop w:val="0"/>
              <w:marBottom w:val="0"/>
              <w:divBdr>
                <w:top w:val="none" w:sz="0" w:space="0" w:color="auto"/>
                <w:left w:val="none" w:sz="0" w:space="0" w:color="auto"/>
                <w:bottom w:val="none" w:sz="0" w:space="0" w:color="auto"/>
                <w:right w:val="none" w:sz="0" w:space="0" w:color="auto"/>
              </w:divBdr>
              <w:divsChild>
                <w:div w:id="386298258">
                  <w:marLeft w:val="0"/>
                  <w:marRight w:val="0"/>
                  <w:marTop w:val="0"/>
                  <w:marBottom w:val="0"/>
                  <w:divBdr>
                    <w:top w:val="none" w:sz="0" w:space="0" w:color="auto"/>
                    <w:left w:val="none" w:sz="0" w:space="0" w:color="auto"/>
                    <w:bottom w:val="none" w:sz="0" w:space="0" w:color="auto"/>
                    <w:right w:val="none" w:sz="0" w:space="0" w:color="auto"/>
                  </w:divBdr>
                  <w:divsChild>
                    <w:div w:id="16740510">
                      <w:marLeft w:val="0"/>
                      <w:marRight w:val="0"/>
                      <w:marTop w:val="0"/>
                      <w:marBottom w:val="0"/>
                      <w:divBdr>
                        <w:top w:val="none" w:sz="0" w:space="0" w:color="auto"/>
                        <w:left w:val="none" w:sz="0" w:space="0" w:color="auto"/>
                        <w:bottom w:val="none" w:sz="0" w:space="0" w:color="auto"/>
                        <w:right w:val="none" w:sz="0" w:space="0" w:color="auto"/>
                      </w:divBdr>
                      <w:divsChild>
                        <w:div w:id="1435904476">
                          <w:marLeft w:val="0"/>
                          <w:marRight w:val="0"/>
                          <w:marTop w:val="0"/>
                          <w:marBottom w:val="0"/>
                          <w:divBdr>
                            <w:top w:val="none" w:sz="0" w:space="0" w:color="auto"/>
                            <w:left w:val="none" w:sz="0" w:space="0" w:color="auto"/>
                            <w:bottom w:val="none" w:sz="0" w:space="0" w:color="auto"/>
                            <w:right w:val="none" w:sz="0" w:space="0" w:color="auto"/>
                          </w:divBdr>
                          <w:divsChild>
                            <w:div w:id="1036274422">
                              <w:marLeft w:val="0"/>
                              <w:marRight w:val="0"/>
                              <w:marTop w:val="0"/>
                              <w:marBottom w:val="0"/>
                              <w:divBdr>
                                <w:top w:val="none" w:sz="0" w:space="0" w:color="auto"/>
                                <w:left w:val="none" w:sz="0" w:space="0" w:color="auto"/>
                                <w:bottom w:val="none" w:sz="0" w:space="0" w:color="auto"/>
                                <w:right w:val="none" w:sz="0" w:space="0" w:color="auto"/>
                              </w:divBdr>
                              <w:divsChild>
                                <w:div w:id="1382248220">
                                  <w:marLeft w:val="0"/>
                                  <w:marRight w:val="0"/>
                                  <w:marTop w:val="0"/>
                                  <w:marBottom w:val="0"/>
                                  <w:divBdr>
                                    <w:top w:val="none" w:sz="0" w:space="0" w:color="auto"/>
                                    <w:left w:val="none" w:sz="0" w:space="0" w:color="auto"/>
                                    <w:bottom w:val="none" w:sz="0" w:space="0" w:color="auto"/>
                                    <w:right w:val="none" w:sz="0" w:space="0" w:color="auto"/>
                                  </w:divBdr>
                                  <w:divsChild>
                                    <w:div w:id="3416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372">
                      <w:marLeft w:val="0"/>
                      <w:marRight w:val="0"/>
                      <w:marTop w:val="0"/>
                      <w:marBottom w:val="0"/>
                      <w:divBdr>
                        <w:top w:val="none" w:sz="0" w:space="0" w:color="auto"/>
                        <w:left w:val="none" w:sz="0" w:space="0" w:color="auto"/>
                        <w:bottom w:val="none" w:sz="0" w:space="0" w:color="auto"/>
                        <w:right w:val="none" w:sz="0" w:space="0" w:color="auto"/>
                      </w:divBdr>
                    </w:div>
                    <w:div w:id="665867470">
                      <w:marLeft w:val="0"/>
                      <w:marRight w:val="0"/>
                      <w:marTop w:val="0"/>
                      <w:marBottom w:val="0"/>
                      <w:divBdr>
                        <w:top w:val="none" w:sz="0" w:space="0" w:color="auto"/>
                        <w:left w:val="none" w:sz="0" w:space="0" w:color="auto"/>
                        <w:bottom w:val="none" w:sz="0" w:space="0" w:color="auto"/>
                        <w:right w:val="none" w:sz="0" w:space="0" w:color="auto"/>
                      </w:divBdr>
                      <w:divsChild>
                        <w:div w:id="797794512">
                          <w:marLeft w:val="0"/>
                          <w:marRight w:val="0"/>
                          <w:marTop w:val="0"/>
                          <w:marBottom w:val="0"/>
                          <w:divBdr>
                            <w:top w:val="none" w:sz="0" w:space="0" w:color="auto"/>
                            <w:left w:val="none" w:sz="0" w:space="0" w:color="auto"/>
                            <w:bottom w:val="none" w:sz="0" w:space="0" w:color="auto"/>
                            <w:right w:val="none" w:sz="0" w:space="0" w:color="auto"/>
                          </w:divBdr>
                        </w:div>
                      </w:divsChild>
                    </w:div>
                    <w:div w:id="1896623114">
                      <w:marLeft w:val="0"/>
                      <w:marRight w:val="0"/>
                      <w:marTop w:val="0"/>
                      <w:marBottom w:val="0"/>
                      <w:divBdr>
                        <w:top w:val="none" w:sz="0" w:space="0" w:color="auto"/>
                        <w:left w:val="none" w:sz="0" w:space="0" w:color="auto"/>
                        <w:bottom w:val="none" w:sz="0" w:space="0" w:color="auto"/>
                        <w:right w:val="none" w:sz="0" w:space="0" w:color="auto"/>
                      </w:divBdr>
                      <w:divsChild>
                        <w:div w:id="804353506">
                          <w:marLeft w:val="0"/>
                          <w:marRight w:val="0"/>
                          <w:marTop w:val="0"/>
                          <w:marBottom w:val="0"/>
                          <w:divBdr>
                            <w:top w:val="none" w:sz="0" w:space="0" w:color="auto"/>
                            <w:left w:val="none" w:sz="0" w:space="0" w:color="auto"/>
                            <w:bottom w:val="none" w:sz="0" w:space="0" w:color="auto"/>
                            <w:right w:val="none" w:sz="0" w:space="0" w:color="auto"/>
                          </w:divBdr>
                          <w:divsChild>
                            <w:div w:id="194782115">
                              <w:marLeft w:val="0"/>
                              <w:marRight w:val="0"/>
                              <w:marTop w:val="0"/>
                              <w:marBottom w:val="0"/>
                              <w:divBdr>
                                <w:top w:val="none" w:sz="0" w:space="0" w:color="auto"/>
                                <w:left w:val="none" w:sz="0" w:space="0" w:color="auto"/>
                                <w:bottom w:val="none" w:sz="0" w:space="0" w:color="auto"/>
                                <w:right w:val="none" w:sz="0" w:space="0" w:color="auto"/>
                              </w:divBdr>
                            </w:div>
                          </w:divsChild>
                        </w:div>
                        <w:div w:id="1141000987">
                          <w:marLeft w:val="0"/>
                          <w:marRight w:val="0"/>
                          <w:marTop w:val="0"/>
                          <w:marBottom w:val="0"/>
                          <w:divBdr>
                            <w:top w:val="none" w:sz="0" w:space="0" w:color="auto"/>
                            <w:left w:val="none" w:sz="0" w:space="0" w:color="auto"/>
                            <w:bottom w:val="none" w:sz="0" w:space="0" w:color="auto"/>
                            <w:right w:val="none" w:sz="0" w:space="0" w:color="auto"/>
                          </w:divBdr>
                          <w:divsChild>
                            <w:div w:id="182789941">
                              <w:marLeft w:val="0"/>
                              <w:marRight w:val="0"/>
                              <w:marTop w:val="0"/>
                              <w:marBottom w:val="0"/>
                              <w:divBdr>
                                <w:top w:val="none" w:sz="0" w:space="0" w:color="auto"/>
                                <w:left w:val="none" w:sz="0" w:space="0" w:color="auto"/>
                                <w:bottom w:val="none" w:sz="0" w:space="0" w:color="auto"/>
                                <w:right w:val="none" w:sz="0" w:space="0" w:color="auto"/>
                              </w:divBdr>
                              <w:divsChild>
                                <w:div w:id="523639987">
                                  <w:marLeft w:val="0"/>
                                  <w:marRight w:val="0"/>
                                  <w:marTop w:val="0"/>
                                  <w:marBottom w:val="0"/>
                                  <w:divBdr>
                                    <w:top w:val="none" w:sz="0" w:space="0" w:color="auto"/>
                                    <w:left w:val="none" w:sz="0" w:space="0" w:color="auto"/>
                                    <w:bottom w:val="none" w:sz="0" w:space="0" w:color="auto"/>
                                    <w:right w:val="none" w:sz="0" w:space="0" w:color="auto"/>
                                  </w:divBdr>
                                  <w:divsChild>
                                    <w:div w:id="735931937">
                                      <w:marLeft w:val="0"/>
                                      <w:marRight w:val="0"/>
                                      <w:marTop w:val="0"/>
                                      <w:marBottom w:val="0"/>
                                      <w:divBdr>
                                        <w:top w:val="none" w:sz="0" w:space="0" w:color="auto"/>
                                        <w:left w:val="none" w:sz="0" w:space="0" w:color="auto"/>
                                        <w:bottom w:val="none" w:sz="0" w:space="0" w:color="auto"/>
                                        <w:right w:val="none" w:sz="0" w:space="0" w:color="auto"/>
                                      </w:divBdr>
                                      <w:divsChild>
                                        <w:div w:id="4103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87387">
      <w:bodyDiv w:val="1"/>
      <w:marLeft w:val="0"/>
      <w:marRight w:val="0"/>
      <w:marTop w:val="0"/>
      <w:marBottom w:val="0"/>
      <w:divBdr>
        <w:top w:val="none" w:sz="0" w:space="0" w:color="auto"/>
        <w:left w:val="none" w:sz="0" w:space="0" w:color="auto"/>
        <w:bottom w:val="none" w:sz="0" w:space="0" w:color="auto"/>
        <w:right w:val="none" w:sz="0" w:space="0" w:color="auto"/>
      </w:divBdr>
      <w:divsChild>
        <w:div w:id="2132548245">
          <w:marLeft w:val="0"/>
          <w:marRight w:val="0"/>
          <w:marTop w:val="0"/>
          <w:marBottom w:val="0"/>
          <w:divBdr>
            <w:top w:val="none" w:sz="0" w:space="0" w:color="auto"/>
            <w:left w:val="none" w:sz="0" w:space="0" w:color="auto"/>
            <w:bottom w:val="none" w:sz="0" w:space="0" w:color="auto"/>
            <w:right w:val="none" w:sz="0" w:space="0" w:color="auto"/>
          </w:divBdr>
        </w:div>
      </w:divsChild>
    </w:div>
    <w:div w:id="1464806320">
      <w:bodyDiv w:val="1"/>
      <w:marLeft w:val="0"/>
      <w:marRight w:val="0"/>
      <w:marTop w:val="0"/>
      <w:marBottom w:val="0"/>
      <w:divBdr>
        <w:top w:val="none" w:sz="0" w:space="0" w:color="auto"/>
        <w:left w:val="none" w:sz="0" w:space="0" w:color="auto"/>
        <w:bottom w:val="none" w:sz="0" w:space="0" w:color="auto"/>
        <w:right w:val="none" w:sz="0" w:space="0" w:color="auto"/>
      </w:divBdr>
      <w:divsChild>
        <w:div w:id="2032339224">
          <w:marLeft w:val="0"/>
          <w:marRight w:val="0"/>
          <w:marTop w:val="0"/>
          <w:marBottom w:val="0"/>
          <w:divBdr>
            <w:top w:val="none" w:sz="0" w:space="0" w:color="auto"/>
            <w:left w:val="none" w:sz="0" w:space="0" w:color="auto"/>
            <w:bottom w:val="none" w:sz="0" w:space="0" w:color="auto"/>
            <w:right w:val="none" w:sz="0" w:space="0" w:color="auto"/>
          </w:divBdr>
        </w:div>
      </w:divsChild>
    </w:div>
    <w:div w:id="1618878332">
      <w:bodyDiv w:val="1"/>
      <w:marLeft w:val="0"/>
      <w:marRight w:val="0"/>
      <w:marTop w:val="0"/>
      <w:marBottom w:val="0"/>
      <w:divBdr>
        <w:top w:val="none" w:sz="0" w:space="0" w:color="auto"/>
        <w:left w:val="none" w:sz="0" w:space="0" w:color="auto"/>
        <w:bottom w:val="none" w:sz="0" w:space="0" w:color="auto"/>
        <w:right w:val="none" w:sz="0" w:space="0" w:color="auto"/>
      </w:divBdr>
    </w:div>
    <w:div w:id="1706175962">
      <w:bodyDiv w:val="1"/>
      <w:marLeft w:val="0"/>
      <w:marRight w:val="0"/>
      <w:marTop w:val="0"/>
      <w:marBottom w:val="0"/>
      <w:divBdr>
        <w:top w:val="none" w:sz="0" w:space="0" w:color="auto"/>
        <w:left w:val="none" w:sz="0" w:space="0" w:color="auto"/>
        <w:bottom w:val="none" w:sz="0" w:space="0" w:color="auto"/>
        <w:right w:val="none" w:sz="0" w:space="0" w:color="auto"/>
      </w:divBdr>
    </w:div>
    <w:div w:id="1818839678">
      <w:bodyDiv w:val="1"/>
      <w:marLeft w:val="0"/>
      <w:marRight w:val="0"/>
      <w:marTop w:val="0"/>
      <w:marBottom w:val="0"/>
      <w:divBdr>
        <w:top w:val="none" w:sz="0" w:space="0" w:color="auto"/>
        <w:left w:val="none" w:sz="0" w:space="0" w:color="auto"/>
        <w:bottom w:val="none" w:sz="0" w:space="0" w:color="auto"/>
        <w:right w:val="none" w:sz="0" w:space="0" w:color="auto"/>
      </w:divBdr>
    </w:div>
    <w:div w:id="1977758167">
      <w:bodyDiv w:val="1"/>
      <w:marLeft w:val="0"/>
      <w:marRight w:val="0"/>
      <w:marTop w:val="0"/>
      <w:marBottom w:val="0"/>
      <w:divBdr>
        <w:top w:val="none" w:sz="0" w:space="0" w:color="auto"/>
        <w:left w:val="none" w:sz="0" w:space="0" w:color="auto"/>
        <w:bottom w:val="none" w:sz="0" w:space="0" w:color="auto"/>
        <w:right w:val="none" w:sz="0" w:space="0" w:color="auto"/>
      </w:divBdr>
    </w:div>
    <w:div w:id="2144034881">
      <w:bodyDiv w:val="1"/>
      <w:marLeft w:val="0"/>
      <w:marRight w:val="0"/>
      <w:marTop w:val="0"/>
      <w:marBottom w:val="0"/>
      <w:divBdr>
        <w:top w:val="none" w:sz="0" w:space="0" w:color="auto"/>
        <w:left w:val="none" w:sz="0" w:space="0" w:color="auto"/>
        <w:bottom w:val="none" w:sz="0" w:space="0" w:color="auto"/>
        <w:right w:val="none" w:sz="0" w:space="0" w:color="auto"/>
      </w:divBdr>
      <w:divsChild>
        <w:div w:id="1244073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dx.doi.org/10.1016/j.fertnstert.2005.07.112"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hyperlink" Target="http://link.springer.com/journal/10815/32/6/page/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1"/>
          <c:order val="1"/>
          <c:tx>
            <c:strRef>
              <c:f>Лист1!$C$1</c:f>
              <c:strCache>
                <c:ptCount val="1"/>
                <c:pt idx="0">
                  <c:v>ФСГ (мМО/мл)</c:v>
                </c:pt>
              </c:strCache>
            </c:strRef>
          </c:tx>
          <c:invertIfNegative val="0"/>
          <c:cat>
            <c:strRef>
              <c:f>Лист1!$A$2:$A$6</c:f>
              <c:strCache>
                <c:ptCount val="5"/>
                <c:pt idx="0">
                  <c:v>26-29 років</c:v>
                </c:pt>
                <c:pt idx="1">
                  <c:v>30-33 років</c:v>
                </c:pt>
                <c:pt idx="2">
                  <c:v>34-37 років</c:v>
                </c:pt>
                <c:pt idx="3">
                  <c:v>38-41 років</c:v>
                </c:pt>
                <c:pt idx="4">
                  <c:v>42-45 років</c:v>
                </c:pt>
              </c:strCache>
            </c:strRef>
          </c:cat>
          <c:val>
            <c:numRef>
              <c:f>Лист1!$C$2:$C$6</c:f>
              <c:numCache>
                <c:formatCode>0.00</c:formatCode>
                <c:ptCount val="5"/>
                <c:pt idx="0">
                  <c:v>7.8</c:v>
                </c:pt>
                <c:pt idx="1">
                  <c:v>8.6</c:v>
                </c:pt>
                <c:pt idx="2">
                  <c:v>10</c:v>
                </c:pt>
                <c:pt idx="3">
                  <c:v>15</c:v>
                </c:pt>
                <c:pt idx="4">
                  <c:v>15.5</c:v>
                </c:pt>
              </c:numCache>
            </c:numRef>
          </c:val>
        </c:ser>
        <c:ser>
          <c:idx val="2"/>
          <c:order val="2"/>
          <c:tx>
            <c:strRef>
              <c:f>Лист1!$D$1</c:f>
              <c:strCache>
                <c:ptCount val="1"/>
                <c:pt idx="0">
                  <c:v>ЛГ(мМО/мл)</c:v>
                </c:pt>
              </c:strCache>
            </c:strRef>
          </c:tx>
          <c:invertIfNegative val="0"/>
          <c:cat>
            <c:strRef>
              <c:f>Лист1!$A$2:$A$6</c:f>
              <c:strCache>
                <c:ptCount val="5"/>
                <c:pt idx="0">
                  <c:v>26-29 років</c:v>
                </c:pt>
                <c:pt idx="1">
                  <c:v>30-33 років</c:v>
                </c:pt>
                <c:pt idx="2">
                  <c:v>34-37 років</c:v>
                </c:pt>
                <c:pt idx="3">
                  <c:v>38-41 років</c:v>
                </c:pt>
                <c:pt idx="4">
                  <c:v>42-45 років</c:v>
                </c:pt>
              </c:strCache>
            </c:strRef>
          </c:cat>
          <c:val>
            <c:numRef>
              <c:f>Лист1!$D$2:$D$6</c:f>
              <c:numCache>
                <c:formatCode>0.00</c:formatCode>
                <c:ptCount val="5"/>
                <c:pt idx="0">
                  <c:v>11.9</c:v>
                </c:pt>
                <c:pt idx="1">
                  <c:v>8.9</c:v>
                </c:pt>
                <c:pt idx="2">
                  <c:v>9.5</c:v>
                </c:pt>
                <c:pt idx="3">
                  <c:v>6.8</c:v>
                </c:pt>
                <c:pt idx="4">
                  <c:v>7.8</c:v>
                </c:pt>
              </c:numCache>
            </c:numRef>
          </c:val>
        </c:ser>
        <c:ser>
          <c:idx val="3"/>
          <c:order val="3"/>
          <c:tx>
            <c:strRef>
              <c:f>Лист1!$E$1</c:f>
              <c:strCache>
                <c:ptCount val="1"/>
                <c:pt idx="0">
                  <c:v>Е2 (пг/мл)</c:v>
                </c:pt>
              </c:strCache>
            </c:strRef>
          </c:tx>
          <c:invertIfNegative val="0"/>
          <c:cat>
            <c:strRef>
              <c:f>Лист1!$A$2:$A$6</c:f>
              <c:strCache>
                <c:ptCount val="5"/>
                <c:pt idx="0">
                  <c:v>26-29 років</c:v>
                </c:pt>
                <c:pt idx="1">
                  <c:v>30-33 років</c:v>
                </c:pt>
                <c:pt idx="2">
                  <c:v>34-37 років</c:v>
                </c:pt>
                <c:pt idx="3">
                  <c:v>38-41 років</c:v>
                </c:pt>
                <c:pt idx="4">
                  <c:v>42-45 років</c:v>
                </c:pt>
              </c:strCache>
            </c:strRef>
          </c:cat>
          <c:val>
            <c:numRef>
              <c:f>Лист1!$E$2:$E$6</c:f>
              <c:numCache>
                <c:formatCode>0.00</c:formatCode>
                <c:ptCount val="5"/>
                <c:pt idx="0">
                  <c:v>24</c:v>
                </c:pt>
                <c:pt idx="1">
                  <c:v>25</c:v>
                </c:pt>
                <c:pt idx="2">
                  <c:v>31</c:v>
                </c:pt>
                <c:pt idx="3">
                  <c:v>42</c:v>
                </c:pt>
                <c:pt idx="4">
                  <c:v>38</c:v>
                </c:pt>
              </c:numCache>
            </c:numRef>
          </c:val>
        </c:ser>
        <c:dLbls>
          <c:showLegendKey val="0"/>
          <c:showVal val="0"/>
          <c:showCatName val="0"/>
          <c:showSerName val="0"/>
          <c:showPercent val="0"/>
          <c:showBubbleSize val="0"/>
        </c:dLbls>
        <c:gapWidth val="150"/>
        <c:axId val="54691528"/>
        <c:axId val="54691912"/>
      </c:barChart>
      <c:scatterChart>
        <c:scatterStyle val="lineMarker"/>
        <c:varyColors val="0"/>
        <c:ser>
          <c:idx val="0"/>
          <c:order val="0"/>
          <c:tx>
            <c:strRef>
              <c:f>Лист1!$B$1</c:f>
              <c:strCache>
                <c:ptCount val="1"/>
                <c:pt idx="0">
                  <c:v>АМГ(нг/мл)</c:v>
                </c:pt>
              </c:strCache>
            </c:strRef>
          </c:tx>
          <c:spPr>
            <a:ln w="28575">
              <a:noFill/>
            </a:ln>
          </c:spPr>
          <c:xVal>
            <c:strRef>
              <c:f>Лист1!$A$2:$A$6</c:f>
              <c:strCache>
                <c:ptCount val="5"/>
                <c:pt idx="0">
                  <c:v>26-29 років</c:v>
                </c:pt>
                <c:pt idx="1">
                  <c:v>30-33 років</c:v>
                </c:pt>
                <c:pt idx="2">
                  <c:v>34-37 років</c:v>
                </c:pt>
                <c:pt idx="3">
                  <c:v>38-41 років</c:v>
                </c:pt>
                <c:pt idx="4">
                  <c:v>42-45 років</c:v>
                </c:pt>
              </c:strCache>
            </c:strRef>
          </c:xVal>
          <c:yVal>
            <c:numRef>
              <c:f>Лист1!$B$2:$B$6</c:f>
              <c:numCache>
                <c:formatCode>0.00</c:formatCode>
                <c:ptCount val="5"/>
                <c:pt idx="0">
                  <c:v>0.9</c:v>
                </c:pt>
                <c:pt idx="1">
                  <c:v>0.8</c:v>
                </c:pt>
                <c:pt idx="2">
                  <c:v>0.8</c:v>
                </c:pt>
                <c:pt idx="3">
                  <c:v>0.70000000000000062</c:v>
                </c:pt>
                <c:pt idx="4">
                  <c:v>0.5</c:v>
                </c:pt>
              </c:numCache>
            </c:numRef>
          </c:yVal>
          <c:smooth val="0"/>
        </c:ser>
        <c:dLbls>
          <c:showLegendKey val="0"/>
          <c:showVal val="0"/>
          <c:showCatName val="0"/>
          <c:showSerName val="0"/>
          <c:showPercent val="0"/>
          <c:showBubbleSize val="0"/>
        </c:dLbls>
        <c:axId val="54692680"/>
        <c:axId val="54692296"/>
      </c:scatterChart>
      <c:catAx>
        <c:axId val="54691528"/>
        <c:scaling>
          <c:orientation val="minMax"/>
        </c:scaling>
        <c:delete val="0"/>
        <c:axPos val="b"/>
        <c:majorGridlines/>
        <c:numFmt formatCode="General" sourceLinked="0"/>
        <c:majorTickMark val="out"/>
        <c:minorTickMark val="none"/>
        <c:tickLblPos val="nextTo"/>
        <c:crossAx val="54691912"/>
        <c:crosses val="autoZero"/>
        <c:auto val="1"/>
        <c:lblAlgn val="ctr"/>
        <c:lblOffset val="100"/>
        <c:noMultiLvlLbl val="0"/>
      </c:catAx>
      <c:valAx>
        <c:axId val="54691912"/>
        <c:scaling>
          <c:orientation val="minMax"/>
        </c:scaling>
        <c:delete val="0"/>
        <c:axPos val="l"/>
        <c:majorGridlines/>
        <c:numFmt formatCode="0.00" sourceLinked="1"/>
        <c:majorTickMark val="out"/>
        <c:minorTickMark val="none"/>
        <c:tickLblPos val="nextTo"/>
        <c:crossAx val="54691528"/>
        <c:crosses val="autoZero"/>
        <c:crossBetween val="between"/>
      </c:valAx>
      <c:valAx>
        <c:axId val="54692296"/>
        <c:scaling>
          <c:orientation val="minMax"/>
        </c:scaling>
        <c:delete val="0"/>
        <c:axPos val="r"/>
        <c:numFmt formatCode="0.00" sourceLinked="1"/>
        <c:majorTickMark val="out"/>
        <c:minorTickMark val="none"/>
        <c:tickLblPos val="nextTo"/>
        <c:crossAx val="54692680"/>
        <c:crosses val="max"/>
        <c:crossBetween val="midCat"/>
      </c:valAx>
      <c:valAx>
        <c:axId val="54692680"/>
        <c:scaling>
          <c:orientation val="minMax"/>
        </c:scaling>
        <c:delete val="0"/>
        <c:axPos val="t"/>
        <c:majorTickMark val="out"/>
        <c:minorTickMark val="none"/>
        <c:tickLblPos val="nextTo"/>
        <c:crossAx val="54692296"/>
        <c:crosses val="max"/>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b="0">
                <a:latin typeface="Times New Roman" pitchFamily="18" charset="0"/>
                <a:cs typeface="Times New Roman" pitchFamily="18" charset="0"/>
              </a:rPr>
              <a:t>пг</a:t>
            </a:r>
            <a:r>
              <a:rPr lang="en-US" sz="1400" b="0">
                <a:latin typeface="Times New Roman" pitchFamily="18" charset="0"/>
                <a:cs typeface="Times New Roman" pitchFamily="18" charset="0"/>
              </a:rPr>
              <a:t>/м</a:t>
            </a:r>
            <a:r>
              <a:rPr lang="uk-UA" sz="1400" b="0">
                <a:latin typeface="Times New Roman" pitchFamily="18" charset="0"/>
                <a:cs typeface="Times New Roman" pitchFamily="18" charset="0"/>
              </a:rPr>
              <a:t>л</a:t>
            </a:r>
            <a:endParaRPr lang="ru-RU" sz="1400" b="0">
              <a:latin typeface="Times New Roman" pitchFamily="18" charset="0"/>
              <a:cs typeface="Times New Roman" pitchFamily="18" charset="0"/>
            </a:endParaRPr>
          </a:p>
        </c:rich>
      </c:tx>
      <c:layout>
        <c:manualLayout>
          <c:xMode val="edge"/>
          <c:yMode val="edge"/>
          <c:x val="0.88718175853019032"/>
          <c:y val="0.87301587301588779"/>
        </c:manualLayout>
      </c:layout>
      <c:overlay val="0"/>
    </c:title>
    <c:autoTitleDeleted val="0"/>
    <c:plotArea>
      <c:layout/>
      <c:lineChart>
        <c:grouping val="standard"/>
        <c:varyColors val="0"/>
        <c:ser>
          <c:idx val="0"/>
          <c:order val="0"/>
          <c:tx>
            <c:strRef>
              <c:f>Лист1!$B$1</c:f>
              <c:strCache>
                <c:ptCount val="1"/>
                <c:pt idx="0">
                  <c:v>ОГ</c:v>
                </c:pt>
              </c:strCache>
            </c:strRef>
          </c:tx>
          <c:cat>
            <c:numRef>
              <c:f>Лист1!$A$2:$A$10</c:f>
              <c:numCache>
                <c:formatCode>0.00</c:formatCode>
                <c:ptCount val="9"/>
                <c:pt idx="0">
                  <c:v>10</c:v>
                </c:pt>
                <c:pt idx="1">
                  <c:v>15</c:v>
                </c:pt>
                <c:pt idx="2">
                  <c:v>20</c:v>
                </c:pt>
                <c:pt idx="3">
                  <c:v>25</c:v>
                </c:pt>
                <c:pt idx="4">
                  <c:v>30</c:v>
                </c:pt>
                <c:pt idx="5">
                  <c:v>35</c:v>
                </c:pt>
                <c:pt idx="6">
                  <c:v>40</c:v>
                </c:pt>
                <c:pt idx="7">
                  <c:v>45</c:v>
                </c:pt>
                <c:pt idx="8">
                  <c:v>50</c:v>
                </c:pt>
              </c:numCache>
            </c:numRef>
          </c:cat>
          <c:val>
            <c:numRef>
              <c:f>Лист1!$B$2:$B$10</c:f>
              <c:numCache>
                <c:formatCode>General</c:formatCode>
                <c:ptCount val="9"/>
                <c:pt idx="0">
                  <c:v>0</c:v>
                </c:pt>
                <c:pt idx="1">
                  <c:v>17</c:v>
                </c:pt>
                <c:pt idx="2">
                  <c:v>53</c:v>
                </c:pt>
                <c:pt idx="3">
                  <c:v>20</c:v>
                </c:pt>
                <c:pt idx="4">
                  <c:v>11</c:v>
                </c:pt>
                <c:pt idx="5">
                  <c:v>3</c:v>
                </c:pt>
                <c:pt idx="6">
                  <c:v>0</c:v>
                </c:pt>
              </c:numCache>
            </c:numRef>
          </c:val>
          <c:smooth val="0"/>
        </c:ser>
        <c:ser>
          <c:idx val="1"/>
          <c:order val="1"/>
          <c:tx>
            <c:strRef>
              <c:f>Лист1!$C$1</c:f>
              <c:strCache>
                <c:ptCount val="1"/>
                <c:pt idx="0">
                  <c:v>КГ</c:v>
                </c:pt>
              </c:strCache>
            </c:strRef>
          </c:tx>
          <c:cat>
            <c:numRef>
              <c:f>Лист1!$A$2:$A$10</c:f>
              <c:numCache>
                <c:formatCode>0.00</c:formatCode>
                <c:ptCount val="9"/>
                <c:pt idx="0">
                  <c:v>10</c:v>
                </c:pt>
                <c:pt idx="1">
                  <c:v>15</c:v>
                </c:pt>
                <c:pt idx="2">
                  <c:v>20</c:v>
                </c:pt>
                <c:pt idx="3">
                  <c:v>25</c:v>
                </c:pt>
                <c:pt idx="4">
                  <c:v>30</c:v>
                </c:pt>
                <c:pt idx="5">
                  <c:v>35</c:v>
                </c:pt>
                <c:pt idx="6">
                  <c:v>40</c:v>
                </c:pt>
                <c:pt idx="7">
                  <c:v>45</c:v>
                </c:pt>
                <c:pt idx="8">
                  <c:v>50</c:v>
                </c:pt>
              </c:numCache>
            </c:numRef>
          </c:cat>
          <c:val>
            <c:numRef>
              <c:f>Лист1!$C$2:$C$10</c:f>
              <c:numCache>
                <c:formatCode>General</c:formatCode>
                <c:ptCount val="9"/>
                <c:pt idx="2">
                  <c:v>0</c:v>
                </c:pt>
                <c:pt idx="3">
                  <c:v>5</c:v>
                </c:pt>
                <c:pt idx="4">
                  <c:v>25</c:v>
                </c:pt>
                <c:pt idx="5">
                  <c:v>40</c:v>
                </c:pt>
                <c:pt idx="6">
                  <c:v>25</c:v>
                </c:pt>
                <c:pt idx="7">
                  <c:v>5</c:v>
                </c:pt>
                <c:pt idx="8">
                  <c:v>0</c:v>
                </c:pt>
              </c:numCache>
            </c:numRef>
          </c:val>
          <c:smooth val="0"/>
        </c:ser>
        <c:dLbls>
          <c:showLegendKey val="0"/>
          <c:showVal val="0"/>
          <c:showCatName val="0"/>
          <c:showSerName val="0"/>
          <c:showPercent val="0"/>
          <c:showBubbleSize val="0"/>
        </c:dLbls>
        <c:marker val="1"/>
        <c:smooth val="0"/>
        <c:axId val="54863008"/>
        <c:axId val="54863392"/>
      </c:lineChart>
      <c:catAx>
        <c:axId val="54863008"/>
        <c:scaling>
          <c:orientation val="minMax"/>
        </c:scaling>
        <c:delete val="0"/>
        <c:axPos val="b"/>
        <c:numFmt formatCode="0.00" sourceLinked="1"/>
        <c:majorTickMark val="none"/>
        <c:minorTickMark val="none"/>
        <c:tickLblPos val="nextTo"/>
        <c:crossAx val="54863392"/>
        <c:crosses val="autoZero"/>
        <c:auto val="1"/>
        <c:lblAlgn val="ctr"/>
        <c:lblOffset val="100"/>
        <c:noMultiLvlLbl val="0"/>
      </c:catAx>
      <c:valAx>
        <c:axId val="54863392"/>
        <c:scaling>
          <c:orientation val="minMax"/>
        </c:scaling>
        <c:delete val="0"/>
        <c:axPos val="l"/>
        <c:majorGridlines/>
        <c:title>
          <c:tx>
            <c:rich>
              <a:bodyPr/>
              <a:lstStyle/>
              <a:p>
                <a:pPr>
                  <a:defRPr/>
                </a:pPr>
                <a:r>
                  <a:rPr lang="ru-RU" sz="1400">
                    <a:latin typeface="Times New Roman" pitchFamily="18" charset="0"/>
                    <a:cs typeface="Times New Roman" pitchFamily="18" charset="0"/>
                  </a:rPr>
                  <a:t>%</a:t>
                </a:r>
              </a:p>
            </c:rich>
          </c:tx>
          <c:layout>
            <c:manualLayout>
              <c:xMode val="edge"/>
              <c:yMode val="edge"/>
              <c:x val="7.6388888888888895E-2"/>
              <c:y val="3.2354393200849894E-2"/>
            </c:manualLayout>
          </c:layout>
          <c:overlay val="0"/>
        </c:title>
        <c:numFmt formatCode="General" sourceLinked="1"/>
        <c:majorTickMark val="none"/>
        <c:minorTickMark val="none"/>
        <c:tickLblPos val="nextTo"/>
        <c:crossAx val="548630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b="0">
                <a:latin typeface="Times New Roman" pitchFamily="18" charset="0"/>
                <a:cs typeface="Times New Roman" pitchFamily="18" charset="0"/>
              </a:rPr>
              <a:t>пг</a:t>
            </a:r>
            <a:r>
              <a:rPr lang="en-US" sz="1400" b="0">
                <a:latin typeface="Times New Roman" pitchFamily="18" charset="0"/>
                <a:cs typeface="Times New Roman" pitchFamily="18" charset="0"/>
              </a:rPr>
              <a:t>/м</a:t>
            </a:r>
            <a:r>
              <a:rPr lang="uk-UA" sz="1400" b="0">
                <a:latin typeface="Times New Roman" pitchFamily="18" charset="0"/>
                <a:cs typeface="Times New Roman" pitchFamily="18" charset="0"/>
              </a:rPr>
              <a:t>л</a:t>
            </a:r>
            <a:endParaRPr lang="ru-RU" sz="1400" b="0">
              <a:latin typeface="Times New Roman" pitchFamily="18" charset="0"/>
              <a:cs typeface="Times New Roman" pitchFamily="18" charset="0"/>
            </a:endParaRPr>
          </a:p>
        </c:rich>
      </c:tx>
      <c:layout>
        <c:manualLayout>
          <c:xMode val="edge"/>
          <c:yMode val="edge"/>
          <c:x val="0.88718175853019055"/>
          <c:y val="0.87301587301588823"/>
        </c:manualLayout>
      </c:layout>
      <c:overlay val="0"/>
    </c:title>
    <c:autoTitleDeleted val="0"/>
    <c:plotArea>
      <c:layout/>
      <c:lineChart>
        <c:grouping val="standard"/>
        <c:varyColors val="0"/>
        <c:ser>
          <c:idx val="0"/>
          <c:order val="0"/>
          <c:tx>
            <c:strRef>
              <c:f>Лист1!$B$1</c:f>
              <c:strCache>
                <c:ptCount val="1"/>
                <c:pt idx="0">
                  <c:v>ОГ</c:v>
                </c:pt>
              </c:strCache>
            </c:strRef>
          </c:tx>
          <c:cat>
            <c:numRef>
              <c:f>Лист1!$A$2:$A$13</c:f>
              <c:numCache>
                <c:formatCode>0.00</c:formatCode>
                <c:ptCount val="12"/>
                <c:pt idx="0">
                  <c:v>30</c:v>
                </c:pt>
                <c:pt idx="1">
                  <c:v>35</c:v>
                </c:pt>
                <c:pt idx="2">
                  <c:v>40</c:v>
                </c:pt>
                <c:pt idx="3">
                  <c:v>45</c:v>
                </c:pt>
                <c:pt idx="4">
                  <c:v>50</c:v>
                </c:pt>
                <c:pt idx="5">
                  <c:v>55</c:v>
                </c:pt>
                <c:pt idx="6">
                  <c:v>60</c:v>
                </c:pt>
                <c:pt idx="7">
                  <c:v>65</c:v>
                </c:pt>
                <c:pt idx="8">
                  <c:v>70</c:v>
                </c:pt>
                <c:pt idx="9">
                  <c:v>75</c:v>
                </c:pt>
                <c:pt idx="10">
                  <c:v>80</c:v>
                </c:pt>
                <c:pt idx="11">
                  <c:v>85</c:v>
                </c:pt>
              </c:numCache>
            </c:numRef>
          </c:cat>
          <c:val>
            <c:numRef>
              <c:f>Лист1!$B$2:$B$13</c:f>
              <c:numCache>
                <c:formatCode>General</c:formatCode>
                <c:ptCount val="12"/>
                <c:pt idx="0">
                  <c:v>0</c:v>
                </c:pt>
                <c:pt idx="1">
                  <c:v>1</c:v>
                </c:pt>
                <c:pt idx="2">
                  <c:v>2</c:v>
                </c:pt>
                <c:pt idx="3">
                  <c:v>2</c:v>
                </c:pt>
                <c:pt idx="4">
                  <c:v>2</c:v>
                </c:pt>
                <c:pt idx="5">
                  <c:v>5</c:v>
                </c:pt>
                <c:pt idx="6">
                  <c:v>10</c:v>
                </c:pt>
                <c:pt idx="7">
                  <c:v>35</c:v>
                </c:pt>
                <c:pt idx="8">
                  <c:v>25</c:v>
                </c:pt>
                <c:pt idx="9">
                  <c:v>15</c:v>
                </c:pt>
                <c:pt idx="10">
                  <c:v>2</c:v>
                </c:pt>
                <c:pt idx="11">
                  <c:v>1</c:v>
                </c:pt>
              </c:numCache>
            </c:numRef>
          </c:val>
          <c:smooth val="0"/>
        </c:ser>
        <c:ser>
          <c:idx val="1"/>
          <c:order val="1"/>
          <c:tx>
            <c:strRef>
              <c:f>Лист1!$C$1</c:f>
              <c:strCache>
                <c:ptCount val="1"/>
                <c:pt idx="0">
                  <c:v>КГ</c:v>
                </c:pt>
              </c:strCache>
            </c:strRef>
          </c:tx>
          <c:cat>
            <c:numRef>
              <c:f>Лист1!$A$2:$A$13</c:f>
              <c:numCache>
                <c:formatCode>0.00</c:formatCode>
                <c:ptCount val="12"/>
                <c:pt idx="0">
                  <c:v>30</c:v>
                </c:pt>
                <c:pt idx="1">
                  <c:v>35</c:v>
                </c:pt>
                <c:pt idx="2">
                  <c:v>40</c:v>
                </c:pt>
                <c:pt idx="3">
                  <c:v>45</c:v>
                </c:pt>
                <c:pt idx="4">
                  <c:v>50</c:v>
                </c:pt>
                <c:pt idx="5">
                  <c:v>55</c:v>
                </c:pt>
                <c:pt idx="6">
                  <c:v>60</c:v>
                </c:pt>
                <c:pt idx="7">
                  <c:v>65</c:v>
                </c:pt>
                <c:pt idx="8">
                  <c:v>70</c:v>
                </c:pt>
                <c:pt idx="9">
                  <c:v>75</c:v>
                </c:pt>
                <c:pt idx="10">
                  <c:v>80</c:v>
                </c:pt>
                <c:pt idx="11">
                  <c:v>85</c:v>
                </c:pt>
              </c:numCache>
            </c:numRef>
          </c:cat>
          <c:val>
            <c:numRef>
              <c:f>Лист1!$C$2:$C$13</c:f>
              <c:numCache>
                <c:formatCode>General</c:formatCode>
                <c:ptCount val="12"/>
                <c:pt idx="0">
                  <c:v>7</c:v>
                </c:pt>
                <c:pt idx="1">
                  <c:v>10</c:v>
                </c:pt>
                <c:pt idx="2">
                  <c:v>20</c:v>
                </c:pt>
                <c:pt idx="3">
                  <c:v>33</c:v>
                </c:pt>
                <c:pt idx="4">
                  <c:v>14</c:v>
                </c:pt>
                <c:pt idx="5">
                  <c:v>7</c:v>
                </c:pt>
                <c:pt idx="6">
                  <c:v>3</c:v>
                </c:pt>
                <c:pt idx="7">
                  <c:v>0</c:v>
                </c:pt>
                <c:pt idx="8">
                  <c:v>0</c:v>
                </c:pt>
                <c:pt idx="9">
                  <c:v>3</c:v>
                </c:pt>
                <c:pt idx="10">
                  <c:v>0</c:v>
                </c:pt>
                <c:pt idx="11">
                  <c:v>3</c:v>
                </c:pt>
              </c:numCache>
            </c:numRef>
          </c:val>
          <c:smooth val="0"/>
        </c:ser>
        <c:dLbls>
          <c:showLegendKey val="0"/>
          <c:showVal val="0"/>
          <c:showCatName val="0"/>
          <c:showSerName val="0"/>
          <c:showPercent val="0"/>
          <c:showBubbleSize val="0"/>
        </c:dLbls>
        <c:marker val="1"/>
        <c:smooth val="0"/>
        <c:axId val="55257984"/>
        <c:axId val="55258368"/>
      </c:lineChart>
      <c:catAx>
        <c:axId val="55257984"/>
        <c:scaling>
          <c:orientation val="minMax"/>
        </c:scaling>
        <c:delete val="0"/>
        <c:axPos val="b"/>
        <c:numFmt formatCode="0.00" sourceLinked="1"/>
        <c:majorTickMark val="none"/>
        <c:minorTickMark val="none"/>
        <c:tickLblPos val="nextTo"/>
        <c:crossAx val="55258368"/>
        <c:crosses val="autoZero"/>
        <c:auto val="1"/>
        <c:lblAlgn val="ctr"/>
        <c:lblOffset val="100"/>
        <c:noMultiLvlLbl val="0"/>
      </c:catAx>
      <c:valAx>
        <c:axId val="55258368"/>
        <c:scaling>
          <c:orientation val="minMax"/>
        </c:scaling>
        <c:delete val="0"/>
        <c:axPos val="l"/>
        <c:majorGridlines/>
        <c:title>
          <c:tx>
            <c:rich>
              <a:bodyPr/>
              <a:lstStyle/>
              <a:p>
                <a:pPr>
                  <a:defRPr/>
                </a:pPr>
                <a:r>
                  <a:rPr lang="ru-RU" sz="1400">
                    <a:latin typeface="Times New Roman" pitchFamily="18" charset="0"/>
                    <a:cs typeface="Times New Roman" pitchFamily="18" charset="0"/>
                  </a:rPr>
                  <a:t>%</a:t>
                </a:r>
              </a:p>
            </c:rich>
          </c:tx>
          <c:layout>
            <c:manualLayout>
              <c:xMode val="edge"/>
              <c:yMode val="edge"/>
              <c:x val="7.6388888888888895E-2"/>
              <c:y val="3.2354393200849894E-2"/>
            </c:manualLayout>
          </c:layout>
          <c:overlay val="0"/>
        </c:title>
        <c:numFmt formatCode="General" sourceLinked="1"/>
        <c:majorTickMark val="none"/>
        <c:minorTickMark val="none"/>
        <c:tickLblPos val="nextTo"/>
        <c:crossAx val="552579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b="0">
                <a:latin typeface="Times New Roman" pitchFamily="18" charset="0"/>
                <a:cs typeface="Times New Roman" pitchFamily="18" charset="0"/>
              </a:rPr>
              <a:t>%</a:t>
            </a:r>
            <a:endParaRPr lang="ru-RU" sz="1400" b="0">
              <a:latin typeface="Times New Roman" pitchFamily="18" charset="0"/>
              <a:cs typeface="Times New Roman" pitchFamily="18" charset="0"/>
            </a:endParaRPr>
          </a:p>
        </c:rich>
      </c:tx>
      <c:layout>
        <c:manualLayout>
          <c:xMode val="edge"/>
          <c:yMode val="edge"/>
          <c:x val="0.40107064741907567"/>
          <c:y val="7.9365079365079361E-2"/>
        </c:manualLayout>
      </c:layout>
      <c:overlay val="0"/>
    </c:title>
    <c:autoTitleDeleted val="0"/>
    <c:plotArea>
      <c:layout/>
      <c:radarChart>
        <c:radarStyle val="marker"/>
        <c:varyColors val="0"/>
        <c:ser>
          <c:idx val="0"/>
          <c:order val="0"/>
          <c:tx>
            <c:strRef>
              <c:f>Лист1!$B$1</c:f>
              <c:strCache>
                <c:ptCount val="1"/>
                <c:pt idx="0">
                  <c:v>ОГ</c:v>
                </c:pt>
              </c:strCache>
            </c:strRef>
          </c:tx>
          <c:marker>
            <c:symbol val="none"/>
          </c:marker>
          <c:cat>
            <c:strRef>
              <c:f>Лист1!$A$2:$A$9</c:f>
              <c:strCache>
                <c:ptCount val="7"/>
                <c:pt idx="1">
                  <c:v>20-25 років</c:v>
                </c:pt>
                <c:pt idx="2">
                  <c:v>26-29 років</c:v>
                </c:pt>
                <c:pt idx="3">
                  <c:v>30-33 років</c:v>
                </c:pt>
                <c:pt idx="4">
                  <c:v>34-37 років</c:v>
                </c:pt>
                <c:pt idx="5">
                  <c:v>38-41 років</c:v>
                </c:pt>
                <c:pt idx="6">
                  <c:v>42-45 років</c:v>
                </c:pt>
              </c:strCache>
            </c:strRef>
          </c:cat>
          <c:val>
            <c:numRef>
              <c:f>Лист1!$B$2:$B$9</c:f>
              <c:numCache>
                <c:formatCode>General</c:formatCode>
                <c:ptCount val="8"/>
                <c:pt idx="1">
                  <c:v>0</c:v>
                </c:pt>
                <c:pt idx="2">
                  <c:v>10</c:v>
                </c:pt>
                <c:pt idx="3">
                  <c:v>20</c:v>
                </c:pt>
                <c:pt idx="4">
                  <c:v>42</c:v>
                </c:pt>
                <c:pt idx="5">
                  <c:v>30</c:v>
                </c:pt>
                <c:pt idx="6">
                  <c:v>8</c:v>
                </c:pt>
                <c:pt idx="7">
                  <c:v>0</c:v>
                </c:pt>
              </c:numCache>
            </c:numRef>
          </c:val>
        </c:ser>
        <c:ser>
          <c:idx val="1"/>
          <c:order val="1"/>
          <c:tx>
            <c:strRef>
              <c:f>Лист1!$C$1</c:f>
              <c:strCache>
                <c:ptCount val="1"/>
                <c:pt idx="0">
                  <c:v>КГ</c:v>
                </c:pt>
              </c:strCache>
            </c:strRef>
          </c:tx>
          <c:marker>
            <c:symbol val="none"/>
          </c:marker>
          <c:cat>
            <c:strRef>
              <c:f>Лист1!$A$2:$A$9</c:f>
              <c:strCache>
                <c:ptCount val="7"/>
                <c:pt idx="1">
                  <c:v>20-25 років</c:v>
                </c:pt>
                <c:pt idx="2">
                  <c:v>26-29 років</c:v>
                </c:pt>
                <c:pt idx="3">
                  <c:v>30-33 років</c:v>
                </c:pt>
                <c:pt idx="4">
                  <c:v>34-37 років</c:v>
                </c:pt>
                <c:pt idx="5">
                  <c:v>38-41 років</c:v>
                </c:pt>
                <c:pt idx="6">
                  <c:v>42-45 років</c:v>
                </c:pt>
              </c:strCache>
            </c:strRef>
          </c:cat>
          <c:val>
            <c:numRef>
              <c:f>Лист1!$C$2:$C$9</c:f>
              <c:numCache>
                <c:formatCode>General</c:formatCode>
                <c:ptCount val="8"/>
                <c:pt idx="0">
                  <c:v>0</c:v>
                </c:pt>
                <c:pt idx="1">
                  <c:v>10</c:v>
                </c:pt>
                <c:pt idx="2">
                  <c:v>50</c:v>
                </c:pt>
                <c:pt idx="3">
                  <c:v>30</c:v>
                </c:pt>
                <c:pt idx="4">
                  <c:v>10</c:v>
                </c:pt>
                <c:pt idx="5">
                  <c:v>0</c:v>
                </c:pt>
              </c:numCache>
            </c:numRef>
          </c:val>
        </c:ser>
        <c:dLbls>
          <c:showLegendKey val="0"/>
          <c:showVal val="0"/>
          <c:showCatName val="0"/>
          <c:showSerName val="0"/>
          <c:showPercent val="0"/>
          <c:showBubbleSize val="0"/>
        </c:dLbls>
        <c:axId val="55281728"/>
        <c:axId val="55282120"/>
      </c:radarChart>
      <c:catAx>
        <c:axId val="55281728"/>
        <c:scaling>
          <c:orientation val="minMax"/>
        </c:scaling>
        <c:delete val="0"/>
        <c:axPos val="b"/>
        <c:majorGridlines/>
        <c:numFmt formatCode="General" sourceLinked="1"/>
        <c:majorTickMark val="none"/>
        <c:minorTickMark val="none"/>
        <c:tickLblPos val="nextTo"/>
        <c:crossAx val="55282120"/>
        <c:crosses val="autoZero"/>
        <c:auto val="1"/>
        <c:lblAlgn val="ctr"/>
        <c:lblOffset val="100"/>
        <c:noMultiLvlLbl val="0"/>
      </c:catAx>
      <c:valAx>
        <c:axId val="55282120"/>
        <c:scaling>
          <c:orientation val="minMax"/>
        </c:scaling>
        <c:delete val="0"/>
        <c:axPos val="l"/>
        <c:majorGridlines/>
        <c:title>
          <c:tx>
            <c:rich>
              <a:bodyPr/>
              <a:lstStyle/>
              <a:p>
                <a:pPr>
                  <a:defRPr/>
                </a:pPr>
                <a:r>
                  <a:rPr lang="ru-RU" sz="1400">
                    <a:latin typeface="Times New Roman" pitchFamily="18" charset="0"/>
                    <a:cs typeface="Times New Roman" pitchFamily="18" charset="0"/>
                  </a:rPr>
                  <a:t>%</a:t>
                </a:r>
              </a:p>
            </c:rich>
          </c:tx>
          <c:layout>
            <c:manualLayout>
              <c:xMode val="edge"/>
              <c:yMode val="edge"/>
              <c:x val="7.6388888888888895E-2"/>
              <c:y val="3.2354393200849894E-2"/>
            </c:manualLayout>
          </c:layout>
          <c:overlay val="0"/>
        </c:title>
        <c:numFmt formatCode="General" sourceLinked="1"/>
        <c:majorTickMark val="none"/>
        <c:minorTickMark val="none"/>
        <c:tickLblPos val="nextTo"/>
        <c:crossAx val="55281728"/>
        <c:crosses val="autoZero"/>
        <c:crossBetween val="between"/>
      </c:valAx>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b="0">
                <a:latin typeface="Times New Roman" pitchFamily="18" charset="0"/>
                <a:cs typeface="Times New Roman" pitchFamily="18" charset="0"/>
              </a:rPr>
              <a:t>пг</a:t>
            </a:r>
            <a:r>
              <a:rPr lang="en-US" sz="1400" b="0">
                <a:latin typeface="Times New Roman" pitchFamily="18" charset="0"/>
                <a:cs typeface="Times New Roman" pitchFamily="18" charset="0"/>
              </a:rPr>
              <a:t>/</a:t>
            </a:r>
            <a:r>
              <a:rPr lang="uk-UA" sz="1400" b="0">
                <a:latin typeface="Times New Roman" pitchFamily="18" charset="0"/>
                <a:cs typeface="Times New Roman" pitchFamily="18" charset="0"/>
              </a:rPr>
              <a:t>мл</a:t>
            </a:r>
            <a:endParaRPr lang="ru-RU" sz="1400" b="0">
              <a:latin typeface="Times New Roman" pitchFamily="18" charset="0"/>
              <a:cs typeface="Times New Roman" pitchFamily="18" charset="0"/>
            </a:endParaRPr>
          </a:p>
        </c:rich>
      </c:tx>
      <c:layout>
        <c:manualLayout>
          <c:xMode val="edge"/>
          <c:yMode val="edge"/>
          <c:x val="6.076844561096411E-4"/>
          <c:y val="1.9841269841270076E-2"/>
        </c:manualLayout>
      </c:layout>
      <c:overlay val="0"/>
    </c:title>
    <c:autoTitleDeleted val="0"/>
    <c:plotArea>
      <c:layout/>
      <c:barChart>
        <c:barDir val="col"/>
        <c:grouping val="clustered"/>
        <c:varyColors val="0"/>
        <c:ser>
          <c:idx val="1"/>
          <c:order val="1"/>
          <c:tx>
            <c:strRef>
              <c:f>Лист1!$C$1</c:f>
              <c:strCache>
                <c:ptCount val="1"/>
                <c:pt idx="0">
                  <c:v>Вік</c:v>
                </c:pt>
              </c:strCache>
            </c:strRef>
          </c:tx>
          <c:invertIfNegative val="0"/>
          <c:cat>
            <c:strRef>
              <c:f>Лист1!$A$2:$A$9</c:f>
              <c:strCache>
                <c:ptCount val="7"/>
                <c:pt idx="1">
                  <c:v>20-25 років</c:v>
                </c:pt>
                <c:pt idx="2">
                  <c:v>26-29 років</c:v>
                </c:pt>
                <c:pt idx="3">
                  <c:v>30-33 років</c:v>
                </c:pt>
                <c:pt idx="4">
                  <c:v>34-37 років</c:v>
                </c:pt>
                <c:pt idx="5">
                  <c:v>38-41 років</c:v>
                </c:pt>
                <c:pt idx="6">
                  <c:v>42-45 років</c:v>
                </c:pt>
              </c:strCache>
            </c:strRef>
          </c:cat>
          <c:val>
            <c:numRef>
              <c:f>Лист1!$C$2:$C$9</c:f>
              <c:numCache>
                <c:formatCode>General</c:formatCode>
                <c:ptCount val="8"/>
                <c:pt idx="0">
                  <c:v>0</c:v>
                </c:pt>
                <c:pt idx="1">
                  <c:v>3</c:v>
                </c:pt>
                <c:pt idx="2">
                  <c:v>10</c:v>
                </c:pt>
                <c:pt idx="3">
                  <c:v>20</c:v>
                </c:pt>
                <c:pt idx="4">
                  <c:v>42</c:v>
                </c:pt>
                <c:pt idx="5">
                  <c:v>30</c:v>
                </c:pt>
                <c:pt idx="6">
                  <c:v>8</c:v>
                </c:pt>
                <c:pt idx="7">
                  <c:v>0</c:v>
                </c:pt>
              </c:numCache>
            </c:numRef>
          </c:val>
        </c:ser>
        <c:dLbls>
          <c:showLegendKey val="0"/>
          <c:showVal val="0"/>
          <c:showCatName val="0"/>
          <c:showSerName val="0"/>
          <c:showPercent val="0"/>
          <c:showBubbleSize val="0"/>
        </c:dLbls>
        <c:gapWidth val="150"/>
        <c:axId val="55282904"/>
        <c:axId val="55283296"/>
      </c:barChart>
      <c:lineChart>
        <c:grouping val="standard"/>
        <c:varyColors val="0"/>
        <c:ser>
          <c:idx val="0"/>
          <c:order val="0"/>
          <c:tx>
            <c:strRef>
              <c:f>Лист1!$B$1</c:f>
              <c:strCache>
                <c:ptCount val="1"/>
                <c:pt idx="0">
                  <c:v>МЛТ</c:v>
                </c:pt>
              </c:strCache>
            </c:strRef>
          </c:tx>
          <c:marker>
            <c:symbol val="none"/>
          </c:marker>
          <c:cat>
            <c:strRef>
              <c:f>Лист1!$A$2:$A$9</c:f>
              <c:strCache>
                <c:ptCount val="7"/>
                <c:pt idx="1">
                  <c:v>20-25 років</c:v>
                </c:pt>
                <c:pt idx="2">
                  <c:v>26-29 років</c:v>
                </c:pt>
                <c:pt idx="3">
                  <c:v>30-33 років</c:v>
                </c:pt>
                <c:pt idx="4">
                  <c:v>34-37 років</c:v>
                </c:pt>
                <c:pt idx="5">
                  <c:v>38-41 років</c:v>
                </c:pt>
                <c:pt idx="6">
                  <c:v>42-45 років</c:v>
                </c:pt>
              </c:strCache>
            </c:strRef>
          </c:cat>
          <c:val>
            <c:numRef>
              <c:f>Лист1!$B$2:$B$9</c:f>
              <c:numCache>
                <c:formatCode>General</c:formatCode>
                <c:ptCount val="8"/>
                <c:pt idx="0">
                  <c:v>0</c:v>
                </c:pt>
                <c:pt idx="1">
                  <c:v>27.51</c:v>
                </c:pt>
                <c:pt idx="2">
                  <c:v>25.939999999999987</c:v>
                </c:pt>
                <c:pt idx="3">
                  <c:v>24.55</c:v>
                </c:pt>
                <c:pt idx="4">
                  <c:v>24.27</c:v>
                </c:pt>
                <c:pt idx="5">
                  <c:v>22.2</c:v>
                </c:pt>
                <c:pt idx="6">
                  <c:v>22.87</c:v>
                </c:pt>
                <c:pt idx="7">
                  <c:v>0</c:v>
                </c:pt>
              </c:numCache>
            </c:numRef>
          </c:val>
          <c:smooth val="0"/>
        </c:ser>
        <c:ser>
          <c:idx val="3"/>
          <c:order val="2"/>
          <c:tx>
            <c:strRef>
              <c:f>Лист1!$E$1</c:f>
              <c:strCache>
                <c:ptCount val="1"/>
                <c:pt idx="0">
                  <c:v>8-ІЗП</c:v>
                </c:pt>
              </c:strCache>
            </c:strRef>
          </c:tx>
          <c:marker>
            <c:symbol val="none"/>
          </c:marker>
          <c:cat>
            <c:strRef>
              <c:f>Лист1!$A$2:$A$9</c:f>
              <c:strCache>
                <c:ptCount val="7"/>
                <c:pt idx="1">
                  <c:v>20-25 років</c:v>
                </c:pt>
                <c:pt idx="2">
                  <c:v>26-29 років</c:v>
                </c:pt>
                <c:pt idx="3">
                  <c:v>30-33 років</c:v>
                </c:pt>
                <c:pt idx="4">
                  <c:v>34-37 років</c:v>
                </c:pt>
                <c:pt idx="5">
                  <c:v>38-41 років</c:v>
                </c:pt>
                <c:pt idx="6">
                  <c:v>42-45 років</c:v>
                </c:pt>
              </c:strCache>
            </c:strRef>
          </c:cat>
          <c:val>
            <c:numRef>
              <c:f>Лист1!$E$2:$E$9</c:f>
              <c:numCache>
                <c:formatCode>General</c:formatCode>
                <c:ptCount val="8"/>
                <c:pt idx="0">
                  <c:v>0</c:v>
                </c:pt>
                <c:pt idx="1">
                  <c:v>43.47</c:v>
                </c:pt>
                <c:pt idx="2">
                  <c:v>46.55</c:v>
                </c:pt>
                <c:pt idx="3">
                  <c:v>49.02</c:v>
                </c:pt>
                <c:pt idx="4">
                  <c:v>54.44</c:v>
                </c:pt>
                <c:pt idx="5">
                  <c:v>57.849999999999994</c:v>
                </c:pt>
                <c:pt idx="6">
                  <c:v>61.43</c:v>
                </c:pt>
                <c:pt idx="7">
                  <c:v>0</c:v>
                </c:pt>
              </c:numCache>
            </c:numRef>
          </c:val>
          <c:smooth val="0"/>
        </c:ser>
        <c:dLbls>
          <c:showLegendKey val="0"/>
          <c:showVal val="0"/>
          <c:showCatName val="0"/>
          <c:showSerName val="0"/>
          <c:showPercent val="0"/>
          <c:showBubbleSize val="0"/>
        </c:dLbls>
        <c:marker val="1"/>
        <c:smooth val="0"/>
        <c:axId val="55282904"/>
        <c:axId val="55283296"/>
      </c:lineChart>
      <c:catAx>
        <c:axId val="55282904"/>
        <c:scaling>
          <c:orientation val="minMax"/>
        </c:scaling>
        <c:delete val="0"/>
        <c:axPos val="b"/>
        <c:majorGridlines/>
        <c:numFmt formatCode="General" sourceLinked="1"/>
        <c:majorTickMark val="none"/>
        <c:minorTickMark val="none"/>
        <c:tickLblPos val="nextTo"/>
        <c:crossAx val="55283296"/>
        <c:crosses val="autoZero"/>
        <c:auto val="1"/>
        <c:lblAlgn val="ctr"/>
        <c:lblOffset val="100"/>
        <c:noMultiLvlLbl val="0"/>
      </c:catAx>
      <c:valAx>
        <c:axId val="55283296"/>
        <c:scaling>
          <c:orientation val="minMax"/>
        </c:scaling>
        <c:delete val="0"/>
        <c:axPos val="l"/>
        <c:majorGridlines/>
        <c:numFmt formatCode="General" sourceLinked="1"/>
        <c:majorTickMark val="none"/>
        <c:minorTickMark val="none"/>
        <c:tickLblPos val="nextTo"/>
        <c:crossAx val="55282904"/>
        <c:crosses val="autoZero"/>
        <c:crossBetween val="between"/>
      </c:valAx>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b="0">
                <a:latin typeface="Times New Roman" pitchFamily="18" charset="0"/>
                <a:cs typeface="Times New Roman" pitchFamily="18" charset="0"/>
              </a:rPr>
              <a:t>пг</a:t>
            </a:r>
            <a:r>
              <a:rPr lang="en-US" sz="1400" b="0">
                <a:latin typeface="Times New Roman" pitchFamily="18" charset="0"/>
                <a:cs typeface="Times New Roman" pitchFamily="18" charset="0"/>
              </a:rPr>
              <a:t>/</a:t>
            </a:r>
            <a:r>
              <a:rPr lang="uk-UA" sz="1400" b="0">
                <a:latin typeface="Times New Roman" pitchFamily="18" charset="0"/>
                <a:cs typeface="Times New Roman" pitchFamily="18" charset="0"/>
              </a:rPr>
              <a:t>мл</a:t>
            </a:r>
            <a:endParaRPr lang="ru-RU" sz="1400" b="0">
              <a:latin typeface="Times New Roman" pitchFamily="18" charset="0"/>
              <a:cs typeface="Times New Roman" pitchFamily="18" charset="0"/>
            </a:endParaRPr>
          </a:p>
        </c:rich>
      </c:tx>
      <c:layout>
        <c:manualLayout>
          <c:xMode val="edge"/>
          <c:yMode val="edge"/>
          <c:x val="6.076844561096411E-4"/>
          <c:y val="1.9841269841270086E-2"/>
        </c:manualLayout>
      </c:layout>
      <c:overlay val="0"/>
    </c:title>
    <c:autoTitleDeleted val="0"/>
    <c:plotArea>
      <c:layout/>
      <c:barChart>
        <c:barDir val="col"/>
        <c:grouping val="clustered"/>
        <c:varyColors val="0"/>
        <c:ser>
          <c:idx val="1"/>
          <c:order val="1"/>
          <c:tx>
            <c:strRef>
              <c:f>Лист1!$C$1</c:f>
              <c:strCache>
                <c:ptCount val="1"/>
                <c:pt idx="0">
                  <c:v>Вік</c:v>
                </c:pt>
              </c:strCache>
            </c:strRef>
          </c:tx>
          <c:invertIfNegative val="0"/>
          <c:cat>
            <c:strRef>
              <c:f>Лист1!$A$2:$A$7</c:f>
              <c:strCache>
                <c:ptCount val="6"/>
                <c:pt idx="1">
                  <c:v>20-25 років</c:v>
                </c:pt>
                <c:pt idx="2">
                  <c:v>26-29 років</c:v>
                </c:pt>
                <c:pt idx="3">
                  <c:v>30-33 років</c:v>
                </c:pt>
                <c:pt idx="4">
                  <c:v>34-37 років</c:v>
                </c:pt>
                <c:pt idx="5">
                  <c:v>38-41 років</c:v>
                </c:pt>
              </c:strCache>
            </c:strRef>
          </c:cat>
          <c:val>
            <c:numRef>
              <c:f>Лист1!$C$2:$C$7</c:f>
              <c:numCache>
                <c:formatCode>General</c:formatCode>
                <c:ptCount val="6"/>
                <c:pt idx="0">
                  <c:v>0</c:v>
                </c:pt>
                <c:pt idx="1">
                  <c:v>10</c:v>
                </c:pt>
                <c:pt idx="2">
                  <c:v>50</c:v>
                </c:pt>
                <c:pt idx="3">
                  <c:v>30</c:v>
                </c:pt>
                <c:pt idx="4">
                  <c:v>10</c:v>
                </c:pt>
                <c:pt idx="5">
                  <c:v>0</c:v>
                </c:pt>
              </c:numCache>
            </c:numRef>
          </c:val>
        </c:ser>
        <c:dLbls>
          <c:showLegendKey val="0"/>
          <c:showVal val="0"/>
          <c:showCatName val="0"/>
          <c:showSerName val="0"/>
          <c:showPercent val="0"/>
          <c:showBubbleSize val="0"/>
        </c:dLbls>
        <c:gapWidth val="150"/>
        <c:axId val="55284080"/>
        <c:axId val="55284472"/>
      </c:barChart>
      <c:lineChart>
        <c:grouping val="standard"/>
        <c:varyColors val="0"/>
        <c:ser>
          <c:idx val="0"/>
          <c:order val="0"/>
          <c:tx>
            <c:strRef>
              <c:f>Лист1!$B$1</c:f>
              <c:strCache>
                <c:ptCount val="1"/>
                <c:pt idx="0">
                  <c:v>МЛТ</c:v>
                </c:pt>
              </c:strCache>
            </c:strRef>
          </c:tx>
          <c:marker>
            <c:symbol val="none"/>
          </c:marker>
          <c:cat>
            <c:strRef>
              <c:f>Лист1!$A$2:$A$7</c:f>
              <c:strCache>
                <c:ptCount val="6"/>
                <c:pt idx="1">
                  <c:v>20-25 років</c:v>
                </c:pt>
                <c:pt idx="2">
                  <c:v>26-29 років</c:v>
                </c:pt>
                <c:pt idx="3">
                  <c:v>30-33 років</c:v>
                </c:pt>
                <c:pt idx="4">
                  <c:v>34-37 років</c:v>
                </c:pt>
                <c:pt idx="5">
                  <c:v>38-41 років</c:v>
                </c:pt>
              </c:strCache>
            </c:strRef>
          </c:cat>
          <c:val>
            <c:numRef>
              <c:f>Лист1!$B$2:$B$7</c:f>
              <c:numCache>
                <c:formatCode>General</c:formatCode>
                <c:ptCount val="6"/>
                <c:pt idx="0">
                  <c:v>0</c:v>
                </c:pt>
                <c:pt idx="1">
                  <c:v>38.660000000000011</c:v>
                </c:pt>
                <c:pt idx="2">
                  <c:v>65.13</c:v>
                </c:pt>
                <c:pt idx="3">
                  <c:v>58.97</c:v>
                </c:pt>
                <c:pt idx="4">
                  <c:v>42.48</c:v>
                </c:pt>
                <c:pt idx="5">
                  <c:v>0</c:v>
                </c:pt>
              </c:numCache>
            </c:numRef>
          </c:val>
          <c:smooth val="0"/>
        </c:ser>
        <c:ser>
          <c:idx val="3"/>
          <c:order val="2"/>
          <c:tx>
            <c:strRef>
              <c:f>Лист1!$E$1</c:f>
              <c:strCache>
                <c:ptCount val="1"/>
                <c:pt idx="0">
                  <c:v>8-ІЗП</c:v>
                </c:pt>
              </c:strCache>
            </c:strRef>
          </c:tx>
          <c:marker>
            <c:symbol val="none"/>
          </c:marker>
          <c:cat>
            <c:strRef>
              <c:f>Лист1!$A$2:$A$7</c:f>
              <c:strCache>
                <c:ptCount val="6"/>
                <c:pt idx="1">
                  <c:v>20-25 років</c:v>
                </c:pt>
                <c:pt idx="2">
                  <c:v>26-29 років</c:v>
                </c:pt>
                <c:pt idx="3">
                  <c:v>30-33 років</c:v>
                </c:pt>
                <c:pt idx="4">
                  <c:v>34-37 років</c:v>
                </c:pt>
                <c:pt idx="5">
                  <c:v>38-41 років</c:v>
                </c:pt>
              </c:strCache>
            </c:strRef>
          </c:cat>
          <c:val>
            <c:numRef>
              <c:f>Лист1!$E$2:$E$7</c:f>
              <c:numCache>
                <c:formatCode>General</c:formatCode>
                <c:ptCount val="6"/>
                <c:pt idx="0">
                  <c:v>0</c:v>
                </c:pt>
                <c:pt idx="1">
                  <c:v>46.52</c:v>
                </c:pt>
                <c:pt idx="2">
                  <c:v>44.230000000000011</c:v>
                </c:pt>
                <c:pt idx="3">
                  <c:v>45.5</c:v>
                </c:pt>
                <c:pt idx="4">
                  <c:v>37.370000000000005</c:v>
                </c:pt>
                <c:pt idx="5">
                  <c:v>0</c:v>
                </c:pt>
              </c:numCache>
            </c:numRef>
          </c:val>
          <c:smooth val="0"/>
        </c:ser>
        <c:dLbls>
          <c:showLegendKey val="0"/>
          <c:showVal val="0"/>
          <c:showCatName val="0"/>
          <c:showSerName val="0"/>
          <c:showPercent val="0"/>
          <c:showBubbleSize val="0"/>
        </c:dLbls>
        <c:marker val="1"/>
        <c:smooth val="0"/>
        <c:axId val="55284080"/>
        <c:axId val="55284472"/>
      </c:lineChart>
      <c:catAx>
        <c:axId val="55284080"/>
        <c:scaling>
          <c:orientation val="minMax"/>
        </c:scaling>
        <c:delete val="0"/>
        <c:axPos val="b"/>
        <c:majorGridlines/>
        <c:numFmt formatCode="General" sourceLinked="1"/>
        <c:majorTickMark val="none"/>
        <c:minorTickMark val="none"/>
        <c:tickLblPos val="nextTo"/>
        <c:crossAx val="55284472"/>
        <c:crosses val="autoZero"/>
        <c:auto val="1"/>
        <c:lblAlgn val="ctr"/>
        <c:lblOffset val="100"/>
        <c:noMultiLvlLbl val="0"/>
      </c:catAx>
      <c:valAx>
        <c:axId val="55284472"/>
        <c:scaling>
          <c:orientation val="minMax"/>
        </c:scaling>
        <c:delete val="0"/>
        <c:axPos val="l"/>
        <c:majorGridlines/>
        <c:numFmt formatCode="General" sourceLinked="1"/>
        <c:majorTickMark val="none"/>
        <c:minorTickMark val="none"/>
        <c:tickLblPos val="nextTo"/>
        <c:crossAx val="55284080"/>
        <c:crosses val="autoZero"/>
        <c:crossBetween val="between"/>
      </c:valAx>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barChart>
        <c:barDir val="col"/>
        <c:grouping val="clustered"/>
        <c:varyColors val="0"/>
        <c:ser>
          <c:idx val="0"/>
          <c:order val="0"/>
          <c:tx>
            <c:strRef>
              <c:f>Лист1!$B$1</c:f>
              <c:strCache>
                <c:ptCount val="1"/>
                <c:pt idx="0">
                  <c:v>ЕКЗ</c:v>
                </c:pt>
              </c:strCache>
            </c:strRef>
          </c:tx>
          <c:invertIfNegative val="0"/>
          <c:cat>
            <c:strRef>
              <c:f>Лист1!$A$2:$A$5</c:f>
              <c:strCache>
                <c:ptCount val="4"/>
                <c:pt idx="0">
                  <c:v>Iа підгрупа</c:v>
                </c:pt>
                <c:pt idx="1">
                  <c:v>Ib підгрупа</c:v>
                </c:pt>
                <c:pt idx="2">
                  <c:v>IIа підгрупа</c:v>
                </c:pt>
                <c:pt idx="3">
                  <c:v>IIb підгрупа</c:v>
                </c:pt>
              </c:strCache>
            </c:strRef>
          </c:cat>
          <c:val>
            <c:numRef>
              <c:f>Лист1!$B$2:$B$5</c:f>
              <c:numCache>
                <c:formatCode>0</c:formatCode>
                <c:ptCount val="4"/>
                <c:pt idx="0">
                  <c:v>6</c:v>
                </c:pt>
                <c:pt idx="1">
                  <c:v>6</c:v>
                </c:pt>
                <c:pt idx="2">
                  <c:v>12</c:v>
                </c:pt>
                <c:pt idx="3">
                  <c:v>11</c:v>
                </c:pt>
              </c:numCache>
            </c:numRef>
          </c:val>
        </c:ser>
        <c:ser>
          <c:idx val="1"/>
          <c:order val="1"/>
          <c:tx>
            <c:strRef>
              <c:f>Лист1!$C$1</c:f>
              <c:strCache>
                <c:ptCount val="1"/>
                <c:pt idx="0">
                  <c:v>ІКСІ</c:v>
                </c:pt>
              </c:strCache>
            </c:strRef>
          </c:tx>
          <c:invertIfNegative val="0"/>
          <c:cat>
            <c:strRef>
              <c:f>Лист1!$A$2:$A$5</c:f>
              <c:strCache>
                <c:ptCount val="4"/>
                <c:pt idx="0">
                  <c:v>Iа підгрупа</c:v>
                </c:pt>
                <c:pt idx="1">
                  <c:v>Ib підгрупа</c:v>
                </c:pt>
                <c:pt idx="2">
                  <c:v>IIа підгрупа</c:v>
                </c:pt>
                <c:pt idx="3">
                  <c:v>IIb підгрупа</c:v>
                </c:pt>
              </c:strCache>
            </c:strRef>
          </c:cat>
          <c:val>
            <c:numRef>
              <c:f>Лист1!$C$2:$C$5</c:f>
              <c:numCache>
                <c:formatCode>0</c:formatCode>
                <c:ptCount val="4"/>
                <c:pt idx="0">
                  <c:v>10</c:v>
                </c:pt>
                <c:pt idx="1">
                  <c:v>11</c:v>
                </c:pt>
                <c:pt idx="2">
                  <c:v>4</c:v>
                </c:pt>
                <c:pt idx="3">
                  <c:v>6</c:v>
                </c:pt>
              </c:numCache>
            </c:numRef>
          </c:val>
        </c:ser>
        <c:dLbls>
          <c:showLegendKey val="0"/>
          <c:showVal val="0"/>
          <c:showCatName val="0"/>
          <c:showSerName val="0"/>
          <c:showPercent val="0"/>
          <c:showBubbleSize val="0"/>
        </c:dLbls>
        <c:gapWidth val="150"/>
        <c:axId val="55285256"/>
        <c:axId val="55285648"/>
      </c:barChart>
      <c:catAx>
        <c:axId val="55285256"/>
        <c:scaling>
          <c:orientation val="minMax"/>
        </c:scaling>
        <c:delete val="0"/>
        <c:axPos val="b"/>
        <c:numFmt formatCode="General" sourceLinked="0"/>
        <c:majorTickMark val="out"/>
        <c:minorTickMark val="none"/>
        <c:tickLblPos val="nextTo"/>
        <c:crossAx val="55285648"/>
        <c:crosses val="autoZero"/>
        <c:auto val="1"/>
        <c:lblAlgn val="ctr"/>
        <c:lblOffset val="100"/>
        <c:noMultiLvlLbl val="0"/>
      </c:catAx>
      <c:valAx>
        <c:axId val="55285648"/>
        <c:scaling>
          <c:orientation val="minMax"/>
        </c:scaling>
        <c:delete val="0"/>
        <c:axPos val="l"/>
        <c:majorGridlines/>
        <c:numFmt formatCode="0" sourceLinked="1"/>
        <c:majorTickMark val="out"/>
        <c:minorTickMark val="none"/>
        <c:tickLblPos val="nextTo"/>
        <c:crossAx val="5528525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barChart>
        <c:barDir val="col"/>
        <c:grouping val="clustered"/>
        <c:varyColors val="0"/>
        <c:ser>
          <c:idx val="0"/>
          <c:order val="0"/>
          <c:tx>
            <c:strRef>
              <c:f>Лист1!$B$1</c:f>
              <c:strCache>
                <c:ptCount val="1"/>
                <c:pt idx="0">
                  <c:v>Кількість фолікулів</c:v>
                </c:pt>
              </c:strCache>
            </c:strRef>
          </c:tx>
          <c:invertIfNegative val="0"/>
          <c:cat>
            <c:strRef>
              <c:f>Лист1!$A$2:$A$5</c:f>
              <c:strCache>
                <c:ptCount val="4"/>
                <c:pt idx="0">
                  <c:v>Iа підгрупа</c:v>
                </c:pt>
                <c:pt idx="1">
                  <c:v>Ib підгрупа</c:v>
                </c:pt>
                <c:pt idx="2">
                  <c:v>IIа підгрупа</c:v>
                </c:pt>
                <c:pt idx="3">
                  <c:v>IIb підгрупа</c:v>
                </c:pt>
              </c:strCache>
            </c:strRef>
          </c:cat>
          <c:val>
            <c:numRef>
              <c:f>Лист1!$B$2:$B$5</c:f>
              <c:numCache>
                <c:formatCode>0.0</c:formatCode>
                <c:ptCount val="4"/>
                <c:pt idx="0">
                  <c:v>3.8</c:v>
                </c:pt>
                <c:pt idx="1">
                  <c:v>3.9</c:v>
                </c:pt>
                <c:pt idx="2">
                  <c:v>8</c:v>
                </c:pt>
                <c:pt idx="3">
                  <c:v>7.8</c:v>
                </c:pt>
              </c:numCache>
            </c:numRef>
          </c:val>
        </c:ser>
        <c:ser>
          <c:idx val="1"/>
          <c:order val="1"/>
          <c:tx>
            <c:strRef>
              <c:f>Лист1!$C$1</c:f>
              <c:strCache>
                <c:ptCount val="1"/>
                <c:pt idx="0">
                  <c:v>Кількість ооцитів</c:v>
                </c:pt>
              </c:strCache>
            </c:strRef>
          </c:tx>
          <c:invertIfNegative val="0"/>
          <c:cat>
            <c:strRef>
              <c:f>Лист1!$A$2:$A$5</c:f>
              <c:strCache>
                <c:ptCount val="4"/>
                <c:pt idx="0">
                  <c:v>Iа підгрупа</c:v>
                </c:pt>
                <c:pt idx="1">
                  <c:v>Ib підгрупа</c:v>
                </c:pt>
                <c:pt idx="2">
                  <c:v>IIа підгрупа</c:v>
                </c:pt>
                <c:pt idx="3">
                  <c:v>IIb підгрупа</c:v>
                </c:pt>
              </c:strCache>
            </c:strRef>
          </c:cat>
          <c:val>
            <c:numRef>
              <c:f>Лист1!$C$2:$C$5</c:f>
              <c:numCache>
                <c:formatCode>0.0</c:formatCode>
                <c:ptCount val="4"/>
                <c:pt idx="0">
                  <c:v>3</c:v>
                </c:pt>
                <c:pt idx="1">
                  <c:v>2.9</c:v>
                </c:pt>
                <c:pt idx="2">
                  <c:v>5.9</c:v>
                </c:pt>
                <c:pt idx="3">
                  <c:v>5</c:v>
                </c:pt>
              </c:numCache>
            </c:numRef>
          </c:val>
        </c:ser>
        <c:ser>
          <c:idx val="2"/>
          <c:order val="2"/>
          <c:tx>
            <c:strRef>
              <c:f>Лист1!$D$1</c:f>
              <c:strCache>
                <c:ptCount val="1"/>
                <c:pt idx="0">
                  <c:v>Кількість ембріонів</c:v>
                </c:pt>
              </c:strCache>
            </c:strRef>
          </c:tx>
          <c:invertIfNegative val="0"/>
          <c:cat>
            <c:strRef>
              <c:f>Лист1!$A$2:$A$5</c:f>
              <c:strCache>
                <c:ptCount val="4"/>
                <c:pt idx="0">
                  <c:v>Iа підгрупа</c:v>
                </c:pt>
                <c:pt idx="1">
                  <c:v>Ib підгрупа</c:v>
                </c:pt>
                <c:pt idx="2">
                  <c:v>IIа підгрупа</c:v>
                </c:pt>
                <c:pt idx="3">
                  <c:v>IIb підгрупа</c:v>
                </c:pt>
              </c:strCache>
            </c:strRef>
          </c:cat>
          <c:val>
            <c:numRef>
              <c:f>Лист1!$D$2:$D$5</c:f>
              <c:numCache>
                <c:formatCode>0.0</c:formatCode>
                <c:ptCount val="4"/>
                <c:pt idx="0">
                  <c:v>2.6</c:v>
                </c:pt>
                <c:pt idx="1">
                  <c:v>1.9000000000000001</c:v>
                </c:pt>
                <c:pt idx="2">
                  <c:v>4.22</c:v>
                </c:pt>
                <c:pt idx="3">
                  <c:v>3.9</c:v>
                </c:pt>
              </c:numCache>
            </c:numRef>
          </c:val>
        </c:ser>
        <c:dLbls>
          <c:showLegendKey val="0"/>
          <c:showVal val="0"/>
          <c:showCatName val="0"/>
          <c:showSerName val="0"/>
          <c:showPercent val="0"/>
          <c:showBubbleSize val="0"/>
        </c:dLbls>
        <c:gapWidth val="150"/>
        <c:axId val="55286432"/>
        <c:axId val="55286824"/>
      </c:barChart>
      <c:catAx>
        <c:axId val="55286432"/>
        <c:scaling>
          <c:orientation val="minMax"/>
        </c:scaling>
        <c:delete val="0"/>
        <c:axPos val="b"/>
        <c:numFmt formatCode="General" sourceLinked="0"/>
        <c:majorTickMark val="out"/>
        <c:minorTickMark val="none"/>
        <c:tickLblPos val="nextTo"/>
        <c:crossAx val="55286824"/>
        <c:crosses val="autoZero"/>
        <c:auto val="1"/>
        <c:lblAlgn val="ctr"/>
        <c:lblOffset val="100"/>
        <c:noMultiLvlLbl val="0"/>
      </c:catAx>
      <c:valAx>
        <c:axId val="55286824"/>
        <c:scaling>
          <c:orientation val="minMax"/>
        </c:scaling>
        <c:delete val="0"/>
        <c:axPos val="l"/>
        <c:majorGridlines/>
        <c:numFmt formatCode="0.0" sourceLinked="1"/>
        <c:majorTickMark val="out"/>
        <c:minorTickMark val="none"/>
        <c:tickLblPos val="nextTo"/>
        <c:crossAx val="5528643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barChart>
        <c:barDir val="col"/>
        <c:grouping val="clustered"/>
        <c:varyColors val="0"/>
        <c:ser>
          <c:idx val="0"/>
          <c:order val="0"/>
          <c:tx>
            <c:strRef>
              <c:f>Лист1!$B$1</c:f>
              <c:strCache>
                <c:ptCount val="1"/>
                <c:pt idx="0">
                  <c:v>Біохім.вагітності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I група (n=30)</c:v>
                </c:pt>
                <c:pt idx="1">
                  <c:v>II група (n=33)</c:v>
                </c:pt>
              </c:strCache>
            </c:strRef>
          </c:cat>
          <c:val>
            <c:numRef>
              <c:f>Лист1!$B$2:$B$3</c:f>
              <c:numCache>
                <c:formatCode>0%</c:formatCode>
                <c:ptCount val="2"/>
                <c:pt idx="0">
                  <c:v>0.25</c:v>
                </c:pt>
                <c:pt idx="1">
                  <c:v>0.4</c:v>
                </c:pt>
              </c:numCache>
            </c:numRef>
          </c:val>
        </c:ser>
        <c:ser>
          <c:idx val="1"/>
          <c:order val="1"/>
          <c:tx>
            <c:strRef>
              <c:f>Лист1!$C$1</c:f>
              <c:strCache>
                <c:ptCount val="1"/>
                <c:pt idx="0">
                  <c:v>Клінічні вагітності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I група (n=30)</c:v>
                </c:pt>
                <c:pt idx="1">
                  <c:v>II група (n=33)</c:v>
                </c:pt>
              </c:strCache>
            </c:strRef>
          </c:cat>
          <c:val>
            <c:numRef>
              <c:f>Лист1!$C$2:$C$3</c:f>
              <c:numCache>
                <c:formatCode>0%</c:formatCode>
                <c:ptCount val="2"/>
                <c:pt idx="0">
                  <c:v>0.12000000000000002</c:v>
                </c:pt>
                <c:pt idx="1">
                  <c:v>0.2</c:v>
                </c:pt>
              </c:numCache>
            </c:numRef>
          </c:val>
        </c:ser>
        <c:ser>
          <c:idx val="2"/>
          <c:order val="2"/>
          <c:tx>
            <c:strRef>
              <c:f>Лист1!$D$1</c:f>
              <c:strCache>
                <c:ptCount val="1"/>
                <c:pt idx="0">
                  <c:v>Живонародження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I група (n=30)</c:v>
                </c:pt>
                <c:pt idx="1">
                  <c:v>II група (n=33)</c:v>
                </c:pt>
              </c:strCache>
            </c:strRef>
          </c:cat>
          <c:val>
            <c:numRef>
              <c:f>Лист1!$D$2:$D$3</c:f>
              <c:numCache>
                <c:formatCode>0%</c:formatCode>
                <c:ptCount val="2"/>
                <c:pt idx="0">
                  <c:v>3.0000000000000002E-2</c:v>
                </c:pt>
                <c:pt idx="1">
                  <c:v>0.15000000000000024</c:v>
                </c:pt>
              </c:numCache>
            </c:numRef>
          </c:val>
        </c:ser>
        <c:dLbls>
          <c:showLegendKey val="0"/>
          <c:showVal val="1"/>
          <c:showCatName val="0"/>
          <c:showSerName val="0"/>
          <c:showPercent val="0"/>
          <c:showBubbleSize val="0"/>
        </c:dLbls>
        <c:gapWidth val="150"/>
        <c:overlap val="-25"/>
        <c:axId val="55287608"/>
        <c:axId val="55288000"/>
      </c:barChart>
      <c:catAx>
        <c:axId val="55287608"/>
        <c:scaling>
          <c:orientation val="minMax"/>
        </c:scaling>
        <c:delete val="0"/>
        <c:axPos val="b"/>
        <c:numFmt formatCode="General" sourceLinked="0"/>
        <c:majorTickMark val="none"/>
        <c:minorTickMark val="none"/>
        <c:tickLblPos val="nextTo"/>
        <c:crossAx val="55288000"/>
        <c:crosses val="autoZero"/>
        <c:auto val="1"/>
        <c:lblAlgn val="ctr"/>
        <c:lblOffset val="100"/>
        <c:noMultiLvlLbl val="0"/>
      </c:catAx>
      <c:valAx>
        <c:axId val="55288000"/>
        <c:scaling>
          <c:orientation val="minMax"/>
        </c:scaling>
        <c:delete val="1"/>
        <c:axPos val="l"/>
        <c:numFmt formatCode="0%" sourceLinked="1"/>
        <c:majorTickMark val="none"/>
        <c:minorTickMark val="none"/>
        <c:tickLblPos val="none"/>
        <c:crossAx val="55287608"/>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B410-519E-45E3-9618-4C79C91C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144</Pages>
  <Words>35855</Words>
  <Characters>204380</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Оксана</cp:lastModifiedBy>
  <cp:revision>4</cp:revision>
  <cp:lastPrinted>2015-10-15T07:38:00Z</cp:lastPrinted>
  <dcterms:created xsi:type="dcterms:W3CDTF">2015-10-29T08:33:00Z</dcterms:created>
  <dcterms:modified xsi:type="dcterms:W3CDTF">2015-10-29T07:20:00Z</dcterms:modified>
</cp:coreProperties>
</file>