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F" w:rsidRPr="00115C9A" w:rsidRDefault="00115C9A" w:rsidP="00443F32">
      <w:pPr>
        <w:pStyle w:val="11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влияние</w:t>
      </w:r>
      <w:r w:rsidR="009F08EF" w:rsidRPr="00443F32">
        <w:rPr>
          <w:sz w:val="28"/>
          <w:szCs w:val="28"/>
        </w:rPr>
        <w:t xml:space="preserve"> лечения </w:t>
      </w:r>
      <w:r w:rsidRPr="00443F32">
        <w:rPr>
          <w:sz w:val="28"/>
          <w:szCs w:val="28"/>
        </w:rPr>
        <w:t xml:space="preserve">КОРДАРОНОМ И АПРОВЕЛЕМ </w:t>
      </w:r>
      <w:r>
        <w:rPr>
          <w:sz w:val="28"/>
          <w:szCs w:val="28"/>
        </w:rPr>
        <w:t xml:space="preserve">на течение </w:t>
      </w:r>
      <w:r w:rsidR="009F08EF" w:rsidRPr="00443F32">
        <w:rPr>
          <w:sz w:val="28"/>
          <w:szCs w:val="28"/>
        </w:rPr>
        <w:t>мерцательной аритмии у больных ишемической болезнью сердца</w:t>
      </w:r>
      <w:r w:rsidR="00A6168F" w:rsidRPr="00443F32">
        <w:rPr>
          <w:sz w:val="28"/>
          <w:szCs w:val="28"/>
        </w:rPr>
        <w:t xml:space="preserve"> </w:t>
      </w:r>
      <w:r w:rsidR="009F08EF" w:rsidRPr="00443F32">
        <w:rPr>
          <w:sz w:val="28"/>
          <w:szCs w:val="28"/>
        </w:rPr>
        <w:t>и сахарным диабетом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ТИПА</w:t>
      </w:r>
    </w:p>
    <w:p w:rsidR="009F08EF" w:rsidRPr="003C3DAF" w:rsidRDefault="009F08EF" w:rsidP="00443F32">
      <w:pPr>
        <w:pStyle w:val="21"/>
        <w:rPr>
          <w:lang w:val="uk-UA"/>
        </w:rPr>
      </w:pPr>
      <w:r w:rsidRPr="00443F32">
        <w:t>Латогуз</w:t>
      </w:r>
      <w:r w:rsidR="00443F32" w:rsidRPr="00443F32">
        <w:t xml:space="preserve"> С.И.</w:t>
      </w:r>
      <w:r w:rsidR="003C3DAF">
        <w:rPr>
          <w:lang w:val="uk-UA"/>
        </w:rPr>
        <w:t>, Паровина А.В., Истомин А.Г.</w:t>
      </w:r>
    </w:p>
    <w:p w:rsidR="00443F32" w:rsidRPr="00443F32" w:rsidRDefault="00443F32" w:rsidP="00443F32">
      <w:pPr>
        <w:rPr>
          <w:b/>
          <w:sz w:val="28"/>
          <w:szCs w:val="28"/>
        </w:rPr>
      </w:pPr>
      <w:r w:rsidRPr="00443F32">
        <w:rPr>
          <w:b/>
          <w:sz w:val="28"/>
          <w:szCs w:val="28"/>
        </w:rPr>
        <w:t>Харьковский национальный медицинский университет</w:t>
      </w:r>
    </w:p>
    <w:p w:rsidR="00534E98" w:rsidRPr="00534E98" w:rsidRDefault="009F08EF" w:rsidP="00443F32">
      <w:pPr>
        <w:pStyle w:val="a8"/>
        <w:spacing w:line="240" w:lineRule="auto"/>
        <w:ind w:firstLine="0"/>
      </w:pPr>
      <w:r w:rsidRPr="0031270F">
        <w:rPr>
          <w:rStyle w:val="17"/>
          <w:bCs/>
          <w:snapToGrid/>
          <w:sz w:val="28"/>
        </w:rPr>
        <w:t>Введение.</w:t>
      </w:r>
      <w:r w:rsidRPr="0031270F">
        <w:t xml:space="preserve"> Дистрофические изменения в сердечной мышце у больных с</w:t>
      </w:r>
      <w:r w:rsidRPr="0031270F">
        <w:t>а</w:t>
      </w:r>
      <w:r w:rsidRPr="0031270F">
        <w:t>харным диабето</w:t>
      </w:r>
      <w:bookmarkStart w:id="0" w:name="_GoBack"/>
      <w:bookmarkEnd w:id="0"/>
      <w:r w:rsidRPr="0031270F">
        <w:t>м приводят к дисфункции миокарда, как предсердий, так и ж</w:t>
      </w:r>
      <w:r w:rsidRPr="0031270F">
        <w:t>е</w:t>
      </w:r>
      <w:r w:rsidRPr="0031270F">
        <w:t>лудочков. Неудивительно, что мерцательная аритмия (МА), второе по частоте нарушение сердечного ритма после экстрасистолии (около 40% всех нарушений ритма), может осложнять течение диабетической кардиомиопатии. На фоне сахарного диабета особенно часто возникает пароксизмальная и устойчивая форма МА, в то время</w:t>
      </w:r>
      <w:proofErr w:type="gramStart"/>
      <w:r w:rsidRPr="0031270F">
        <w:t>,</w:t>
      </w:r>
      <w:proofErr w:type="gramEnd"/>
      <w:r w:rsidRPr="0031270F">
        <w:t xml:space="preserve"> как затяжные, хронические аритмии чаще встречаются у больных с ревматическими поражениями, тиреотоксикозом, при </w:t>
      </w:r>
      <w:r w:rsidR="00534E98">
        <w:t>ишемии</w:t>
      </w:r>
    </w:p>
    <w:p w:rsidR="009F08EF" w:rsidRPr="0031270F" w:rsidRDefault="009F08EF" w:rsidP="00443F32">
      <w:pPr>
        <w:pStyle w:val="a8"/>
        <w:spacing w:line="240" w:lineRule="auto"/>
        <w:ind w:firstLine="0"/>
      </w:pPr>
      <w:r w:rsidRPr="0031270F">
        <w:t xml:space="preserve">ческой болезни сердца. </w:t>
      </w:r>
    </w:p>
    <w:p w:rsidR="00792EDA" w:rsidRDefault="009F08EF" w:rsidP="00443F32">
      <w:pPr>
        <w:pStyle w:val="a8"/>
        <w:spacing w:line="240" w:lineRule="auto"/>
        <w:ind w:firstLine="0"/>
      </w:pPr>
      <w:r w:rsidRPr="0031270F">
        <w:t>Среди антиаритмических препаратов для лечения пароксизмальной и устойч</w:t>
      </w:r>
      <w:r w:rsidRPr="0031270F">
        <w:t>и</w:t>
      </w:r>
      <w:r w:rsidRPr="0031270F">
        <w:t xml:space="preserve">вой формы мерцательной аритмии наиболее часто применяются </w:t>
      </w:r>
      <w:proofErr w:type="gramStart"/>
      <w:r w:rsidRPr="0031270F">
        <w:t>I</w:t>
      </w:r>
      <w:proofErr w:type="gramEnd"/>
      <w:r w:rsidRPr="0031270F">
        <w:t>А (хинидин, дизопирамид, новокаинамид), IС (флекаинид, пропафенон) и III класса (корд</w:t>
      </w:r>
      <w:r w:rsidRPr="0031270F">
        <w:t>а</w:t>
      </w:r>
      <w:r w:rsidRPr="0031270F">
        <w:t xml:space="preserve">рон, дофетиид, соталол, ибутилид). Однако для больных </w:t>
      </w:r>
      <w:r>
        <w:t>сахарным диабетом (</w:t>
      </w:r>
      <w:r w:rsidRPr="0031270F">
        <w:t>СД</w:t>
      </w:r>
      <w:r>
        <w:t>)</w:t>
      </w:r>
      <w:r w:rsidRPr="0031270F">
        <w:t xml:space="preserve"> наиболее пригодными являются средства, не влияющие на углеводный обмен, с минимальным отрицательным инотропным действием, снижающие риск внезапной смерти. Для этих целей наиболее подходят препараты III кла</w:t>
      </w:r>
      <w:r w:rsidRPr="0031270F">
        <w:t>с</w:t>
      </w:r>
      <w:r w:rsidRPr="0031270F">
        <w:t xml:space="preserve">са, особенно кордарон и дофетилид. </w:t>
      </w:r>
    </w:p>
    <w:p w:rsidR="009F08EF" w:rsidRPr="0031270F" w:rsidRDefault="009F08EF" w:rsidP="00443F32">
      <w:pPr>
        <w:pStyle w:val="a8"/>
        <w:spacing w:line="240" w:lineRule="auto"/>
        <w:ind w:firstLine="0"/>
      </w:pPr>
      <w:r w:rsidRPr="0031270F">
        <w:rPr>
          <w:rStyle w:val="17"/>
          <w:bCs/>
          <w:snapToGrid/>
          <w:sz w:val="28"/>
        </w:rPr>
        <w:t>Материалы и методы.</w:t>
      </w:r>
      <w:r w:rsidRPr="0031270F">
        <w:t xml:space="preserve"> Нами изучена эффективность кордарона и апровеля у 34-х больных ишемической болезнью сердца, страдающих пароксизмальной или устойчивой формой мерцательной аритмии. Функционал</w:t>
      </w:r>
      <w:r w:rsidRPr="0031270F">
        <w:t>ь</w:t>
      </w:r>
      <w:r w:rsidRPr="0031270F">
        <w:t>ные возможности больных соответствовали II-III</w:t>
      </w:r>
      <w:proofErr w:type="gramStart"/>
      <w:r w:rsidRPr="0031270F">
        <w:t>ФК</w:t>
      </w:r>
      <w:proofErr w:type="gramEnd"/>
      <w:r w:rsidRPr="0031270F">
        <w:t xml:space="preserve"> по NYHA 18 больных страдали компенсир</w:t>
      </w:r>
      <w:r w:rsidRPr="0031270F">
        <w:t>о</w:t>
      </w:r>
      <w:r w:rsidRPr="0031270F">
        <w:t>ванным СД II-го типа, легкой и средней степени тяжести. 19 больных (55,9%) ранее перенесли инфаркт миокарда в сроки от 6 месяцев до 2-х лет. Среди них 11 пациентов (32,4%) страдали СД. Обследованные пациенты страдали стен</w:t>
      </w:r>
      <w:r w:rsidRPr="0031270F">
        <w:t>о</w:t>
      </w:r>
      <w:r w:rsidRPr="0031270F">
        <w:t>кардией напряжения II-III</w:t>
      </w:r>
      <w:proofErr w:type="gramStart"/>
      <w:r w:rsidRPr="0031270F">
        <w:t>ФК</w:t>
      </w:r>
      <w:proofErr w:type="gramEnd"/>
      <w:r w:rsidRPr="0031270F">
        <w:t>. Возраст больных составил от 43 до 59 лет (сре</w:t>
      </w:r>
      <w:r w:rsidRPr="0031270F">
        <w:t>д</w:t>
      </w:r>
      <w:r w:rsidRPr="0031270F">
        <w:t>ний возраст 54,3±2,1 года). Больные были разделены на</w:t>
      </w:r>
      <w:r>
        <w:t xml:space="preserve"> две группы: 1-ю сост</w:t>
      </w:r>
      <w:r>
        <w:t>а</w:t>
      </w:r>
      <w:r>
        <w:t>вили 16</w:t>
      </w:r>
      <w:r w:rsidRPr="0031270F">
        <w:t xml:space="preserve"> больных </w:t>
      </w:r>
      <w:r>
        <w:t>ишемической болезнью сердца (</w:t>
      </w:r>
      <w:r w:rsidRPr="0031270F">
        <w:t>ИБС</w:t>
      </w:r>
      <w:r>
        <w:t>)</w:t>
      </w:r>
      <w:r w:rsidRPr="0031270F">
        <w:t xml:space="preserve"> и мерцательной арит</w:t>
      </w:r>
      <w:r>
        <w:t>м</w:t>
      </w:r>
      <w:r>
        <w:t>и</w:t>
      </w:r>
      <w:r>
        <w:t>ей, 2-ю – 18</w:t>
      </w:r>
      <w:r w:rsidRPr="0031270F">
        <w:t xml:space="preserve"> больных ИБС, страдающих СД II-го типа и МА. Всем больным до назначения кордарона регистрировалась ЭКГ, тщательно собирался анамнез, проводилось холтеровское мониторирование ЭКГ, ультразвуковое исследов</w:t>
      </w:r>
      <w:r w:rsidRPr="0031270F">
        <w:t>а</w:t>
      </w:r>
      <w:r w:rsidRPr="0031270F">
        <w:t>ние сердца. При проведении кардиоверсии кордарон вводили внутривенно струйно в дозе 300-450 мг в течение 10 мин., суточная доза до 1200 мг. Затем кордарон назначали в дозе по 200 мг 3-и раза в сутки в течение 5-8 дней, на 8-й день по 200 мг 2-а раза в сутки на протяжении 7-и дней. Снижение дозы преп</w:t>
      </w:r>
      <w:r w:rsidRPr="0031270F">
        <w:t>а</w:t>
      </w:r>
      <w:r w:rsidRPr="0031270F">
        <w:t>рата проводилось после регистрации ЭКГ. Спустя три недели после приема препарата проводили повторное исследование, включающее вышеперечисле</w:t>
      </w:r>
      <w:r w:rsidRPr="0031270F">
        <w:t>н</w:t>
      </w:r>
      <w:r w:rsidRPr="0031270F">
        <w:t>ные методики. Эффективность препарата и его переносимость оценивали на основании жалоб больного, объективных данных, результатов лабораторных и инструментальных методов исслед</w:t>
      </w:r>
      <w:r w:rsidRPr="0031270F">
        <w:t>о</w:t>
      </w:r>
      <w:r w:rsidRPr="0031270F">
        <w:t xml:space="preserve">вания. </w:t>
      </w:r>
    </w:p>
    <w:p w:rsidR="009F08EF" w:rsidRPr="0031270F" w:rsidRDefault="009F08EF" w:rsidP="00443F32">
      <w:pPr>
        <w:pStyle w:val="a8"/>
        <w:spacing w:line="240" w:lineRule="auto"/>
        <w:ind w:firstLine="0"/>
      </w:pPr>
      <w:r w:rsidRPr="0031270F">
        <w:rPr>
          <w:rStyle w:val="17"/>
          <w:bCs/>
          <w:snapToGrid/>
          <w:sz w:val="28"/>
        </w:rPr>
        <w:lastRenderedPageBreak/>
        <w:t>Результаты исследования и их обсуждение.</w:t>
      </w:r>
      <w:r w:rsidRPr="0031270F">
        <w:t xml:space="preserve"> Анализ результатов лечения ко</w:t>
      </w:r>
      <w:r w:rsidRPr="0031270F">
        <w:t>р</w:t>
      </w:r>
      <w:r w:rsidRPr="0031270F">
        <w:t>дароном показал, что кардиоверсия была успешней у 13 больных (81,3%) 1-ой группы, и у 11 больных (61,1%) 2-ой группы.</w:t>
      </w:r>
    </w:p>
    <w:p w:rsidR="009F08EF" w:rsidRPr="0031270F" w:rsidRDefault="009F08EF" w:rsidP="00443F32">
      <w:pPr>
        <w:pStyle w:val="a8"/>
        <w:spacing w:line="240" w:lineRule="auto"/>
        <w:ind w:firstLine="0"/>
      </w:pPr>
      <w:r w:rsidRPr="0031270F">
        <w:t>На фоне лечения кордароном как в 1-ой, так и во 2-ой группах больных набл</w:t>
      </w:r>
      <w:r w:rsidRPr="0031270F">
        <w:t>ю</w:t>
      </w:r>
      <w:r w:rsidRPr="0031270F">
        <w:t>далось снижение частоты и интенсивности приступов стенокардии, уменьш</w:t>
      </w:r>
      <w:r w:rsidRPr="0031270F">
        <w:t>е</w:t>
      </w:r>
      <w:r w:rsidRPr="0031270F">
        <w:t>ние потребления количества таблеток нитроглицерина в течение суток. Ант</w:t>
      </w:r>
      <w:r w:rsidRPr="0031270F">
        <w:t>и</w:t>
      </w:r>
      <w:r w:rsidRPr="0031270F">
        <w:t xml:space="preserve">ангинальные эффекты препарата проявлялись обычно к концу первой недели после начала приема препарата. В процессе лечения кордароном наблюдалось значимое урежение ЧСС; </w:t>
      </w:r>
      <w:r>
        <w:t>артериальное давление систолическое (</w:t>
      </w:r>
      <w:r w:rsidRPr="0031270F">
        <w:t>Адс</w:t>
      </w:r>
      <w:r>
        <w:t>)</w:t>
      </w:r>
      <w:r w:rsidRPr="0031270F">
        <w:t xml:space="preserve"> и </w:t>
      </w:r>
      <w:r>
        <w:t>артер</w:t>
      </w:r>
      <w:r>
        <w:t>и</w:t>
      </w:r>
      <w:r>
        <w:t>альное давление диастолическое</w:t>
      </w:r>
      <w:r w:rsidR="00204C5E" w:rsidRPr="00204C5E">
        <w:t xml:space="preserve"> </w:t>
      </w:r>
      <w:r>
        <w:t>(</w:t>
      </w:r>
      <w:r w:rsidRPr="0031270F">
        <w:t>Адд</w:t>
      </w:r>
      <w:r>
        <w:t>)</w:t>
      </w:r>
      <w:r w:rsidRPr="0031270F">
        <w:t xml:space="preserve"> дос</w:t>
      </w:r>
      <w:r w:rsidR="00792EDA">
        <w:t>товерно не изменилось</w:t>
      </w:r>
      <w:r w:rsidRPr="0031270F">
        <w:t>. Указанные эффекты были характерны как для 1-ой, так и для 2-ой группы.</w:t>
      </w:r>
    </w:p>
    <w:p w:rsidR="009F08EF" w:rsidRPr="0031270F" w:rsidRDefault="009F08EF" w:rsidP="00443F32">
      <w:pPr>
        <w:pStyle w:val="a8"/>
        <w:spacing w:line="240" w:lineRule="auto"/>
        <w:ind w:firstLine="0"/>
      </w:pPr>
      <w:r w:rsidRPr="0031270F">
        <w:t>С целью профилактики рецидивов фибрилляции предсердий больные продо</w:t>
      </w:r>
      <w:r w:rsidRPr="0031270F">
        <w:t>л</w:t>
      </w:r>
      <w:r w:rsidRPr="0031270F">
        <w:t>жили прием кордарона в дозе 200-400 мг в сутки на протяжении полугода. Полное прекращение пароксизмов МА или урежение до 2-3 в месяц наблюд</w:t>
      </w:r>
      <w:r w:rsidRPr="0031270F">
        <w:t>а</w:t>
      </w:r>
      <w:r w:rsidRPr="0031270F">
        <w:t>лось у 11 больных (68,75%) 1-ой группы и у 8 больных (44,4%) 2-ой группы. По нашим данным противоаритмическая активность кордарона у больных ИБС с сопутствующим СД II-го типа была существенно ниже, чем в группе пацие</w:t>
      </w:r>
      <w:r w:rsidRPr="0031270F">
        <w:t>н</w:t>
      </w:r>
      <w:r w:rsidRPr="0031270F">
        <w:t>тов без СД в течение 6-ти месяцев.</w:t>
      </w:r>
    </w:p>
    <w:p w:rsidR="009F08EF" w:rsidRPr="001358E6" w:rsidRDefault="009F08EF" w:rsidP="00443F32">
      <w:pPr>
        <w:pStyle w:val="a8"/>
        <w:spacing w:line="240" w:lineRule="auto"/>
        <w:ind w:firstLine="0"/>
      </w:pPr>
      <w:r w:rsidRPr="001358E6">
        <w:t>Снижение эффективности кордарона как противоаритмического сре</w:t>
      </w:r>
      <w:r w:rsidRPr="001358E6">
        <w:t>д</w:t>
      </w:r>
      <w:r w:rsidRPr="001358E6">
        <w:t>ства было связано, в первую очередь, с прогрессированием и усугублением недостаточн</w:t>
      </w:r>
      <w:r w:rsidRPr="001358E6">
        <w:t>о</w:t>
      </w:r>
      <w:r w:rsidRPr="001358E6">
        <w:t>сти кровооб</w:t>
      </w:r>
      <w:r>
        <w:t>ращения</w:t>
      </w:r>
      <w:r w:rsidRPr="001358E6">
        <w:t>. Недостаточная эффективность медикаментозного лечения мерцательной аритмии, в том числе и у больных, страдающих ИБС и СД II-го типа, требует разработки новых подходов к выбору программы лечения. Пе</w:t>
      </w:r>
      <w:r w:rsidRPr="001358E6">
        <w:t>р</w:t>
      </w:r>
      <w:r w:rsidRPr="001358E6">
        <w:t>спективным направлением может быть использование препаратов, уменьша</w:t>
      </w:r>
      <w:r w:rsidRPr="001358E6">
        <w:t>ю</w:t>
      </w:r>
      <w:r w:rsidRPr="001358E6">
        <w:t xml:space="preserve">щих прогресс </w:t>
      </w:r>
      <w:proofErr w:type="gramStart"/>
      <w:r w:rsidRPr="001358E6">
        <w:t>структурного</w:t>
      </w:r>
      <w:proofErr w:type="gramEnd"/>
      <w:r w:rsidRPr="001358E6">
        <w:t xml:space="preserve"> ремоделирования (ингибиторов АПФ, блокаторов рецепторов ангиотензина II), в первую очередь, у больных с частыми и дл</w:t>
      </w:r>
      <w:r w:rsidRPr="001358E6">
        <w:t>и</w:t>
      </w:r>
      <w:r w:rsidRPr="001358E6">
        <w:t>тельными приступами фибрилляции предсердий.</w:t>
      </w:r>
    </w:p>
    <w:p w:rsidR="009F08EF" w:rsidRPr="001358E6" w:rsidRDefault="009F08EF" w:rsidP="00443F32">
      <w:pPr>
        <w:pStyle w:val="2"/>
        <w:spacing w:before="0" w:after="0"/>
        <w:jc w:val="left"/>
        <w:rPr>
          <w:szCs w:val="28"/>
        </w:rPr>
      </w:pPr>
      <w:r w:rsidRPr="001358E6">
        <w:rPr>
          <w:szCs w:val="28"/>
        </w:rPr>
        <w:t>Выводы</w:t>
      </w:r>
    </w:p>
    <w:p w:rsidR="009F08EF" w:rsidRPr="001358E6" w:rsidRDefault="009F08EF" w:rsidP="00443F32">
      <w:pPr>
        <w:pStyle w:val="a8"/>
        <w:spacing w:line="240" w:lineRule="auto"/>
        <w:ind w:firstLine="0"/>
      </w:pPr>
      <w:r w:rsidRPr="001358E6">
        <w:t>1. Примененная нами комбина</w:t>
      </w:r>
      <w:r>
        <w:t>ция кордарона и апровеля</w:t>
      </w:r>
      <w:r w:rsidRPr="001358E6">
        <w:t xml:space="preserve"> показала более выр</w:t>
      </w:r>
      <w:r w:rsidRPr="001358E6">
        <w:t>а</w:t>
      </w:r>
      <w:r w:rsidRPr="001358E6">
        <w:t>женный антиаритмический эффект у большинства больных мерцательной аритмией, страдающих как ИБС, так и ИБС и СД II-го типа.</w:t>
      </w:r>
    </w:p>
    <w:p w:rsidR="009F08EF" w:rsidRPr="001358E6" w:rsidRDefault="009F08EF" w:rsidP="00443F32">
      <w:pPr>
        <w:pStyle w:val="a8"/>
        <w:spacing w:line="240" w:lineRule="auto"/>
        <w:ind w:firstLine="0"/>
      </w:pPr>
      <w:r w:rsidRPr="001358E6">
        <w:t>2. Лечение кордароном не оказывает отрицательного влияния на кардиогем</w:t>
      </w:r>
      <w:r w:rsidRPr="001358E6">
        <w:t>о</w:t>
      </w:r>
      <w:r w:rsidRPr="001358E6">
        <w:t>динамику у обследованных больных. Дополнительное полезное свойство пр</w:t>
      </w:r>
      <w:r w:rsidRPr="001358E6">
        <w:t>е</w:t>
      </w:r>
      <w:r w:rsidRPr="001358E6">
        <w:t>парата – антиангинальный эффект.</w:t>
      </w:r>
    </w:p>
    <w:p w:rsidR="009F08EF" w:rsidRPr="001358E6" w:rsidRDefault="009F08EF" w:rsidP="00443F32">
      <w:pPr>
        <w:pStyle w:val="a8"/>
        <w:spacing w:line="240" w:lineRule="auto"/>
        <w:ind w:firstLine="0"/>
      </w:pPr>
      <w:r w:rsidRPr="001358E6">
        <w:t>3. Профилактический прием кордарона с целью предупреждения рецидивов фибрилляции предсердий оказывается менее эффективным у больных с сопу</w:t>
      </w:r>
      <w:r w:rsidRPr="001358E6">
        <w:t>т</w:t>
      </w:r>
      <w:r w:rsidRPr="001358E6">
        <w:t>ствующим сахарным диабетом II-го типа.</w:t>
      </w:r>
    </w:p>
    <w:p w:rsidR="009F08EF" w:rsidRDefault="009F08EF" w:rsidP="00443F32">
      <w:pPr>
        <w:pStyle w:val="a8"/>
        <w:spacing w:line="240" w:lineRule="auto"/>
        <w:ind w:firstLine="0"/>
      </w:pPr>
      <w:r w:rsidRPr="001358E6">
        <w:t>4. Для более выраженного противоаритмического эффекта при СД следует р</w:t>
      </w:r>
      <w:r w:rsidRPr="001358E6">
        <w:t>е</w:t>
      </w:r>
      <w:r w:rsidRPr="001358E6">
        <w:t>комендовать кордарон в сочетании с апровелем.</w:t>
      </w:r>
    </w:p>
    <w:sectPr w:rsidR="009F08EF" w:rsidSect="00443F32">
      <w:footerReference w:type="default" r:id="rId7"/>
      <w:pgSz w:w="11906" w:h="16838" w:code="9"/>
      <w:pgMar w:top="1134" w:right="1134" w:bottom="1134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00" w:rsidRDefault="000C1500">
      <w:r>
        <w:separator/>
      </w:r>
    </w:p>
  </w:endnote>
  <w:endnote w:type="continuationSeparator" w:id="0">
    <w:p w:rsidR="000C1500" w:rsidRDefault="000C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63" w:rsidRDefault="00244463">
    <w:pPr>
      <w:pStyle w:val="a9"/>
      <w:jc w:val="center"/>
      <w:rPr>
        <w:sz w:val="24"/>
        <w:szCs w:val="24"/>
      </w:rPr>
    </w:pPr>
    <w:r>
      <w:rPr>
        <w:rStyle w:val="af5"/>
        <w:sz w:val="24"/>
        <w:szCs w:val="24"/>
      </w:rPr>
      <w:fldChar w:fldCharType="begin"/>
    </w:r>
    <w:r>
      <w:rPr>
        <w:rStyle w:val="af5"/>
        <w:sz w:val="24"/>
        <w:szCs w:val="24"/>
      </w:rPr>
      <w:instrText xml:space="preserve"> PAGE </w:instrText>
    </w:r>
    <w:r>
      <w:rPr>
        <w:rStyle w:val="af5"/>
        <w:sz w:val="24"/>
        <w:szCs w:val="24"/>
      </w:rPr>
      <w:fldChar w:fldCharType="separate"/>
    </w:r>
    <w:r w:rsidR="001F3510">
      <w:rPr>
        <w:rStyle w:val="af5"/>
        <w:noProof/>
        <w:sz w:val="24"/>
        <w:szCs w:val="24"/>
      </w:rPr>
      <w:t>2</w:t>
    </w:r>
    <w:r>
      <w:rPr>
        <w:rStyle w:val="af5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00" w:rsidRDefault="000C1500">
      <w:r>
        <w:separator/>
      </w:r>
    </w:p>
  </w:footnote>
  <w:footnote w:type="continuationSeparator" w:id="0">
    <w:p w:rsidR="000C1500" w:rsidRDefault="000C1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1E3236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FFFFFF89"/>
    <w:multiLevelType w:val="singleLevel"/>
    <w:tmpl w:val="D30E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95F1D"/>
    <w:multiLevelType w:val="singleLevel"/>
    <w:tmpl w:val="2AD820F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094F4350"/>
    <w:multiLevelType w:val="singleLevel"/>
    <w:tmpl w:val="1B8297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</w:abstractNum>
  <w:abstractNum w:abstractNumId="4">
    <w:nsid w:val="13097435"/>
    <w:multiLevelType w:val="singleLevel"/>
    <w:tmpl w:val="E2B022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158E1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8F114ED"/>
    <w:multiLevelType w:val="singleLevel"/>
    <w:tmpl w:val="FB883A5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25A7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AB51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4DD4999"/>
    <w:multiLevelType w:val="singleLevel"/>
    <w:tmpl w:val="043CD5CC"/>
    <w:lvl w:ilvl="0">
      <w:start w:val="1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hAnsi="Symbol" w:hint="default"/>
        <w:sz w:val="32"/>
      </w:rPr>
    </w:lvl>
  </w:abstractNum>
  <w:abstractNum w:abstractNumId="11">
    <w:nsid w:val="36A92EC3"/>
    <w:multiLevelType w:val="singleLevel"/>
    <w:tmpl w:val="3012746E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Courier New" w:hAnsi="Courier New" w:cs="Times New Roman" w:hint="default"/>
        <w:b w:val="0"/>
        <w:i w:val="0"/>
        <w:sz w:val="28"/>
      </w:rPr>
    </w:lvl>
  </w:abstractNum>
  <w:abstractNum w:abstractNumId="12">
    <w:nsid w:val="39AB17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D5A4631"/>
    <w:multiLevelType w:val="singleLevel"/>
    <w:tmpl w:val="A04C2AFE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32"/>
      </w:rPr>
    </w:lvl>
  </w:abstractNum>
  <w:abstractNum w:abstractNumId="14">
    <w:nsid w:val="4E1E26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6AF3DEC"/>
    <w:multiLevelType w:val="singleLevel"/>
    <w:tmpl w:val="DA9AC900"/>
    <w:lvl w:ilvl="0">
      <w:start w:val="1"/>
      <w:numFmt w:val="decimal"/>
      <w:pStyle w:val="3"/>
      <w:lvlText w:val="%1."/>
      <w:lvlJc w:val="right"/>
      <w:pPr>
        <w:tabs>
          <w:tab w:val="num" w:pos="984"/>
        </w:tabs>
        <w:ind w:firstLine="624"/>
      </w:pPr>
      <w:rPr>
        <w:rFonts w:ascii="Times New Roman" w:hAnsi="Times New Roman" w:cs="Times New Roman" w:hint="default"/>
        <w:b w:val="0"/>
        <w:i w:val="0"/>
        <w:caps w:val="0"/>
        <w:position w:val="0"/>
        <w:sz w:val="20"/>
      </w:rPr>
    </w:lvl>
  </w:abstractNum>
  <w:abstractNum w:abstractNumId="16">
    <w:nsid w:val="5B5632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F691360"/>
    <w:multiLevelType w:val="singleLevel"/>
    <w:tmpl w:val="CFE05DBA"/>
    <w:lvl w:ilvl="0">
      <w:start w:val="1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hAnsi="Symbol" w:hint="default"/>
        <w:sz w:val="32"/>
      </w:rPr>
    </w:lvl>
  </w:abstractNum>
  <w:abstractNum w:abstractNumId="18">
    <w:nsid w:val="62F650F5"/>
    <w:multiLevelType w:val="singleLevel"/>
    <w:tmpl w:val="6A1E9FF0"/>
    <w:lvl w:ilvl="0">
      <w:start w:val="1"/>
      <w:numFmt w:val="decimal"/>
      <w:pStyle w:val="a"/>
      <w:lvlText w:val="%1."/>
      <w:lvlJc w:val="left"/>
      <w:pPr>
        <w:tabs>
          <w:tab w:val="num" w:pos="984"/>
        </w:tabs>
        <w:ind w:firstLine="624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">
    <w:nsid w:val="653624ED"/>
    <w:multiLevelType w:val="singleLevel"/>
    <w:tmpl w:val="9E48A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681D6016"/>
    <w:multiLevelType w:val="singleLevel"/>
    <w:tmpl w:val="EE02890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C2F28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FF7799"/>
    <w:multiLevelType w:val="singleLevel"/>
    <w:tmpl w:val="D3FE40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7F261E73"/>
    <w:multiLevelType w:val="singleLevel"/>
    <w:tmpl w:val="A842A016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20"/>
  </w:num>
  <w:num w:numId="14">
    <w:abstractNumId w:val="4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22"/>
  </w:num>
  <w:num w:numId="20">
    <w:abstractNumId w:val="8"/>
  </w:num>
  <w:num w:numId="21">
    <w:abstractNumId w:val="21"/>
  </w:num>
  <w:num w:numId="22">
    <w:abstractNumId w:val="14"/>
  </w:num>
  <w:num w:numId="23">
    <w:abstractNumId w:val="16"/>
  </w:num>
  <w:num w:numId="24">
    <w:abstractNumId w:val="23"/>
  </w:num>
  <w:num w:numId="25">
    <w:abstractNumId w:val="2"/>
  </w:num>
  <w:num w:numId="26">
    <w:abstractNumId w:val="6"/>
  </w:num>
  <w:num w:numId="27">
    <w:abstractNumId w:val="15"/>
  </w:num>
  <w:num w:numId="28">
    <w:abstractNumId w:val="13"/>
  </w:num>
  <w:num w:numId="29">
    <w:abstractNumId w:val="9"/>
  </w:num>
  <w:num w:numId="30">
    <w:abstractNumId w:val="5"/>
  </w:num>
  <w:num w:numId="31">
    <w:abstractNumId w:val="12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7C"/>
    <w:rsid w:val="00057E6B"/>
    <w:rsid w:val="00074378"/>
    <w:rsid w:val="00084229"/>
    <w:rsid w:val="000C0153"/>
    <w:rsid w:val="000C1500"/>
    <w:rsid w:val="00115C9A"/>
    <w:rsid w:val="001358E6"/>
    <w:rsid w:val="00137723"/>
    <w:rsid w:val="00155779"/>
    <w:rsid w:val="001C1F77"/>
    <w:rsid w:val="001F3510"/>
    <w:rsid w:val="00204C5E"/>
    <w:rsid w:val="00244463"/>
    <w:rsid w:val="002674D0"/>
    <w:rsid w:val="00284C01"/>
    <w:rsid w:val="0031270F"/>
    <w:rsid w:val="003257A4"/>
    <w:rsid w:val="003427A9"/>
    <w:rsid w:val="00344368"/>
    <w:rsid w:val="00360144"/>
    <w:rsid w:val="00370B7C"/>
    <w:rsid w:val="0037441B"/>
    <w:rsid w:val="003969EB"/>
    <w:rsid w:val="003A4722"/>
    <w:rsid w:val="003C3DAF"/>
    <w:rsid w:val="00443F32"/>
    <w:rsid w:val="004F6483"/>
    <w:rsid w:val="0052063E"/>
    <w:rsid w:val="00534E98"/>
    <w:rsid w:val="005C722C"/>
    <w:rsid w:val="005E1FD6"/>
    <w:rsid w:val="005F63E4"/>
    <w:rsid w:val="006028AA"/>
    <w:rsid w:val="0064148C"/>
    <w:rsid w:val="007148D8"/>
    <w:rsid w:val="007434E5"/>
    <w:rsid w:val="00792EDA"/>
    <w:rsid w:val="00795EC3"/>
    <w:rsid w:val="00796C5D"/>
    <w:rsid w:val="0081143C"/>
    <w:rsid w:val="00871996"/>
    <w:rsid w:val="008A5869"/>
    <w:rsid w:val="0095288E"/>
    <w:rsid w:val="009A79F6"/>
    <w:rsid w:val="009F08EF"/>
    <w:rsid w:val="00A15AA7"/>
    <w:rsid w:val="00A6168F"/>
    <w:rsid w:val="00AC1263"/>
    <w:rsid w:val="00AC30DB"/>
    <w:rsid w:val="00B74170"/>
    <w:rsid w:val="00BB1585"/>
    <w:rsid w:val="00C21361"/>
    <w:rsid w:val="00CC6162"/>
    <w:rsid w:val="00D7096D"/>
    <w:rsid w:val="00D75458"/>
    <w:rsid w:val="00E06997"/>
    <w:rsid w:val="00E17FEE"/>
    <w:rsid w:val="00E3068A"/>
    <w:rsid w:val="00E67363"/>
    <w:rsid w:val="00F250F9"/>
    <w:rsid w:val="00F5088B"/>
    <w:rsid w:val="00FC6DA4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7723"/>
  </w:style>
  <w:style w:type="paragraph" w:styleId="1">
    <w:name w:val="heading 1"/>
    <w:basedOn w:val="a0"/>
    <w:next w:val="a0"/>
    <w:link w:val="10"/>
    <w:qFormat/>
    <w:rsid w:val="001377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137723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0"/>
    <w:next w:val="a0"/>
    <w:autoRedefine/>
    <w:rsid w:val="00137723"/>
    <w:pPr>
      <w:keepNext/>
      <w:spacing w:line="360" w:lineRule="auto"/>
      <w:jc w:val="center"/>
      <w:outlineLvl w:val="0"/>
    </w:pPr>
    <w:rPr>
      <w:b/>
      <w:caps/>
      <w:kern w:val="28"/>
      <w:sz w:val="24"/>
    </w:rPr>
  </w:style>
  <w:style w:type="paragraph" w:customStyle="1" w:styleId="21">
    <w:name w:val="заголовок 2"/>
    <w:basedOn w:val="a0"/>
    <w:next w:val="a0"/>
    <w:autoRedefine/>
    <w:rsid w:val="00443F32"/>
    <w:pPr>
      <w:keepNext/>
      <w:outlineLvl w:val="1"/>
    </w:pPr>
    <w:rPr>
      <w:b/>
      <w:sz w:val="28"/>
      <w:szCs w:val="28"/>
    </w:rPr>
  </w:style>
  <w:style w:type="character" w:customStyle="1" w:styleId="a4">
    <w:name w:val="Основной шрифт"/>
    <w:rsid w:val="00137723"/>
  </w:style>
  <w:style w:type="paragraph" w:styleId="a5">
    <w:name w:val="header"/>
    <w:basedOn w:val="a0"/>
    <w:link w:val="a6"/>
    <w:autoRedefine/>
    <w:semiHidden/>
    <w:rsid w:val="00137723"/>
    <w:pPr>
      <w:tabs>
        <w:tab w:val="center" w:pos="4153"/>
        <w:tab w:val="right" w:pos="8306"/>
      </w:tabs>
      <w:spacing w:before="120"/>
      <w:jc w:val="center"/>
    </w:pPr>
    <w:rPr>
      <w:b/>
      <w:sz w:val="24"/>
    </w:rPr>
  </w:style>
  <w:style w:type="character" w:customStyle="1" w:styleId="a6">
    <w:name w:val="Верхний колонтитул Знак"/>
    <w:basedOn w:val="a1"/>
    <w:link w:val="a5"/>
    <w:semiHidden/>
    <w:locked/>
    <w:rPr>
      <w:rFonts w:cs="Times New Roman"/>
      <w:sz w:val="20"/>
      <w:szCs w:val="20"/>
    </w:rPr>
  </w:style>
  <w:style w:type="paragraph" w:customStyle="1" w:styleId="a7">
    <w:name w:val="Эпиграф"/>
    <w:basedOn w:val="a0"/>
    <w:autoRedefine/>
    <w:rsid w:val="00137723"/>
    <w:pPr>
      <w:jc w:val="right"/>
    </w:pPr>
    <w:rPr>
      <w:sz w:val="24"/>
    </w:rPr>
  </w:style>
  <w:style w:type="paragraph" w:styleId="a8">
    <w:name w:val="Plain Text"/>
    <w:aliases w:val="Формат текста Знак"/>
    <w:basedOn w:val="a0"/>
    <w:link w:val="12"/>
    <w:autoRedefine/>
    <w:rsid w:val="00155779"/>
    <w:pPr>
      <w:spacing w:line="360" w:lineRule="auto"/>
      <w:ind w:firstLine="709"/>
      <w:jc w:val="both"/>
    </w:pPr>
    <w:rPr>
      <w:sz w:val="28"/>
    </w:rPr>
  </w:style>
  <w:style w:type="character" w:customStyle="1" w:styleId="PlainTextChar">
    <w:name w:val="Plain Text Char"/>
    <w:aliases w:val="Формат текста Знак Char"/>
    <w:basedOn w:val="a1"/>
    <w:link w:val="a8"/>
    <w:semiHidden/>
    <w:locked/>
    <w:rPr>
      <w:rFonts w:ascii="Courier New" w:hAnsi="Courier New" w:cs="Courier New"/>
      <w:sz w:val="20"/>
      <w:szCs w:val="20"/>
    </w:rPr>
  </w:style>
  <w:style w:type="paragraph" w:styleId="a9">
    <w:name w:val="footer"/>
    <w:basedOn w:val="a0"/>
    <w:link w:val="aa"/>
    <w:semiHidden/>
    <w:rsid w:val="0013772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basedOn w:val="a4"/>
    <w:rsid w:val="00137723"/>
    <w:rPr>
      <w:rFonts w:cs="Times New Roman"/>
    </w:rPr>
  </w:style>
  <w:style w:type="paragraph" w:styleId="ac">
    <w:name w:val="Body Text Indent"/>
    <w:basedOn w:val="a0"/>
    <w:link w:val="ad"/>
    <w:semiHidden/>
    <w:rsid w:val="00137723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basedOn w:val="a1"/>
    <w:link w:val="ac"/>
    <w:semiHidden/>
    <w:locked/>
    <w:rPr>
      <w:rFonts w:cs="Times New Roman"/>
      <w:sz w:val="20"/>
      <w:szCs w:val="20"/>
    </w:rPr>
  </w:style>
  <w:style w:type="paragraph" w:customStyle="1" w:styleId="13">
    <w:name w:val="Стиль1"/>
    <w:basedOn w:val="a5"/>
    <w:rsid w:val="00137723"/>
  </w:style>
  <w:style w:type="paragraph" w:customStyle="1" w:styleId="22">
    <w:name w:val="оглавление 2"/>
    <w:basedOn w:val="a0"/>
    <w:next w:val="a0"/>
    <w:autoRedefine/>
    <w:rsid w:val="00137723"/>
    <w:pPr>
      <w:spacing w:before="120"/>
      <w:ind w:left="200"/>
    </w:pPr>
    <w:rPr>
      <w:b/>
      <w:sz w:val="22"/>
    </w:rPr>
  </w:style>
  <w:style w:type="paragraph" w:customStyle="1" w:styleId="a">
    <w:name w:val="Текст нумерованный"/>
    <w:basedOn w:val="a8"/>
    <w:autoRedefine/>
    <w:rsid w:val="00137723"/>
    <w:pPr>
      <w:numPr>
        <w:numId w:val="10"/>
      </w:numPr>
      <w:tabs>
        <w:tab w:val="clear" w:pos="984"/>
        <w:tab w:val="left" w:pos="11"/>
        <w:tab w:val="num" w:pos="851"/>
        <w:tab w:val="left" w:pos="1134"/>
      </w:tabs>
    </w:pPr>
  </w:style>
  <w:style w:type="paragraph" w:customStyle="1" w:styleId="ae">
    <w:name w:val="Таблица заголовок"/>
    <w:basedOn w:val="a8"/>
    <w:autoRedefine/>
    <w:rsid w:val="00137723"/>
    <w:pPr>
      <w:spacing w:before="60" w:after="60" w:line="400" w:lineRule="exact"/>
      <w:ind w:firstLine="0"/>
      <w:jc w:val="center"/>
    </w:pPr>
    <w:rPr>
      <w:b/>
    </w:rPr>
  </w:style>
  <w:style w:type="paragraph" w:customStyle="1" w:styleId="af">
    <w:name w:val="Таблица загл. колонок"/>
    <w:basedOn w:val="a8"/>
    <w:autoRedefine/>
    <w:rsid w:val="00137723"/>
    <w:pPr>
      <w:spacing w:before="20" w:after="20" w:line="240" w:lineRule="exact"/>
      <w:ind w:firstLine="0"/>
      <w:jc w:val="center"/>
    </w:pPr>
  </w:style>
  <w:style w:type="paragraph" w:customStyle="1" w:styleId="14">
    <w:name w:val="Таблица текст 1"/>
    <w:basedOn w:val="af0"/>
    <w:next w:val="af0"/>
    <w:autoRedefine/>
    <w:rsid w:val="00137723"/>
    <w:pPr>
      <w:tabs>
        <w:tab w:val="left" w:pos="318"/>
      </w:tabs>
      <w:spacing w:before="0" w:after="0" w:line="240" w:lineRule="auto"/>
    </w:pPr>
    <w:rPr>
      <w:spacing w:val="-4"/>
      <w:sz w:val="24"/>
      <w:szCs w:val="24"/>
    </w:rPr>
  </w:style>
  <w:style w:type="paragraph" w:customStyle="1" w:styleId="af0">
    <w:name w:val="Таблица текст"/>
    <w:basedOn w:val="af"/>
    <w:autoRedefine/>
    <w:rsid w:val="00137723"/>
  </w:style>
  <w:style w:type="paragraph" w:customStyle="1" w:styleId="15">
    <w:name w:val="оглавление 1"/>
    <w:basedOn w:val="a0"/>
    <w:next w:val="a0"/>
    <w:autoRedefine/>
    <w:rsid w:val="00137723"/>
    <w:pPr>
      <w:spacing w:before="120"/>
    </w:pPr>
    <w:rPr>
      <w:b/>
      <w:i/>
      <w:sz w:val="24"/>
    </w:rPr>
  </w:style>
  <w:style w:type="paragraph" w:customStyle="1" w:styleId="30">
    <w:name w:val="оглавление 3"/>
    <w:basedOn w:val="a0"/>
    <w:next w:val="a0"/>
    <w:autoRedefine/>
    <w:rsid w:val="00137723"/>
    <w:pPr>
      <w:ind w:left="400"/>
    </w:pPr>
  </w:style>
  <w:style w:type="paragraph" w:customStyle="1" w:styleId="4">
    <w:name w:val="оглавление 4"/>
    <w:basedOn w:val="a0"/>
    <w:next w:val="a0"/>
    <w:autoRedefine/>
    <w:rsid w:val="00137723"/>
    <w:pPr>
      <w:ind w:left="600"/>
    </w:pPr>
  </w:style>
  <w:style w:type="paragraph" w:customStyle="1" w:styleId="5">
    <w:name w:val="оглавление 5"/>
    <w:basedOn w:val="a0"/>
    <w:next w:val="a0"/>
    <w:autoRedefine/>
    <w:rsid w:val="00137723"/>
    <w:pPr>
      <w:ind w:left="800"/>
    </w:pPr>
  </w:style>
  <w:style w:type="paragraph" w:customStyle="1" w:styleId="6">
    <w:name w:val="оглавление 6"/>
    <w:basedOn w:val="a0"/>
    <w:next w:val="a0"/>
    <w:autoRedefine/>
    <w:rsid w:val="00137723"/>
    <w:pPr>
      <w:ind w:left="1000"/>
    </w:pPr>
  </w:style>
  <w:style w:type="paragraph" w:customStyle="1" w:styleId="7">
    <w:name w:val="оглавление 7"/>
    <w:basedOn w:val="a0"/>
    <w:next w:val="a0"/>
    <w:autoRedefine/>
    <w:rsid w:val="00137723"/>
    <w:pPr>
      <w:ind w:left="1200"/>
    </w:pPr>
  </w:style>
  <w:style w:type="paragraph" w:customStyle="1" w:styleId="8">
    <w:name w:val="оглавление 8"/>
    <w:basedOn w:val="a0"/>
    <w:next w:val="a0"/>
    <w:autoRedefine/>
    <w:rsid w:val="00137723"/>
    <w:pPr>
      <w:ind w:left="1400"/>
    </w:pPr>
  </w:style>
  <w:style w:type="paragraph" w:customStyle="1" w:styleId="9">
    <w:name w:val="оглавление 9"/>
    <w:basedOn w:val="a0"/>
    <w:next w:val="a0"/>
    <w:autoRedefine/>
    <w:rsid w:val="00137723"/>
    <w:pPr>
      <w:ind w:left="1600"/>
    </w:pPr>
  </w:style>
  <w:style w:type="paragraph" w:customStyle="1" w:styleId="23">
    <w:name w:val="Стиль2"/>
    <w:basedOn w:val="14"/>
    <w:autoRedefine/>
    <w:rsid w:val="00137723"/>
    <w:pPr>
      <w:spacing w:line="300" w:lineRule="exact"/>
      <w:ind w:firstLine="567"/>
      <w:jc w:val="both"/>
    </w:pPr>
    <w:rPr>
      <w:sz w:val="21"/>
      <w:lang w:val="en-US"/>
    </w:rPr>
  </w:style>
  <w:style w:type="paragraph" w:styleId="16">
    <w:name w:val="toc 1"/>
    <w:basedOn w:val="a0"/>
    <w:next w:val="a0"/>
    <w:autoRedefine/>
    <w:semiHidden/>
    <w:rsid w:val="00137723"/>
    <w:pPr>
      <w:spacing w:before="120"/>
    </w:pPr>
    <w:rPr>
      <w:b/>
      <w:i/>
      <w:sz w:val="24"/>
    </w:rPr>
  </w:style>
  <w:style w:type="paragraph" w:styleId="24">
    <w:name w:val="toc 2"/>
    <w:basedOn w:val="a0"/>
    <w:next w:val="a0"/>
    <w:autoRedefine/>
    <w:semiHidden/>
    <w:rsid w:val="00137723"/>
    <w:pPr>
      <w:spacing w:before="120"/>
      <w:jc w:val="center"/>
    </w:pPr>
    <w:rPr>
      <w:b/>
      <w:noProof/>
      <w:sz w:val="24"/>
    </w:rPr>
  </w:style>
  <w:style w:type="paragraph" w:styleId="31">
    <w:name w:val="toc 3"/>
    <w:basedOn w:val="a0"/>
    <w:next w:val="a0"/>
    <w:autoRedefine/>
    <w:semiHidden/>
    <w:rsid w:val="00137723"/>
    <w:pPr>
      <w:ind w:left="400"/>
    </w:pPr>
  </w:style>
  <w:style w:type="paragraph" w:styleId="40">
    <w:name w:val="toc 4"/>
    <w:basedOn w:val="a0"/>
    <w:next w:val="a0"/>
    <w:autoRedefine/>
    <w:semiHidden/>
    <w:rsid w:val="00137723"/>
    <w:pPr>
      <w:ind w:left="600"/>
    </w:pPr>
  </w:style>
  <w:style w:type="paragraph" w:styleId="50">
    <w:name w:val="toc 5"/>
    <w:basedOn w:val="a0"/>
    <w:next w:val="a0"/>
    <w:autoRedefine/>
    <w:semiHidden/>
    <w:rsid w:val="00137723"/>
    <w:pPr>
      <w:ind w:left="800"/>
    </w:pPr>
  </w:style>
  <w:style w:type="paragraph" w:styleId="60">
    <w:name w:val="toc 6"/>
    <w:basedOn w:val="a0"/>
    <w:next w:val="a0"/>
    <w:autoRedefine/>
    <w:semiHidden/>
    <w:rsid w:val="00137723"/>
    <w:pPr>
      <w:ind w:left="1000"/>
    </w:pPr>
  </w:style>
  <w:style w:type="paragraph" w:styleId="70">
    <w:name w:val="toc 7"/>
    <w:basedOn w:val="a0"/>
    <w:next w:val="a0"/>
    <w:autoRedefine/>
    <w:semiHidden/>
    <w:rsid w:val="00137723"/>
    <w:pPr>
      <w:ind w:left="1200"/>
    </w:pPr>
  </w:style>
  <w:style w:type="paragraph" w:styleId="80">
    <w:name w:val="toc 8"/>
    <w:basedOn w:val="a0"/>
    <w:next w:val="a0"/>
    <w:autoRedefine/>
    <w:semiHidden/>
    <w:rsid w:val="00137723"/>
    <w:pPr>
      <w:ind w:left="1400"/>
    </w:pPr>
  </w:style>
  <w:style w:type="paragraph" w:styleId="90">
    <w:name w:val="toc 9"/>
    <w:basedOn w:val="a0"/>
    <w:next w:val="a0"/>
    <w:autoRedefine/>
    <w:semiHidden/>
    <w:rsid w:val="00137723"/>
    <w:pPr>
      <w:ind w:left="1600"/>
    </w:pPr>
  </w:style>
  <w:style w:type="paragraph" w:styleId="af1">
    <w:name w:val="List Bullet"/>
    <w:basedOn w:val="a0"/>
    <w:autoRedefine/>
    <w:semiHidden/>
    <w:rsid w:val="00137723"/>
    <w:pPr>
      <w:numPr>
        <w:numId w:val="9"/>
      </w:numPr>
      <w:tabs>
        <w:tab w:val="clear" w:pos="360"/>
        <w:tab w:val="num" w:pos="984"/>
        <w:tab w:val="num" w:pos="1080"/>
      </w:tabs>
      <w:spacing w:line="360" w:lineRule="auto"/>
      <w:ind w:left="1080" w:firstLine="624"/>
      <w:jc w:val="both"/>
    </w:pPr>
    <w:rPr>
      <w:sz w:val="24"/>
    </w:rPr>
  </w:style>
  <w:style w:type="paragraph" w:styleId="25">
    <w:name w:val="Body Text Indent 2"/>
    <w:basedOn w:val="a0"/>
    <w:link w:val="26"/>
    <w:semiHidden/>
    <w:rsid w:val="00137723"/>
    <w:pPr>
      <w:spacing w:line="360" w:lineRule="auto"/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semiHidden/>
    <w:locked/>
    <w:rPr>
      <w:rFonts w:cs="Times New Roman"/>
      <w:sz w:val="20"/>
      <w:szCs w:val="20"/>
    </w:rPr>
  </w:style>
  <w:style w:type="paragraph" w:customStyle="1" w:styleId="af2">
    <w:name w:val="Текст рисунка"/>
    <w:basedOn w:val="a0"/>
    <w:autoRedefine/>
    <w:rsid w:val="00137723"/>
    <w:pPr>
      <w:jc w:val="center"/>
    </w:pPr>
    <w:rPr>
      <w:b/>
      <w:sz w:val="24"/>
      <w:lang w:val="de-DE"/>
    </w:rPr>
  </w:style>
  <w:style w:type="paragraph" w:customStyle="1" w:styleId="3">
    <w:name w:val="Стиль3"/>
    <w:basedOn w:val="a8"/>
    <w:autoRedefine/>
    <w:rsid w:val="00137723"/>
    <w:pPr>
      <w:numPr>
        <w:numId w:val="27"/>
      </w:numPr>
      <w:tabs>
        <w:tab w:val="left" w:pos="2268"/>
      </w:tabs>
      <w:spacing w:line="460" w:lineRule="exact"/>
    </w:pPr>
  </w:style>
  <w:style w:type="paragraph" w:styleId="af3">
    <w:name w:val="annotation text"/>
    <w:basedOn w:val="a0"/>
    <w:link w:val="af4"/>
    <w:semiHidden/>
    <w:rsid w:val="00137723"/>
    <w:pPr>
      <w:jc w:val="center"/>
    </w:pPr>
    <w:rPr>
      <w:sz w:val="32"/>
      <w:lang w:val="en-US"/>
    </w:rPr>
  </w:style>
  <w:style w:type="character" w:customStyle="1" w:styleId="af4">
    <w:name w:val="Текст примечания Знак"/>
    <w:basedOn w:val="a1"/>
    <w:link w:val="af3"/>
    <w:semiHidden/>
    <w:locked/>
    <w:rPr>
      <w:rFonts w:cs="Times New Roman"/>
      <w:sz w:val="20"/>
      <w:szCs w:val="20"/>
    </w:rPr>
  </w:style>
  <w:style w:type="character" w:styleId="af5">
    <w:name w:val="page number"/>
    <w:basedOn w:val="a1"/>
    <w:semiHidden/>
    <w:rsid w:val="00137723"/>
    <w:rPr>
      <w:rFonts w:ascii="Times New Roman" w:hAnsi="Times New Roman" w:cs="Times New Roman"/>
      <w:b/>
      <w:sz w:val="28"/>
    </w:rPr>
  </w:style>
  <w:style w:type="paragraph" w:styleId="af6">
    <w:name w:val="Body Text"/>
    <w:basedOn w:val="a0"/>
    <w:link w:val="af7"/>
    <w:semiHidden/>
    <w:rsid w:val="00137723"/>
    <w:pPr>
      <w:jc w:val="right"/>
    </w:pPr>
    <w:rPr>
      <w:b/>
      <w:sz w:val="28"/>
    </w:rPr>
  </w:style>
  <w:style w:type="character" w:customStyle="1" w:styleId="af7">
    <w:name w:val="Основной текст Знак"/>
    <w:basedOn w:val="a1"/>
    <w:link w:val="af6"/>
    <w:semiHidden/>
    <w:locked/>
    <w:rPr>
      <w:rFonts w:cs="Times New Roman"/>
      <w:sz w:val="20"/>
      <w:szCs w:val="20"/>
    </w:rPr>
  </w:style>
  <w:style w:type="paragraph" w:customStyle="1" w:styleId="af8">
    <w:name w:val="Номер таблицы"/>
    <w:basedOn w:val="a7"/>
    <w:autoRedefine/>
    <w:rsid w:val="0031270F"/>
    <w:pPr>
      <w:spacing w:line="460" w:lineRule="exact"/>
    </w:pPr>
    <w:rPr>
      <w:sz w:val="28"/>
      <w:szCs w:val="28"/>
    </w:rPr>
  </w:style>
  <w:style w:type="paragraph" w:styleId="af9">
    <w:name w:val="List Number"/>
    <w:basedOn w:val="a0"/>
    <w:semiHidden/>
    <w:rsid w:val="00137723"/>
    <w:pPr>
      <w:numPr>
        <w:numId w:val="8"/>
      </w:numPr>
      <w:tabs>
        <w:tab w:val="clear" w:pos="360"/>
        <w:tab w:val="num" w:pos="1040"/>
      </w:tabs>
      <w:spacing w:line="440" w:lineRule="exact"/>
      <w:ind w:firstLine="680"/>
      <w:jc w:val="both"/>
    </w:pPr>
    <w:rPr>
      <w:sz w:val="28"/>
    </w:rPr>
  </w:style>
  <w:style w:type="paragraph" w:customStyle="1" w:styleId="afa">
    <w:name w:val="Формат названия таблицы"/>
    <w:basedOn w:val="a8"/>
    <w:autoRedefine/>
    <w:rsid w:val="00137723"/>
    <w:pPr>
      <w:spacing w:after="120"/>
      <w:ind w:firstLine="0"/>
      <w:jc w:val="center"/>
    </w:pPr>
    <w:rPr>
      <w:b/>
    </w:rPr>
  </w:style>
  <w:style w:type="character" w:customStyle="1" w:styleId="12">
    <w:name w:val="Текст Знак1"/>
    <w:aliases w:val="Формат текста Знак Знак"/>
    <w:link w:val="a8"/>
    <w:locked/>
    <w:rsid w:val="00284C01"/>
    <w:rPr>
      <w:snapToGrid w:val="0"/>
      <w:sz w:val="28"/>
      <w:lang w:val="ru-RU" w:eastAsia="ru-RU"/>
    </w:rPr>
  </w:style>
  <w:style w:type="paragraph" w:customStyle="1" w:styleId="afb">
    <w:name w:val="Формат литературы"/>
    <w:basedOn w:val="af9"/>
    <w:autoRedefine/>
    <w:rsid w:val="004F6483"/>
    <w:pPr>
      <w:numPr>
        <w:numId w:val="0"/>
      </w:numPr>
      <w:tabs>
        <w:tab w:val="left" w:pos="993"/>
      </w:tabs>
      <w:spacing w:line="360" w:lineRule="auto"/>
      <w:jc w:val="center"/>
    </w:pPr>
    <w:rPr>
      <w:szCs w:val="28"/>
    </w:rPr>
  </w:style>
  <w:style w:type="paragraph" w:customStyle="1" w:styleId="afc">
    <w:name w:val="Формам заголовка таблицы"/>
    <w:basedOn w:val="af0"/>
    <w:autoRedefine/>
    <w:rsid w:val="00137723"/>
    <w:pPr>
      <w:spacing w:before="0" w:after="0" w:line="240" w:lineRule="auto"/>
    </w:pPr>
    <w:rPr>
      <w:b/>
      <w:sz w:val="22"/>
      <w:szCs w:val="24"/>
    </w:rPr>
  </w:style>
  <w:style w:type="character" w:styleId="afd">
    <w:name w:val="annotation reference"/>
    <w:basedOn w:val="a1"/>
    <w:semiHidden/>
    <w:rsid w:val="00137723"/>
    <w:rPr>
      <w:rFonts w:cs="Times New Roman"/>
      <w:sz w:val="16"/>
    </w:rPr>
  </w:style>
  <w:style w:type="paragraph" w:styleId="afe">
    <w:name w:val="annotation subject"/>
    <w:basedOn w:val="af3"/>
    <w:next w:val="af3"/>
    <w:link w:val="aff"/>
    <w:semiHidden/>
    <w:rsid w:val="00137723"/>
    <w:pPr>
      <w:jc w:val="left"/>
    </w:pPr>
    <w:rPr>
      <w:b/>
      <w:bCs/>
      <w:sz w:val="20"/>
      <w:lang w:val="ru-RU"/>
    </w:rPr>
  </w:style>
  <w:style w:type="character" w:customStyle="1" w:styleId="aff">
    <w:name w:val="Тема примечания Знак"/>
    <w:basedOn w:val="af4"/>
    <w:link w:val="afe"/>
    <w:semiHidden/>
    <w:locked/>
    <w:rPr>
      <w:b/>
      <w:bCs/>
    </w:rPr>
  </w:style>
  <w:style w:type="paragraph" w:styleId="aff0">
    <w:name w:val="Balloon Text"/>
    <w:basedOn w:val="a0"/>
    <w:link w:val="aff1"/>
    <w:semiHidden/>
    <w:rsid w:val="0013772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semiHidden/>
    <w:locked/>
    <w:rPr>
      <w:rFonts w:cs="Times New Roman"/>
      <w:sz w:val="2"/>
    </w:rPr>
  </w:style>
  <w:style w:type="paragraph" w:styleId="aff2">
    <w:name w:val="footnote text"/>
    <w:basedOn w:val="a0"/>
    <w:link w:val="aff3"/>
    <w:autoRedefine/>
    <w:semiHidden/>
    <w:rsid w:val="00137723"/>
  </w:style>
  <w:style w:type="character" w:customStyle="1" w:styleId="aff3">
    <w:name w:val="Текст сноски Знак"/>
    <w:basedOn w:val="a1"/>
    <w:link w:val="aff2"/>
    <w:semiHidden/>
    <w:locked/>
    <w:rPr>
      <w:rFonts w:cs="Times New Roman"/>
      <w:sz w:val="20"/>
      <w:szCs w:val="20"/>
    </w:rPr>
  </w:style>
  <w:style w:type="character" w:styleId="aff4">
    <w:name w:val="footnote reference"/>
    <w:basedOn w:val="a1"/>
    <w:semiHidden/>
    <w:rsid w:val="00137723"/>
    <w:rPr>
      <w:rFonts w:cs="Times New Roman"/>
      <w:vertAlign w:val="superscript"/>
    </w:rPr>
  </w:style>
  <w:style w:type="paragraph" w:customStyle="1" w:styleId="aff5">
    <w:name w:val="Курсив"/>
    <w:basedOn w:val="afb"/>
    <w:autoRedefine/>
    <w:rsid w:val="00137723"/>
    <w:rPr>
      <w:i/>
    </w:rPr>
  </w:style>
  <w:style w:type="character" w:customStyle="1" w:styleId="aff6">
    <w:name w:val="Нумерованный список Знак"/>
    <w:rsid w:val="00137723"/>
    <w:rPr>
      <w:sz w:val="28"/>
      <w:lang w:val="ru-RU" w:eastAsia="ru-RU"/>
    </w:rPr>
  </w:style>
  <w:style w:type="character" w:customStyle="1" w:styleId="aff7">
    <w:name w:val="Формат литературы Знак"/>
    <w:rsid w:val="00137723"/>
    <w:rPr>
      <w:sz w:val="24"/>
      <w:lang w:val="ru-RU" w:eastAsia="ru-RU"/>
    </w:rPr>
  </w:style>
  <w:style w:type="character" w:customStyle="1" w:styleId="aff8">
    <w:name w:val="Курсив Знак"/>
    <w:rsid w:val="00137723"/>
    <w:rPr>
      <w:i/>
      <w:sz w:val="24"/>
      <w:lang w:val="ru-RU" w:eastAsia="ru-RU"/>
    </w:rPr>
  </w:style>
  <w:style w:type="paragraph" w:customStyle="1" w:styleId="aff9">
    <w:name w:val="Стиль Текст"/>
    <w:aliases w:val="Формат текста + полужирный Знак"/>
    <w:basedOn w:val="a8"/>
    <w:autoRedefine/>
    <w:rsid w:val="00137723"/>
    <w:rPr>
      <w:b/>
      <w:bCs/>
      <w:sz w:val="24"/>
    </w:rPr>
  </w:style>
  <w:style w:type="character" w:customStyle="1" w:styleId="17">
    <w:name w:val="Стиль Текст1"/>
    <w:aliases w:val="Формат текста + полужирный Знак1"/>
    <w:rsid w:val="00137723"/>
    <w:rPr>
      <w:b/>
      <w:snapToGrid w:val="0"/>
      <w:sz w:val="24"/>
      <w:lang w:val="ru-RU" w:eastAsia="ru-RU"/>
    </w:rPr>
  </w:style>
  <w:style w:type="character" w:customStyle="1" w:styleId="affa">
    <w:name w:val="Текст Знак"/>
    <w:aliases w:val="Формат текста Знак1"/>
    <w:semiHidden/>
    <w:rsid w:val="004F6483"/>
    <w:rPr>
      <w:snapToGrid w:val="0"/>
      <w:color w:val="222222"/>
      <w:sz w:val="28"/>
      <w:lang w:val="ru-RU" w:eastAsia="ru-RU"/>
    </w:rPr>
  </w:style>
  <w:style w:type="character" w:customStyle="1" w:styleId="hps">
    <w:name w:val="hps"/>
    <w:rsid w:val="004F6483"/>
  </w:style>
  <w:style w:type="character" w:customStyle="1" w:styleId="atn">
    <w:name w:val="atn"/>
    <w:rsid w:val="004F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АТЕРОСКЛЕРОЗ КАК ВОСПАЛИТЕЛЬНОЕ ЗАБОЛЕВАНИЕ</vt:lpstr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АТЕРОСКЛЕРОЗ КАК ВОСПАЛИТЕЛЬНОЕ ЗАБОЛЕВАНИЕ</dc:title>
  <dc:creator>Юрьев</dc:creator>
  <cp:lastModifiedBy>Eujenus</cp:lastModifiedBy>
  <cp:revision>2</cp:revision>
  <cp:lastPrinted>1998-03-01T13:14:00Z</cp:lastPrinted>
  <dcterms:created xsi:type="dcterms:W3CDTF">2015-12-02T12:12:00Z</dcterms:created>
  <dcterms:modified xsi:type="dcterms:W3CDTF">2015-12-02T12:12:00Z</dcterms:modified>
</cp:coreProperties>
</file>