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CC" w:rsidRDefault="00A567CC" w:rsidP="006D2070">
      <w:pPr>
        <w:spacing w:after="0" w:line="360" w:lineRule="auto"/>
        <w:jc w:val="center"/>
        <w:rPr>
          <w:rFonts w:ascii="Times New Roman" w:hAnsi="Times New Roman"/>
          <w:b/>
          <w:sz w:val="24"/>
          <w:szCs w:val="24"/>
        </w:rPr>
      </w:pPr>
    </w:p>
    <w:p w:rsidR="00A567CC" w:rsidRPr="0000336C" w:rsidRDefault="00A567CC" w:rsidP="006D2070">
      <w:pPr>
        <w:autoSpaceDE w:val="0"/>
        <w:autoSpaceDN w:val="0"/>
        <w:adjustRightInd w:val="0"/>
        <w:spacing w:after="0" w:line="240" w:lineRule="auto"/>
        <w:jc w:val="center"/>
        <w:rPr>
          <w:rFonts w:ascii="Times New Roman" w:hAnsi="Times New Roman"/>
          <w:color w:val="252525"/>
          <w:sz w:val="24"/>
          <w:szCs w:val="24"/>
          <w:shd w:val="clear" w:color="auto" w:fill="FFFFFF"/>
        </w:rPr>
      </w:pPr>
      <w:r w:rsidRPr="0000336C">
        <w:rPr>
          <w:rFonts w:ascii="Times New Roman" w:hAnsi="Times New Roman"/>
          <w:sz w:val="24"/>
          <w:szCs w:val="24"/>
        </w:rPr>
        <w:t>*</w:t>
      </w:r>
      <w:r w:rsidRPr="0000336C">
        <w:rPr>
          <w:rFonts w:ascii="Times New Roman" w:hAnsi="Times New Roman"/>
          <w:color w:val="252525"/>
          <w:sz w:val="24"/>
          <w:szCs w:val="24"/>
          <w:shd w:val="clear" w:color="auto" w:fill="FFFFFF"/>
        </w:rPr>
        <w:t xml:space="preserve"> GORDIYCHUK DARIYA A.,** DAN’AZUMI IBRAHIM A.</w:t>
      </w:r>
    </w:p>
    <w:p w:rsidR="00A567CC" w:rsidRPr="0000336C" w:rsidRDefault="00A567CC" w:rsidP="006D2070">
      <w:pPr>
        <w:spacing w:after="0" w:line="240" w:lineRule="auto"/>
        <w:jc w:val="center"/>
        <w:rPr>
          <w:rFonts w:ascii="Times New Roman" w:hAnsi="Times New Roman"/>
          <w:bCs/>
          <w:sz w:val="24"/>
          <w:szCs w:val="24"/>
        </w:rPr>
      </w:pPr>
      <w:r w:rsidRPr="0000336C">
        <w:rPr>
          <w:rFonts w:ascii="Times New Roman" w:hAnsi="Times New Roman"/>
          <w:bCs/>
          <w:sz w:val="24"/>
          <w:szCs w:val="24"/>
        </w:rPr>
        <w:t>ACETYLCYSTEINE PERIODONTOPROTECTIVE AGENT IN CHRONIC GENERALIZED PERIODONTITIS.</w:t>
      </w:r>
    </w:p>
    <w:p w:rsidR="00A567CC" w:rsidRPr="0000336C" w:rsidRDefault="00A567CC" w:rsidP="006D2070">
      <w:pPr>
        <w:spacing w:after="0" w:line="240" w:lineRule="auto"/>
        <w:ind w:left="1134" w:right="1134"/>
        <w:jc w:val="center"/>
        <w:rPr>
          <w:rFonts w:ascii="Times New Roman" w:hAnsi="Times New Roman"/>
          <w:sz w:val="24"/>
          <w:szCs w:val="24"/>
        </w:rPr>
      </w:pPr>
      <w:smartTag w:uri="urn:schemas-microsoft-com:office:smarttags" w:element="PlaceName">
        <w:r w:rsidRPr="0000336C">
          <w:rPr>
            <w:rFonts w:ascii="Times New Roman" w:hAnsi="Times New Roman"/>
            <w:sz w:val="24"/>
            <w:szCs w:val="24"/>
          </w:rPr>
          <w:t>KHARKIV</w:t>
        </w:r>
      </w:smartTag>
      <w:r w:rsidRPr="0000336C">
        <w:rPr>
          <w:rFonts w:ascii="Times New Roman" w:hAnsi="Times New Roman"/>
          <w:sz w:val="24"/>
          <w:szCs w:val="24"/>
        </w:rPr>
        <w:t xml:space="preserve">  </w:t>
      </w:r>
      <w:smartTag w:uri="urn:schemas-microsoft-com:office:smarttags" w:element="PlaceName">
        <w:r w:rsidRPr="0000336C">
          <w:rPr>
            <w:rFonts w:ascii="Times New Roman" w:hAnsi="Times New Roman"/>
            <w:sz w:val="24"/>
            <w:szCs w:val="24"/>
          </w:rPr>
          <w:t>NATIONAL</w:t>
        </w:r>
      </w:smartTag>
      <w:r w:rsidRPr="0000336C">
        <w:rPr>
          <w:rFonts w:ascii="Times New Roman" w:hAnsi="Times New Roman"/>
          <w:sz w:val="24"/>
          <w:szCs w:val="24"/>
        </w:rPr>
        <w:t xml:space="preserve"> </w:t>
      </w:r>
      <w:smartTag w:uri="urn:schemas-microsoft-com:office:smarttags" w:element="PlaceName">
        <w:r w:rsidRPr="0000336C">
          <w:rPr>
            <w:rFonts w:ascii="Times New Roman" w:hAnsi="Times New Roman"/>
            <w:sz w:val="24"/>
            <w:szCs w:val="24"/>
          </w:rPr>
          <w:t>MEDICAL</w:t>
        </w:r>
      </w:smartTag>
      <w:r w:rsidRPr="0000336C">
        <w:rPr>
          <w:rFonts w:ascii="Times New Roman" w:hAnsi="Times New Roman"/>
          <w:sz w:val="24"/>
          <w:szCs w:val="24"/>
        </w:rPr>
        <w:t xml:space="preserve"> </w:t>
      </w:r>
      <w:smartTag w:uri="urn:schemas-microsoft-com:office:smarttags" w:element="PlaceType">
        <w:r w:rsidRPr="0000336C">
          <w:rPr>
            <w:rFonts w:ascii="Times New Roman" w:hAnsi="Times New Roman"/>
            <w:sz w:val="24"/>
            <w:szCs w:val="24"/>
          </w:rPr>
          <w:t>UNIVERSITY</w:t>
        </w:r>
      </w:smartTag>
      <w:r w:rsidRPr="0000336C">
        <w:rPr>
          <w:rFonts w:ascii="Times New Roman" w:hAnsi="Times New Roman"/>
          <w:sz w:val="24"/>
          <w:szCs w:val="24"/>
        </w:rPr>
        <w:t xml:space="preserve"> (DEPARTMENT OF  PHARMACOLOGY AND MEDICAL PRESCRIPTION), </w:t>
      </w:r>
      <w:smartTag w:uri="urn:schemas-microsoft-com:office:smarttags" w:element="place">
        <w:smartTag w:uri="urn:schemas-microsoft-com:office:smarttags" w:element="City">
          <w:r w:rsidRPr="0000336C">
            <w:rPr>
              <w:rFonts w:ascii="Times New Roman" w:hAnsi="Times New Roman"/>
              <w:sz w:val="24"/>
              <w:szCs w:val="24"/>
            </w:rPr>
            <w:t>KHARKIV</w:t>
          </w:r>
        </w:smartTag>
        <w:r w:rsidRPr="0000336C">
          <w:rPr>
            <w:rFonts w:ascii="Times New Roman" w:hAnsi="Times New Roman"/>
            <w:sz w:val="24"/>
            <w:szCs w:val="24"/>
          </w:rPr>
          <w:t xml:space="preserve">, </w:t>
        </w:r>
        <w:smartTag w:uri="urn:schemas-microsoft-com:office:smarttags" w:element="country-region">
          <w:r w:rsidRPr="0000336C">
            <w:rPr>
              <w:rFonts w:ascii="Times New Roman" w:hAnsi="Times New Roman"/>
              <w:sz w:val="24"/>
              <w:szCs w:val="24"/>
            </w:rPr>
            <w:t>UKRAINE</w:t>
          </w:r>
        </w:smartTag>
      </w:smartTag>
      <w:r w:rsidRPr="0000336C">
        <w:rPr>
          <w:rFonts w:ascii="Times New Roman" w:hAnsi="Times New Roman"/>
          <w:sz w:val="24"/>
          <w:szCs w:val="24"/>
        </w:rPr>
        <w:t>.</w:t>
      </w:r>
    </w:p>
    <w:p w:rsidR="00A567CC" w:rsidRPr="0000336C" w:rsidRDefault="00A567CC" w:rsidP="006D2070">
      <w:pPr>
        <w:spacing w:after="0" w:line="240" w:lineRule="auto"/>
        <w:ind w:firstLine="539"/>
        <w:jc w:val="both"/>
        <w:rPr>
          <w:rFonts w:ascii="Times New Roman" w:hAnsi="Times New Roman"/>
          <w:color w:val="252525"/>
          <w:sz w:val="24"/>
          <w:szCs w:val="24"/>
          <w:shd w:val="clear" w:color="auto" w:fill="FFFFFF"/>
        </w:rPr>
      </w:pPr>
      <w:r w:rsidRPr="0000336C">
        <w:rPr>
          <w:rFonts w:ascii="Times New Roman" w:hAnsi="Times New Roman"/>
          <w:color w:val="252525"/>
          <w:sz w:val="24"/>
          <w:szCs w:val="24"/>
          <w:shd w:val="clear" w:color="auto" w:fill="FFFFFF"/>
        </w:rPr>
        <w:t xml:space="preserve">  Acetylcysteine is the</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color w:val="252525"/>
          <w:sz w:val="24"/>
          <w:szCs w:val="24"/>
          <w:shd w:val="clear" w:color="auto" w:fill="FFFFFF"/>
        </w:rPr>
        <w:t>N-</w:t>
      </w:r>
      <w:r w:rsidRPr="0000336C">
        <w:rPr>
          <w:rFonts w:ascii="Times New Roman" w:hAnsi="Times New Roman"/>
          <w:sz w:val="24"/>
          <w:szCs w:val="24"/>
          <w:shd w:val="clear" w:color="auto" w:fill="FFFFFF"/>
        </w:rPr>
        <w:t>acetyl</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color w:val="252525"/>
          <w:sz w:val="24"/>
          <w:szCs w:val="24"/>
          <w:shd w:val="clear" w:color="auto" w:fill="FFFFFF"/>
        </w:rPr>
        <w:t>derivative of the amino acid</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color w:val="252525"/>
          <w:sz w:val="24"/>
          <w:szCs w:val="24"/>
          <w:shd w:val="clear" w:color="auto" w:fill="FFFFFF"/>
        </w:rPr>
        <w:t>L-</w:t>
      </w:r>
      <w:r w:rsidRPr="0000336C">
        <w:rPr>
          <w:rFonts w:ascii="Times New Roman" w:hAnsi="Times New Roman"/>
          <w:sz w:val="24"/>
          <w:szCs w:val="24"/>
          <w:shd w:val="clear" w:color="auto" w:fill="FFFFFF"/>
        </w:rPr>
        <w:t>cysteine</w:t>
      </w:r>
      <w:r w:rsidRPr="0000336C">
        <w:rPr>
          <w:rFonts w:ascii="Times New Roman" w:hAnsi="Times New Roman"/>
          <w:color w:val="252525"/>
          <w:sz w:val="24"/>
          <w:szCs w:val="24"/>
          <w:shd w:val="clear" w:color="auto" w:fill="FFFFFF"/>
        </w:rPr>
        <w:t xml:space="preserve">, and is a precursor in the formation of the antioxidant </w:t>
      </w:r>
      <w:r w:rsidRPr="0000336C">
        <w:rPr>
          <w:rFonts w:ascii="Times New Roman" w:hAnsi="Times New Roman"/>
          <w:sz w:val="24"/>
          <w:szCs w:val="24"/>
          <w:shd w:val="clear" w:color="auto" w:fill="FFFFFF"/>
        </w:rPr>
        <w:t>glutathione</w:t>
      </w:r>
      <w:r w:rsidRPr="0000336C">
        <w:rPr>
          <w:rFonts w:ascii="Times New Roman" w:hAnsi="Times New Roman"/>
          <w:sz w:val="24"/>
          <w:szCs w:val="24"/>
        </w:rPr>
        <w:t xml:space="preserve"> </w:t>
      </w:r>
      <w:r w:rsidRPr="0000336C">
        <w:rPr>
          <w:rFonts w:ascii="Times New Roman" w:hAnsi="Times New Roman"/>
          <w:color w:val="252525"/>
          <w:sz w:val="24"/>
          <w:szCs w:val="24"/>
          <w:shd w:val="clear" w:color="auto" w:fill="FFFFFF"/>
        </w:rPr>
        <w:t>in the body. The</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sz w:val="24"/>
          <w:szCs w:val="24"/>
          <w:shd w:val="clear" w:color="auto" w:fill="FFFFFF"/>
        </w:rPr>
        <w:t>thiol</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color w:val="252525"/>
          <w:sz w:val="24"/>
          <w:szCs w:val="24"/>
          <w:shd w:val="clear" w:color="auto" w:fill="FFFFFF"/>
        </w:rPr>
        <w:t>(sulfhydryl) group confers antioxidant effects and is able to</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sz w:val="24"/>
          <w:szCs w:val="24"/>
          <w:shd w:val="clear" w:color="auto" w:fill="FFFFFF"/>
        </w:rPr>
        <w:t>reduce</w:t>
      </w:r>
      <w:r w:rsidRPr="0000336C">
        <w:rPr>
          <w:rFonts w:ascii="Times New Roman" w:hAnsi="Times New Roman"/>
          <w:sz w:val="24"/>
          <w:szCs w:val="24"/>
        </w:rPr>
        <w:t xml:space="preserve"> </w:t>
      </w:r>
      <w:r w:rsidRPr="0000336C">
        <w:rPr>
          <w:rStyle w:val="apple-converted-space"/>
          <w:rFonts w:ascii="Times New Roman" w:hAnsi="Times New Roman"/>
          <w:color w:val="252525"/>
          <w:sz w:val="24"/>
          <w:szCs w:val="24"/>
          <w:shd w:val="clear" w:color="auto" w:fill="FFFFFF"/>
        </w:rPr>
        <w:t>free</w:t>
      </w:r>
      <w:r w:rsidRPr="0000336C">
        <w:rPr>
          <w:rFonts w:ascii="Times New Roman" w:hAnsi="Times New Roman"/>
          <w:sz w:val="24"/>
          <w:szCs w:val="24"/>
          <w:shd w:val="clear" w:color="auto" w:fill="FFFFFF"/>
        </w:rPr>
        <w:t xml:space="preserve"> radicals</w:t>
      </w:r>
      <w:r w:rsidRPr="0000336C">
        <w:rPr>
          <w:rFonts w:ascii="Times New Roman" w:hAnsi="Times New Roman"/>
          <w:color w:val="252525"/>
          <w:sz w:val="24"/>
          <w:szCs w:val="24"/>
          <w:shd w:val="clear" w:color="auto" w:fill="FFFFFF"/>
        </w:rPr>
        <w:t>.</w:t>
      </w:r>
    </w:p>
    <w:p w:rsidR="00A567CC" w:rsidRPr="0000336C" w:rsidRDefault="00A567CC" w:rsidP="006D2070">
      <w:pPr>
        <w:spacing w:after="0" w:line="240" w:lineRule="auto"/>
        <w:ind w:firstLine="539"/>
        <w:jc w:val="both"/>
        <w:rPr>
          <w:rFonts w:ascii="Times New Roman" w:hAnsi="Times New Roman"/>
          <w:color w:val="252525"/>
          <w:sz w:val="24"/>
          <w:szCs w:val="24"/>
          <w:shd w:val="clear" w:color="auto" w:fill="FFFFFF"/>
        </w:rPr>
      </w:pPr>
      <w:r w:rsidRPr="0000336C">
        <w:rPr>
          <w:rFonts w:ascii="Times New Roman" w:hAnsi="Times New Roman"/>
          <w:color w:val="2E2E2E"/>
          <w:sz w:val="24"/>
          <w:szCs w:val="24"/>
          <w:shd w:val="clear" w:color="auto" w:fill="FFFFFF"/>
        </w:rPr>
        <w:t xml:space="preserve"> In</w:t>
      </w:r>
      <w:r w:rsidRPr="0000336C">
        <w:rPr>
          <w:rStyle w:val="apple-converted-space"/>
          <w:rFonts w:ascii="Times New Roman" w:hAnsi="Times New Roman"/>
          <w:color w:val="2E2E2E"/>
          <w:sz w:val="24"/>
          <w:szCs w:val="24"/>
          <w:shd w:val="clear" w:color="auto" w:fill="FFFFFF"/>
        </w:rPr>
        <w:t> </w:t>
      </w:r>
      <w:r w:rsidRPr="0000336C">
        <w:rPr>
          <w:rStyle w:val="q02gl79"/>
          <w:rFonts w:ascii="Times New Roman" w:hAnsi="Times New Roman"/>
          <w:sz w:val="24"/>
          <w:szCs w:val="24"/>
          <w:shd w:val="clear" w:color="auto" w:fill="FFFFFF"/>
        </w:rPr>
        <w:t>vivo</w:t>
      </w:r>
      <w:r w:rsidRPr="0000336C">
        <w:rPr>
          <w:rStyle w:val="apple-converted-space"/>
          <w:rFonts w:ascii="Times New Roman" w:hAnsi="Times New Roman"/>
          <w:color w:val="2E2E2E"/>
          <w:sz w:val="24"/>
          <w:szCs w:val="24"/>
          <w:shd w:val="clear" w:color="auto" w:fill="FFFFFF"/>
        </w:rPr>
        <w:t> </w:t>
      </w:r>
      <w:r w:rsidRPr="0000336C">
        <w:rPr>
          <w:rFonts w:ascii="Times New Roman" w:hAnsi="Times New Roman"/>
          <w:color w:val="2E2E2E"/>
          <w:sz w:val="24"/>
          <w:szCs w:val="24"/>
          <w:shd w:val="clear" w:color="auto" w:fill="FFFFFF"/>
        </w:rPr>
        <w:t>protective effects N-acetylcysteine (NAC) against acetaminophen-induced hepatotoxicity in mice was studied. NAC at 1 g/L is added into drinking water for four weeks and followed by acetaminophen treatment. Acetaminophen treatment significantly depleted glutathione content, increased oxidation stress and elevated alanine (ALT) and aspartate (AST) activities; however, the intake of NAC significantly alleviated glutathione depletion and the elevation of ALT and AST activities.</w:t>
      </w:r>
      <w:r w:rsidRPr="0000336C">
        <w:rPr>
          <w:rFonts w:ascii="Times New Roman" w:hAnsi="Times New Roman"/>
          <w:color w:val="000000"/>
          <w:sz w:val="24"/>
          <w:szCs w:val="24"/>
          <w:shd w:val="clear" w:color="auto" w:fill="FFFFFF"/>
        </w:rPr>
        <w:t xml:space="preserve"> N-acetylcysteine is also used for preventing</w:t>
      </w:r>
      <w:r w:rsidRPr="0000336C">
        <w:rPr>
          <w:rStyle w:val="apple-converted-space"/>
          <w:rFonts w:ascii="Times New Roman" w:hAnsi="Times New Roman"/>
          <w:color w:val="000000"/>
          <w:sz w:val="24"/>
          <w:szCs w:val="24"/>
          <w:shd w:val="clear" w:color="auto" w:fill="FFFFFF"/>
        </w:rPr>
        <w:t> </w:t>
      </w:r>
      <w:r w:rsidRPr="0000336C">
        <w:rPr>
          <w:rFonts w:ascii="Times New Roman" w:hAnsi="Times New Roman"/>
          <w:sz w:val="24"/>
          <w:szCs w:val="24"/>
          <w:shd w:val="clear" w:color="auto" w:fill="FFFFFF"/>
        </w:rPr>
        <w:t>alcoholic</w:t>
      </w:r>
      <w:r w:rsidRPr="0000336C">
        <w:rPr>
          <w:rStyle w:val="apple-converted-space"/>
          <w:rFonts w:ascii="Times New Roman" w:hAnsi="Times New Roman"/>
          <w:color w:val="000000"/>
          <w:sz w:val="24"/>
          <w:szCs w:val="24"/>
          <w:shd w:val="clear" w:color="auto" w:fill="FFFFFF"/>
        </w:rPr>
        <w:t> </w:t>
      </w:r>
      <w:r w:rsidRPr="0000336C">
        <w:rPr>
          <w:rFonts w:ascii="Times New Roman" w:hAnsi="Times New Roman"/>
          <w:color w:val="000000"/>
          <w:sz w:val="24"/>
          <w:szCs w:val="24"/>
          <w:shd w:val="clear" w:color="auto" w:fill="FFFFFF"/>
        </w:rPr>
        <w:t>liver damage; for protecting against environmental pollutants including</w:t>
      </w:r>
      <w:r w:rsidRPr="0000336C">
        <w:rPr>
          <w:rStyle w:val="apple-converted-space"/>
          <w:rFonts w:ascii="Times New Roman" w:hAnsi="Times New Roman"/>
          <w:color w:val="000000"/>
          <w:sz w:val="24"/>
          <w:szCs w:val="24"/>
          <w:shd w:val="clear" w:color="auto" w:fill="FFFFFF"/>
        </w:rPr>
        <w:t> </w:t>
      </w:r>
      <w:r w:rsidRPr="0000336C">
        <w:rPr>
          <w:rStyle w:val="wy0514s45a"/>
          <w:rFonts w:ascii="Times New Roman" w:hAnsi="Times New Roman"/>
          <w:sz w:val="24"/>
          <w:szCs w:val="24"/>
          <w:shd w:val="clear" w:color="auto" w:fill="FFFFFF"/>
        </w:rPr>
        <w:t>carbon monoxide</w:t>
      </w:r>
      <w:r w:rsidRPr="0000336C">
        <w:rPr>
          <w:rFonts w:ascii="Times New Roman" w:hAnsi="Times New Roman"/>
          <w:color w:val="000000"/>
          <w:sz w:val="24"/>
          <w:szCs w:val="24"/>
          <w:shd w:val="clear" w:color="auto" w:fill="FFFFFF"/>
        </w:rPr>
        <w:t xml:space="preserve">, chloroform, urethanes and certain herbicides. </w:t>
      </w:r>
      <w:r w:rsidRPr="0000336C">
        <w:rPr>
          <w:rFonts w:ascii="Times New Roman" w:hAnsi="Times New Roman"/>
          <w:color w:val="252525"/>
          <w:sz w:val="24"/>
          <w:szCs w:val="24"/>
          <w:shd w:val="clear" w:color="auto" w:fill="FFFFFF"/>
        </w:rPr>
        <w:t>Oral acetylcysteine is used as a nephroprotective agent for the prevention of</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sz w:val="24"/>
          <w:szCs w:val="24"/>
          <w:shd w:val="clear" w:color="auto" w:fill="FFFFFF"/>
        </w:rPr>
        <w:t>radiocontrast</w:t>
      </w:r>
      <w:r w:rsidRPr="0000336C">
        <w:rPr>
          <w:rFonts w:ascii="Times New Roman" w:hAnsi="Times New Roman"/>
          <w:color w:val="252525"/>
          <w:sz w:val="24"/>
          <w:szCs w:val="24"/>
          <w:shd w:val="clear" w:color="auto" w:fill="FFFFFF"/>
        </w:rPr>
        <w:t>-induced nephropathy, a form of</w:t>
      </w:r>
      <w:r w:rsidRPr="0000336C">
        <w:rPr>
          <w:rStyle w:val="apple-converted-space"/>
          <w:rFonts w:ascii="Times New Roman" w:hAnsi="Times New Roman"/>
          <w:color w:val="252525"/>
          <w:sz w:val="24"/>
          <w:szCs w:val="24"/>
          <w:shd w:val="clear" w:color="auto" w:fill="FFFFFF"/>
        </w:rPr>
        <w:t> </w:t>
      </w:r>
      <w:r w:rsidRPr="0000336C">
        <w:rPr>
          <w:rFonts w:ascii="Times New Roman" w:hAnsi="Times New Roman"/>
          <w:sz w:val="24"/>
          <w:szCs w:val="24"/>
          <w:shd w:val="clear" w:color="auto" w:fill="FFFFFF"/>
        </w:rPr>
        <w:t>acute renal failure</w:t>
      </w:r>
      <w:r w:rsidRPr="0000336C">
        <w:rPr>
          <w:rFonts w:ascii="Times New Roman" w:hAnsi="Times New Roman"/>
          <w:color w:val="252525"/>
          <w:sz w:val="24"/>
          <w:szCs w:val="24"/>
          <w:shd w:val="clear" w:color="auto" w:fill="FFFFFF"/>
        </w:rPr>
        <w:t>.</w:t>
      </w:r>
    </w:p>
    <w:p w:rsidR="00A567CC" w:rsidRPr="0000336C" w:rsidRDefault="00A567CC" w:rsidP="00B2094A">
      <w:pPr>
        <w:spacing w:after="0" w:line="240" w:lineRule="auto"/>
        <w:ind w:firstLine="539"/>
        <w:jc w:val="both"/>
        <w:rPr>
          <w:rFonts w:ascii="Times New Roman" w:hAnsi="Times New Roman"/>
          <w:sz w:val="24"/>
          <w:szCs w:val="24"/>
        </w:rPr>
      </w:pPr>
      <w:r w:rsidRPr="0000336C">
        <w:rPr>
          <w:rFonts w:ascii="Times New Roman" w:hAnsi="Times New Roman"/>
          <w:color w:val="252525"/>
          <w:sz w:val="24"/>
          <w:szCs w:val="24"/>
          <w:shd w:val="clear" w:color="auto" w:fill="FFFFFF"/>
        </w:rPr>
        <w:t>The target of our work - to prove the periodontoprotective properties of acetylcysteine in experimental chronic generalized periodontitis.</w:t>
      </w:r>
      <w:r w:rsidRPr="0000336C">
        <w:rPr>
          <w:rFonts w:ascii="Times New Roman" w:hAnsi="Times New Roman"/>
          <w:sz w:val="24"/>
          <w:szCs w:val="24"/>
        </w:rPr>
        <w:t xml:space="preserve"> </w:t>
      </w:r>
    </w:p>
    <w:p w:rsidR="00A567CC" w:rsidRPr="0000336C" w:rsidRDefault="00A567CC" w:rsidP="00B2094A">
      <w:pPr>
        <w:spacing w:after="0" w:line="240" w:lineRule="auto"/>
        <w:ind w:firstLine="539"/>
        <w:jc w:val="both"/>
        <w:rPr>
          <w:rFonts w:ascii="Times New Roman" w:hAnsi="Times New Roman"/>
          <w:color w:val="252525"/>
          <w:sz w:val="24"/>
          <w:szCs w:val="24"/>
          <w:shd w:val="clear" w:color="auto" w:fill="FFFFFF"/>
        </w:rPr>
      </w:pPr>
      <w:r w:rsidRPr="0000336C">
        <w:rPr>
          <w:rFonts w:ascii="Times New Roman" w:hAnsi="Times New Roman"/>
          <w:sz w:val="24"/>
          <w:szCs w:val="24"/>
        </w:rPr>
        <w:t>The thesis devoted to experimental substantiation of prophylactic treatment expediency by acetylcysteine in chronic generalized periodontitis.</w:t>
      </w:r>
      <w:r w:rsidRPr="0000336C">
        <w:rPr>
          <w:rFonts w:ascii="Times New Roman" w:hAnsi="Times New Roman"/>
          <w:color w:val="252525"/>
          <w:sz w:val="24"/>
          <w:szCs w:val="24"/>
          <w:shd w:val="clear" w:color="auto" w:fill="FFFFFF"/>
        </w:rPr>
        <w:t xml:space="preserve"> </w:t>
      </w:r>
      <w:r w:rsidRPr="0000336C">
        <w:rPr>
          <w:rFonts w:ascii="Times New Roman" w:hAnsi="Times New Roman"/>
          <w:sz w:val="24"/>
          <w:szCs w:val="24"/>
        </w:rPr>
        <w:t xml:space="preserve">In the basis of the acetylcysteine periodontoprotective effects lies in its ability to prevent membrane destruction by the significant reduction of generation and accumulation of free radicals and by effective regulation of prooxidant-antioxidant homeostasis in serum and rat gums tissues with inflammatory–dystrophic periodontal disease. In addition, the efficiency of acetylcysteine periodontoprotective ability implemented by the stabilization performance of energy and carbohydrate metabolisms, prevention of separation processes of oxidation and phosphorylation, preservation of functional </w:t>
      </w:r>
      <w:r w:rsidRPr="0000336C">
        <w:rPr>
          <w:rFonts w:ascii="Times New Roman" w:hAnsi="Times New Roman"/>
          <w:iCs/>
          <w:sz w:val="24"/>
          <w:szCs w:val="24"/>
        </w:rPr>
        <w:t>detoxication</w:t>
      </w:r>
      <w:r w:rsidRPr="0000336C">
        <w:rPr>
          <w:rFonts w:ascii="Times New Roman" w:hAnsi="Times New Roman"/>
          <w:i/>
          <w:sz w:val="24"/>
          <w:szCs w:val="24"/>
        </w:rPr>
        <w:t xml:space="preserve"> </w:t>
      </w:r>
      <w:r w:rsidRPr="0000336C">
        <w:rPr>
          <w:rFonts w:ascii="Times New Roman" w:hAnsi="Times New Roman"/>
          <w:sz w:val="24"/>
          <w:szCs w:val="24"/>
        </w:rPr>
        <w:t>system under chronic generalized periodontitis condition.</w:t>
      </w:r>
    </w:p>
    <w:p w:rsidR="00A567CC" w:rsidRPr="0000336C" w:rsidRDefault="00A567CC" w:rsidP="00B2094A">
      <w:pPr>
        <w:spacing w:after="0" w:line="240" w:lineRule="auto"/>
        <w:ind w:firstLine="539"/>
        <w:jc w:val="both"/>
        <w:rPr>
          <w:rFonts w:ascii="Times New Roman" w:hAnsi="Times New Roman"/>
          <w:color w:val="252525"/>
          <w:sz w:val="24"/>
          <w:szCs w:val="24"/>
          <w:shd w:val="clear" w:color="auto" w:fill="FFFFFF"/>
        </w:rPr>
      </w:pPr>
      <w:r w:rsidRPr="0000336C">
        <w:rPr>
          <w:rFonts w:ascii="Times New Roman" w:hAnsi="Times New Roman"/>
          <w:color w:val="252525"/>
          <w:sz w:val="24"/>
          <w:szCs w:val="24"/>
          <w:shd w:val="clear" w:color="auto" w:fill="FFFFFF"/>
        </w:rPr>
        <w:t xml:space="preserve"> In conclusion, N-acetylcysteine pharmacotherapeutic efficacy</w:t>
      </w:r>
      <w:bookmarkStart w:id="0" w:name="_GoBack"/>
      <w:bookmarkEnd w:id="0"/>
      <w:r w:rsidRPr="0000336C">
        <w:rPr>
          <w:rFonts w:ascii="Times New Roman" w:hAnsi="Times New Roman"/>
          <w:color w:val="252525"/>
          <w:sz w:val="24"/>
          <w:szCs w:val="24"/>
          <w:shd w:val="clear" w:color="auto" w:fill="FFFFFF"/>
        </w:rPr>
        <w:t xml:space="preserve"> also consists of its ability to prevent and/or reduce the expression of aggressive chronic generalized periodontitis symptoms among other effects, which have been proved earlier.</w:t>
      </w:r>
    </w:p>
    <w:p w:rsidR="00A567CC" w:rsidRPr="00CA7ECB" w:rsidRDefault="00A567CC" w:rsidP="00091B98">
      <w:pPr>
        <w:spacing w:line="360" w:lineRule="auto"/>
        <w:jc w:val="right"/>
        <w:rPr>
          <w:color w:val="252525"/>
          <w:sz w:val="24"/>
          <w:szCs w:val="24"/>
          <w:shd w:val="clear" w:color="auto" w:fill="FFFFFF"/>
        </w:rPr>
      </w:pPr>
    </w:p>
    <w:sectPr w:rsidR="00A567CC" w:rsidRPr="00CA7ECB" w:rsidSect="006D2070">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3FF"/>
    <w:rsid w:val="0000336C"/>
    <w:rsid w:val="00016FDA"/>
    <w:rsid w:val="00022151"/>
    <w:rsid w:val="00091B98"/>
    <w:rsid w:val="000A5929"/>
    <w:rsid w:val="000A59C7"/>
    <w:rsid w:val="000D5FC8"/>
    <w:rsid w:val="001E20F2"/>
    <w:rsid w:val="001E68D7"/>
    <w:rsid w:val="002043FF"/>
    <w:rsid w:val="002460A9"/>
    <w:rsid w:val="0025392C"/>
    <w:rsid w:val="002560E4"/>
    <w:rsid w:val="00333A75"/>
    <w:rsid w:val="00350C8C"/>
    <w:rsid w:val="00360470"/>
    <w:rsid w:val="00360E97"/>
    <w:rsid w:val="003F1946"/>
    <w:rsid w:val="005017A6"/>
    <w:rsid w:val="005B0790"/>
    <w:rsid w:val="00626FA0"/>
    <w:rsid w:val="006708CB"/>
    <w:rsid w:val="006A28A5"/>
    <w:rsid w:val="006B0FDA"/>
    <w:rsid w:val="006D2070"/>
    <w:rsid w:val="007445FB"/>
    <w:rsid w:val="007D0579"/>
    <w:rsid w:val="007E3CD9"/>
    <w:rsid w:val="00852267"/>
    <w:rsid w:val="008748F0"/>
    <w:rsid w:val="00875100"/>
    <w:rsid w:val="008A0620"/>
    <w:rsid w:val="008A30AC"/>
    <w:rsid w:val="008D54AB"/>
    <w:rsid w:val="00923771"/>
    <w:rsid w:val="009679DC"/>
    <w:rsid w:val="00994D24"/>
    <w:rsid w:val="00A241F3"/>
    <w:rsid w:val="00A567CC"/>
    <w:rsid w:val="00AA7CA5"/>
    <w:rsid w:val="00AC6224"/>
    <w:rsid w:val="00AD7071"/>
    <w:rsid w:val="00B04559"/>
    <w:rsid w:val="00B2094A"/>
    <w:rsid w:val="00B35624"/>
    <w:rsid w:val="00BA7FAB"/>
    <w:rsid w:val="00BC180B"/>
    <w:rsid w:val="00BD5B04"/>
    <w:rsid w:val="00CA7ECB"/>
    <w:rsid w:val="00D1552B"/>
    <w:rsid w:val="00D17479"/>
    <w:rsid w:val="00D55AB0"/>
    <w:rsid w:val="00DA7266"/>
    <w:rsid w:val="00DB19E9"/>
    <w:rsid w:val="00DC29E7"/>
    <w:rsid w:val="00E15BBC"/>
    <w:rsid w:val="00E24DAE"/>
    <w:rsid w:val="00ED0F1A"/>
    <w:rsid w:val="00F10218"/>
    <w:rsid w:val="00F402AA"/>
    <w:rsid w:val="00F6542F"/>
    <w:rsid w:val="00F74C9C"/>
    <w:rsid w:val="00F77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E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043FF"/>
    <w:rPr>
      <w:rFonts w:cs="Times New Roman"/>
    </w:rPr>
  </w:style>
  <w:style w:type="character" w:styleId="Hyperlink">
    <w:name w:val="Hyperlink"/>
    <w:basedOn w:val="DefaultParagraphFont"/>
    <w:uiPriority w:val="99"/>
    <w:semiHidden/>
    <w:rsid w:val="002043FF"/>
    <w:rPr>
      <w:rFonts w:cs="Times New Roman"/>
      <w:color w:val="0000FF"/>
      <w:u w:val="single"/>
    </w:rPr>
  </w:style>
  <w:style w:type="character" w:customStyle="1" w:styleId="q02gl79">
    <w:name w:val="q02gl79"/>
    <w:basedOn w:val="DefaultParagraphFont"/>
    <w:uiPriority w:val="99"/>
    <w:rsid w:val="00016FDA"/>
    <w:rPr>
      <w:rFonts w:cs="Times New Roman"/>
    </w:rPr>
  </w:style>
  <w:style w:type="character" w:styleId="Emphasis">
    <w:name w:val="Emphasis"/>
    <w:basedOn w:val="DefaultParagraphFont"/>
    <w:uiPriority w:val="99"/>
    <w:qFormat/>
    <w:rsid w:val="00016FDA"/>
    <w:rPr>
      <w:rFonts w:cs="Times New Roman"/>
      <w:i/>
      <w:iCs/>
    </w:rPr>
  </w:style>
  <w:style w:type="character" w:customStyle="1" w:styleId="wy0514s45a">
    <w:name w:val="wy0514s45a"/>
    <w:basedOn w:val="DefaultParagraphFont"/>
    <w:uiPriority w:val="99"/>
    <w:rsid w:val="001E68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373</Words>
  <Characters>2127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N-acetylcysteine Periodontoprotective agent in chronic generalized periodontitis</dc:title>
  <dc:subject/>
  <dc:creator>IBRAHIM</dc:creator>
  <cp:keywords/>
  <dc:description/>
  <cp:lastModifiedBy>WiZaRd</cp:lastModifiedBy>
  <cp:revision>3</cp:revision>
  <dcterms:created xsi:type="dcterms:W3CDTF">2015-04-11T19:01:00Z</dcterms:created>
  <dcterms:modified xsi:type="dcterms:W3CDTF">2015-04-11T19:02:00Z</dcterms:modified>
</cp:coreProperties>
</file>