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40" w:rsidRPr="00373240" w:rsidRDefault="00373240" w:rsidP="00373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373240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ПРИМЕНЕНИЕ МЕТОДОВ ПРОФИЛАКТИКИ СИНДРОМА ГИПЕРСТИМУЛЯЦИИ</w:t>
      </w:r>
      <w:r w:rsidRPr="00373240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373240">
        <w:rPr>
          <w:rFonts w:ascii="Times New Roman" w:eastAsia="Times New Roman,Bold" w:hAnsi="Times New Roman" w:cs="Times New Roman"/>
          <w:b/>
          <w:bCs/>
          <w:sz w:val="28"/>
          <w:szCs w:val="28"/>
        </w:rPr>
        <w:t>ЯИЧНИКОВ ПРИ КОНТРОЛИРУЕМОЙ СТИМУЛЯЦИИ ЯИЧНИКОВ</w:t>
      </w:r>
    </w:p>
    <w:p w:rsidR="00373240" w:rsidRPr="00373240" w:rsidRDefault="00373240" w:rsidP="00373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373240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Паращук В.Ю., </w:t>
      </w:r>
      <w:proofErr w:type="spellStart"/>
      <w:r w:rsidRPr="00373240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Гайворонская</w:t>
      </w:r>
      <w:proofErr w:type="spellEnd"/>
      <w:r w:rsidRPr="00373240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 С.И., </w:t>
      </w:r>
      <w:proofErr w:type="spellStart"/>
      <w:r w:rsidRPr="00373240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Любомудрова</w:t>
      </w:r>
      <w:proofErr w:type="spellEnd"/>
      <w:r w:rsidRPr="00373240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 Е.C., </w:t>
      </w:r>
      <w:proofErr w:type="spellStart"/>
      <w:r w:rsidRPr="00373240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Красковская</w:t>
      </w:r>
      <w:proofErr w:type="spellEnd"/>
      <w:r w:rsidRPr="00373240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 Т.Ю.</w:t>
      </w:r>
    </w:p>
    <w:p w:rsidR="00373240" w:rsidRPr="00373240" w:rsidRDefault="00373240" w:rsidP="00373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i/>
          <w:iCs/>
          <w:sz w:val="28"/>
          <w:szCs w:val="28"/>
        </w:rPr>
      </w:pPr>
      <w:r w:rsidRPr="00373240">
        <w:rPr>
          <w:rFonts w:ascii="Times New Roman" w:eastAsia="Times New Roman,Bold" w:hAnsi="Times New Roman" w:cs="Times New Roman"/>
          <w:i/>
          <w:iCs/>
          <w:sz w:val="28"/>
          <w:szCs w:val="28"/>
        </w:rPr>
        <w:t>Харьковский национальный медицинский университет</w:t>
      </w:r>
    </w:p>
    <w:p w:rsidR="00373240" w:rsidRPr="00373240" w:rsidRDefault="00373240" w:rsidP="00373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i/>
          <w:iCs/>
          <w:sz w:val="28"/>
          <w:szCs w:val="28"/>
        </w:rPr>
      </w:pPr>
      <w:r w:rsidRPr="00373240">
        <w:rPr>
          <w:rFonts w:ascii="Times New Roman" w:eastAsia="Times New Roman,Bold" w:hAnsi="Times New Roman" w:cs="Times New Roman"/>
          <w:i/>
          <w:iCs/>
          <w:sz w:val="28"/>
          <w:szCs w:val="28"/>
        </w:rPr>
        <w:t>Кафедра акушерства и гинекологии №2</w:t>
      </w:r>
    </w:p>
    <w:p w:rsidR="00373240" w:rsidRPr="00373240" w:rsidRDefault="00373240" w:rsidP="00373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i/>
          <w:iCs/>
          <w:sz w:val="28"/>
          <w:szCs w:val="28"/>
        </w:rPr>
      </w:pPr>
      <w:r w:rsidRPr="00373240">
        <w:rPr>
          <w:rFonts w:ascii="Times New Roman" w:eastAsia="Times New Roman,Bold" w:hAnsi="Times New Roman" w:cs="Times New Roman"/>
          <w:i/>
          <w:iCs/>
          <w:sz w:val="28"/>
          <w:szCs w:val="28"/>
        </w:rPr>
        <w:t>Научный руководитель: Грищенко Н.Г., д.м.н., проф.</w:t>
      </w:r>
    </w:p>
    <w:p w:rsidR="00373240" w:rsidRPr="00373240" w:rsidRDefault="00373240" w:rsidP="00373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373240">
        <w:rPr>
          <w:rFonts w:ascii="Times New Roman" w:eastAsia="Times New Roman,Bold" w:hAnsi="Times New Roman" w:cs="Times New Roman"/>
          <w:sz w:val="28"/>
          <w:szCs w:val="28"/>
        </w:rPr>
        <w:t>Вспомогательные репродуктивные технологии в настоящие время являются одним из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>наиболее эффективных методов лечения бесплодия. В свою очередь, появление новых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>методов, фармакологических средств и инвазивных вмешатель</w:t>
      </w:r>
      <w:proofErr w:type="gramStart"/>
      <w:r w:rsidRPr="00373240">
        <w:rPr>
          <w:rFonts w:ascii="Times New Roman" w:eastAsia="Times New Roman,Bold" w:hAnsi="Times New Roman" w:cs="Times New Roman"/>
          <w:sz w:val="28"/>
          <w:szCs w:val="28"/>
        </w:rPr>
        <w:t>ств пр</w:t>
      </w:r>
      <w:proofErr w:type="gramEnd"/>
      <w:r w:rsidRPr="00373240">
        <w:rPr>
          <w:rFonts w:ascii="Times New Roman" w:eastAsia="Times New Roman,Bold" w:hAnsi="Times New Roman" w:cs="Times New Roman"/>
          <w:sz w:val="28"/>
          <w:szCs w:val="28"/>
        </w:rPr>
        <w:t>иводит к формированию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>специфических осложнений, которые ранее не встречались в клинической практике. Одним из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>таких проблемных состояний, непосредственно связанных с контролируемой стимуляцией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>яичников (КСЯ) в рамках вспомогательных репродуктивных технологий (ВРТ), является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синдром </w:t>
      </w:r>
      <w:proofErr w:type="spellStart"/>
      <w:r w:rsidRPr="00373240">
        <w:rPr>
          <w:rFonts w:ascii="Times New Roman" w:eastAsia="Times New Roman,Bold" w:hAnsi="Times New Roman" w:cs="Times New Roman"/>
          <w:sz w:val="28"/>
          <w:szCs w:val="28"/>
        </w:rPr>
        <w:t>гиперстимуляции</w:t>
      </w:r>
      <w:proofErr w:type="spellEnd"/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 яичников (СГСЯ).</w:t>
      </w:r>
    </w:p>
    <w:p w:rsidR="00373240" w:rsidRPr="00373240" w:rsidRDefault="00373240" w:rsidP="00373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373240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Цель работы: 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>сравнение частоты развития СГСЯ при КСЯ пациенток с различными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>схемами лечения и разработка профилактических мероприятий возникновения данного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>осложнения.</w:t>
      </w:r>
    </w:p>
    <w:p w:rsidR="00373240" w:rsidRPr="00373240" w:rsidRDefault="00373240" w:rsidP="00373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373240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Материалы и методы. 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>На базе клиники репродуктивной медицины им. акад. В.И.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>Грищенко проведен анализ случаев СГСЯ. Пациентки были распределены на 2 группы: I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группа – больные, которым проводились лечебные схемы </w:t>
      </w:r>
      <w:proofErr w:type="gramStart"/>
      <w:r w:rsidRPr="00373240">
        <w:rPr>
          <w:rFonts w:ascii="Times New Roman" w:eastAsia="Times New Roman,Bold" w:hAnsi="Times New Roman" w:cs="Times New Roman"/>
          <w:sz w:val="28"/>
          <w:szCs w:val="28"/>
        </w:rPr>
        <w:t>согласно протоколов</w:t>
      </w:r>
      <w:proofErr w:type="gramEnd"/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>экстракорпорального оплодотворения и без профилактики СГСЯ (n=1486). II групп</w:t>
      </w:r>
      <w:proofErr w:type="gramStart"/>
      <w:r w:rsidRPr="00373240">
        <w:rPr>
          <w:rFonts w:ascii="Times New Roman" w:eastAsia="Times New Roman,Bold" w:hAnsi="Times New Roman" w:cs="Times New Roman"/>
          <w:sz w:val="28"/>
          <w:szCs w:val="28"/>
        </w:rPr>
        <w:t>а-</w:t>
      </w:r>
      <w:proofErr w:type="gramEnd"/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 больные,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>которым были проведены меры профилактики при применении КСЯ (n=3063). Комплекс мер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>по профилактике СГСЯ включал в себя: раннее выявление пациенток, имеющих первичные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факторы риска (повышение концентрации </w:t>
      </w:r>
      <w:proofErr w:type="spellStart"/>
      <w:r w:rsidRPr="00373240">
        <w:rPr>
          <w:rFonts w:ascii="Times New Roman" w:eastAsia="Times New Roman,Bold" w:hAnsi="Times New Roman" w:cs="Times New Roman"/>
          <w:sz w:val="28"/>
          <w:szCs w:val="28"/>
        </w:rPr>
        <w:t>антимюллюрового</w:t>
      </w:r>
      <w:proofErr w:type="spellEnd"/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 гормона, наличие фолликулов,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>превышающих 14-20 мм). Методом выбора у этих больных был протокол с антагонистами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>гонадотропин-</w:t>
      </w:r>
      <w:proofErr w:type="spellStart"/>
      <w:r w:rsidRPr="00373240">
        <w:rPr>
          <w:rFonts w:ascii="Times New Roman" w:eastAsia="Times New Roman,Bold" w:hAnsi="Times New Roman" w:cs="Times New Roman"/>
          <w:sz w:val="28"/>
          <w:szCs w:val="28"/>
        </w:rPr>
        <w:t>релизинг</w:t>
      </w:r>
      <w:proofErr w:type="spellEnd"/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 гормонов (ант-</w:t>
      </w:r>
      <w:proofErr w:type="spellStart"/>
      <w:r w:rsidRPr="00373240">
        <w:rPr>
          <w:rFonts w:ascii="Times New Roman" w:eastAsia="Times New Roman,Bold" w:hAnsi="Times New Roman" w:cs="Times New Roman"/>
          <w:sz w:val="28"/>
          <w:szCs w:val="28"/>
        </w:rPr>
        <w:t>ГнРГ</w:t>
      </w:r>
      <w:proofErr w:type="spellEnd"/>
      <w:r w:rsidRPr="00373240">
        <w:rPr>
          <w:rFonts w:ascii="Times New Roman" w:eastAsia="Times New Roman,Bold" w:hAnsi="Times New Roman" w:cs="Times New Roman"/>
          <w:sz w:val="28"/>
          <w:szCs w:val="28"/>
        </w:rPr>
        <w:t>), а также в качестве триггера финального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>созревания ооцитов препараты агонистов гонадотропин-</w:t>
      </w:r>
      <w:proofErr w:type="spellStart"/>
      <w:r w:rsidRPr="00373240">
        <w:rPr>
          <w:rFonts w:ascii="Times New Roman" w:eastAsia="Times New Roman,Bold" w:hAnsi="Times New Roman" w:cs="Times New Roman"/>
          <w:sz w:val="28"/>
          <w:szCs w:val="28"/>
        </w:rPr>
        <w:t>релизинг</w:t>
      </w:r>
      <w:proofErr w:type="spellEnd"/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 гормонов (а-</w:t>
      </w:r>
      <w:proofErr w:type="spellStart"/>
      <w:r w:rsidRPr="00373240">
        <w:rPr>
          <w:rFonts w:ascii="Times New Roman" w:eastAsia="Times New Roman,Bold" w:hAnsi="Times New Roman" w:cs="Times New Roman"/>
          <w:sz w:val="28"/>
          <w:szCs w:val="28"/>
        </w:rPr>
        <w:t>ГнРГ</w:t>
      </w:r>
      <w:proofErr w:type="spellEnd"/>
      <w:r w:rsidRPr="00373240">
        <w:rPr>
          <w:rFonts w:ascii="Times New Roman" w:eastAsia="Times New Roman,Bold" w:hAnsi="Times New Roman" w:cs="Times New Roman"/>
          <w:sz w:val="28"/>
          <w:szCs w:val="28"/>
        </w:rPr>
        <w:t>).</w:t>
      </w:r>
    </w:p>
    <w:p w:rsidR="00373240" w:rsidRPr="00373240" w:rsidRDefault="00373240" w:rsidP="00373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373240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Результаты. 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>В I группе СГСЯ возник в 1,08% случаев (ранняя форма - в 0,3%, поздняя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>форма - в 0,7%). Во II группе пациенток данный синдром развился в 0,55% случаев (ранняя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>форма в 0,52%, поздняя форма - в 0,03%).</w:t>
      </w:r>
    </w:p>
    <w:p w:rsidR="0012314C" w:rsidRPr="00373240" w:rsidRDefault="00373240" w:rsidP="00373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240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Выводы. 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Для КСЯ в рамках оплодотворения </w:t>
      </w:r>
      <w:proofErr w:type="spellStart"/>
      <w:r w:rsidRPr="00373240">
        <w:rPr>
          <w:rFonts w:ascii="Times New Roman" w:eastAsia="Times New Roman,Bold" w:hAnsi="Times New Roman" w:cs="Times New Roman"/>
          <w:sz w:val="28"/>
          <w:szCs w:val="28"/>
        </w:rPr>
        <w:t>in</w:t>
      </w:r>
      <w:proofErr w:type="spellEnd"/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373240">
        <w:rPr>
          <w:rFonts w:ascii="Times New Roman" w:eastAsia="Times New Roman,Bold" w:hAnsi="Times New Roman" w:cs="Times New Roman"/>
          <w:sz w:val="28"/>
          <w:szCs w:val="28"/>
        </w:rPr>
        <w:t>vitro</w:t>
      </w:r>
      <w:proofErr w:type="spellEnd"/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 у пациенток с высоким риском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>СГСЯ протоколом выбора является протокол с ант-</w:t>
      </w:r>
      <w:proofErr w:type="spellStart"/>
      <w:r w:rsidRPr="00373240">
        <w:rPr>
          <w:rFonts w:ascii="Times New Roman" w:eastAsia="Times New Roman,Bold" w:hAnsi="Times New Roman" w:cs="Times New Roman"/>
          <w:sz w:val="28"/>
          <w:szCs w:val="28"/>
        </w:rPr>
        <w:t>ГнРГ</w:t>
      </w:r>
      <w:proofErr w:type="spellEnd"/>
      <w:r w:rsidRPr="00373240">
        <w:rPr>
          <w:rFonts w:ascii="Times New Roman" w:eastAsia="Times New Roman,Bold" w:hAnsi="Times New Roman" w:cs="Times New Roman"/>
          <w:sz w:val="28"/>
          <w:szCs w:val="28"/>
        </w:rPr>
        <w:t>. Схемы стимуляции для получения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>ооцитов по принципу «так много ооцитов, насколько это возможно» рекомендуется заменить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>более «мягкими» схемами, направленными на получение меньшего количества ооцитов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373240">
        <w:rPr>
          <w:rFonts w:ascii="Times New Roman" w:eastAsia="Times New Roman,Bold" w:hAnsi="Times New Roman" w:cs="Times New Roman"/>
          <w:sz w:val="28"/>
          <w:szCs w:val="28"/>
        </w:rPr>
        <w:t>лучшего качества.</w:t>
      </w:r>
      <w:bookmarkStart w:id="0" w:name="_GoBack"/>
      <w:bookmarkEnd w:id="0"/>
    </w:p>
    <w:p w:rsidR="00373240" w:rsidRPr="00373240" w:rsidRDefault="003732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3240" w:rsidRPr="0037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17"/>
    <w:rsid w:val="0012314C"/>
    <w:rsid w:val="00230417"/>
    <w:rsid w:val="00373240"/>
    <w:rsid w:val="007D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2030</Characters>
  <Application>Microsoft Office Word</Application>
  <DocSecurity>0</DocSecurity>
  <Lines>16</Lines>
  <Paragraphs>4</Paragraphs>
  <ScaleCrop>false</ScaleCrop>
  <Company>Krokoz™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2015-11-06T08:00:00Z</dcterms:created>
  <dcterms:modified xsi:type="dcterms:W3CDTF">2015-11-06T08:03:00Z</dcterms:modified>
</cp:coreProperties>
</file>