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3A" w:rsidRDefault="001917AB" w:rsidP="006E7D3A">
      <w:pPr>
        <w:spacing w:line="360" w:lineRule="auto"/>
        <w:ind w:left="113" w:right="85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144CD4">
        <w:rPr>
          <w:rFonts w:ascii="Times New Roman" w:hAnsi="Times New Roman" w:cs="Times New Roman"/>
          <w:b/>
          <w:i/>
          <w:sz w:val="28"/>
          <w:szCs w:val="28"/>
        </w:rPr>
        <w:t>Гайворонская</w:t>
      </w:r>
      <w:proofErr w:type="spellEnd"/>
      <w:r w:rsidRPr="00144CD4">
        <w:rPr>
          <w:rFonts w:ascii="Times New Roman" w:hAnsi="Times New Roman" w:cs="Times New Roman"/>
          <w:b/>
          <w:i/>
          <w:sz w:val="28"/>
          <w:szCs w:val="28"/>
        </w:rPr>
        <w:t xml:space="preserve"> С.И.</w:t>
      </w:r>
      <w:r w:rsidR="004154DF" w:rsidRPr="004154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154DF" w:rsidRPr="00144CD4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Start"/>
      <w:r w:rsidR="004154DF" w:rsidRPr="00144CD4">
        <w:rPr>
          <w:rFonts w:ascii="Times New Roman" w:hAnsi="Times New Roman" w:cs="Times New Roman"/>
          <w:b/>
          <w:i/>
          <w:sz w:val="28"/>
          <w:szCs w:val="28"/>
        </w:rPr>
        <w:t>.м</w:t>
      </w:r>
      <w:proofErr w:type="gramEnd"/>
      <w:r w:rsidR="004154DF" w:rsidRPr="00144CD4">
        <w:rPr>
          <w:rFonts w:ascii="Times New Roman" w:hAnsi="Times New Roman" w:cs="Times New Roman"/>
          <w:b/>
          <w:i/>
          <w:sz w:val="28"/>
          <w:szCs w:val="28"/>
        </w:rPr>
        <w:t>ед.н</w:t>
      </w:r>
      <w:proofErr w:type="spellEnd"/>
      <w:r w:rsidR="004154DF" w:rsidRPr="00144CD4">
        <w:rPr>
          <w:rFonts w:ascii="Times New Roman" w:hAnsi="Times New Roman" w:cs="Times New Roman"/>
          <w:b/>
          <w:i/>
          <w:sz w:val="28"/>
          <w:szCs w:val="28"/>
        </w:rPr>
        <w:t>. доц.</w:t>
      </w:r>
      <w:r w:rsidRPr="00144CD4">
        <w:rPr>
          <w:rFonts w:ascii="Times New Roman" w:hAnsi="Times New Roman" w:cs="Times New Roman"/>
          <w:b/>
          <w:i/>
          <w:sz w:val="28"/>
          <w:szCs w:val="28"/>
        </w:rPr>
        <w:t>, Грищенко Н.Г.</w:t>
      </w:r>
      <w:r w:rsidR="004154DF" w:rsidRPr="004154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154DF" w:rsidRPr="00144CD4">
        <w:rPr>
          <w:rFonts w:ascii="Times New Roman" w:hAnsi="Times New Roman" w:cs="Times New Roman"/>
          <w:b/>
          <w:i/>
          <w:sz w:val="28"/>
          <w:szCs w:val="28"/>
        </w:rPr>
        <w:t>д.мед.н</w:t>
      </w:r>
      <w:proofErr w:type="spellEnd"/>
      <w:r w:rsidR="004154DF" w:rsidRPr="00144CD4">
        <w:rPr>
          <w:rFonts w:ascii="Times New Roman" w:hAnsi="Times New Roman" w:cs="Times New Roman"/>
          <w:b/>
          <w:i/>
          <w:sz w:val="28"/>
          <w:szCs w:val="28"/>
        </w:rPr>
        <w:t>. проф.</w:t>
      </w:r>
      <w:r w:rsidRPr="00144CD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B85F89" w:rsidRPr="00144CD4" w:rsidRDefault="001917AB" w:rsidP="006E7D3A">
      <w:pPr>
        <w:spacing w:line="360" w:lineRule="auto"/>
        <w:ind w:left="113" w:right="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144CD4">
        <w:rPr>
          <w:rFonts w:ascii="Times New Roman" w:hAnsi="Times New Roman" w:cs="Times New Roman"/>
          <w:b/>
          <w:i/>
          <w:sz w:val="28"/>
          <w:szCs w:val="28"/>
        </w:rPr>
        <w:t>Паращук В.Ю.</w:t>
      </w:r>
      <w:r w:rsidR="004154DF" w:rsidRPr="004154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154DF" w:rsidRPr="00144CD4">
        <w:rPr>
          <w:rFonts w:ascii="Times New Roman" w:hAnsi="Times New Roman" w:cs="Times New Roman"/>
          <w:b/>
          <w:i/>
          <w:sz w:val="28"/>
          <w:szCs w:val="28"/>
        </w:rPr>
        <w:t>к.мед.н</w:t>
      </w:r>
      <w:proofErr w:type="spellEnd"/>
      <w:r w:rsidR="004154DF" w:rsidRPr="00144CD4">
        <w:rPr>
          <w:rFonts w:ascii="Times New Roman" w:hAnsi="Times New Roman" w:cs="Times New Roman"/>
          <w:b/>
          <w:i/>
          <w:sz w:val="28"/>
          <w:szCs w:val="28"/>
        </w:rPr>
        <w:t>. асс.</w:t>
      </w:r>
    </w:p>
    <w:p w:rsidR="001917AB" w:rsidRPr="00144CD4" w:rsidRDefault="001917AB" w:rsidP="001917AB">
      <w:pPr>
        <w:spacing w:line="360" w:lineRule="auto"/>
        <w:ind w:left="113" w:right="85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44CD4">
        <w:rPr>
          <w:rFonts w:ascii="Times New Roman" w:hAnsi="Times New Roman" w:cs="Times New Roman"/>
          <w:b/>
          <w:i/>
          <w:sz w:val="28"/>
          <w:szCs w:val="28"/>
        </w:rPr>
        <w:t>Харьковский национальный медицинский университет, кафедра акушерства и гинекологии №2</w:t>
      </w:r>
    </w:p>
    <w:p w:rsidR="001917AB" w:rsidRPr="00144CD4" w:rsidRDefault="001917AB" w:rsidP="001917AB">
      <w:pPr>
        <w:spacing w:line="360" w:lineRule="auto"/>
        <w:ind w:left="113" w:right="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CD4">
        <w:rPr>
          <w:rFonts w:ascii="Times New Roman" w:hAnsi="Times New Roman" w:cs="Times New Roman"/>
          <w:b/>
          <w:sz w:val="28"/>
          <w:szCs w:val="28"/>
        </w:rPr>
        <w:t xml:space="preserve">ВЛИЯНИЕ ФАКТОРОВ РИСКА НА РАЗВИТИЕ СИНДРОМА ГИПЕРСТИМУЛЯЦИИ </w:t>
      </w:r>
      <w:r w:rsidR="00B25E45">
        <w:rPr>
          <w:rFonts w:ascii="Times New Roman" w:hAnsi="Times New Roman" w:cs="Times New Roman"/>
          <w:b/>
          <w:sz w:val="28"/>
          <w:szCs w:val="28"/>
        </w:rPr>
        <w:t xml:space="preserve">ЯИЧНИКОВ </w:t>
      </w:r>
      <w:r w:rsidRPr="00144CD4">
        <w:rPr>
          <w:rFonts w:ascii="Times New Roman" w:hAnsi="Times New Roman" w:cs="Times New Roman"/>
          <w:b/>
          <w:sz w:val="28"/>
          <w:szCs w:val="28"/>
        </w:rPr>
        <w:t xml:space="preserve">В ПРОГРАММЕ </w:t>
      </w:r>
      <w:r w:rsidR="007A2D41">
        <w:rPr>
          <w:rFonts w:ascii="Times New Roman" w:hAnsi="Times New Roman" w:cs="Times New Roman"/>
          <w:b/>
          <w:sz w:val="28"/>
          <w:szCs w:val="28"/>
        </w:rPr>
        <w:t>ВСПОМОГАТЕЛЬНЫХ РЕПРОДУКТИВНЫХ ТЕХНОЛОГИЙ</w:t>
      </w:r>
    </w:p>
    <w:p w:rsidR="00FC2295" w:rsidRDefault="00144CD4" w:rsidP="003C4942">
      <w:pPr>
        <w:spacing w:after="0" w:line="360" w:lineRule="auto"/>
        <w:ind w:left="57"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гиперстимуляции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яичников</w:t>
      </w:r>
      <w:r w:rsidR="00FC2295">
        <w:rPr>
          <w:rFonts w:ascii="Times New Roman" w:hAnsi="Times New Roman" w:cs="Times New Roman"/>
          <w:sz w:val="28"/>
          <w:szCs w:val="28"/>
        </w:rPr>
        <w:t xml:space="preserve"> (СГ</w:t>
      </w:r>
      <w:r w:rsidR="00FC2295" w:rsidRPr="00FC2295">
        <w:rPr>
          <w:rFonts w:ascii="Times New Roman" w:hAnsi="Times New Roman" w:cs="Times New Roman"/>
          <w:sz w:val="28"/>
          <w:szCs w:val="28"/>
        </w:rPr>
        <w:t xml:space="preserve">Я) </w:t>
      </w:r>
      <w:r w:rsidR="00FC2295">
        <w:rPr>
          <w:rFonts w:ascii="Times New Roman" w:hAnsi="Times New Roman" w:cs="Times New Roman"/>
          <w:sz w:val="28"/>
          <w:szCs w:val="28"/>
        </w:rPr>
        <w:t>– это ответная реакция организма на избыток гонадотропных гормонов. Он может возникать как в программе контролируемой стимуляции овуляции при ЭКО, так и при</w:t>
      </w:r>
      <w:r w:rsidR="007A2D41">
        <w:rPr>
          <w:rFonts w:ascii="Times New Roman" w:hAnsi="Times New Roman" w:cs="Times New Roman"/>
          <w:sz w:val="28"/>
          <w:szCs w:val="28"/>
        </w:rPr>
        <w:t xml:space="preserve"> стимуляции овуляции </w:t>
      </w:r>
      <w:proofErr w:type="spellStart"/>
      <w:r w:rsidR="007A2D41">
        <w:rPr>
          <w:rFonts w:ascii="Times New Roman" w:hAnsi="Times New Roman" w:cs="Times New Roman"/>
          <w:sz w:val="28"/>
          <w:szCs w:val="28"/>
        </w:rPr>
        <w:t>кломифеном</w:t>
      </w:r>
      <w:proofErr w:type="spellEnd"/>
      <w:r w:rsidR="007A2D4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7A2D41">
        <w:rPr>
          <w:rFonts w:ascii="Times New Roman" w:hAnsi="Times New Roman" w:cs="Times New Roman"/>
          <w:sz w:val="28"/>
          <w:szCs w:val="28"/>
        </w:rPr>
        <w:t>ановуляторных</w:t>
      </w:r>
      <w:proofErr w:type="spellEnd"/>
      <w:r w:rsidR="007A2D41">
        <w:rPr>
          <w:rFonts w:ascii="Times New Roman" w:hAnsi="Times New Roman" w:cs="Times New Roman"/>
          <w:sz w:val="28"/>
          <w:szCs w:val="28"/>
        </w:rPr>
        <w:t xml:space="preserve"> циклах </w:t>
      </w:r>
      <w:r w:rsidR="00FC2295">
        <w:rPr>
          <w:rFonts w:ascii="Times New Roman" w:hAnsi="Times New Roman" w:cs="Times New Roman"/>
          <w:sz w:val="28"/>
          <w:szCs w:val="28"/>
        </w:rPr>
        <w:t>[</w:t>
      </w:r>
      <w:r w:rsidR="00FC2295" w:rsidRPr="00FC2295">
        <w:rPr>
          <w:rFonts w:ascii="Times New Roman" w:hAnsi="Times New Roman" w:cs="Times New Roman"/>
          <w:sz w:val="28"/>
          <w:szCs w:val="28"/>
        </w:rPr>
        <w:t>1</w:t>
      </w:r>
      <w:r w:rsidR="003C4942" w:rsidRPr="003C4942">
        <w:rPr>
          <w:rFonts w:ascii="Times New Roman" w:hAnsi="Times New Roman" w:cs="Times New Roman"/>
          <w:sz w:val="28"/>
          <w:szCs w:val="28"/>
        </w:rPr>
        <w:t xml:space="preserve">, </w:t>
      </w:r>
      <w:r w:rsidR="003C4942">
        <w:rPr>
          <w:rFonts w:ascii="Times New Roman" w:hAnsi="Times New Roman" w:cs="Times New Roman"/>
          <w:sz w:val="28"/>
          <w:szCs w:val="28"/>
        </w:rPr>
        <w:t>с. 70-75</w:t>
      </w:r>
      <w:r w:rsidR="00FC2295">
        <w:rPr>
          <w:rFonts w:ascii="Times New Roman" w:hAnsi="Times New Roman" w:cs="Times New Roman"/>
          <w:sz w:val="28"/>
          <w:szCs w:val="28"/>
        </w:rPr>
        <w:t>]</w:t>
      </w:r>
      <w:r w:rsidR="00FC2295" w:rsidRPr="00FC2295">
        <w:rPr>
          <w:rFonts w:ascii="Times New Roman" w:hAnsi="Times New Roman" w:cs="Times New Roman"/>
          <w:sz w:val="28"/>
          <w:szCs w:val="28"/>
        </w:rPr>
        <w:t>.</w:t>
      </w:r>
    </w:p>
    <w:p w:rsidR="004C7904" w:rsidRDefault="00FC2295" w:rsidP="003C4942">
      <w:pPr>
        <w:spacing w:after="0" w:line="360" w:lineRule="auto"/>
        <w:ind w:left="57"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пациентов клиники ВРТ были выделены 2 группы: основная (150) с факторами риска развития СГЯ</w:t>
      </w:r>
      <w:r w:rsidRPr="00FC229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контрольная (150) – соматически здоровые женщины, обращавшиеся в  клинику по причине мужского бесплодия. К факторам риска развития СГЯ в основной группе были отнесены: </w:t>
      </w:r>
      <w:r w:rsidR="007A2D41">
        <w:rPr>
          <w:rFonts w:ascii="Times New Roman" w:hAnsi="Times New Roman" w:cs="Times New Roman"/>
          <w:sz w:val="28"/>
          <w:szCs w:val="28"/>
        </w:rPr>
        <w:t>синдром поликистозных яичников</w:t>
      </w:r>
      <w:r>
        <w:rPr>
          <w:rFonts w:ascii="Times New Roman" w:hAnsi="Times New Roman" w:cs="Times New Roman"/>
          <w:sz w:val="28"/>
          <w:szCs w:val="28"/>
        </w:rPr>
        <w:t xml:space="preserve">, молодой возраст (до 25 лет), высокий уровень </w:t>
      </w:r>
      <w:proofErr w:type="spellStart"/>
      <w:r w:rsidR="007A2D41">
        <w:rPr>
          <w:rFonts w:ascii="Times New Roman" w:hAnsi="Times New Roman" w:cs="Times New Roman"/>
          <w:sz w:val="28"/>
          <w:szCs w:val="28"/>
        </w:rPr>
        <w:t>эстрадиола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наличие СГЯ в анамнезе, высокий уровень </w:t>
      </w:r>
      <w:proofErr w:type="spellStart"/>
      <w:r w:rsidR="007A2D41">
        <w:rPr>
          <w:rFonts w:ascii="Times New Roman" w:hAnsi="Times New Roman" w:cs="Times New Roman"/>
          <w:sz w:val="28"/>
          <w:szCs w:val="28"/>
        </w:rPr>
        <w:t>антимюллерового</w:t>
      </w:r>
      <w:proofErr w:type="spellEnd"/>
      <w:r w:rsidR="007A2D41">
        <w:rPr>
          <w:rFonts w:ascii="Times New Roman" w:hAnsi="Times New Roman" w:cs="Times New Roman"/>
          <w:sz w:val="28"/>
          <w:szCs w:val="28"/>
        </w:rPr>
        <w:t xml:space="preserve"> гормона</w:t>
      </w:r>
      <w:r w:rsidR="00830272">
        <w:rPr>
          <w:rFonts w:ascii="Times New Roman" w:hAnsi="Times New Roman" w:cs="Times New Roman"/>
          <w:sz w:val="28"/>
          <w:szCs w:val="28"/>
        </w:rPr>
        <w:t xml:space="preserve"> (АМГ)</w:t>
      </w:r>
      <w:r>
        <w:rPr>
          <w:rFonts w:ascii="Times New Roman" w:hAnsi="Times New Roman" w:cs="Times New Roman"/>
          <w:sz w:val="28"/>
          <w:szCs w:val="28"/>
        </w:rPr>
        <w:t xml:space="preserve">, большое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фолликулов до начала стимуляции (14 и более)</w:t>
      </w:r>
      <w:r w:rsidR="007A2D41" w:rsidRPr="007A2D41">
        <w:rPr>
          <w:rFonts w:ascii="Times New Roman" w:hAnsi="Times New Roman" w:cs="Times New Roman"/>
          <w:sz w:val="28"/>
          <w:szCs w:val="28"/>
        </w:rPr>
        <w:t xml:space="preserve"> </w:t>
      </w:r>
      <w:r w:rsidR="007A2D41">
        <w:rPr>
          <w:rFonts w:ascii="Times New Roman" w:hAnsi="Times New Roman" w:cs="Times New Roman"/>
          <w:sz w:val="28"/>
          <w:szCs w:val="28"/>
        </w:rPr>
        <w:t>[1,</w:t>
      </w:r>
      <w:r w:rsidR="007A2D41" w:rsidRPr="003C4942">
        <w:rPr>
          <w:rFonts w:ascii="Times New Roman" w:hAnsi="Times New Roman" w:cs="Times New Roman"/>
          <w:sz w:val="28"/>
          <w:szCs w:val="28"/>
        </w:rPr>
        <w:t xml:space="preserve"> </w:t>
      </w:r>
      <w:r w:rsidR="007A2D41">
        <w:rPr>
          <w:rFonts w:ascii="Times New Roman" w:hAnsi="Times New Roman" w:cs="Times New Roman"/>
          <w:sz w:val="28"/>
          <w:szCs w:val="28"/>
        </w:rPr>
        <w:t>с. 70-75;</w:t>
      </w:r>
      <w:r w:rsidR="007A2D41" w:rsidRPr="003C4942">
        <w:rPr>
          <w:rFonts w:ascii="Times New Roman" w:hAnsi="Times New Roman" w:cs="Times New Roman"/>
          <w:sz w:val="28"/>
          <w:szCs w:val="28"/>
        </w:rPr>
        <w:t xml:space="preserve"> </w:t>
      </w:r>
      <w:r w:rsidR="007A2D41">
        <w:rPr>
          <w:rFonts w:ascii="Times New Roman" w:hAnsi="Times New Roman" w:cs="Times New Roman"/>
          <w:sz w:val="28"/>
          <w:szCs w:val="28"/>
        </w:rPr>
        <w:t>2</w:t>
      </w:r>
      <w:r w:rsidR="007A2D41" w:rsidRPr="003C4942">
        <w:rPr>
          <w:rFonts w:ascii="Times New Roman" w:hAnsi="Times New Roman" w:cs="Times New Roman"/>
          <w:sz w:val="28"/>
          <w:szCs w:val="28"/>
        </w:rPr>
        <w:t xml:space="preserve">, </w:t>
      </w:r>
      <w:r w:rsidR="007A2D41">
        <w:rPr>
          <w:rFonts w:ascii="Times New Roman" w:hAnsi="Times New Roman" w:cs="Times New Roman"/>
          <w:sz w:val="28"/>
          <w:szCs w:val="28"/>
        </w:rPr>
        <w:t>с. 932-937</w:t>
      </w:r>
      <w:r w:rsidR="007A2D41" w:rsidRPr="003C4942">
        <w:rPr>
          <w:rFonts w:ascii="Times New Roman" w:hAnsi="Times New Roman" w:cs="Times New Roman"/>
          <w:sz w:val="28"/>
          <w:szCs w:val="28"/>
        </w:rPr>
        <w:t xml:space="preserve">; </w:t>
      </w:r>
      <w:r w:rsidR="007A2D41">
        <w:rPr>
          <w:rFonts w:ascii="Times New Roman" w:hAnsi="Times New Roman" w:cs="Times New Roman"/>
          <w:sz w:val="28"/>
          <w:szCs w:val="28"/>
        </w:rPr>
        <w:t>3</w:t>
      </w:r>
      <w:r w:rsidR="007A2D41" w:rsidRPr="003C4942">
        <w:rPr>
          <w:rFonts w:ascii="Times New Roman" w:hAnsi="Times New Roman" w:cs="Times New Roman"/>
          <w:sz w:val="28"/>
          <w:szCs w:val="28"/>
        </w:rPr>
        <w:t xml:space="preserve">, </w:t>
      </w:r>
      <w:r w:rsidR="007A2D41">
        <w:rPr>
          <w:rFonts w:ascii="Times New Roman" w:hAnsi="Times New Roman" w:cs="Times New Roman"/>
          <w:sz w:val="28"/>
          <w:szCs w:val="28"/>
        </w:rPr>
        <w:t xml:space="preserve">с. </w:t>
      </w:r>
      <w:r w:rsidR="007A2D41" w:rsidRPr="003C4942">
        <w:rPr>
          <w:rFonts w:ascii="Times New Roman" w:hAnsi="Times New Roman" w:cs="Times New Roman"/>
          <w:sz w:val="28"/>
          <w:szCs w:val="28"/>
        </w:rPr>
        <w:t xml:space="preserve">13-21; </w:t>
      </w:r>
      <w:r w:rsidR="007A2D41">
        <w:rPr>
          <w:rFonts w:ascii="Times New Roman" w:hAnsi="Times New Roman" w:cs="Times New Roman"/>
          <w:sz w:val="28"/>
          <w:szCs w:val="28"/>
        </w:rPr>
        <w:t>4,</w:t>
      </w:r>
      <w:r w:rsidR="007A2D41" w:rsidRPr="003C4942">
        <w:rPr>
          <w:rFonts w:ascii="Times New Roman" w:hAnsi="Times New Roman" w:cs="Times New Roman"/>
          <w:sz w:val="28"/>
          <w:szCs w:val="28"/>
        </w:rPr>
        <w:t xml:space="preserve"> </w:t>
      </w:r>
      <w:r w:rsidR="007A2D41">
        <w:rPr>
          <w:rFonts w:ascii="Times New Roman" w:hAnsi="Times New Roman" w:cs="Times New Roman"/>
          <w:sz w:val="28"/>
          <w:szCs w:val="28"/>
        </w:rPr>
        <w:t xml:space="preserve">с. </w:t>
      </w:r>
      <w:r w:rsidR="007A2D41" w:rsidRPr="003C4942">
        <w:rPr>
          <w:rFonts w:ascii="Times New Roman" w:hAnsi="Times New Roman" w:cs="Times New Roman"/>
          <w:sz w:val="28"/>
          <w:szCs w:val="28"/>
        </w:rPr>
        <w:t xml:space="preserve">160-167; </w:t>
      </w:r>
      <w:r w:rsidR="007A2D41">
        <w:rPr>
          <w:rFonts w:ascii="Times New Roman" w:hAnsi="Times New Roman" w:cs="Times New Roman"/>
          <w:sz w:val="28"/>
          <w:szCs w:val="28"/>
        </w:rPr>
        <w:t>5, с. 2353- 2362]</w:t>
      </w:r>
      <w:r>
        <w:rPr>
          <w:rFonts w:ascii="Times New Roman" w:hAnsi="Times New Roman" w:cs="Times New Roman"/>
          <w:sz w:val="28"/>
          <w:szCs w:val="28"/>
        </w:rPr>
        <w:t>. Всем пациенткам были проведены лечебные схемы соглас</w:t>
      </w:r>
      <w:r w:rsidR="007A2D41">
        <w:rPr>
          <w:rFonts w:ascii="Times New Roman" w:hAnsi="Times New Roman" w:cs="Times New Roman"/>
          <w:sz w:val="28"/>
          <w:szCs w:val="28"/>
        </w:rPr>
        <w:t>но</w:t>
      </w:r>
      <w:r w:rsidR="004C7904">
        <w:rPr>
          <w:rFonts w:ascii="Times New Roman" w:hAnsi="Times New Roman" w:cs="Times New Roman"/>
          <w:sz w:val="28"/>
          <w:szCs w:val="28"/>
        </w:rPr>
        <w:t xml:space="preserve"> протоколов ЭКО ( схема с анта</w:t>
      </w:r>
      <w:r>
        <w:rPr>
          <w:rFonts w:ascii="Times New Roman" w:hAnsi="Times New Roman" w:cs="Times New Roman"/>
          <w:sz w:val="28"/>
          <w:szCs w:val="28"/>
        </w:rPr>
        <w:t xml:space="preserve">гонистами </w:t>
      </w:r>
      <w:r w:rsidR="004C7904">
        <w:rPr>
          <w:rFonts w:ascii="Times New Roman" w:hAnsi="Times New Roman" w:cs="Times New Roman"/>
          <w:sz w:val="28"/>
          <w:szCs w:val="28"/>
        </w:rPr>
        <w:t>гонадотропин-</w:t>
      </w:r>
      <w:proofErr w:type="spellStart"/>
      <w:r w:rsidR="004C7904">
        <w:rPr>
          <w:rFonts w:ascii="Times New Roman" w:hAnsi="Times New Roman" w:cs="Times New Roman"/>
          <w:sz w:val="28"/>
          <w:szCs w:val="28"/>
        </w:rPr>
        <w:t>релизинг</w:t>
      </w:r>
      <w:proofErr w:type="spellEnd"/>
      <w:r w:rsidR="004C7904">
        <w:rPr>
          <w:rFonts w:ascii="Times New Roman" w:hAnsi="Times New Roman" w:cs="Times New Roman"/>
          <w:sz w:val="28"/>
          <w:szCs w:val="28"/>
        </w:rPr>
        <w:t xml:space="preserve"> гормонов).</w:t>
      </w:r>
    </w:p>
    <w:p w:rsidR="004C7904" w:rsidRDefault="004C7904" w:rsidP="003C4942">
      <w:pPr>
        <w:spacing w:after="0" w:line="360" w:lineRule="auto"/>
        <w:ind w:left="57"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анализа статистических данных </w:t>
      </w:r>
      <w:r w:rsidR="00AC3993">
        <w:rPr>
          <w:rFonts w:ascii="Times New Roman" w:hAnsi="Times New Roman" w:cs="Times New Roman"/>
          <w:sz w:val="28"/>
          <w:szCs w:val="28"/>
        </w:rPr>
        <w:t xml:space="preserve">получены следующие результаты: </w:t>
      </w:r>
      <w:r>
        <w:rPr>
          <w:rFonts w:ascii="Times New Roman" w:hAnsi="Times New Roman" w:cs="Times New Roman"/>
          <w:sz w:val="28"/>
          <w:szCs w:val="28"/>
        </w:rPr>
        <w:t xml:space="preserve">у пациенток </w:t>
      </w:r>
      <w:r w:rsidR="00D9177E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группы СГЯ средней степени возник в 2% случаев (n=</w:t>
      </w:r>
      <w:r w:rsidRPr="004C7904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, легкой степени в 20% (n=30). Среди пациенток контрольной группы СГЯ средней степени тяжести возник в 1,3% </w:t>
      </w:r>
      <w:r w:rsidRPr="004C790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C7904">
        <w:rPr>
          <w:rFonts w:ascii="Times New Roman" w:hAnsi="Times New Roman" w:cs="Times New Roman"/>
          <w:sz w:val="28"/>
          <w:szCs w:val="28"/>
        </w:rPr>
        <w:t xml:space="preserve">=2), </w:t>
      </w:r>
      <w:r>
        <w:rPr>
          <w:rFonts w:ascii="Times New Roman" w:hAnsi="Times New Roman" w:cs="Times New Roman"/>
          <w:sz w:val="28"/>
          <w:szCs w:val="28"/>
        </w:rPr>
        <w:t xml:space="preserve">легкой степени в 8,6% </w:t>
      </w:r>
      <w:r w:rsidRPr="004C790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C790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C79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904" w:rsidRDefault="004C7904" w:rsidP="003C4942">
      <w:pPr>
        <w:spacing w:after="0" w:line="360" w:lineRule="auto"/>
        <w:ind w:left="57"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Полученные данные свидетельствуют о необходимости выявления первичных факторов риска среди пациенток клиники ВРТ. Прогностическая ценность повышения показателей АМГ очень высока (90,5%). Результаты проведенных исследований могут способствовать дальнейшему исследованию патогенеза СГЯ и поиску эффективных методов профилактики и лечения.</w:t>
      </w:r>
    </w:p>
    <w:p w:rsidR="00B67D31" w:rsidRDefault="00B67D31" w:rsidP="003C4942">
      <w:pPr>
        <w:spacing w:after="0" w:line="360" w:lineRule="auto"/>
        <w:ind w:left="57" w:right="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B67D31" w:rsidRPr="004457B8" w:rsidRDefault="00B67D31" w:rsidP="00192D23">
      <w:pPr>
        <w:spacing w:after="0" w:line="360" w:lineRule="auto"/>
        <w:ind w:left="57" w:right="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7B8">
        <w:rPr>
          <w:rFonts w:ascii="Times New Roman" w:hAnsi="Times New Roman" w:cs="Times New Roman"/>
          <w:sz w:val="28"/>
          <w:szCs w:val="28"/>
        </w:rPr>
        <w:t>1.</w:t>
      </w:r>
      <w:r w:rsidR="004457B8">
        <w:rPr>
          <w:rFonts w:ascii="Times New Roman" w:hAnsi="Times New Roman" w:cs="Times New Roman"/>
          <w:sz w:val="28"/>
          <w:szCs w:val="28"/>
        </w:rPr>
        <w:t xml:space="preserve"> </w:t>
      </w:r>
      <w:r w:rsidR="004457B8">
        <w:rPr>
          <w:rFonts w:ascii="Times New Roman" w:hAnsi="Times New Roman" w:cs="Times New Roman"/>
          <w:sz w:val="28"/>
          <w:szCs w:val="28"/>
          <w:lang w:val="uk-UA"/>
        </w:rPr>
        <w:t xml:space="preserve">Грищенко М.Г. Синдром </w:t>
      </w:r>
      <w:proofErr w:type="spellStart"/>
      <w:r w:rsidR="004457B8">
        <w:rPr>
          <w:rFonts w:ascii="Times New Roman" w:hAnsi="Times New Roman" w:cs="Times New Roman"/>
          <w:sz w:val="28"/>
          <w:szCs w:val="28"/>
          <w:lang w:val="uk-UA"/>
        </w:rPr>
        <w:t>гіперстимуляції</w:t>
      </w:r>
      <w:proofErr w:type="spellEnd"/>
      <w:r w:rsidR="004457B8">
        <w:rPr>
          <w:rFonts w:ascii="Times New Roman" w:hAnsi="Times New Roman" w:cs="Times New Roman"/>
          <w:sz w:val="28"/>
          <w:szCs w:val="28"/>
          <w:lang w:val="uk-UA"/>
        </w:rPr>
        <w:t xml:space="preserve"> яєчників. Сучасний стан </w:t>
      </w:r>
      <w:r w:rsidR="00045D40">
        <w:rPr>
          <w:rFonts w:ascii="Times New Roman" w:hAnsi="Times New Roman" w:cs="Times New Roman"/>
          <w:sz w:val="28"/>
          <w:szCs w:val="28"/>
          <w:lang w:val="uk-UA"/>
        </w:rPr>
        <w:t>проблеми і перспективи. Журнал «П</w:t>
      </w:r>
      <w:r w:rsidR="004457B8">
        <w:rPr>
          <w:rFonts w:ascii="Times New Roman" w:hAnsi="Times New Roman" w:cs="Times New Roman"/>
          <w:sz w:val="28"/>
          <w:szCs w:val="28"/>
          <w:lang w:val="uk-UA"/>
        </w:rPr>
        <w:t xml:space="preserve">едіатрія, акушерство і </w:t>
      </w:r>
      <w:proofErr w:type="spellStart"/>
      <w:r w:rsidR="004457B8">
        <w:rPr>
          <w:rFonts w:ascii="Times New Roman" w:hAnsi="Times New Roman" w:cs="Times New Roman"/>
          <w:sz w:val="28"/>
          <w:szCs w:val="28"/>
          <w:lang w:val="uk-UA"/>
        </w:rPr>
        <w:t>гінекологія</w:t>
      </w:r>
      <w:r w:rsidR="00045D4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92D23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spellEnd"/>
      <w:r w:rsidR="00192D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57B8">
        <w:rPr>
          <w:rFonts w:ascii="Times New Roman" w:hAnsi="Times New Roman" w:cs="Times New Roman"/>
          <w:sz w:val="28"/>
          <w:szCs w:val="28"/>
          <w:lang w:val="uk-UA"/>
        </w:rPr>
        <w:t>2013. –</w:t>
      </w:r>
      <w:r w:rsidR="00192D23">
        <w:rPr>
          <w:rFonts w:ascii="Times New Roman" w:hAnsi="Times New Roman" w:cs="Times New Roman"/>
          <w:sz w:val="28"/>
          <w:szCs w:val="28"/>
          <w:lang w:val="uk-UA"/>
        </w:rPr>
        <w:t xml:space="preserve">№1 – </w:t>
      </w:r>
      <w:r w:rsidR="004457B8">
        <w:rPr>
          <w:rFonts w:ascii="Times New Roman" w:hAnsi="Times New Roman" w:cs="Times New Roman"/>
          <w:sz w:val="28"/>
          <w:szCs w:val="28"/>
          <w:lang w:val="uk-UA"/>
        </w:rPr>
        <w:t>с. 70-76.</w:t>
      </w:r>
    </w:p>
    <w:p w:rsidR="00846B96" w:rsidRDefault="00B67D31" w:rsidP="003C4942">
      <w:pPr>
        <w:spacing w:after="0" w:line="360" w:lineRule="auto"/>
        <w:ind w:left="57" w:right="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7D31">
        <w:rPr>
          <w:rFonts w:ascii="Times New Roman" w:hAnsi="Times New Roman" w:cs="Times New Roman"/>
          <w:sz w:val="28"/>
          <w:szCs w:val="28"/>
          <w:lang w:val="de-DE"/>
        </w:rPr>
        <w:t xml:space="preserve">2. </w:t>
      </w:r>
      <w:proofErr w:type="spellStart"/>
      <w:r w:rsidRPr="00B67D31">
        <w:rPr>
          <w:rFonts w:ascii="Times New Roman" w:hAnsi="Times New Roman" w:cs="Times New Roman"/>
          <w:sz w:val="28"/>
          <w:szCs w:val="28"/>
          <w:lang w:val="de-DE"/>
        </w:rPr>
        <w:t>Esinler</w:t>
      </w:r>
      <w:proofErr w:type="spellEnd"/>
      <w:r w:rsidRPr="00B67D31">
        <w:rPr>
          <w:rFonts w:ascii="Times New Roman" w:hAnsi="Times New Roman" w:cs="Times New Roman"/>
          <w:sz w:val="28"/>
          <w:szCs w:val="28"/>
          <w:lang w:val="de-DE"/>
        </w:rPr>
        <w:t xml:space="preserve"> I., Bayar U., </w:t>
      </w:r>
      <w:proofErr w:type="spellStart"/>
      <w:r w:rsidRPr="00B67D31">
        <w:rPr>
          <w:rFonts w:ascii="Times New Roman" w:hAnsi="Times New Roman" w:cs="Times New Roman"/>
          <w:sz w:val="28"/>
          <w:szCs w:val="28"/>
          <w:lang w:val="de-DE"/>
        </w:rPr>
        <w:t>Bozdag</w:t>
      </w:r>
      <w:proofErr w:type="spellEnd"/>
      <w:r w:rsidRPr="00B67D31">
        <w:rPr>
          <w:rFonts w:ascii="Times New Roman" w:hAnsi="Times New Roman" w:cs="Times New Roman"/>
          <w:sz w:val="28"/>
          <w:szCs w:val="28"/>
          <w:lang w:val="de-DE"/>
        </w:rPr>
        <w:t xml:space="preserve"> G.. </w:t>
      </w:r>
      <w:proofErr w:type="spellStart"/>
      <w:r w:rsidRPr="00B67D31">
        <w:rPr>
          <w:rFonts w:ascii="Times New Roman" w:hAnsi="Times New Roman" w:cs="Times New Roman"/>
          <w:sz w:val="28"/>
          <w:szCs w:val="28"/>
          <w:lang w:val="en-US"/>
        </w:rPr>
        <w:t>Yarali</w:t>
      </w:r>
      <w:proofErr w:type="spellEnd"/>
      <w:r w:rsidRPr="00B67D31">
        <w:rPr>
          <w:rFonts w:ascii="Times New Roman" w:hAnsi="Times New Roman" w:cs="Times New Roman"/>
          <w:sz w:val="28"/>
          <w:szCs w:val="28"/>
          <w:lang w:val="en-US"/>
        </w:rPr>
        <w:t xml:space="preserve"> H. Outcome of </w:t>
      </w:r>
      <w:proofErr w:type="spellStart"/>
      <w:r w:rsidRPr="00B67D31">
        <w:rPr>
          <w:rFonts w:ascii="Times New Roman" w:hAnsi="Times New Roman" w:cs="Times New Roman"/>
          <w:sz w:val="28"/>
          <w:szCs w:val="28"/>
          <w:lang w:val="en-US"/>
        </w:rPr>
        <w:t>intracytoplasmic</w:t>
      </w:r>
      <w:proofErr w:type="spellEnd"/>
      <w:r w:rsidRPr="00B67D31">
        <w:rPr>
          <w:rFonts w:ascii="Times New Roman" w:hAnsi="Times New Roman" w:cs="Times New Roman"/>
          <w:sz w:val="28"/>
          <w:szCs w:val="28"/>
          <w:lang w:val="en-US"/>
        </w:rPr>
        <w:t xml:space="preserve"> sperm i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7D31">
        <w:rPr>
          <w:rFonts w:ascii="Times New Roman" w:hAnsi="Times New Roman" w:cs="Times New Roman"/>
          <w:sz w:val="28"/>
          <w:szCs w:val="28"/>
          <w:lang w:val="en-US"/>
        </w:rPr>
        <w:t xml:space="preserve">jection in </w:t>
      </w:r>
      <w:r>
        <w:rPr>
          <w:rFonts w:ascii="Times New Roman" w:hAnsi="Times New Roman" w:cs="Times New Roman"/>
          <w:sz w:val="28"/>
          <w:szCs w:val="28"/>
          <w:lang w:val="en-US"/>
        </w:rPr>
        <w:t>patient with polycystic ovary syndrome or isolated polycystic ovaries</w:t>
      </w:r>
      <w:r w:rsidR="003C49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6B96">
        <w:rPr>
          <w:rFonts w:ascii="Times New Roman" w:hAnsi="Times New Roman" w:cs="Times New Roman"/>
          <w:sz w:val="28"/>
          <w:szCs w:val="28"/>
          <w:lang w:val="en-US"/>
        </w:rPr>
        <w:t>// Fertility and Sterility. – 2005. – Vol. 84</w:t>
      </w:r>
      <w:proofErr w:type="gramStart"/>
      <w:r w:rsidR="00846B96">
        <w:rPr>
          <w:rFonts w:ascii="Times New Roman" w:hAnsi="Times New Roman" w:cs="Times New Roman"/>
          <w:sz w:val="28"/>
          <w:szCs w:val="28"/>
          <w:lang w:val="en-US"/>
        </w:rPr>
        <w:t>,4</w:t>
      </w:r>
      <w:proofErr w:type="gramEnd"/>
      <w:r w:rsidR="00846B96">
        <w:rPr>
          <w:rFonts w:ascii="Times New Roman" w:hAnsi="Times New Roman" w:cs="Times New Roman"/>
          <w:sz w:val="28"/>
          <w:szCs w:val="28"/>
          <w:lang w:val="en-US"/>
        </w:rPr>
        <w:t>. – P. 932-937.</w:t>
      </w:r>
    </w:p>
    <w:p w:rsidR="00846B96" w:rsidRDefault="00846B96" w:rsidP="003C4942">
      <w:pPr>
        <w:spacing w:after="0" w:line="360" w:lineRule="auto"/>
        <w:ind w:left="57" w:right="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Heijnen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E.M.E.W.,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Eijkemans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M.J.C., Hughes E.G. et al. A meta-analysis of outcomes of conventional IVF in women with polycystic ovary syndrome</w:t>
      </w:r>
      <w:r w:rsidR="003C49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// Hum.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Reprod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Update. – 2006. – Vol. 12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,1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 – P. 13-21.</w:t>
      </w:r>
    </w:p>
    <w:p w:rsidR="00B67D31" w:rsidRDefault="00846B96" w:rsidP="003C4942">
      <w:pPr>
        <w:spacing w:after="0" w:line="360" w:lineRule="auto"/>
        <w:ind w:left="57" w:right="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Lee T.H., Liu C.H., Huang C.C. et al. Serum anti-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mullerian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hormone and estradiol levels as predictor of ovarian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hyperstimulation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syndrome in assisted reproduction technology cycles</w:t>
      </w:r>
      <w:r w:rsidR="003C49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// Hum.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Reprod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– 2007. – Vol. 23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,1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 – P. 160-167.</w:t>
      </w:r>
      <w:r w:rsidR="00B67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46B96" w:rsidRPr="00B67D31" w:rsidRDefault="00846B96" w:rsidP="003C4942">
      <w:pPr>
        <w:spacing w:after="0" w:line="360" w:lineRule="auto"/>
        <w:ind w:left="57" w:right="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Yates A.P.,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Rustamov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="003C4942">
        <w:rPr>
          <w:rFonts w:ascii="Times New Roman" w:hAnsi="Times New Roman" w:cs="Times New Roman"/>
          <w:sz w:val="28"/>
          <w:szCs w:val="28"/>
          <w:lang w:val="en-US"/>
        </w:rPr>
        <w:t>., Roberts S.A. et al. Anti-</w:t>
      </w:r>
      <w:proofErr w:type="spellStart"/>
      <w:r w:rsidR="003C4942">
        <w:rPr>
          <w:rFonts w:ascii="Times New Roman" w:hAnsi="Times New Roman" w:cs="Times New Roman"/>
          <w:sz w:val="28"/>
          <w:szCs w:val="28"/>
          <w:lang w:val="en-US"/>
        </w:rPr>
        <w:t>Mullerian</w:t>
      </w:r>
      <w:proofErr w:type="spellEnd"/>
      <w:r w:rsidR="003C4942">
        <w:rPr>
          <w:rFonts w:ascii="Times New Roman" w:hAnsi="Times New Roman" w:cs="Times New Roman"/>
          <w:sz w:val="28"/>
          <w:szCs w:val="28"/>
          <w:lang w:val="en-US"/>
        </w:rPr>
        <w:t xml:space="preserve"> hormone-tailored stimulation protocols improve outcomes whilst reducing adverse effects and </w:t>
      </w:r>
      <w:proofErr w:type="spellStart"/>
      <w:r w:rsidR="003C4942">
        <w:rPr>
          <w:rFonts w:ascii="Times New Roman" w:hAnsi="Times New Roman" w:cs="Times New Roman"/>
          <w:sz w:val="28"/>
          <w:szCs w:val="28"/>
          <w:lang w:val="en-US"/>
        </w:rPr>
        <w:t>rosts</w:t>
      </w:r>
      <w:proofErr w:type="spellEnd"/>
      <w:r w:rsidR="003C4942">
        <w:rPr>
          <w:rFonts w:ascii="Times New Roman" w:hAnsi="Times New Roman" w:cs="Times New Roman"/>
          <w:sz w:val="28"/>
          <w:szCs w:val="28"/>
          <w:lang w:val="en-US"/>
        </w:rPr>
        <w:t xml:space="preserve"> of IVF /</w:t>
      </w:r>
      <w:proofErr w:type="gramStart"/>
      <w:r w:rsidR="003C4942">
        <w:rPr>
          <w:rFonts w:ascii="Times New Roman" w:hAnsi="Times New Roman" w:cs="Times New Roman"/>
          <w:sz w:val="28"/>
          <w:szCs w:val="28"/>
          <w:lang w:val="en-US"/>
        </w:rPr>
        <w:t>/  Hum</w:t>
      </w:r>
      <w:proofErr w:type="gramEnd"/>
      <w:r w:rsidR="003C49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3C4942">
        <w:rPr>
          <w:rFonts w:ascii="Times New Roman" w:hAnsi="Times New Roman" w:cs="Times New Roman"/>
          <w:sz w:val="28"/>
          <w:szCs w:val="28"/>
          <w:lang w:val="en-US"/>
        </w:rPr>
        <w:t>Reprod</w:t>
      </w:r>
      <w:proofErr w:type="spellEnd"/>
      <w:r w:rsidR="003C4942">
        <w:rPr>
          <w:rFonts w:ascii="Times New Roman" w:hAnsi="Times New Roman" w:cs="Times New Roman"/>
          <w:sz w:val="28"/>
          <w:szCs w:val="28"/>
          <w:lang w:val="en-US"/>
        </w:rPr>
        <w:t>. – 2011. – Vol. 26</w:t>
      </w:r>
      <w:proofErr w:type="gramStart"/>
      <w:r w:rsidR="003C4942">
        <w:rPr>
          <w:rFonts w:ascii="Times New Roman" w:hAnsi="Times New Roman" w:cs="Times New Roman"/>
          <w:sz w:val="28"/>
          <w:szCs w:val="28"/>
          <w:lang w:val="en-US"/>
        </w:rPr>
        <w:t>,9</w:t>
      </w:r>
      <w:proofErr w:type="gramEnd"/>
      <w:r w:rsidR="003C4942">
        <w:rPr>
          <w:rFonts w:ascii="Times New Roman" w:hAnsi="Times New Roman" w:cs="Times New Roman"/>
          <w:sz w:val="28"/>
          <w:szCs w:val="28"/>
          <w:lang w:val="en-US"/>
        </w:rPr>
        <w:t>. – P. 2353-2362.</w:t>
      </w:r>
    </w:p>
    <w:sectPr w:rsidR="00846B96" w:rsidRPr="00B67D31" w:rsidSect="00330333">
      <w:pgSz w:w="11906" w:h="16838" w:code="9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17AB"/>
    <w:rsid w:val="00045D40"/>
    <w:rsid w:val="00144CD4"/>
    <w:rsid w:val="001917AB"/>
    <w:rsid w:val="00192D23"/>
    <w:rsid w:val="002D22DA"/>
    <w:rsid w:val="00330333"/>
    <w:rsid w:val="003C4942"/>
    <w:rsid w:val="004154DF"/>
    <w:rsid w:val="004457B8"/>
    <w:rsid w:val="004C7904"/>
    <w:rsid w:val="006E7D3A"/>
    <w:rsid w:val="007A2D41"/>
    <w:rsid w:val="00830272"/>
    <w:rsid w:val="0083514B"/>
    <w:rsid w:val="00846B96"/>
    <w:rsid w:val="00AC3993"/>
    <w:rsid w:val="00B25E45"/>
    <w:rsid w:val="00B67D31"/>
    <w:rsid w:val="00B85F89"/>
    <w:rsid w:val="00D9177E"/>
    <w:rsid w:val="00DE1C77"/>
    <w:rsid w:val="00EE22F5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16</cp:revision>
  <dcterms:created xsi:type="dcterms:W3CDTF">2015-06-22T19:58:00Z</dcterms:created>
  <dcterms:modified xsi:type="dcterms:W3CDTF">2015-11-06T07:47:00Z</dcterms:modified>
</cp:coreProperties>
</file>