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89" w:rsidRDefault="00D16989" w:rsidP="00D16989">
      <w:pPr>
        <w:spacing w:line="360" w:lineRule="auto"/>
        <w:jc w:val="center"/>
        <w:rPr>
          <w:b/>
          <w:sz w:val="28"/>
          <w:szCs w:val="28"/>
          <w:lang w:val="en-US"/>
        </w:rPr>
      </w:pPr>
      <w:r>
        <w:rPr>
          <w:b/>
          <w:sz w:val="28"/>
          <w:szCs w:val="28"/>
          <w:lang w:val="en-US"/>
        </w:rPr>
        <w:t>L</w:t>
      </w:r>
      <w:r>
        <w:rPr>
          <w:b/>
          <w:sz w:val="28"/>
          <w:szCs w:val="28"/>
          <w:lang w:val="uk-UA"/>
        </w:rPr>
        <w:t>.</w:t>
      </w:r>
      <w:r>
        <w:rPr>
          <w:b/>
          <w:sz w:val="28"/>
          <w:szCs w:val="28"/>
          <w:lang w:val="en-US"/>
        </w:rPr>
        <w:t>A</w:t>
      </w:r>
      <w:r>
        <w:rPr>
          <w:b/>
          <w:sz w:val="28"/>
          <w:szCs w:val="28"/>
          <w:lang w:val="uk-UA"/>
        </w:rPr>
        <w:t xml:space="preserve">. </w:t>
      </w:r>
      <w:proofErr w:type="spellStart"/>
      <w:r>
        <w:rPr>
          <w:b/>
          <w:sz w:val="28"/>
          <w:szCs w:val="28"/>
          <w:lang w:val="en-US"/>
        </w:rPr>
        <w:t>Chernushova</w:t>
      </w:r>
      <w:proofErr w:type="spellEnd"/>
      <w:r>
        <w:rPr>
          <w:b/>
          <w:sz w:val="28"/>
          <w:szCs w:val="28"/>
          <w:lang w:val="uk-UA"/>
        </w:rPr>
        <w:t xml:space="preserve">, </w:t>
      </w:r>
      <w:r>
        <w:rPr>
          <w:b/>
          <w:sz w:val="28"/>
          <w:szCs w:val="28"/>
          <w:lang w:val="en-US"/>
        </w:rPr>
        <w:t>A</w:t>
      </w:r>
      <w:r>
        <w:rPr>
          <w:b/>
          <w:sz w:val="28"/>
          <w:szCs w:val="28"/>
          <w:lang w:val="uk-UA"/>
        </w:rPr>
        <w:t>.</w:t>
      </w:r>
      <w:r>
        <w:rPr>
          <w:b/>
          <w:sz w:val="28"/>
          <w:szCs w:val="28"/>
          <w:lang w:val="en-US"/>
        </w:rPr>
        <w:t>A</w:t>
      </w:r>
      <w:r>
        <w:rPr>
          <w:b/>
          <w:sz w:val="28"/>
          <w:szCs w:val="28"/>
          <w:lang w:val="uk-UA"/>
        </w:rPr>
        <w:t xml:space="preserve">. </w:t>
      </w:r>
      <w:proofErr w:type="spellStart"/>
      <w:r>
        <w:rPr>
          <w:b/>
          <w:sz w:val="28"/>
          <w:szCs w:val="28"/>
          <w:lang w:val="en-US"/>
        </w:rPr>
        <w:t>Novikova</w:t>
      </w:r>
      <w:proofErr w:type="spellEnd"/>
      <w:r>
        <w:rPr>
          <w:b/>
          <w:sz w:val="28"/>
          <w:szCs w:val="28"/>
          <w:lang w:val="uk-UA"/>
        </w:rPr>
        <w:t xml:space="preserve"> </w:t>
      </w:r>
      <w:r>
        <w:rPr>
          <w:b/>
          <w:sz w:val="28"/>
          <w:szCs w:val="28"/>
          <w:lang w:val="en-US"/>
        </w:rPr>
        <w:t>O</w:t>
      </w:r>
      <w:r>
        <w:rPr>
          <w:b/>
          <w:sz w:val="28"/>
          <w:szCs w:val="28"/>
          <w:lang w:val="uk-UA"/>
        </w:rPr>
        <w:t>.</w:t>
      </w:r>
      <w:r>
        <w:rPr>
          <w:b/>
          <w:sz w:val="28"/>
          <w:szCs w:val="28"/>
          <w:lang w:val="en-US"/>
        </w:rPr>
        <w:t>V</w:t>
      </w:r>
      <w:r>
        <w:rPr>
          <w:b/>
          <w:sz w:val="28"/>
          <w:szCs w:val="28"/>
          <w:lang w:val="uk-UA"/>
        </w:rPr>
        <w:t xml:space="preserve">. </w:t>
      </w:r>
      <w:proofErr w:type="spellStart"/>
      <w:r>
        <w:rPr>
          <w:b/>
          <w:sz w:val="28"/>
          <w:szCs w:val="28"/>
          <w:lang w:val="en-US"/>
        </w:rPr>
        <w:t>Kozyr</w:t>
      </w:r>
      <w:proofErr w:type="spellEnd"/>
      <w:r>
        <w:rPr>
          <w:b/>
          <w:sz w:val="28"/>
          <w:szCs w:val="28"/>
          <w:lang w:val="uk-UA"/>
        </w:rPr>
        <w:t xml:space="preserve">, </w:t>
      </w:r>
      <w:r>
        <w:rPr>
          <w:b/>
          <w:sz w:val="28"/>
          <w:szCs w:val="28"/>
          <w:lang w:val="en-US"/>
        </w:rPr>
        <w:t>K</w:t>
      </w:r>
      <w:r>
        <w:rPr>
          <w:b/>
          <w:sz w:val="28"/>
          <w:szCs w:val="28"/>
          <w:lang w:val="uk-UA"/>
        </w:rPr>
        <w:t>.</w:t>
      </w:r>
      <w:r>
        <w:rPr>
          <w:b/>
          <w:sz w:val="28"/>
          <w:szCs w:val="28"/>
          <w:lang w:val="en-US"/>
        </w:rPr>
        <w:t>O</w:t>
      </w:r>
      <w:r>
        <w:rPr>
          <w:b/>
          <w:sz w:val="28"/>
          <w:szCs w:val="28"/>
          <w:lang w:val="uk-UA"/>
        </w:rPr>
        <w:t xml:space="preserve">. </w:t>
      </w:r>
      <w:proofErr w:type="spellStart"/>
      <w:r>
        <w:rPr>
          <w:b/>
          <w:sz w:val="28"/>
          <w:szCs w:val="28"/>
          <w:lang w:val="en-US"/>
        </w:rPr>
        <w:t>Kamardina</w:t>
      </w:r>
      <w:proofErr w:type="spellEnd"/>
      <w:r>
        <w:rPr>
          <w:b/>
          <w:sz w:val="28"/>
          <w:szCs w:val="28"/>
          <w:lang w:val="uk-UA"/>
        </w:rPr>
        <w:t xml:space="preserve">, </w:t>
      </w:r>
    </w:p>
    <w:p w:rsidR="00D16989" w:rsidRDefault="00D16989" w:rsidP="00D16989">
      <w:pPr>
        <w:spacing w:line="360" w:lineRule="auto"/>
        <w:jc w:val="center"/>
        <w:rPr>
          <w:sz w:val="28"/>
          <w:szCs w:val="28"/>
          <w:lang w:val="uk-UA"/>
        </w:rPr>
      </w:pPr>
      <w:r>
        <w:rPr>
          <w:b/>
          <w:sz w:val="28"/>
          <w:szCs w:val="28"/>
          <w:lang w:val="en-US"/>
        </w:rPr>
        <w:t>Yu</w:t>
      </w:r>
      <w:r>
        <w:rPr>
          <w:b/>
          <w:sz w:val="28"/>
          <w:szCs w:val="28"/>
          <w:lang w:val="uk-UA"/>
        </w:rPr>
        <w:t>.</w:t>
      </w:r>
      <w:r>
        <w:rPr>
          <w:b/>
          <w:sz w:val="28"/>
          <w:szCs w:val="28"/>
          <w:lang w:val="en-US"/>
        </w:rPr>
        <w:t>M</w:t>
      </w:r>
      <w:r>
        <w:rPr>
          <w:b/>
          <w:sz w:val="28"/>
          <w:szCs w:val="28"/>
          <w:lang w:val="uk-UA"/>
        </w:rPr>
        <w:t xml:space="preserve">. </w:t>
      </w:r>
      <w:proofErr w:type="spellStart"/>
      <w:r>
        <w:rPr>
          <w:b/>
          <w:sz w:val="28"/>
          <w:szCs w:val="28"/>
          <w:lang w:val="en-US"/>
        </w:rPr>
        <w:t>Pshikun</w:t>
      </w:r>
      <w:proofErr w:type="spellEnd"/>
    </w:p>
    <w:p w:rsidR="00D16989" w:rsidRDefault="00D16989" w:rsidP="00D16989">
      <w:pPr>
        <w:spacing w:line="360" w:lineRule="auto"/>
        <w:ind w:firstLine="709"/>
        <w:jc w:val="center"/>
        <w:rPr>
          <w:b/>
          <w:sz w:val="28"/>
          <w:szCs w:val="28"/>
          <w:lang w:val="en-US"/>
        </w:rPr>
      </w:pPr>
      <w:r>
        <w:rPr>
          <w:b/>
          <w:sz w:val="28"/>
          <w:szCs w:val="28"/>
          <w:lang w:val="en-US"/>
        </w:rPr>
        <w:t xml:space="preserve">UTERINE BLEEDING AT PUBERTY </w:t>
      </w:r>
    </w:p>
    <w:p w:rsidR="00D16989" w:rsidRDefault="00D16989" w:rsidP="00D16989">
      <w:pPr>
        <w:spacing w:line="360" w:lineRule="auto"/>
        <w:ind w:firstLine="709"/>
        <w:jc w:val="center"/>
        <w:rPr>
          <w:b/>
          <w:sz w:val="28"/>
          <w:szCs w:val="28"/>
          <w:lang w:val="uk-UA"/>
        </w:rPr>
      </w:pPr>
      <w:r>
        <w:rPr>
          <w:b/>
          <w:sz w:val="28"/>
          <w:szCs w:val="28"/>
          <w:lang w:val="uk-UA"/>
        </w:rPr>
        <w:t>(</w:t>
      </w:r>
      <w:r>
        <w:rPr>
          <w:b/>
          <w:sz w:val="28"/>
          <w:szCs w:val="28"/>
          <w:lang w:val="en-US"/>
        </w:rPr>
        <w:t>case</w:t>
      </w:r>
      <w:r>
        <w:rPr>
          <w:b/>
          <w:sz w:val="28"/>
          <w:szCs w:val="28"/>
          <w:lang w:val="uk-UA"/>
        </w:rPr>
        <w:t xml:space="preserve"> </w:t>
      </w:r>
      <w:r>
        <w:rPr>
          <w:b/>
          <w:sz w:val="28"/>
          <w:szCs w:val="28"/>
          <w:lang w:val="en-US"/>
        </w:rPr>
        <w:t>report</w:t>
      </w:r>
      <w:r>
        <w:rPr>
          <w:b/>
          <w:sz w:val="28"/>
          <w:szCs w:val="28"/>
          <w:lang w:val="uk-UA"/>
        </w:rPr>
        <w:t>)</w:t>
      </w:r>
    </w:p>
    <w:p w:rsidR="00D16989" w:rsidRDefault="00D16989" w:rsidP="00D16989">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D16989" w:rsidRDefault="00D16989" w:rsidP="00D16989">
      <w:pPr>
        <w:spacing w:line="360" w:lineRule="auto"/>
        <w:jc w:val="center"/>
        <w:rPr>
          <w:b/>
          <w:sz w:val="28"/>
          <w:szCs w:val="28"/>
          <w:lang w:val="en-US"/>
        </w:rPr>
      </w:pPr>
      <w:r>
        <w:rPr>
          <w:b/>
          <w:sz w:val="28"/>
          <w:szCs w:val="28"/>
          <w:lang w:val="en-US"/>
        </w:rPr>
        <w:t>Department of Obstetrics, Gynecology and Pediatric Gynecology</w:t>
      </w:r>
    </w:p>
    <w:p w:rsidR="00D16989" w:rsidRDefault="00D16989" w:rsidP="00D16989">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D16989" w:rsidRDefault="00D16989" w:rsidP="00D16989">
      <w:pPr>
        <w:spacing w:line="360" w:lineRule="auto"/>
        <w:jc w:val="center"/>
        <w:rPr>
          <w:b/>
          <w:sz w:val="28"/>
          <w:szCs w:val="28"/>
          <w:lang w:val="en-US"/>
        </w:rPr>
      </w:pPr>
    </w:p>
    <w:p w:rsidR="00D16989" w:rsidRDefault="00D16989" w:rsidP="00D16989">
      <w:pPr>
        <w:spacing w:line="360" w:lineRule="auto"/>
        <w:ind w:firstLine="709"/>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The problem of uterine bleeding at puberty currently remains a challenge because of its relatively high incidence among gynecological diseases (from 10% to 37% of cases). Pubertal uterine bleeding is a clinical condition that reflects the instability of reproductive system during its maturation (</w:t>
      </w:r>
      <w:proofErr w:type="spellStart"/>
      <w:r>
        <w:rPr>
          <w:sz w:val="28"/>
          <w:szCs w:val="28"/>
          <w:lang w:val="en-US"/>
        </w:rPr>
        <w:t>N.M.Veselova</w:t>
      </w:r>
      <w:proofErr w:type="spellEnd"/>
      <w:r>
        <w:rPr>
          <w:sz w:val="28"/>
          <w:szCs w:val="28"/>
          <w:lang w:val="en-US"/>
        </w:rPr>
        <w:t>, 2007).</w:t>
      </w:r>
    </w:p>
    <w:p w:rsidR="00D16989" w:rsidRDefault="00D16989" w:rsidP="00D16989">
      <w:pPr>
        <w:spacing w:line="360" w:lineRule="auto"/>
        <w:ind w:firstLine="709"/>
        <w:jc w:val="both"/>
        <w:rPr>
          <w:b/>
          <w:i/>
          <w:sz w:val="28"/>
          <w:szCs w:val="28"/>
          <w:lang w:val="en-US"/>
        </w:rPr>
      </w:pPr>
      <w:r>
        <w:rPr>
          <w:b/>
          <w:i/>
          <w:sz w:val="28"/>
          <w:szCs w:val="28"/>
          <w:lang w:val="en-US"/>
        </w:rPr>
        <w:t>Clinical Case</w:t>
      </w:r>
    </w:p>
    <w:p w:rsidR="00D16989" w:rsidRDefault="00D16989" w:rsidP="00D16989">
      <w:pPr>
        <w:spacing w:line="360" w:lineRule="auto"/>
        <w:ind w:firstLine="709"/>
        <w:jc w:val="both"/>
        <w:rPr>
          <w:sz w:val="28"/>
          <w:szCs w:val="28"/>
          <w:lang w:val="en-US"/>
        </w:rPr>
      </w:pPr>
      <w:r>
        <w:rPr>
          <w:sz w:val="28"/>
          <w:szCs w:val="28"/>
          <w:lang w:val="en-US"/>
        </w:rPr>
        <w:t xml:space="preserve">A 15-year-old patient K. was urgently admitted to gynecology department of </w:t>
      </w:r>
      <w:proofErr w:type="spellStart"/>
      <w:r>
        <w:rPr>
          <w:sz w:val="28"/>
          <w:szCs w:val="28"/>
          <w:lang w:val="en-US"/>
        </w:rPr>
        <w:t>Kharkiv</w:t>
      </w:r>
      <w:proofErr w:type="spellEnd"/>
      <w:r>
        <w:rPr>
          <w:sz w:val="28"/>
          <w:szCs w:val="28"/>
          <w:lang w:val="en-US"/>
        </w:rPr>
        <w:t xml:space="preserve"> City Maternity Hospital No.1 on 10/11/14 presenting with profuse bleeding from the genital tract.</w:t>
      </w:r>
    </w:p>
    <w:p w:rsidR="00D16989" w:rsidRDefault="00D16989" w:rsidP="00D16989">
      <w:pPr>
        <w:spacing w:line="360" w:lineRule="auto"/>
        <w:ind w:firstLine="709"/>
        <w:jc w:val="both"/>
        <w:rPr>
          <w:sz w:val="28"/>
          <w:szCs w:val="28"/>
          <w:lang w:val="en-US"/>
        </w:rPr>
      </w:pPr>
      <w:r>
        <w:rPr>
          <w:b/>
          <w:sz w:val="28"/>
          <w:szCs w:val="28"/>
          <w:lang w:val="en-US"/>
        </w:rPr>
        <w:t>History of the disease</w:t>
      </w:r>
      <w:r>
        <w:rPr>
          <w:sz w:val="28"/>
          <w:szCs w:val="28"/>
          <w:lang w:val="en-US"/>
        </w:rPr>
        <w:t>: menstrual cycle disruption from August 2014 as scanty bloody discharge.</w:t>
      </w:r>
    </w:p>
    <w:p w:rsidR="00D16989" w:rsidRDefault="00D16989" w:rsidP="00D16989">
      <w:pPr>
        <w:spacing w:line="360" w:lineRule="auto"/>
        <w:ind w:firstLine="709"/>
        <w:jc w:val="both"/>
        <w:rPr>
          <w:sz w:val="28"/>
          <w:szCs w:val="28"/>
          <w:lang w:val="en-US"/>
        </w:rPr>
      </w:pPr>
      <w:r>
        <w:rPr>
          <w:b/>
          <w:sz w:val="28"/>
          <w:szCs w:val="28"/>
          <w:lang w:val="en-US"/>
        </w:rPr>
        <w:t>Life history</w:t>
      </w:r>
      <w:r>
        <w:rPr>
          <w:sz w:val="28"/>
          <w:szCs w:val="28"/>
          <w:lang w:val="en-US"/>
        </w:rPr>
        <w:t>: according to information provided by the patient, she has not had tuberculosis, venereal diseases, infectious hepatitis. Past history includes ARVI. Allergic history is not compromised. She has not undergone any surgical operations.</w:t>
      </w:r>
    </w:p>
    <w:p w:rsidR="00D16989" w:rsidRDefault="00D16989" w:rsidP="00D16989">
      <w:pPr>
        <w:spacing w:line="360" w:lineRule="auto"/>
        <w:ind w:firstLine="709"/>
        <w:jc w:val="both"/>
        <w:rPr>
          <w:b/>
          <w:sz w:val="28"/>
          <w:szCs w:val="28"/>
          <w:lang w:val="en-US"/>
        </w:rPr>
      </w:pPr>
      <w:r>
        <w:rPr>
          <w:b/>
          <w:sz w:val="28"/>
          <w:szCs w:val="28"/>
          <w:lang w:val="en-US"/>
        </w:rPr>
        <w:t>Gynecological history</w:t>
      </w:r>
      <w:r>
        <w:rPr>
          <w:sz w:val="28"/>
          <w:szCs w:val="28"/>
          <w:lang w:val="en-US"/>
        </w:rPr>
        <w:t>: menarche at 13, menstrual cycle is not regular, lasting for 7 days, mild, painless. Last menstrual period began on 11/03/14 and still continues. The patient is not sexually active.</w:t>
      </w:r>
    </w:p>
    <w:p w:rsidR="00D16989" w:rsidRDefault="00D16989" w:rsidP="00D16989">
      <w:pPr>
        <w:spacing w:line="360" w:lineRule="auto"/>
        <w:ind w:firstLine="709"/>
        <w:jc w:val="both"/>
        <w:rPr>
          <w:sz w:val="28"/>
          <w:szCs w:val="28"/>
          <w:lang w:val="en-US"/>
        </w:rPr>
      </w:pPr>
      <w:r>
        <w:rPr>
          <w:b/>
          <w:sz w:val="28"/>
          <w:szCs w:val="28"/>
          <w:lang w:val="en-US"/>
        </w:rPr>
        <w:t>On examination</w:t>
      </w:r>
      <w:r>
        <w:rPr>
          <w:sz w:val="28"/>
          <w:szCs w:val="28"/>
          <w:lang w:val="en-US"/>
        </w:rPr>
        <w:t>: general state is of moderate severity. Skin, visible mucous membranes are clean and pale. The tongue is moist, with white coat. The body temperature is 36</w:t>
      </w:r>
      <w:proofErr w:type="gramStart"/>
      <w:r>
        <w:rPr>
          <w:sz w:val="28"/>
          <w:szCs w:val="28"/>
          <w:lang w:val="en-US"/>
        </w:rPr>
        <w:t>,3</w:t>
      </w:r>
      <w:proofErr w:type="gramEnd"/>
      <w:r>
        <w:rPr>
          <w:sz w:val="28"/>
          <w:szCs w:val="28"/>
          <w:lang w:val="en-US"/>
        </w:rPr>
        <w:t xml:space="preserve"> ° C. Auscultation of the lungs: vesicular breathing, no wheezing. Heart: clear, rhythmic tones; pulse: 90 beats per minute; blood pressure: </w:t>
      </w:r>
      <w:r>
        <w:rPr>
          <w:sz w:val="28"/>
          <w:szCs w:val="28"/>
          <w:lang w:val="en-US"/>
        </w:rPr>
        <w:lastRenderedPageBreak/>
        <w:t xml:space="preserve">110/70 mmHg. The abdomen is soft and painless. The liver and spleen are not enlarged. </w:t>
      </w:r>
      <w:proofErr w:type="spellStart"/>
      <w:r>
        <w:rPr>
          <w:sz w:val="28"/>
          <w:szCs w:val="28"/>
          <w:lang w:val="en-US"/>
        </w:rPr>
        <w:t>Pasternatsky’s</w:t>
      </w:r>
      <w:proofErr w:type="spellEnd"/>
      <w:r>
        <w:rPr>
          <w:sz w:val="28"/>
          <w:szCs w:val="28"/>
          <w:lang w:val="en-US"/>
        </w:rPr>
        <w:t xml:space="preserve"> symptom is negative on both sides. Stool is normal. Diuresis is sufficient.</w:t>
      </w:r>
      <w:r>
        <w:rPr>
          <w:sz w:val="28"/>
          <w:szCs w:val="28"/>
          <w:lang w:val="uk-UA"/>
        </w:rPr>
        <w:t xml:space="preserve"> </w:t>
      </w:r>
    </w:p>
    <w:p w:rsidR="00D16989" w:rsidRDefault="00D16989" w:rsidP="00D16989">
      <w:pPr>
        <w:spacing w:line="360" w:lineRule="auto"/>
        <w:ind w:firstLine="709"/>
        <w:jc w:val="both"/>
        <w:rPr>
          <w:sz w:val="28"/>
          <w:szCs w:val="28"/>
          <w:lang w:val="en-US"/>
        </w:rPr>
      </w:pPr>
      <w:r>
        <w:rPr>
          <w:b/>
          <w:sz w:val="28"/>
          <w:szCs w:val="28"/>
          <w:lang w:val="en-US"/>
        </w:rPr>
        <w:t>Gynecologic status</w:t>
      </w:r>
      <w:r>
        <w:rPr>
          <w:sz w:val="28"/>
          <w:szCs w:val="28"/>
          <w:lang w:val="en-US"/>
        </w:rPr>
        <w:t xml:space="preserve">: external genitalia are normally </w:t>
      </w:r>
      <w:proofErr w:type="gramStart"/>
      <w:r>
        <w:rPr>
          <w:sz w:val="28"/>
          <w:szCs w:val="28"/>
          <w:lang w:val="en-US"/>
        </w:rPr>
        <w:t>developed,</w:t>
      </w:r>
      <w:proofErr w:type="gramEnd"/>
      <w:r>
        <w:rPr>
          <w:sz w:val="28"/>
          <w:szCs w:val="28"/>
          <w:lang w:val="en-US"/>
        </w:rPr>
        <w:t xml:space="preserve"> pubic hair distribution is of female pattern. Discharge is profuse and blood-tinged. Hymen is intact and prolapsing. Per rectum: the uterus is in </w:t>
      </w:r>
      <w:proofErr w:type="spellStart"/>
      <w:r>
        <w:rPr>
          <w:i/>
          <w:sz w:val="28"/>
          <w:szCs w:val="28"/>
          <w:lang w:val="en-US"/>
        </w:rPr>
        <w:t>retroflexio</w:t>
      </w:r>
      <w:proofErr w:type="spellEnd"/>
      <w:r>
        <w:rPr>
          <w:i/>
          <w:sz w:val="28"/>
          <w:szCs w:val="28"/>
          <w:lang w:val="en-US"/>
        </w:rPr>
        <w:t xml:space="preserve"> </w:t>
      </w:r>
      <w:proofErr w:type="spellStart"/>
      <w:r>
        <w:rPr>
          <w:i/>
          <w:sz w:val="28"/>
          <w:szCs w:val="28"/>
          <w:lang w:val="en-US"/>
        </w:rPr>
        <w:t>versio</w:t>
      </w:r>
      <w:proofErr w:type="spellEnd"/>
      <w:r>
        <w:rPr>
          <w:sz w:val="28"/>
          <w:szCs w:val="28"/>
          <w:lang w:val="en-US"/>
        </w:rPr>
        <w:t>, slightly enlarged, painless. Blood with clots is discharged at vaginal examination. Right adnexa are not detectable, left adnexa are tender.</w:t>
      </w:r>
    </w:p>
    <w:p w:rsidR="00D16989" w:rsidRDefault="00D16989" w:rsidP="00D16989">
      <w:pPr>
        <w:spacing w:line="360" w:lineRule="auto"/>
        <w:ind w:firstLine="709"/>
        <w:jc w:val="both"/>
        <w:rPr>
          <w:sz w:val="28"/>
          <w:szCs w:val="28"/>
          <w:lang w:val="en-US"/>
        </w:rPr>
      </w:pPr>
      <w:r>
        <w:rPr>
          <w:b/>
          <w:sz w:val="28"/>
          <w:szCs w:val="28"/>
          <w:lang w:val="en-US"/>
        </w:rPr>
        <w:t>Laboratory and instrumental studies</w:t>
      </w:r>
      <w:r>
        <w:rPr>
          <w:sz w:val="28"/>
          <w:szCs w:val="28"/>
          <w:lang w:val="en-US"/>
        </w:rPr>
        <w:t>: clinical blood essay determined a decrease in hemoglobin to 88 g/l, a decrease in red blood cells to 2.9x10</w:t>
      </w:r>
      <w:r>
        <w:rPr>
          <w:sz w:val="28"/>
          <w:szCs w:val="28"/>
          <w:vertAlign w:val="superscript"/>
          <w:lang w:val="en-US"/>
        </w:rPr>
        <w:t>12</w:t>
      </w:r>
      <w:r>
        <w:rPr>
          <w:sz w:val="28"/>
          <w:szCs w:val="28"/>
          <w:lang w:val="en-US"/>
        </w:rPr>
        <w:t>/l and a decrease in hematocrit to 0.30. Biochemical blood assay and coagulation are within norm.</w:t>
      </w:r>
    </w:p>
    <w:p w:rsidR="00D16989" w:rsidRDefault="00D16989" w:rsidP="00D16989">
      <w:pPr>
        <w:spacing w:line="360" w:lineRule="auto"/>
        <w:ind w:firstLine="709"/>
        <w:jc w:val="both"/>
        <w:rPr>
          <w:sz w:val="28"/>
          <w:szCs w:val="28"/>
          <w:lang w:val="en-US"/>
        </w:rPr>
      </w:pPr>
      <w:r>
        <w:rPr>
          <w:b/>
          <w:sz w:val="28"/>
          <w:szCs w:val="28"/>
          <w:lang w:val="en-US"/>
        </w:rPr>
        <w:t>Pelvic ultrasound</w:t>
      </w:r>
      <w:r>
        <w:rPr>
          <w:sz w:val="28"/>
          <w:szCs w:val="28"/>
          <w:lang w:val="en-US"/>
        </w:rPr>
        <w:t xml:space="preserve">: the uterus is in </w:t>
      </w:r>
      <w:proofErr w:type="spellStart"/>
      <w:r>
        <w:rPr>
          <w:i/>
          <w:sz w:val="28"/>
          <w:szCs w:val="28"/>
          <w:lang w:val="en-US"/>
        </w:rPr>
        <w:t>retroflexio</w:t>
      </w:r>
      <w:proofErr w:type="spellEnd"/>
      <w:r>
        <w:rPr>
          <w:sz w:val="28"/>
          <w:szCs w:val="28"/>
          <w:lang w:val="en-US"/>
        </w:rPr>
        <w:t xml:space="preserve">, 62×47×56mm, margins are clear with homogeneous myometrium, M-ECHO 16mm, heterogeneous structure, cervix 24×20mm, fallopian tubes are not visualized. Conclusion: </w:t>
      </w:r>
      <w:proofErr w:type="spellStart"/>
      <w:r>
        <w:rPr>
          <w:sz w:val="28"/>
          <w:szCs w:val="28"/>
          <w:lang w:val="en-US"/>
        </w:rPr>
        <w:t>Metrorrhagia</w:t>
      </w:r>
      <w:proofErr w:type="spellEnd"/>
      <w:r>
        <w:rPr>
          <w:sz w:val="28"/>
          <w:szCs w:val="28"/>
          <w:lang w:val="en-US"/>
        </w:rPr>
        <w:t>.</w:t>
      </w:r>
    </w:p>
    <w:p w:rsidR="00D16989" w:rsidRDefault="00D16989" w:rsidP="00D16989">
      <w:pPr>
        <w:spacing w:line="360" w:lineRule="auto"/>
        <w:ind w:firstLine="709"/>
        <w:jc w:val="both"/>
        <w:rPr>
          <w:sz w:val="28"/>
          <w:szCs w:val="28"/>
          <w:lang w:val="en-US"/>
        </w:rPr>
      </w:pPr>
      <w:r>
        <w:rPr>
          <w:sz w:val="28"/>
          <w:szCs w:val="28"/>
          <w:lang w:val="en-US"/>
        </w:rPr>
        <w:t>Consultation with a neurologist, diagnosis: vegetative-vascular dystonia of puberty.</w:t>
      </w:r>
    </w:p>
    <w:p w:rsidR="00D16989" w:rsidRDefault="00D16989" w:rsidP="00D16989">
      <w:pPr>
        <w:spacing w:line="360" w:lineRule="auto"/>
        <w:ind w:firstLine="709"/>
        <w:jc w:val="both"/>
        <w:rPr>
          <w:sz w:val="28"/>
          <w:szCs w:val="28"/>
          <w:lang w:val="en-US"/>
        </w:rPr>
      </w:pPr>
      <w:r>
        <w:rPr>
          <w:b/>
          <w:sz w:val="28"/>
          <w:szCs w:val="28"/>
          <w:lang w:val="en-US"/>
        </w:rPr>
        <w:t>Treatment plan</w:t>
      </w:r>
      <w:r>
        <w:rPr>
          <w:sz w:val="28"/>
          <w:szCs w:val="28"/>
          <w:lang w:val="en-US"/>
        </w:rPr>
        <w:t xml:space="preserve">: </w:t>
      </w:r>
      <w:proofErr w:type="spellStart"/>
      <w:r>
        <w:rPr>
          <w:sz w:val="28"/>
          <w:szCs w:val="28"/>
          <w:lang w:val="en-US"/>
        </w:rPr>
        <w:t>Regulon</w:t>
      </w:r>
      <w:proofErr w:type="spellEnd"/>
      <w:r>
        <w:rPr>
          <w:sz w:val="28"/>
          <w:szCs w:val="28"/>
          <w:lang w:val="en-US"/>
        </w:rPr>
        <w:t xml:space="preserve"> 1 tablet 4 times a day (hereinafter according to the scheme), oxytocin 1.0 +0.9% sodium chloride 200.0 +5% intravenous drip, </w:t>
      </w:r>
      <w:proofErr w:type="spellStart"/>
      <w:r>
        <w:rPr>
          <w:sz w:val="28"/>
          <w:szCs w:val="28"/>
          <w:lang w:val="en-US"/>
        </w:rPr>
        <w:t>Tranexam</w:t>
      </w:r>
      <w:proofErr w:type="spellEnd"/>
      <w:r>
        <w:rPr>
          <w:sz w:val="28"/>
          <w:szCs w:val="28"/>
          <w:lang w:val="en-US"/>
        </w:rPr>
        <w:t xml:space="preserve"> 1 tablet 3 times a day, </w:t>
      </w:r>
      <w:proofErr w:type="spellStart"/>
      <w:r>
        <w:rPr>
          <w:sz w:val="28"/>
          <w:szCs w:val="28"/>
          <w:lang w:val="en-US"/>
        </w:rPr>
        <w:t>Sorbifer</w:t>
      </w:r>
      <w:proofErr w:type="spellEnd"/>
      <w:r>
        <w:rPr>
          <w:sz w:val="28"/>
          <w:szCs w:val="28"/>
          <w:lang w:val="en-US"/>
        </w:rPr>
        <w:t xml:space="preserve"> 1 tablet 2 times a day, </w:t>
      </w:r>
      <w:proofErr w:type="spellStart"/>
      <w:r>
        <w:rPr>
          <w:sz w:val="28"/>
          <w:szCs w:val="28"/>
          <w:lang w:val="en-US"/>
        </w:rPr>
        <w:t>Ascorutin</w:t>
      </w:r>
      <w:proofErr w:type="spellEnd"/>
      <w:r>
        <w:rPr>
          <w:sz w:val="28"/>
          <w:szCs w:val="28"/>
          <w:lang w:val="en-US"/>
        </w:rPr>
        <w:t xml:space="preserve"> 1 tablet 3 times a day.</w:t>
      </w:r>
    </w:p>
    <w:p w:rsidR="00D16989" w:rsidRDefault="00D16989" w:rsidP="00D16989">
      <w:pPr>
        <w:spacing w:line="360" w:lineRule="auto"/>
        <w:ind w:firstLine="709"/>
        <w:jc w:val="both"/>
        <w:rPr>
          <w:sz w:val="28"/>
          <w:szCs w:val="28"/>
          <w:lang w:val="en-US"/>
        </w:rPr>
      </w:pPr>
      <w:r>
        <w:rPr>
          <w:sz w:val="28"/>
          <w:szCs w:val="28"/>
          <w:lang w:val="en-US"/>
        </w:rPr>
        <w:t>The patient was discharged from gynecological department on 21/11/14 with the improved condition for out-patient care.</w:t>
      </w:r>
    </w:p>
    <w:p w:rsidR="00D16989" w:rsidRDefault="00D16989" w:rsidP="00D16989">
      <w:pPr>
        <w:spacing w:line="360" w:lineRule="auto"/>
        <w:ind w:firstLine="709"/>
        <w:jc w:val="both"/>
        <w:rPr>
          <w:sz w:val="28"/>
          <w:szCs w:val="28"/>
          <w:lang w:val="en-US"/>
        </w:rPr>
      </w:pPr>
      <w:r>
        <w:rPr>
          <w:b/>
          <w:sz w:val="28"/>
          <w:szCs w:val="28"/>
          <w:lang w:val="en-US"/>
        </w:rPr>
        <w:t>Conclusion</w:t>
      </w:r>
      <w:r>
        <w:rPr>
          <w:sz w:val="28"/>
          <w:szCs w:val="28"/>
          <w:lang w:val="en-US"/>
        </w:rPr>
        <w:t>: Thus, comprehensive, personalized therapy helps to control pubertal uterine bleeding and reduce the risk of relapses.</w:t>
      </w:r>
    </w:p>
    <w:p w:rsidR="00F66E30" w:rsidRPr="00D16989" w:rsidRDefault="00F66E30">
      <w:pPr>
        <w:rPr>
          <w:lang w:val="en-US"/>
        </w:rPr>
      </w:pPr>
      <w:bookmarkStart w:id="0" w:name="_GoBack"/>
      <w:bookmarkEnd w:id="0"/>
    </w:p>
    <w:sectPr w:rsidR="00F66E30" w:rsidRPr="00D16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89"/>
    <w:rsid w:val="00335D4E"/>
    <w:rsid w:val="00D16989"/>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2015-11-05T13:54:00Z</dcterms:created>
  <dcterms:modified xsi:type="dcterms:W3CDTF">2015-11-05T13:54:00Z</dcterms:modified>
</cp:coreProperties>
</file>