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3" w:rsidRDefault="004B12B3" w:rsidP="004B12B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N.A. </w:t>
      </w:r>
      <w:proofErr w:type="spellStart"/>
      <w:r>
        <w:rPr>
          <w:b/>
          <w:sz w:val="28"/>
          <w:szCs w:val="28"/>
          <w:lang w:val="en-US"/>
        </w:rPr>
        <w:t>Dudnichenko</w:t>
      </w:r>
      <w:proofErr w:type="spellEnd"/>
      <w:r>
        <w:rPr>
          <w:b/>
          <w:sz w:val="28"/>
          <w:szCs w:val="28"/>
          <w:lang w:val="en-US"/>
        </w:rPr>
        <w:t>, Yu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Pirozhenko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Kolisnyk</w:t>
      </w:r>
      <w:proofErr w:type="spellEnd"/>
      <w:r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E.A.Fesenko</w:t>
      </w:r>
      <w:proofErr w:type="spellEnd"/>
    </w:p>
    <w:p w:rsidR="004B12B3" w:rsidRDefault="004B12B3" w:rsidP="004B12B3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CLINICAL DIAGNOSTIC PECULIARITIES OF ENDOMETRIAL HYPERPLASIA ACCOMPANIED BY HYSTEROMYOMA</w:t>
      </w:r>
    </w:p>
    <w:p w:rsidR="004B12B3" w:rsidRDefault="004B12B3" w:rsidP="004B12B3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Kharkiv</w:t>
      </w:r>
      <w:proofErr w:type="spellEnd"/>
      <w:r>
        <w:rPr>
          <w:b/>
          <w:sz w:val="28"/>
          <w:szCs w:val="28"/>
          <w:lang w:val="en-US"/>
        </w:rPr>
        <w:t xml:space="preserve"> National Medical University</w:t>
      </w:r>
    </w:p>
    <w:p w:rsidR="004B12B3" w:rsidRDefault="004B12B3" w:rsidP="004B12B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of Obstetrics, Gynecology and Pediatric Gynecology</w:t>
      </w:r>
    </w:p>
    <w:p w:rsidR="004B12B3" w:rsidRDefault="004B12B3" w:rsidP="004B12B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Scientific supervisor: Doctor of Medical Sciences I. A. </w:t>
      </w:r>
      <w:proofErr w:type="spellStart"/>
      <w:r>
        <w:rPr>
          <w:b/>
          <w:sz w:val="28"/>
          <w:szCs w:val="28"/>
          <w:lang w:val="en-US"/>
        </w:rPr>
        <w:t>Tuchkina</w:t>
      </w:r>
      <w:proofErr w:type="spellEnd"/>
    </w:p>
    <w:p w:rsidR="004B12B3" w:rsidRDefault="004B12B3" w:rsidP="004B12B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Relevance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has traditionally been viewed as a benign tumor of female genitalia, accompanied, as well as proliferative processes in the endometrium, by a number of endocrine and metabolic changes, with a peak in its incidence occurring in </w:t>
      </w:r>
      <w:proofErr w:type="spellStart"/>
      <w:r>
        <w:rPr>
          <w:sz w:val="28"/>
          <w:szCs w:val="28"/>
          <w:lang w:val="en-US"/>
        </w:rPr>
        <w:t>perimenopausal</w:t>
      </w:r>
      <w:proofErr w:type="spellEnd"/>
      <w:r>
        <w:rPr>
          <w:sz w:val="28"/>
          <w:szCs w:val="28"/>
          <w:lang w:val="en-US"/>
        </w:rPr>
        <w:t xml:space="preserve"> age. Endometrial hyperplasia (EH) accompanied by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in women is associated with an increase in the frequency of dysfunctional uterine bleeding. A combination of such factors as endometrial hyperplasia and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increases the risk of endometrial cancer twofold. Thus, combination of EH with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is a common pathology of female reproductive system. The study of </w:t>
      </w:r>
      <w:proofErr w:type="spellStart"/>
      <w:r>
        <w:rPr>
          <w:sz w:val="28"/>
          <w:szCs w:val="28"/>
          <w:lang w:val="en-US"/>
        </w:rPr>
        <w:t>myometrial</w:t>
      </w:r>
      <w:proofErr w:type="spellEnd"/>
      <w:r>
        <w:rPr>
          <w:sz w:val="28"/>
          <w:szCs w:val="28"/>
          <w:lang w:val="en-US"/>
        </w:rPr>
        <w:t xml:space="preserve"> comorbidity is of interest not only in terms of identifying possible common pathogenic factors, but also in terms of objective cancer risk criteria identification in patients with overlapping </w:t>
      </w:r>
      <w:proofErr w:type="spellStart"/>
      <w:r>
        <w:rPr>
          <w:sz w:val="28"/>
          <w:szCs w:val="28"/>
          <w:lang w:val="en-US"/>
        </w:rPr>
        <w:t>myometrial</w:t>
      </w:r>
      <w:proofErr w:type="spellEnd"/>
      <w:r>
        <w:rPr>
          <w:sz w:val="28"/>
          <w:szCs w:val="28"/>
          <w:lang w:val="en-US"/>
        </w:rPr>
        <w:t xml:space="preserve"> disorder.</w:t>
      </w: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The purpose of the study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To identify clinical and diagnostic peculiarities of endometrial hyperplasia associated with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>.</w:t>
      </w: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Materials and methods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Thirty female patients with EH aged from 35 to 45 were admitted to 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 Maternity Hospital No.1. The main (1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) group involved 15 patients with EH accompanied by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. Second (comparison) group included 15 women with EH but without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. In order to diagnose hyperplasia and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the women were administered complete clinical examination, taking medical history, pelvic examination, ultrasound examination of pelvic organs using ultrasound device </w:t>
      </w:r>
      <w:proofErr w:type="spellStart"/>
      <w:r>
        <w:rPr>
          <w:sz w:val="28"/>
          <w:szCs w:val="28"/>
          <w:lang w:val="en-US"/>
        </w:rPr>
        <w:t>Medison</w:t>
      </w:r>
      <w:proofErr w:type="spellEnd"/>
      <w:r>
        <w:rPr>
          <w:sz w:val="28"/>
          <w:szCs w:val="28"/>
          <w:lang w:val="en-US"/>
        </w:rPr>
        <w:t xml:space="preserve"> 6000CMT (South Korea).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All the patients filled in questionnaire forms. Statistical processing of the results was performed using software Microsoft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Statistika</w:t>
      </w:r>
      <w:proofErr w:type="spellEnd"/>
      <w:r>
        <w:rPr>
          <w:sz w:val="28"/>
          <w:szCs w:val="28"/>
          <w:lang w:val="en-US"/>
        </w:rPr>
        <w:t xml:space="preserve"> 6.0.</w:t>
      </w: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lastRenderedPageBreak/>
        <w:t>Results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main manifestations of EH accompanied by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included acyclic uterine bleeding (60%), heavy menstruation (38%), prolonged menstruation (41.4%), severe dysmenorrhea (26.3%).</w:t>
      </w: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Women with EH but without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in history developed such major clinical manifestations as ovarian-menstrual cycle disruption (24.8%), acyclic uterine bleeding (20.7%).</w:t>
      </w:r>
      <w:proofErr w:type="gramEnd"/>
      <w:r>
        <w:rPr>
          <w:sz w:val="28"/>
          <w:szCs w:val="28"/>
          <w:lang w:val="en-US"/>
        </w:rPr>
        <w:t xml:space="preserve"> Histological examination of endometrial scrapings in women with EH accompanied by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showed the presence of atypical cells in 1.3%, while examination of endometrial scrapings in women with EH but without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 did not detect atypical cells.</w:t>
      </w:r>
    </w:p>
    <w:p w:rsidR="004B12B3" w:rsidRDefault="004B12B3" w:rsidP="004B12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Conclusion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study suggests mutual aggravated impact of EH and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 xml:space="preserve">. Clinical symptoms are more severe in patients with endometrial hyperplasia accompanied by </w:t>
      </w:r>
      <w:proofErr w:type="spellStart"/>
      <w:r>
        <w:rPr>
          <w:sz w:val="28"/>
          <w:szCs w:val="28"/>
          <w:lang w:val="en-US"/>
        </w:rPr>
        <w:t>hysteromyoma</w:t>
      </w:r>
      <w:proofErr w:type="spellEnd"/>
      <w:r>
        <w:rPr>
          <w:sz w:val="28"/>
          <w:szCs w:val="28"/>
          <w:lang w:val="en-US"/>
        </w:rPr>
        <w:t>.</w:t>
      </w:r>
    </w:p>
    <w:p w:rsidR="00F66E30" w:rsidRPr="004B12B3" w:rsidRDefault="00F66E30">
      <w:pPr>
        <w:rPr>
          <w:lang w:val="en-US"/>
        </w:rPr>
      </w:pPr>
      <w:bookmarkStart w:id="0" w:name="_GoBack"/>
      <w:bookmarkEnd w:id="0"/>
    </w:p>
    <w:sectPr w:rsidR="00F66E30" w:rsidRPr="004B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3"/>
    <w:rsid w:val="00335D4E"/>
    <w:rsid w:val="004B12B3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2015-11-05T13:51:00Z</dcterms:created>
  <dcterms:modified xsi:type="dcterms:W3CDTF">2015-11-05T13:52:00Z</dcterms:modified>
</cp:coreProperties>
</file>