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03" w:rsidRPr="006B7B03" w:rsidRDefault="006B7B03" w:rsidP="00337442">
      <w:pPr>
        <w:pStyle w:val="Default"/>
        <w:jc w:val="center"/>
        <w:rPr>
          <w:sz w:val="28"/>
          <w:szCs w:val="28"/>
        </w:rPr>
      </w:pPr>
      <w:r w:rsidRPr="006B7B03">
        <w:rPr>
          <w:b/>
          <w:bCs/>
          <w:sz w:val="28"/>
          <w:szCs w:val="28"/>
        </w:rPr>
        <w:t xml:space="preserve">Паращук В.Ю., </w:t>
      </w:r>
      <w:proofErr w:type="spellStart"/>
      <w:r w:rsidRPr="006B7B03">
        <w:rPr>
          <w:b/>
          <w:bCs/>
          <w:sz w:val="28"/>
          <w:szCs w:val="28"/>
        </w:rPr>
        <w:t>Любомудрова</w:t>
      </w:r>
      <w:proofErr w:type="spellEnd"/>
      <w:r w:rsidRPr="006B7B03">
        <w:rPr>
          <w:b/>
          <w:bCs/>
          <w:sz w:val="28"/>
          <w:szCs w:val="28"/>
        </w:rPr>
        <w:t xml:space="preserve"> Е.C., Сердюк В.В.</w:t>
      </w:r>
    </w:p>
    <w:p w:rsidR="006B7B03" w:rsidRPr="006B7B03" w:rsidRDefault="006B7B03" w:rsidP="006B7B03">
      <w:pPr>
        <w:pStyle w:val="Default"/>
        <w:jc w:val="center"/>
        <w:rPr>
          <w:sz w:val="28"/>
          <w:szCs w:val="28"/>
        </w:rPr>
      </w:pPr>
      <w:r w:rsidRPr="006B7B03">
        <w:rPr>
          <w:b/>
          <w:bCs/>
          <w:sz w:val="28"/>
          <w:szCs w:val="28"/>
        </w:rPr>
        <w:t>ОЦЕНКА ЭФФЕКТИВНОСТИ ПРОФИЛАКТИКИ СИНДРОМА ГИПЕРСТИМУЛЯЦИИ ЯИЧНИКОВ В КЛИНИКЕ ВСПОМОГАТЕЛЬНЫХ РЕПРОДУКТИВНЫХ ТЕХНОЛОГИЙ</w:t>
      </w:r>
    </w:p>
    <w:p w:rsidR="006B7B03" w:rsidRPr="006B7B03" w:rsidRDefault="006B7B03" w:rsidP="006B7B03">
      <w:pPr>
        <w:pStyle w:val="Default"/>
        <w:jc w:val="center"/>
        <w:rPr>
          <w:sz w:val="28"/>
          <w:szCs w:val="28"/>
        </w:rPr>
      </w:pPr>
      <w:r w:rsidRPr="006B7B03">
        <w:rPr>
          <w:b/>
          <w:bCs/>
          <w:sz w:val="28"/>
          <w:szCs w:val="28"/>
        </w:rPr>
        <w:t>Кафедра акушерства и гинекологии №2</w:t>
      </w:r>
    </w:p>
    <w:p w:rsidR="006B7B03" w:rsidRPr="006B7B03" w:rsidRDefault="006B7B03" w:rsidP="006B7B03">
      <w:pPr>
        <w:pStyle w:val="Default"/>
        <w:jc w:val="center"/>
        <w:rPr>
          <w:sz w:val="28"/>
          <w:szCs w:val="28"/>
        </w:rPr>
      </w:pPr>
      <w:r w:rsidRPr="006B7B03">
        <w:rPr>
          <w:b/>
          <w:bCs/>
          <w:sz w:val="28"/>
          <w:szCs w:val="28"/>
        </w:rPr>
        <w:t xml:space="preserve">Харьковский национальный медицинский университет, </w:t>
      </w:r>
      <w:proofErr w:type="spellStart"/>
      <w:r w:rsidRPr="006B7B03">
        <w:rPr>
          <w:b/>
          <w:bCs/>
          <w:sz w:val="28"/>
          <w:szCs w:val="28"/>
        </w:rPr>
        <w:t>Хар</w:t>
      </w:r>
      <w:proofErr w:type="spellEnd"/>
      <w:r w:rsidR="00337442">
        <w:rPr>
          <w:b/>
          <w:bCs/>
          <w:sz w:val="28"/>
          <w:szCs w:val="28"/>
          <w:lang w:val="uk-UA"/>
        </w:rPr>
        <w:t>ь</w:t>
      </w:r>
      <w:r w:rsidRPr="006B7B03">
        <w:rPr>
          <w:b/>
          <w:bCs/>
          <w:sz w:val="28"/>
          <w:szCs w:val="28"/>
        </w:rPr>
        <w:t>ков, Украина</w:t>
      </w:r>
    </w:p>
    <w:p w:rsidR="006B7B03" w:rsidRPr="006B7B03" w:rsidRDefault="006B7B03" w:rsidP="006B7B03">
      <w:pPr>
        <w:pStyle w:val="Default"/>
        <w:jc w:val="center"/>
        <w:rPr>
          <w:sz w:val="28"/>
          <w:szCs w:val="28"/>
        </w:rPr>
      </w:pPr>
      <w:r w:rsidRPr="006B7B03">
        <w:rPr>
          <w:b/>
          <w:bCs/>
          <w:sz w:val="28"/>
          <w:szCs w:val="28"/>
        </w:rPr>
        <w:t>Научный руководитель: профессор Грищенко Н.Г.</w:t>
      </w:r>
    </w:p>
    <w:p w:rsidR="006B7B03" w:rsidRPr="006B7B03" w:rsidRDefault="006B7B03" w:rsidP="00337442">
      <w:pPr>
        <w:pStyle w:val="Default"/>
        <w:ind w:firstLine="708"/>
        <w:jc w:val="both"/>
        <w:rPr>
          <w:sz w:val="28"/>
          <w:szCs w:val="28"/>
        </w:rPr>
      </w:pPr>
      <w:r w:rsidRPr="006B7B03">
        <w:rPr>
          <w:sz w:val="28"/>
          <w:szCs w:val="28"/>
        </w:rPr>
        <w:t xml:space="preserve">Синдром </w:t>
      </w:r>
      <w:proofErr w:type="spellStart"/>
      <w:r w:rsidRPr="006B7B03">
        <w:rPr>
          <w:sz w:val="28"/>
          <w:szCs w:val="28"/>
        </w:rPr>
        <w:t>гиперстимуляции</w:t>
      </w:r>
      <w:proofErr w:type="spellEnd"/>
      <w:r w:rsidRPr="006B7B03">
        <w:rPr>
          <w:sz w:val="28"/>
          <w:szCs w:val="28"/>
        </w:rPr>
        <w:t xml:space="preserve"> яичников (СГСЯ) это ятрогенное осложнение овариальной стимуляции. Он может возникать как при применении вспомогательных репродуктивных технологий, так и в результате стимуляции овуляции при </w:t>
      </w:r>
      <w:proofErr w:type="spellStart"/>
      <w:r w:rsidRPr="006B7B03">
        <w:rPr>
          <w:sz w:val="28"/>
          <w:szCs w:val="28"/>
        </w:rPr>
        <w:t>ановуляторных</w:t>
      </w:r>
      <w:proofErr w:type="spellEnd"/>
      <w:r w:rsidRPr="006B7B03">
        <w:rPr>
          <w:sz w:val="28"/>
          <w:szCs w:val="28"/>
        </w:rPr>
        <w:t xml:space="preserve"> циклах. В основе возникновения данного синдрома лежит кистозная трансформация, увеличение в размерах яичников, а также транссудация жидкой фракции крови из сосудистого русла в брюшную, плевральную полость и перикард. Развивается СГСЯ в лютеиновую фазу менструального цикла, в результате увеличения овариального неоангиогенеза на фоне чрезмерного ответа на контролируемую стимуляцию яичников (КСЯ). </w:t>
      </w:r>
    </w:p>
    <w:p w:rsidR="006B7B03" w:rsidRPr="006B7B03" w:rsidRDefault="006B7B03" w:rsidP="00337442">
      <w:pPr>
        <w:pStyle w:val="Default"/>
        <w:ind w:firstLine="708"/>
        <w:jc w:val="both"/>
        <w:rPr>
          <w:sz w:val="28"/>
          <w:szCs w:val="28"/>
        </w:rPr>
      </w:pPr>
      <w:r w:rsidRPr="006B7B03">
        <w:rPr>
          <w:sz w:val="28"/>
          <w:szCs w:val="28"/>
        </w:rPr>
        <w:t xml:space="preserve">Целью работы было выявление первичных факторов риска и разработка профилактических мероприятий возникновения СГСЯ при КСЯ. </w:t>
      </w:r>
    </w:p>
    <w:p w:rsidR="0012314C" w:rsidRPr="006B7B03" w:rsidRDefault="006B7B03" w:rsidP="00711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03">
        <w:rPr>
          <w:rFonts w:ascii="Times New Roman" w:hAnsi="Times New Roman" w:cs="Times New Roman"/>
          <w:sz w:val="28"/>
          <w:szCs w:val="28"/>
        </w:rPr>
        <w:t xml:space="preserve">Проведен анализ случаев СГСЯ на базе клиники репродуктивной медицины 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им.В.И.Грищенко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. Пациентки были разделены на две группы: I группа – больные, которым использовались лечебные схемы </w:t>
      </w:r>
      <w:proofErr w:type="gramStart"/>
      <w:r w:rsidRPr="006B7B03">
        <w:rPr>
          <w:rFonts w:ascii="Times New Roman" w:hAnsi="Times New Roman" w:cs="Times New Roman"/>
          <w:sz w:val="28"/>
          <w:szCs w:val="28"/>
        </w:rPr>
        <w:t>согласно протоколов</w:t>
      </w:r>
      <w:proofErr w:type="gramEnd"/>
      <w:r w:rsidRPr="006B7B03">
        <w:rPr>
          <w:rFonts w:ascii="Times New Roman" w:hAnsi="Times New Roman" w:cs="Times New Roman"/>
          <w:sz w:val="28"/>
          <w:szCs w:val="28"/>
        </w:rPr>
        <w:t xml:space="preserve"> экстракорпорального оплодотворения и не проводилась профилактика СГСЯ (n=1486). Во вторую группу вошли женщины, которым были проведены меры первичной профилактики СГСЯ при применении КСЯ (n=3063). Во второй группе комплекс мер по профилактике СГСЯ включал в себя: раннее выявление пациенток, имеющих первичные факторы риска (синдром 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склерокистозных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 яичников, СГСЯ в анамнезе, молодой возраст), повышение концентрации 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антимюллерового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 гормона. В процессе лечения проводилось наблюдение за скоростью увеличения концентрации 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 и количеством 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антральных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 фолликулов, которые являются предикторами развития СГСЯ. У больных с высоким риском СГСЯ, определенным как на основании анализа первых, так и вторых факторов риска были использованы минимальные дозы гонадотропинов. Методом выбора у этих больных был протокол с антагонистами гонадотропин-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релизинг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 гормонов (ант-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>). Такая «мягкая» стимуляция позволила снизить риск СГСЯ за счет сокращения когорты рекрутированных фолликулов и получения меньшего количества ооцитов при их хорошем качестве. Также широко</w:t>
      </w:r>
      <w:r w:rsidR="00337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B03">
        <w:rPr>
          <w:rFonts w:ascii="Times New Roman" w:hAnsi="Times New Roman" w:cs="Times New Roman"/>
          <w:sz w:val="28"/>
          <w:szCs w:val="28"/>
        </w:rPr>
        <w:t>использовали в качестве триггера финального созревания ооцитов препараты агонистов гонадотропин-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релизинг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 гормонов (а-</w:t>
      </w:r>
      <w:proofErr w:type="spellStart"/>
      <w:r w:rsidRPr="006B7B03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6B7B03">
        <w:rPr>
          <w:rFonts w:ascii="Times New Roman" w:hAnsi="Times New Roman" w:cs="Times New Roman"/>
          <w:sz w:val="28"/>
          <w:szCs w:val="28"/>
        </w:rPr>
        <w:t xml:space="preserve">). После проведения анализа статистических данных в первой группе получены следующие результаты: </w:t>
      </w:r>
      <w:r w:rsidRPr="006B7B03">
        <w:rPr>
          <w:rFonts w:ascii="Times New Roman" w:hAnsi="Times New Roman" w:cs="Times New Roman"/>
          <w:sz w:val="28"/>
          <w:szCs w:val="28"/>
        </w:rPr>
        <w:lastRenderedPageBreak/>
        <w:t xml:space="preserve">СГСЯ возник в 1,08% случаев (ранняя форма - в 0,3%, поздняя форма - в 0,7%). Во второй группе пациенток СГСЯ развился в 0,55% случаев (ранняя форма в 0,52%, поздняя форма - в 0,03%). </w:t>
      </w:r>
      <w:bookmarkStart w:id="0" w:name="_GoBack"/>
      <w:r w:rsidRPr="006B7B03">
        <w:rPr>
          <w:rFonts w:ascii="Times New Roman" w:hAnsi="Times New Roman" w:cs="Times New Roman"/>
          <w:sz w:val="28"/>
          <w:szCs w:val="28"/>
        </w:rPr>
        <w:t>Полученные данные свидетельствуют об эффективности выявления среди пациенток групп первичного риска развития СГСЯ и проведения</w:t>
      </w:r>
      <w:r w:rsidR="00337442">
        <w:rPr>
          <w:rFonts w:ascii="Times New Roman" w:hAnsi="Times New Roman" w:cs="Times New Roman"/>
          <w:sz w:val="28"/>
          <w:szCs w:val="28"/>
        </w:rPr>
        <w:t xml:space="preserve"> у них предложенного в клинике </w:t>
      </w:r>
      <w:r w:rsidRPr="006B7B03">
        <w:rPr>
          <w:rFonts w:ascii="Times New Roman" w:hAnsi="Times New Roman" w:cs="Times New Roman"/>
          <w:sz w:val="28"/>
          <w:szCs w:val="28"/>
        </w:rPr>
        <w:t>комплекса профилактических мероприятий.</w:t>
      </w:r>
      <w:bookmarkEnd w:id="0"/>
    </w:p>
    <w:sectPr w:rsidR="0012314C" w:rsidRPr="006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3"/>
    <w:rsid w:val="0012314C"/>
    <w:rsid w:val="00337442"/>
    <w:rsid w:val="006B7B03"/>
    <w:rsid w:val="00711B00"/>
    <w:rsid w:val="007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2015-11-04T12:29:00Z</dcterms:created>
  <dcterms:modified xsi:type="dcterms:W3CDTF">2015-11-05T11:44:00Z</dcterms:modified>
</cp:coreProperties>
</file>