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D8" w:rsidRDefault="00AF31D8" w:rsidP="00AF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0C">
        <w:rPr>
          <w:rFonts w:ascii="Times New Roman" w:hAnsi="Times New Roman" w:cs="Times New Roman"/>
          <w:b/>
          <w:sz w:val="28"/>
          <w:szCs w:val="28"/>
        </w:rPr>
        <w:t xml:space="preserve">ЭВОЛЮЦИЯ СТРУКТУРНО-ФУНКЦИОНАЛЬНЫХ ИЗМЕНЕНИЙ </w:t>
      </w:r>
      <w:r>
        <w:rPr>
          <w:rFonts w:ascii="Times New Roman" w:hAnsi="Times New Roman" w:cs="Times New Roman"/>
          <w:b/>
          <w:sz w:val="28"/>
          <w:szCs w:val="28"/>
        </w:rPr>
        <w:t>МИОКАРДА ЛЕВОГО ЖЕЛУДОЧКА У ПАЦИЕНТОВ С АНЕМИЕЙ И МЕТАБОЛИЧЕСКИМ СИН</w:t>
      </w:r>
      <w:r w:rsidR="00921D0C">
        <w:rPr>
          <w:rFonts w:ascii="Times New Roman" w:hAnsi="Times New Roman" w:cs="Times New Roman"/>
          <w:b/>
          <w:sz w:val="28"/>
          <w:szCs w:val="28"/>
        </w:rPr>
        <w:t xml:space="preserve">ДРОМОМ </w:t>
      </w:r>
    </w:p>
    <w:p w:rsidR="00921D0C" w:rsidRDefault="00921D0C" w:rsidP="00AF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0C" w:rsidRPr="00861449" w:rsidRDefault="0051307B" w:rsidP="00921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Н.М.Андоньева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М.Я.Дубовик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E6D27" w:rsidRPr="005E6D27">
        <w:rPr>
          <w:rFonts w:ascii="Times New Roman" w:hAnsi="Times New Roman" w:cs="Times New Roman"/>
          <w:sz w:val="28"/>
          <w:szCs w:val="28"/>
        </w:rPr>
        <w:t xml:space="preserve"> </w:t>
      </w:r>
      <w:r w:rsidR="005E6D27">
        <w:rPr>
          <w:rFonts w:ascii="Times New Roman" w:hAnsi="Times New Roman" w:cs="Times New Roman"/>
          <w:sz w:val="28"/>
          <w:szCs w:val="28"/>
        </w:rPr>
        <w:t>Н. Н. Поляков,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D0C" w:rsidRPr="00861449" w:rsidRDefault="00921D0C" w:rsidP="00921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D0C" w:rsidRPr="001B38CB" w:rsidRDefault="00921D0C" w:rsidP="00921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Харьковский национальный медицинский университет</w:t>
      </w:r>
    </w:p>
    <w:p w:rsidR="00921D0C" w:rsidRPr="00960D75" w:rsidRDefault="00921D0C" w:rsidP="00921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клинический центр урологии и нефрологии им. В. И. Шаповала,  г. Харьков.</w:t>
      </w:r>
    </w:p>
    <w:p w:rsidR="00921D0C" w:rsidRPr="00960D75" w:rsidRDefault="00921D0C" w:rsidP="00C873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1" w:rsidRDefault="00856409" w:rsidP="005130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Фрамингемского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(</w:t>
      </w:r>
      <w:proofErr w:type="spellStart"/>
      <w:r w:rsidR="00E424F1">
        <w:rPr>
          <w:rFonts w:ascii="Times New Roman" w:hAnsi="Times New Roman" w:cs="Times New Roman"/>
          <w:sz w:val="28"/>
          <w:szCs w:val="28"/>
          <w:lang w:val="en-US"/>
        </w:rPr>
        <w:t>Framinqham</w:t>
      </w:r>
      <w:proofErr w:type="spellEnd"/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F1">
        <w:rPr>
          <w:rFonts w:ascii="Times New Roman" w:hAnsi="Times New Roman" w:cs="Times New Roman"/>
          <w:sz w:val="28"/>
          <w:szCs w:val="28"/>
          <w:lang w:val="en-US"/>
        </w:rPr>
        <w:t>Offsprinq</w:t>
      </w:r>
      <w:proofErr w:type="spellEnd"/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E424F1" w:rsidRPr="00E424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признаками метаболического синдрома (МС) является висцеральное ожирение, атерогенная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42B">
        <w:rPr>
          <w:rFonts w:ascii="Times New Roman" w:hAnsi="Times New Roman" w:cs="Times New Roman"/>
          <w:sz w:val="28"/>
          <w:szCs w:val="28"/>
        </w:rPr>
        <w:t>Актуальность про</w:t>
      </w:r>
      <w:r>
        <w:rPr>
          <w:rFonts w:ascii="Times New Roman" w:hAnsi="Times New Roman" w:cs="Times New Roman"/>
          <w:sz w:val="28"/>
          <w:szCs w:val="28"/>
        </w:rPr>
        <w:t>блемы МС</w:t>
      </w:r>
      <w:r w:rsidR="00212114">
        <w:rPr>
          <w:rFonts w:ascii="Times New Roman" w:hAnsi="Times New Roman" w:cs="Times New Roman"/>
          <w:sz w:val="28"/>
          <w:szCs w:val="28"/>
        </w:rPr>
        <w:t xml:space="preserve"> определяется его распространенностью до 20-40% (</w:t>
      </w:r>
      <w:proofErr w:type="spellStart"/>
      <w:r w:rsidR="00E424F1">
        <w:rPr>
          <w:rFonts w:ascii="Times New Roman" w:hAnsi="Times New Roman" w:cs="Times New Roman"/>
          <w:sz w:val="28"/>
          <w:szCs w:val="28"/>
          <w:lang w:val="en-US"/>
        </w:rPr>
        <w:t>Mancia</w:t>
      </w:r>
      <w:proofErr w:type="spellEnd"/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4F1" w:rsidRPr="00E424F1">
        <w:rPr>
          <w:rFonts w:ascii="Times New Roman" w:hAnsi="Times New Roman" w:cs="Times New Roman"/>
          <w:sz w:val="28"/>
          <w:szCs w:val="28"/>
        </w:rPr>
        <w:t>.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424F1" w:rsidRPr="00E424F1">
        <w:rPr>
          <w:rFonts w:ascii="Times New Roman" w:hAnsi="Times New Roman" w:cs="Times New Roman"/>
          <w:sz w:val="28"/>
          <w:szCs w:val="28"/>
        </w:rPr>
        <w:t>., 2007</w:t>
      </w:r>
      <w:r w:rsidR="00212114">
        <w:rPr>
          <w:rFonts w:ascii="Times New Roman" w:hAnsi="Times New Roman" w:cs="Times New Roman"/>
          <w:sz w:val="28"/>
          <w:szCs w:val="28"/>
        </w:rPr>
        <w:t>), высоким риском развития кардиоваскулярных осложнений (</w:t>
      </w:r>
      <w:proofErr w:type="spellStart"/>
      <w:r w:rsidR="00E424F1">
        <w:rPr>
          <w:rFonts w:ascii="Times New Roman" w:hAnsi="Times New Roman" w:cs="Times New Roman"/>
          <w:sz w:val="28"/>
          <w:szCs w:val="28"/>
          <w:lang w:val="en-US"/>
        </w:rPr>
        <w:t>Eberly</w:t>
      </w:r>
      <w:proofErr w:type="spellEnd"/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424F1" w:rsidRPr="00E424F1">
        <w:rPr>
          <w:rFonts w:ascii="Times New Roman" w:hAnsi="Times New Roman" w:cs="Times New Roman"/>
          <w:sz w:val="28"/>
          <w:szCs w:val="28"/>
        </w:rPr>
        <w:t>.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4F1" w:rsidRPr="00E424F1">
        <w:rPr>
          <w:rFonts w:ascii="Times New Roman" w:hAnsi="Times New Roman" w:cs="Times New Roman"/>
          <w:sz w:val="28"/>
          <w:szCs w:val="28"/>
        </w:rPr>
        <w:t xml:space="preserve">.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424F1">
        <w:rPr>
          <w:rFonts w:ascii="Times New Roman" w:hAnsi="Times New Roman" w:cs="Times New Roman"/>
          <w:sz w:val="28"/>
          <w:szCs w:val="28"/>
        </w:rPr>
        <w:t>.</w:t>
      </w:r>
      <w:r w:rsidR="00E424F1" w:rsidRPr="00E424F1">
        <w:rPr>
          <w:rFonts w:ascii="Times New Roman" w:hAnsi="Times New Roman" w:cs="Times New Roman"/>
          <w:sz w:val="28"/>
          <w:szCs w:val="28"/>
        </w:rPr>
        <w:t>, 2006</w:t>
      </w:r>
      <w:r w:rsidR="00212114">
        <w:rPr>
          <w:rFonts w:ascii="Times New Roman" w:hAnsi="Times New Roman" w:cs="Times New Roman"/>
          <w:sz w:val="28"/>
          <w:szCs w:val="28"/>
        </w:rPr>
        <w:t xml:space="preserve">), увеличением смертности </w:t>
      </w:r>
      <w:proofErr w:type="gramStart"/>
      <w:r w:rsidR="002121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114">
        <w:rPr>
          <w:rFonts w:ascii="Times New Roman" w:hAnsi="Times New Roman" w:cs="Times New Roman"/>
          <w:sz w:val="28"/>
          <w:szCs w:val="28"/>
        </w:rPr>
        <w:t>ИБС</w:t>
      </w:r>
      <w:proofErr w:type="gramEnd"/>
      <w:r w:rsidR="00212114">
        <w:rPr>
          <w:rFonts w:ascii="Times New Roman" w:hAnsi="Times New Roman" w:cs="Times New Roman"/>
          <w:sz w:val="28"/>
          <w:szCs w:val="28"/>
        </w:rPr>
        <w:t xml:space="preserve"> на 40%, от осложнений сахарног</w:t>
      </w:r>
      <w:r w:rsidR="008E664E">
        <w:rPr>
          <w:rFonts w:ascii="Times New Roman" w:hAnsi="Times New Roman" w:cs="Times New Roman"/>
          <w:sz w:val="28"/>
          <w:szCs w:val="28"/>
        </w:rPr>
        <w:t>о диабета (СД) 2 типа на 27%</w:t>
      </w:r>
      <w:r w:rsidR="00212114">
        <w:rPr>
          <w:rFonts w:ascii="Times New Roman" w:hAnsi="Times New Roman" w:cs="Times New Roman"/>
          <w:sz w:val="28"/>
          <w:szCs w:val="28"/>
        </w:rPr>
        <w:t xml:space="preserve"> (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424F1" w:rsidRPr="00E424F1">
        <w:rPr>
          <w:rFonts w:ascii="Times New Roman" w:hAnsi="Times New Roman" w:cs="Times New Roman"/>
          <w:sz w:val="28"/>
          <w:szCs w:val="28"/>
        </w:rPr>
        <w:t xml:space="preserve"> 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4F1" w:rsidRPr="00E424F1">
        <w:rPr>
          <w:rFonts w:ascii="Times New Roman" w:hAnsi="Times New Roman" w:cs="Times New Roman"/>
          <w:sz w:val="28"/>
          <w:szCs w:val="28"/>
        </w:rPr>
        <w:t>.</w:t>
      </w:r>
      <w:r w:rsidR="00E42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24F1" w:rsidRPr="00E424F1">
        <w:rPr>
          <w:rFonts w:ascii="Times New Roman" w:hAnsi="Times New Roman" w:cs="Times New Roman"/>
          <w:sz w:val="28"/>
          <w:szCs w:val="28"/>
        </w:rPr>
        <w:t>.,2005)</w:t>
      </w:r>
      <w:r w:rsidR="00492FB1" w:rsidRPr="00492FB1">
        <w:rPr>
          <w:rFonts w:ascii="Times New Roman" w:hAnsi="Times New Roman" w:cs="Times New Roman"/>
          <w:sz w:val="28"/>
          <w:szCs w:val="28"/>
        </w:rPr>
        <w:t>.</w:t>
      </w:r>
      <w:r w:rsidR="00E424F1">
        <w:rPr>
          <w:rFonts w:ascii="Times New Roman" w:hAnsi="Times New Roman" w:cs="Times New Roman"/>
          <w:sz w:val="28"/>
          <w:szCs w:val="28"/>
        </w:rPr>
        <w:t xml:space="preserve">   </w:t>
      </w:r>
      <w:r w:rsidR="00AF31D8">
        <w:rPr>
          <w:rFonts w:ascii="Times New Roman" w:hAnsi="Times New Roman" w:cs="Times New Roman"/>
          <w:sz w:val="28"/>
          <w:szCs w:val="28"/>
        </w:rPr>
        <w:t>Одним из важных предикторов кардиоваскулярных осложнений признана гипертрофия левого желудочка</w:t>
      </w:r>
      <w:r w:rsidR="00AF31D8">
        <w:rPr>
          <w:rFonts w:ascii="Times New Roman" w:hAnsi="Times New Roman" w:cs="Times New Roman"/>
          <w:sz w:val="28"/>
          <w:szCs w:val="28"/>
          <w:lang w:val="uk-UA"/>
        </w:rPr>
        <w:t xml:space="preserve"> (ГЛЖ).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ГЛЖ при МС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систолическое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стенок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левого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желудочка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объема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циркулирующей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крови (ОЦК) и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вязкости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периферическое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79">
        <w:rPr>
          <w:rFonts w:ascii="Times New Roman" w:hAnsi="Times New Roman" w:cs="Times New Roman"/>
          <w:sz w:val="28"/>
          <w:szCs w:val="28"/>
          <w:lang w:val="uk-UA"/>
        </w:rPr>
        <w:t>сопротивление</w:t>
      </w:r>
      <w:proofErr w:type="spellEnd"/>
      <w:r w:rsidR="004E42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D8">
        <w:rPr>
          <w:rFonts w:ascii="Times New Roman" w:hAnsi="Times New Roman" w:cs="Times New Roman"/>
          <w:sz w:val="28"/>
          <w:szCs w:val="28"/>
        </w:rPr>
        <w:t>В последние годы существенную роль в формировании</w:t>
      </w:r>
      <w:r w:rsidR="00AF3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D8">
        <w:rPr>
          <w:rFonts w:ascii="Times New Roman" w:hAnsi="Times New Roman" w:cs="Times New Roman"/>
          <w:sz w:val="28"/>
          <w:szCs w:val="28"/>
        </w:rPr>
        <w:t xml:space="preserve"> ГЛЖ при почечной патологии придают анемии, которая оказывает неблагоприятное влияние на </w:t>
      </w:r>
      <w:r w:rsidR="0070726F">
        <w:rPr>
          <w:rFonts w:ascii="Times New Roman" w:hAnsi="Times New Roman" w:cs="Times New Roman"/>
          <w:sz w:val="28"/>
          <w:szCs w:val="28"/>
        </w:rPr>
        <w:t xml:space="preserve">функциональное состояние сердца, что вдвое увеличивает вероятность риска развития </w:t>
      </w:r>
      <w:proofErr w:type="gramStart"/>
      <w:r w:rsidR="0070726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70726F">
        <w:rPr>
          <w:rFonts w:ascii="Times New Roman" w:hAnsi="Times New Roman" w:cs="Times New Roman"/>
          <w:sz w:val="28"/>
          <w:szCs w:val="28"/>
        </w:rPr>
        <w:t xml:space="preserve"> осложнений у пациентов с МС.</w:t>
      </w:r>
      <w:r w:rsidR="00272033" w:rsidRPr="002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33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272033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Levin</w:t>
      </w:r>
      <w:proofErr w:type="spellEnd"/>
      <w:r w:rsidR="00272033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 и соавт., на каждые 10 г/л снижения</w:t>
      </w:r>
      <w:r w:rsidR="002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гемоглобина (</w:t>
      </w:r>
      <w:proofErr w:type="spellStart"/>
      <w:r w:rsidR="00272033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Hb</w:t>
      </w:r>
      <w:proofErr w:type="spellEnd"/>
      <w:r w:rsidR="002720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2033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риск развития ГЛЖ увеличивается примерно на 6%</w:t>
      </w:r>
      <w:r w:rsidR="00C87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1E1" w:rsidRDefault="00E81352" w:rsidP="005130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и практически неизученной до настоящего времени остается проблема, касающаяся особенностей взаимосвязи анемического синдрома и структурно-функциональных показате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сердца при МС</w:t>
      </w:r>
      <w:r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1D8" w:rsidRPr="006F51E1" w:rsidRDefault="00C873A1" w:rsidP="005130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исследования: </w:t>
      </w:r>
      <w:r w:rsidR="00AF31D8">
        <w:rPr>
          <w:rFonts w:ascii="Times New Roman" w:hAnsi="Times New Roman" w:cs="Times New Roman"/>
          <w:sz w:val="28"/>
          <w:szCs w:val="28"/>
        </w:rPr>
        <w:t>Изучить эволюцию структурных</w:t>
      </w:r>
      <w:r w:rsidR="008E664E">
        <w:rPr>
          <w:rFonts w:ascii="Times New Roman" w:hAnsi="Times New Roman" w:cs="Times New Roman"/>
          <w:sz w:val="28"/>
          <w:szCs w:val="28"/>
        </w:rPr>
        <w:t xml:space="preserve"> и функциональных</w:t>
      </w:r>
      <w:r w:rsidR="00AF31D8">
        <w:rPr>
          <w:rFonts w:ascii="Times New Roman" w:hAnsi="Times New Roman" w:cs="Times New Roman"/>
          <w:sz w:val="28"/>
          <w:szCs w:val="28"/>
        </w:rPr>
        <w:t xml:space="preserve"> изменений миокарда лев</w:t>
      </w:r>
      <w:r w:rsidR="004F4D62">
        <w:rPr>
          <w:rFonts w:ascii="Times New Roman" w:hAnsi="Times New Roman" w:cs="Times New Roman"/>
          <w:sz w:val="28"/>
          <w:szCs w:val="28"/>
        </w:rPr>
        <w:t>ого желудочка у пациентов с анемией и метаболическим синдромом</w:t>
      </w:r>
      <w:r w:rsidR="00AF31D8">
        <w:rPr>
          <w:rFonts w:ascii="Times New Roman" w:hAnsi="Times New Roman" w:cs="Times New Roman"/>
          <w:sz w:val="28"/>
          <w:szCs w:val="28"/>
        </w:rPr>
        <w:t>.</w:t>
      </w:r>
    </w:p>
    <w:p w:rsidR="00272033" w:rsidRDefault="00AF31D8" w:rsidP="005130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Обследовано 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63 больных с МС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– 23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,6%), ж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 – 40 (63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,4%)), возраст колебался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52 до 67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5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8,3 ± 3,7</w:t>
      </w:r>
      <w:r w:rsidR="002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Выделительная функция почек больных была снижена, средний показатель клиренса </w:t>
      </w:r>
      <w:proofErr w:type="spellStart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Ccr</w:t>
      </w:r>
      <w:proofErr w:type="spellEnd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составлял 26,2 ± 14,8 мл/мин</w:t>
      </w:r>
      <w:r w:rsidR="002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были разделены на 3 группы в зависимости от уровня гемоглобина (</w:t>
      </w:r>
      <w:proofErr w:type="spellStart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>Hb</w:t>
      </w:r>
      <w:proofErr w:type="spellEnd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I группа включала 27 (42,8%) пациентов с уровнем </w:t>
      </w:r>
      <w:proofErr w:type="spellStart"/>
      <w:r w:rsidR="00E81352" w:rsidRPr="00E81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85 г/л, (средний 79,2 ± 3,8); 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22 (34,9%) больных с </w:t>
      </w:r>
      <w:proofErr w:type="spellStart"/>
      <w:r w:rsidR="00E81352" w:rsidRPr="00E81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86 – 95 г/л (средний – 92,3 ± 3,14); 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14 (22,2%) пациентов с </w:t>
      </w:r>
      <w:proofErr w:type="spellStart"/>
      <w:r w:rsidR="00E81352" w:rsidRPr="00E81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E81352" w:rsidRPr="00E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96 – 109 г/л (средний – 101,32 ± 1,92).</w:t>
      </w:r>
      <w:r w:rsidR="002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больных</w:t>
      </w:r>
      <w:r w:rsidR="0062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имелся абдоминальный тип ожирения – индекс массы тела (ИМТ) 27 кг/м</w:t>
      </w:r>
      <w:proofErr w:type="gramStart"/>
      <w:r w:rsidR="0062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620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отношение окружности талии и окружности бедер (ОТ/ОБ) у женщин 0,86, у мужчин 0,93.</w:t>
      </w:r>
      <w:r w:rsidR="008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D8" w:rsidRDefault="00AF31D8" w:rsidP="005130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6B1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</w:t>
      </w:r>
      <w:r w:rsidR="007D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определяли уровень гемоглобина, гематокрита, сывороточное железо,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сыворотке,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паратгормона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сывороточный альбумина,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гемоглобин,</w:t>
      </w:r>
      <w:r w:rsidR="0062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липидный комплекс,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С-реактивный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белок, уровень фосфора, кальция в сыворотке. Для контроля изменений со стороны миокарда выполнялось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(Эхо-КГ).</w:t>
      </w:r>
    </w:p>
    <w:p w:rsidR="002C6F36" w:rsidRPr="002C6F36" w:rsidRDefault="0022119B" w:rsidP="005130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обсуждение: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у большинства пациентов на Эхо-КГ зарегистрированы структурно-функциональные и</w:t>
      </w:r>
      <w:r w:rsid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миокарда ЛЖ</w:t>
      </w:r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анализе данных показателей установлено, что у пациентов с уровнем </w:t>
      </w:r>
      <w:proofErr w:type="spellStart"/>
      <w:r w:rsidR="002C6F36" w:rsidRPr="002C6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85 г/л значительно увеличились размеры и объемы левого желудочка сравнительно с больными 3 группы. Вместе с этим параллельно прогрессировала ГЛЖ: достоверно увеличивались ТМЛЖ ( на 9,5%), ТЗСЛЖ (на 8,9%), ИММЛЖ (на 19,8%) (</w:t>
      </w:r>
      <w:proofErr w:type="gramStart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&lt;0,0001). </w:t>
      </w:r>
      <w:proofErr w:type="gramStart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снижения  гемоглобина наблюдалась четкая тенденция к увеличению частоты гипертрофии миокарда, так при </w:t>
      </w:r>
      <w:proofErr w:type="spellStart"/>
      <w:r w:rsidR="002C6F36" w:rsidRPr="002C6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96 г/л она была выявлена у 64% </w:t>
      </w:r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случаев, при </w:t>
      </w:r>
      <w:proofErr w:type="spellStart"/>
      <w:r w:rsidR="002C6F36" w:rsidRPr="002C6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86 до 95 г/л ГЛЖ диагностирована у 82% больных и 96% отмечено </w:t>
      </w:r>
      <w:proofErr w:type="spellStart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ремоделирование</w:t>
      </w:r>
      <w:proofErr w:type="spellEnd"/>
      <w:r w:rsidR="002C6F36" w:rsidRPr="002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у пациентов с гемоглобином ниже 85 г/л. </w:t>
      </w:r>
      <w:proofErr w:type="gramEnd"/>
    </w:p>
    <w:p w:rsidR="001F54B9" w:rsidRPr="001F54B9" w:rsidRDefault="001F54B9" w:rsidP="0051307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геометрических моделей левого желудочка показал, что </w:t>
      </w:r>
      <w:proofErr w:type="gramStart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эксцентрическая</w:t>
      </w:r>
      <w:proofErr w:type="gramEnd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ГЛЖ наблюдалась у 36% больных при уровне </w:t>
      </w:r>
      <w:proofErr w:type="spellStart"/>
      <w:r w:rsidRPr="001F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85 г/л сравнительно с 21% при </w:t>
      </w:r>
      <w:proofErr w:type="spellStart"/>
      <w:r w:rsidRPr="001F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96 г/л, соответственно количество пациентов с концентрическим типом ГЛЖ уменьшилось с 51% до 44% по мере нарастания анемии. </w:t>
      </w:r>
      <w:proofErr w:type="gramStart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Концентрическое</w:t>
      </w:r>
      <w:proofErr w:type="gramEnd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ремоделирование ЛЖ практически не зависело от уровня гемоглобина. Это позволяет считать, что анемия способствует преимущественно процессам дилатации над гипертрофией, что подтверждается нарастанием степени </w:t>
      </w:r>
      <w:r w:rsidR="006B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 диастолического и систолического объемов (КДО,</w:t>
      </w: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</w:t>
      </w:r>
      <w:r w:rsidR="006B18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как следствие формирование эксцентрического типа ГЛЖ. </w:t>
      </w:r>
    </w:p>
    <w:p w:rsidR="00C873A1" w:rsidRDefault="001F54B9" w:rsidP="0051307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конечным итогом структурных изменений в гипертрофированном миокарде становится нарушение его диастолической и систолической функций и развитие застойной сердечной недостаточности. При изучении влияния анемии на </w:t>
      </w:r>
      <w:proofErr w:type="spellStart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трансмитральный</w:t>
      </w:r>
      <w:proofErr w:type="spellEnd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кровоток</w:t>
      </w:r>
      <w:r w:rsidR="00AB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(ТМК)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пациентов с МС</w:t>
      </w: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ФВ была снижена (&lt; 45%) у 2 (3,2%) больных, что свидетельствует о систолической дисфункции ЛЖ. </w:t>
      </w:r>
      <w:r w:rsidR="00185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диастолической функции</w:t>
      </w:r>
      <w:r w:rsidR="00AB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выявлено</w:t>
      </w:r>
      <w:r w:rsidR="001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части больных:</w:t>
      </w: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49,4%</w:t>
      </w:r>
      <w:r w:rsidR="00AB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</w:t>
      </w:r>
      <w:r w:rsidR="001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</w:t>
      </w:r>
      <w:r w:rsidR="00AB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замедленной релаксации и</w:t>
      </w:r>
      <w:r w:rsidR="005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B7D4A">
        <w:rPr>
          <w:rFonts w:ascii="Times New Roman" w:eastAsia="Times New Roman" w:hAnsi="Times New Roman" w:cs="Times New Roman"/>
          <w:sz w:val="28"/>
          <w:szCs w:val="28"/>
          <w:lang w:eastAsia="ru-RU"/>
        </w:rPr>
        <w:t>7,6%</w:t>
      </w:r>
      <w:r w:rsidR="005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="00AB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определялся </w:t>
      </w:r>
      <w:proofErr w:type="spellStart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псевдонормальный</w:t>
      </w:r>
      <w:proofErr w:type="spellEnd"/>
      <w:r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ТМК.</w:t>
      </w:r>
      <w:r w:rsidR="00C873A1" w:rsidRPr="00C8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73A1" w:rsidRDefault="00C873A1" w:rsidP="0051307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:rsidR="000861A5" w:rsidRDefault="00C873A1" w:rsidP="0051307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позволяют считать,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с МС</w:t>
      </w:r>
      <w:r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ГЛЖ тесно коррелирует с уровнем гемоглобина и степенью снижения функции почек, так, при умеренном снижении гемоглобина структурные изменения сердца диагностированы в большей половины  (64%)</w:t>
      </w:r>
      <w:r w:rsidR="0008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больных, а при нарастании </w:t>
      </w:r>
      <w:r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  ГЛЖ развивается у подавляющего большинства (96%) пациентов.</w:t>
      </w:r>
      <w:proofErr w:type="gramEnd"/>
      <w:r w:rsidR="0008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Прогрессирование </w:t>
      </w:r>
      <w:r w:rsidR="001F54B9"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анемии приводит к более выраженным нарушениям геометрии миокарда, а также оказывает влияние на структуру </w:t>
      </w:r>
      <w:proofErr w:type="spellStart"/>
      <w:r w:rsidR="001F54B9"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трансмитрального</w:t>
      </w:r>
      <w:proofErr w:type="spellEnd"/>
      <w:r w:rsidR="001F54B9" w:rsidRPr="001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кровотока. </w:t>
      </w:r>
    </w:p>
    <w:p w:rsidR="00F13EA3" w:rsidRPr="00F13EA3" w:rsidRDefault="000861A5" w:rsidP="0051307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</w:t>
      </w:r>
      <w:r w:rsidR="00F13EA3"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выявление анемии, структурно-функцио</w:t>
      </w:r>
      <w:r w:rsid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показателей у больных с МС</w:t>
      </w:r>
      <w:r w:rsidR="00F13EA3"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своевременно и адекватно модифицировать лечение больных и предупре</w:t>
      </w:r>
      <w:r w:rsid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развитие осложнений ХПН</w:t>
      </w:r>
      <w:r w:rsidR="00F13EA3"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13EA3"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13EA3" w:rsidRPr="00F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снизить смертность в данной категории больных.</w:t>
      </w:r>
    </w:p>
    <w:p w:rsidR="00C95DBE" w:rsidRDefault="00C95DBE" w:rsidP="0051307B">
      <w:pPr>
        <w:spacing w:line="360" w:lineRule="auto"/>
      </w:pPr>
    </w:p>
    <w:sectPr w:rsidR="00C9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3B7"/>
    <w:multiLevelType w:val="hybridMultilevel"/>
    <w:tmpl w:val="FB98A544"/>
    <w:lvl w:ilvl="0" w:tplc="ADDEAF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D8"/>
    <w:rsid w:val="000861A5"/>
    <w:rsid w:val="001446F8"/>
    <w:rsid w:val="0018510E"/>
    <w:rsid w:val="001C6F5B"/>
    <w:rsid w:val="001F54B9"/>
    <w:rsid w:val="00212114"/>
    <w:rsid w:val="00214E86"/>
    <w:rsid w:val="0022119B"/>
    <w:rsid w:val="00272033"/>
    <w:rsid w:val="002C6F36"/>
    <w:rsid w:val="00492FB1"/>
    <w:rsid w:val="004E4279"/>
    <w:rsid w:val="004F4D62"/>
    <w:rsid w:val="0051307B"/>
    <w:rsid w:val="00554EA5"/>
    <w:rsid w:val="005E6D27"/>
    <w:rsid w:val="00620870"/>
    <w:rsid w:val="00683702"/>
    <w:rsid w:val="006B18ED"/>
    <w:rsid w:val="006F51E1"/>
    <w:rsid w:val="0070057B"/>
    <w:rsid w:val="0070726F"/>
    <w:rsid w:val="007D611A"/>
    <w:rsid w:val="00856409"/>
    <w:rsid w:val="008E664E"/>
    <w:rsid w:val="00921D0C"/>
    <w:rsid w:val="009732F1"/>
    <w:rsid w:val="00AB7140"/>
    <w:rsid w:val="00AB7D4A"/>
    <w:rsid w:val="00AF31D8"/>
    <w:rsid w:val="00BA642B"/>
    <w:rsid w:val="00C873A1"/>
    <w:rsid w:val="00C95DBE"/>
    <w:rsid w:val="00E424F1"/>
    <w:rsid w:val="00E81352"/>
    <w:rsid w:val="00F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77</cp:lastModifiedBy>
  <cp:revision>14</cp:revision>
  <dcterms:created xsi:type="dcterms:W3CDTF">2015-03-28T15:27:00Z</dcterms:created>
  <dcterms:modified xsi:type="dcterms:W3CDTF">2015-04-29T10:34:00Z</dcterms:modified>
</cp:coreProperties>
</file>