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D1" w:rsidRPr="000169D8" w:rsidRDefault="001C04D1" w:rsidP="001C04D1">
      <w:pPr>
        <w:pStyle w:val="1"/>
        <w:tabs>
          <w:tab w:val="left" w:pos="1843"/>
        </w:tabs>
        <w:rPr>
          <w:b w:val="0"/>
          <w:i/>
          <w:sz w:val="26"/>
          <w:szCs w:val="26"/>
          <w:lang w:val="uk-UA"/>
        </w:rPr>
      </w:pPr>
      <w:bookmarkStart w:id="0" w:name="_Toc418761790"/>
      <w:r w:rsidRPr="000169D8">
        <w:rPr>
          <w:sz w:val="26"/>
          <w:szCs w:val="26"/>
          <w:lang w:val="uk-UA"/>
        </w:rPr>
        <w:t xml:space="preserve">ІНТЕГРАЦІЯ ВИКЛАДАННЯ ТА НАУКОВИХ ДОСЛІДЖЕНЬ: </w:t>
      </w:r>
      <w:r>
        <w:rPr>
          <w:sz w:val="26"/>
          <w:szCs w:val="26"/>
          <w:lang w:val="uk-UA"/>
        </w:rPr>
        <w:br/>
      </w:r>
      <w:r w:rsidRPr="000169D8">
        <w:rPr>
          <w:sz w:val="26"/>
          <w:szCs w:val="26"/>
          <w:lang w:val="uk-UA"/>
        </w:rPr>
        <w:t>ПРИКЛАД ПЛІДНОЇ СПІВПРАЦІ КАФЕДРАЛЬНИХ КОЛЕКТИВІВ</w:t>
      </w:r>
      <w:r w:rsidRPr="000169D8">
        <w:rPr>
          <w:sz w:val="26"/>
          <w:szCs w:val="26"/>
          <w:lang w:val="uk-UA"/>
        </w:rPr>
        <w:br/>
      </w:r>
      <w:proofErr w:type="spellStart"/>
      <w:r w:rsidRPr="000169D8">
        <w:rPr>
          <w:b w:val="0"/>
          <w:i/>
          <w:sz w:val="26"/>
          <w:szCs w:val="26"/>
          <w:lang w:val="uk-UA"/>
        </w:rPr>
        <w:t>Чекман</w:t>
      </w:r>
      <w:proofErr w:type="spellEnd"/>
      <w:r w:rsidRPr="000169D8">
        <w:rPr>
          <w:b w:val="0"/>
          <w:i/>
          <w:sz w:val="26"/>
          <w:szCs w:val="26"/>
          <w:lang w:val="uk-UA"/>
        </w:rPr>
        <w:t xml:space="preserve"> І.С., Сирова Г.О.</w:t>
      </w:r>
      <w:bookmarkEnd w:id="0"/>
    </w:p>
    <w:p w:rsidR="001C04D1" w:rsidRPr="000169D8" w:rsidRDefault="001C04D1" w:rsidP="001C04D1">
      <w:pPr>
        <w:tabs>
          <w:tab w:val="left" w:pos="1843"/>
        </w:tabs>
        <w:jc w:val="center"/>
        <w:rPr>
          <w:rFonts w:ascii="Arial" w:hAnsi="Arial" w:cs="Arial"/>
          <w:sz w:val="26"/>
          <w:szCs w:val="26"/>
          <w:lang w:val="uk-UA"/>
        </w:rPr>
      </w:pPr>
      <w:r w:rsidRPr="000169D8">
        <w:rPr>
          <w:rFonts w:ascii="Arial" w:hAnsi="Arial" w:cs="Arial"/>
          <w:sz w:val="26"/>
          <w:szCs w:val="26"/>
          <w:lang w:val="uk-UA"/>
        </w:rPr>
        <w:t>Національний медичний університет імені О.О. Богомольця, м. Київ</w:t>
      </w:r>
    </w:p>
    <w:p w:rsidR="001C04D1" w:rsidRPr="000169D8" w:rsidRDefault="001C04D1" w:rsidP="001C04D1">
      <w:pPr>
        <w:tabs>
          <w:tab w:val="left" w:pos="1843"/>
        </w:tabs>
        <w:jc w:val="center"/>
        <w:rPr>
          <w:rFonts w:ascii="Arial" w:hAnsi="Arial" w:cs="Arial"/>
          <w:sz w:val="26"/>
          <w:szCs w:val="26"/>
          <w:lang w:val="uk-UA"/>
        </w:rPr>
      </w:pPr>
      <w:r w:rsidRPr="000169D8">
        <w:rPr>
          <w:rFonts w:ascii="Arial" w:hAnsi="Arial" w:cs="Arial"/>
          <w:sz w:val="26"/>
          <w:szCs w:val="26"/>
          <w:lang w:val="uk-UA"/>
        </w:rPr>
        <w:t>Харківський національний медичний університет, м. Харків</w:t>
      </w:r>
    </w:p>
    <w:p w:rsidR="001C04D1" w:rsidRPr="000169D8" w:rsidRDefault="001C04D1" w:rsidP="001C04D1">
      <w:pPr>
        <w:tabs>
          <w:tab w:val="left" w:pos="1843"/>
        </w:tabs>
        <w:ind w:firstLine="567"/>
        <w:jc w:val="both"/>
        <w:rPr>
          <w:rFonts w:ascii="Arial" w:hAnsi="Arial" w:cs="Arial"/>
          <w:sz w:val="26"/>
          <w:szCs w:val="26"/>
          <w:lang w:val="uk-UA"/>
        </w:rPr>
      </w:pPr>
      <w:r>
        <w:rPr>
          <w:rFonts w:ascii="Arial" w:hAnsi="Arial" w:cs="Arial"/>
          <w:sz w:val="26"/>
          <w:szCs w:val="26"/>
          <w:lang w:val="uk-UA"/>
        </w:rPr>
        <w:tab/>
      </w:r>
    </w:p>
    <w:p w:rsidR="001C04D1" w:rsidRPr="000169D8" w:rsidRDefault="001C04D1" w:rsidP="001C04D1">
      <w:pPr>
        <w:tabs>
          <w:tab w:val="left" w:pos="1843"/>
        </w:tabs>
        <w:ind w:firstLine="567"/>
        <w:jc w:val="right"/>
        <w:rPr>
          <w:rFonts w:ascii="Arial" w:hAnsi="Arial" w:cs="Arial"/>
          <w:sz w:val="26"/>
          <w:szCs w:val="26"/>
          <w:lang w:val="uk-UA"/>
        </w:rPr>
      </w:pPr>
      <w:r w:rsidRPr="000169D8">
        <w:rPr>
          <w:rFonts w:ascii="Arial" w:hAnsi="Arial" w:cs="Arial"/>
          <w:sz w:val="26"/>
          <w:szCs w:val="26"/>
          <w:lang w:val="uk-UA"/>
        </w:rPr>
        <w:t>«Єдиний шлях, який веде</w:t>
      </w:r>
    </w:p>
    <w:p w:rsidR="001C04D1" w:rsidRPr="000169D8" w:rsidRDefault="001C04D1" w:rsidP="001C04D1">
      <w:pPr>
        <w:tabs>
          <w:tab w:val="left" w:pos="1843"/>
        </w:tabs>
        <w:ind w:firstLine="567"/>
        <w:jc w:val="right"/>
        <w:rPr>
          <w:rFonts w:ascii="Arial" w:hAnsi="Arial" w:cs="Arial"/>
          <w:sz w:val="26"/>
          <w:szCs w:val="26"/>
          <w:lang w:val="uk-UA"/>
        </w:rPr>
      </w:pPr>
      <w:r w:rsidRPr="000169D8">
        <w:rPr>
          <w:rFonts w:ascii="Arial" w:hAnsi="Arial" w:cs="Arial"/>
          <w:sz w:val="26"/>
          <w:szCs w:val="26"/>
          <w:lang w:val="uk-UA"/>
        </w:rPr>
        <w:t>до знань, – це діяльність»</w:t>
      </w:r>
    </w:p>
    <w:p w:rsidR="001C04D1" w:rsidRPr="000169D8" w:rsidRDefault="001C04D1" w:rsidP="001C04D1">
      <w:pPr>
        <w:tabs>
          <w:tab w:val="left" w:pos="1843"/>
        </w:tabs>
        <w:ind w:firstLine="567"/>
        <w:jc w:val="right"/>
        <w:rPr>
          <w:rFonts w:ascii="Arial" w:hAnsi="Arial" w:cs="Arial"/>
          <w:sz w:val="26"/>
          <w:szCs w:val="26"/>
          <w:lang w:val="uk-UA"/>
        </w:rPr>
      </w:pPr>
      <w:r w:rsidRPr="000169D8">
        <w:rPr>
          <w:rFonts w:ascii="Arial" w:hAnsi="Arial" w:cs="Arial"/>
          <w:sz w:val="26"/>
          <w:szCs w:val="26"/>
          <w:lang w:val="uk-UA"/>
        </w:rPr>
        <w:t>Б. Шоу (1856–1950),</w:t>
      </w:r>
    </w:p>
    <w:p w:rsidR="001C04D1" w:rsidRPr="000169D8" w:rsidRDefault="001C04D1" w:rsidP="001C04D1">
      <w:pPr>
        <w:tabs>
          <w:tab w:val="left" w:pos="1843"/>
        </w:tabs>
        <w:ind w:firstLine="567"/>
        <w:jc w:val="right"/>
        <w:rPr>
          <w:rFonts w:ascii="Arial" w:hAnsi="Arial" w:cs="Arial"/>
          <w:sz w:val="26"/>
          <w:szCs w:val="26"/>
          <w:lang w:val="uk-UA"/>
        </w:rPr>
      </w:pPr>
      <w:r w:rsidRPr="000169D8">
        <w:rPr>
          <w:rFonts w:ascii="Arial" w:hAnsi="Arial" w:cs="Arial"/>
          <w:sz w:val="26"/>
          <w:szCs w:val="26"/>
          <w:lang w:val="uk-UA"/>
        </w:rPr>
        <w:t>англійський письменник,</w:t>
      </w:r>
    </w:p>
    <w:p w:rsidR="001C04D1" w:rsidRPr="000169D8" w:rsidRDefault="001C04D1" w:rsidP="001C04D1">
      <w:pPr>
        <w:tabs>
          <w:tab w:val="left" w:pos="1843"/>
        </w:tabs>
        <w:ind w:firstLine="567"/>
        <w:jc w:val="right"/>
        <w:rPr>
          <w:rFonts w:ascii="Arial" w:hAnsi="Arial" w:cs="Arial"/>
          <w:sz w:val="26"/>
          <w:szCs w:val="26"/>
          <w:lang w:val="uk-UA"/>
        </w:rPr>
      </w:pPr>
      <w:r w:rsidRPr="000169D8">
        <w:rPr>
          <w:rFonts w:ascii="Arial" w:hAnsi="Arial" w:cs="Arial"/>
          <w:sz w:val="26"/>
          <w:szCs w:val="26"/>
          <w:lang w:val="uk-UA"/>
        </w:rPr>
        <w:t>лауреат Нобелівської премії</w:t>
      </w:r>
    </w:p>
    <w:p w:rsidR="001C04D1" w:rsidRDefault="001C04D1" w:rsidP="001C04D1">
      <w:pPr>
        <w:tabs>
          <w:tab w:val="left" w:pos="1843"/>
        </w:tabs>
        <w:ind w:firstLine="567"/>
        <w:jc w:val="both"/>
        <w:rPr>
          <w:rFonts w:ascii="Arial" w:hAnsi="Arial" w:cs="Arial"/>
          <w:sz w:val="26"/>
          <w:szCs w:val="26"/>
          <w:lang w:val="uk-UA"/>
        </w:rPr>
      </w:pPr>
    </w:p>
    <w:p w:rsidR="001C04D1" w:rsidRPr="000169D8" w:rsidRDefault="001C04D1" w:rsidP="001C04D1">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Колективи вищих навчальних закладів, в тому числі медичних, проводять значну роботу по покращенню викладання предметів та інтенсифікації наукових досліджень з метою отримання наукових результатів світової новизни. Модернізація освіти ґрунтується на розумінні цілісного підходу й поєднання навчального процесу та наукових досліджень. Саме тому на початку </w:t>
      </w:r>
      <w:r w:rsidRPr="000169D8">
        <w:rPr>
          <w:rFonts w:ascii="Arial" w:hAnsi="Arial" w:cs="Arial"/>
          <w:sz w:val="26"/>
          <w:szCs w:val="26"/>
        </w:rPr>
        <w:t>XXI</w:t>
      </w:r>
      <w:r w:rsidRPr="000169D8">
        <w:rPr>
          <w:rFonts w:ascii="Arial" w:hAnsi="Arial" w:cs="Arial"/>
          <w:sz w:val="26"/>
          <w:szCs w:val="26"/>
          <w:lang w:val="uk-UA"/>
        </w:rPr>
        <w:t xml:space="preserve"> століття викладачі вищих навчальних закладів інтенсивно працюють над розробкою нових підходів інтенсифікації науково-педагогічної діяльності. Для покращення розуміння та полегшення сприйняття студентами програмних матеріалів, що викладаються на кожній кафедрі за умов значного збільшення інформації, необхідно розробляти нові методи викладання предмету. Одним із таких напрямків в сучасному навчальному та науковому просторі є розширення та поглиблення міждисциплінарної інтеграції кафедр. Добре відомий вислів А. </w:t>
      </w:r>
      <w:proofErr w:type="spellStart"/>
      <w:r w:rsidRPr="000169D8">
        <w:rPr>
          <w:rFonts w:ascii="Arial" w:hAnsi="Arial" w:cs="Arial"/>
          <w:sz w:val="26"/>
          <w:szCs w:val="26"/>
          <w:lang w:val="uk-UA"/>
        </w:rPr>
        <w:t>Даллінгера</w:t>
      </w:r>
      <w:proofErr w:type="spellEnd"/>
      <w:r w:rsidRPr="000169D8">
        <w:rPr>
          <w:rFonts w:ascii="Arial" w:hAnsi="Arial" w:cs="Arial"/>
          <w:sz w:val="26"/>
          <w:szCs w:val="26"/>
          <w:lang w:val="uk-UA"/>
        </w:rPr>
        <w:t xml:space="preserve"> «Проблеми майбутнього не можна вирішувати методами минулого», тому важливо розуміти, що значна роль у вирішенні цієї проблеми належить інтеграції викладання дисциплін, спільних наукових досліджень кафедр. </w:t>
      </w:r>
    </w:p>
    <w:p w:rsidR="001C04D1" w:rsidRPr="000169D8" w:rsidRDefault="001C04D1" w:rsidP="001C04D1">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Саме розробка інтегративних основ педагогіки і науки співробітництва, яка базується на принципах спільної творчої діяльності, набуває великого значення в умовах реформування вищої школи. Ефективність реалізації спільної роботи залежить від зацікавленості в досягненні результату, тобто від позитивної мотивації як викладачів, так і студентів до інтеграції викладання  медичної та біоорганічної хімії й фармакології. Саме від науково-педагогічної мотивації залежить мета викладання та засоби, що застосовуються у педагогічному процесі, і, як результат, загальна ефективність спільної діяльності для підготовки висококваліфікованих лікарів.</w:t>
      </w:r>
    </w:p>
    <w:p w:rsidR="001C04D1" w:rsidRPr="000169D8" w:rsidRDefault="001C04D1" w:rsidP="001C04D1">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Для проведення практичної інтеграції медичної та біоорганічної хімії й фармакології співробітниками кафедри фармакології Національного медичного університету (НМУ) імені О.О. Богомольця (зав. каф. д. мед. н., проф. Чекман І.С.) і медичної та біоорганічної хімії Харківського національного медичного університету (ХНМУ) (зав. каф. д. </w:t>
      </w:r>
      <w:proofErr w:type="spellStart"/>
      <w:r w:rsidRPr="000169D8">
        <w:rPr>
          <w:rFonts w:ascii="Arial" w:hAnsi="Arial" w:cs="Arial"/>
          <w:sz w:val="26"/>
          <w:szCs w:val="26"/>
          <w:lang w:val="uk-UA"/>
        </w:rPr>
        <w:t>фарм</w:t>
      </w:r>
      <w:proofErr w:type="spellEnd"/>
      <w:r w:rsidRPr="000169D8">
        <w:rPr>
          <w:rFonts w:ascii="Arial" w:hAnsi="Arial" w:cs="Arial"/>
          <w:sz w:val="26"/>
          <w:szCs w:val="26"/>
          <w:lang w:val="uk-UA"/>
        </w:rPr>
        <w:t xml:space="preserve">. н., проф. Сирова Г.О.) проведені міждисциплінарні науково-педагогічні дослідження, в яких проаналізовано типові та робочі програми з дисциплін, що викладаються на кафедрах, визначені спільні питання, які розглядаються при вивченні як медичної та біоорганічної хімії, так і фармакології. На засідання опорної кафедри з медичної хімії, яке було проведено 26.05.2010 </w:t>
      </w:r>
      <w:r w:rsidRPr="000169D8">
        <w:rPr>
          <w:rFonts w:ascii="Arial" w:hAnsi="Arial" w:cs="Arial"/>
          <w:sz w:val="26"/>
          <w:szCs w:val="26"/>
          <w:lang w:val="uk-UA"/>
        </w:rPr>
        <w:lastRenderedPageBreak/>
        <w:t xml:space="preserve">року на базі ХНМУ І.С. </w:t>
      </w:r>
      <w:proofErr w:type="spellStart"/>
      <w:r w:rsidRPr="000169D8">
        <w:rPr>
          <w:rFonts w:ascii="Arial" w:hAnsi="Arial" w:cs="Arial"/>
          <w:sz w:val="26"/>
          <w:szCs w:val="26"/>
          <w:lang w:val="uk-UA"/>
        </w:rPr>
        <w:t>Чекман</w:t>
      </w:r>
      <w:proofErr w:type="spellEnd"/>
      <w:r w:rsidRPr="000169D8">
        <w:rPr>
          <w:rFonts w:ascii="Arial" w:hAnsi="Arial" w:cs="Arial"/>
          <w:sz w:val="26"/>
          <w:szCs w:val="26"/>
          <w:lang w:val="uk-UA"/>
        </w:rPr>
        <w:t xml:space="preserve"> зробив доповідь за темою: «Квантова хімія, квантова фармакологія, </w:t>
      </w:r>
      <w:proofErr w:type="spellStart"/>
      <w:r w:rsidRPr="000169D8">
        <w:rPr>
          <w:rFonts w:ascii="Arial" w:hAnsi="Arial" w:cs="Arial"/>
          <w:sz w:val="26"/>
          <w:szCs w:val="26"/>
          <w:lang w:val="uk-UA"/>
        </w:rPr>
        <w:t>нанохімія</w:t>
      </w:r>
      <w:proofErr w:type="spellEnd"/>
      <w:r w:rsidRPr="000169D8">
        <w:rPr>
          <w:rFonts w:ascii="Arial" w:hAnsi="Arial" w:cs="Arial"/>
          <w:sz w:val="26"/>
          <w:szCs w:val="26"/>
          <w:lang w:val="uk-UA"/>
        </w:rPr>
        <w:t xml:space="preserve"> та </w:t>
      </w:r>
      <w:proofErr w:type="spellStart"/>
      <w:r w:rsidRPr="000169D8">
        <w:rPr>
          <w:rFonts w:ascii="Arial" w:hAnsi="Arial" w:cs="Arial"/>
          <w:sz w:val="26"/>
          <w:szCs w:val="26"/>
          <w:lang w:val="uk-UA"/>
        </w:rPr>
        <w:t>нанофармакологія</w:t>
      </w:r>
      <w:proofErr w:type="spellEnd"/>
      <w:r w:rsidRPr="000169D8">
        <w:rPr>
          <w:rFonts w:ascii="Arial" w:hAnsi="Arial" w:cs="Arial"/>
          <w:sz w:val="26"/>
          <w:szCs w:val="26"/>
          <w:lang w:val="uk-UA"/>
        </w:rPr>
        <w:t>: напрями наукових досліджень, впровадження у медичну практику». Присутні із задоволенням слухали доповідь і прийняли участь в її обговоренні. В доповіді були поставлені конкретні завдання, які були реалізовані за спільними планом.</w:t>
      </w:r>
    </w:p>
    <w:p w:rsidR="001C04D1" w:rsidRPr="000169D8" w:rsidRDefault="001C04D1" w:rsidP="001C04D1">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Одним із головним й ефективним напрямком такої інтеграції є видання підручників з дисципліни. Прикладом такої співпраці є підручник «Медична хімія» затверджений МОН та МОЗ України як базовий для студентів вищих медичних навчальних закладів </w:t>
      </w:r>
      <w:r w:rsidRPr="000169D8">
        <w:rPr>
          <w:rFonts w:ascii="Arial" w:hAnsi="Arial" w:cs="Arial"/>
          <w:sz w:val="26"/>
          <w:szCs w:val="26"/>
        </w:rPr>
        <w:t>IV</w:t>
      </w:r>
      <w:r w:rsidRPr="000169D8">
        <w:rPr>
          <w:rFonts w:ascii="Arial" w:hAnsi="Arial" w:cs="Arial"/>
          <w:sz w:val="26"/>
          <w:szCs w:val="26"/>
          <w:lang w:val="uk-UA"/>
        </w:rPr>
        <w:t xml:space="preserve"> рівня акредитації (напрями «Лікувальна справа» та «Стоматологія») за редакцією проф. </w:t>
      </w:r>
      <w:proofErr w:type="spellStart"/>
      <w:r w:rsidRPr="000169D8">
        <w:rPr>
          <w:rFonts w:ascii="Arial" w:hAnsi="Arial" w:cs="Arial"/>
          <w:sz w:val="26"/>
          <w:szCs w:val="26"/>
          <w:lang w:val="uk-UA"/>
        </w:rPr>
        <w:t>Калібабчук</w:t>
      </w:r>
      <w:proofErr w:type="spellEnd"/>
      <w:r w:rsidRPr="000169D8">
        <w:rPr>
          <w:rFonts w:ascii="Arial" w:hAnsi="Arial" w:cs="Arial"/>
          <w:sz w:val="26"/>
          <w:szCs w:val="26"/>
          <w:lang w:val="uk-UA"/>
        </w:rPr>
        <w:t xml:space="preserve"> В.О., 2013 р. Автори підручника В.О. </w:t>
      </w:r>
      <w:proofErr w:type="spellStart"/>
      <w:r w:rsidRPr="000169D8">
        <w:rPr>
          <w:rFonts w:ascii="Arial" w:hAnsi="Arial" w:cs="Arial"/>
          <w:sz w:val="26"/>
          <w:szCs w:val="26"/>
          <w:lang w:val="uk-UA"/>
        </w:rPr>
        <w:t>Калібабчук</w:t>
      </w:r>
      <w:proofErr w:type="spellEnd"/>
      <w:r w:rsidRPr="000169D8">
        <w:rPr>
          <w:rFonts w:ascii="Arial" w:hAnsi="Arial" w:cs="Arial"/>
          <w:sz w:val="26"/>
          <w:szCs w:val="26"/>
          <w:lang w:val="uk-UA"/>
        </w:rPr>
        <w:t xml:space="preserve">, І.С. </w:t>
      </w:r>
      <w:proofErr w:type="spellStart"/>
      <w:r w:rsidRPr="000169D8">
        <w:rPr>
          <w:rFonts w:ascii="Arial" w:hAnsi="Arial" w:cs="Arial"/>
          <w:sz w:val="26"/>
          <w:szCs w:val="26"/>
          <w:lang w:val="uk-UA"/>
        </w:rPr>
        <w:t>Чекман</w:t>
      </w:r>
      <w:proofErr w:type="spellEnd"/>
      <w:r w:rsidRPr="000169D8">
        <w:rPr>
          <w:rFonts w:ascii="Arial" w:hAnsi="Arial" w:cs="Arial"/>
          <w:sz w:val="26"/>
          <w:szCs w:val="26"/>
          <w:lang w:val="uk-UA"/>
        </w:rPr>
        <w:t xml:space="preserve">, В.І. </w:t>
      </w:r>
      <w:proofErr w:type="spellStart"/>
      <w:r w:rsidRPr="000169D8">
        <w:rPr>
          <w:rFonts w:ascii="Arial" w:hAnsi="Arial" w:cs="Arial"/>
          <w:sz w:val="26"/>
          <w:szCs w:val="26"/>
          <w:lang w:val="uk-UA"/>
        </w:rPr>
        <w:t>Галинська</w:t>
      </w:r>
      <w:proofErr w:type="spellEnd"/>
      <w:r w:rsidRPr="000169D8">
        <w:rPr>
          <w:rFonts w:ascii="Arial" w:hAnsi="Arial" w:cs="Arial"/>
          <w:sz w:val="26"/>
          <w:szCs w:val="26"/>
          <w:lang w:val="uk-UA"/>
        </w:rPr>
        <w:t xml:space="preserve">, Л.І. Грищенко, </w:t>
      </w:r>
      <w:proofErr w:type="spellStart"/>
      <w:r w:rsidRPr="000169D8">
        <w:rPr>
          <w:rFonts w:ascii="Arial" w:hAnsi="Arial" w:cs="Arial"/>
          <w:sz w:val="26"/>
          <w:szCs w:val="26"/>
          <w:lang w:val="uk-UA"/>
        </w:rPr>
        <w:t>С.М. Гождзін</w:t>
      </w:r>
      <w:proofErr w:type="spellEnd"/>
      <w:r w:rsidRPr="000169D8">
        <w:rPr>
          <w:rFonts w:ascii="Arial" w:hAnsi="Arial" w:cs="Arial"/>
          <w:sz w:val="26"/>
          <w:szCs w:val="26"/>
          <w:lang w:val="uk-UA"/>
        </w:rPr>
        <w:t xml:space="preserve">ський, Г.М. Зайцева, В.А. Самарський, О.О. </w:t>
      </w:r>
      <w:proofErr w:type="spellStart"/>
      <w:r w:rsidRPr="000169D8">
        <w:rPr>
          <w:rFonts w:ascii="Arial" w:hAnsi="Arial" w:cs="Arial"/>
          <w:sz w:val="26"/>
          <w:szCs w:val="26"/>
          <w:lang w:val="uk-UA"/>
        </w:rPr>
        <w:t>Костирко</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Т.О. Овсянн</w:t>
      </w:r>
      <w:proofErr w:type="spellEnd"/>
      <w:r w:rsidRPr="000169D8">
        <w:rPr>
          <w:rFonts w:ascii="Arial" w:hAnsi="Arial" w:cs="Arial"/>
          <w:sz w:val="26"/>
          <w:szCs w:val="26"/>
          <w:lang w:val="uk-UA"/>
        </w:rPr>
        <w:t xml:space="preserve">ікова, Т.А. Лисенко, І.Г. </w:t>
      </w:r>
      <w:proofErr w:type="spellStart"/>
      <w:r w:rsidRPr="000169D8">
        <w:rPr>
          <w:rFonts w:ascii="Arial" w:hAnsi="Arial" w:cs="Arial"/>
          <w:sz w:val="26"/>
          <w:szCs w:val="26"/>
          <w:lang w:val="uk-UA"/>
        </w:rPr>
        <w:t>Телегеєв</w:t>
      </w:r>
      <w:proofErr w:type="spellEnd"/>
      <w:r w:rsidRPr="000169D8">
        <w:rPr>
          <w:rFonts w:ascii="Arial" w:hAnsi="Arial" w:cs="Arial"/>
          <w:sz w:val="26"/>
          <w:szCs w:val="26"/>
          <w:lang w:val="uk-UA"/>
        </w:rPr>
        <w:t xml:space="preserve">, Національний медичний університет ім. О.О. Богомольця; Г.О. Сирова, Л.Г. Шаповал, Н.М. Ткачук Харківський національний медичний університет; В.В. </w:t>
      </w:r>
      <w:proofErr w:type="spellStart"/>
      <w:r w:rsidRPr="000169D8">
        <w:rPr>
          <w:rFonts w:ascii="Arial" w:hAnsi="Arial" w:cs="Arial"/>
          <w:sz w:val="26"/>
          <w:szCs w:val="26"/>
          <w:lang w:val="uk-UA"/>
        </w:rPr>
        <w:t>Огурцов</w:t>
      </w:r>
      <w:proofErr w:type="spellEnd"/>
      <w:r w:rsidRPr="000169D8">
        <w:rPr>
          <w:rFonts w:ascii="Arial" w:hAnsi="Arial" w:cs="Arial"/>
          <w:sz w:val="26"/>
          <w:szCs w:val="26"/>
          <w:lang w:val="uk-UA"/>
        </w:rPr>
        <w:t xml:space="preserve">, В.Й. Роговик, Львівський національний медичний університет імені Данила Галицького; </w:t>
      </w:r>
      <w:proofErr w:type="spellStart"/>
      <w:r w:rsidRPr="000169D8">
        <w:rPr>
          <w:rFonts w:ascii="Arial" w:hAnsi="Arial" w:cs="Arial"/>
          <w:sz w:val="26"/>
          <w:szCs w:val="26"/>
          <w:lang w:val="uk-UA"/>
        </w:rPr>
        <w:t>К.С. Неп</w:t>
      </w:r>
      <w:proofErr w:type="spellEnd"/>
      <w:r w:rsidRPr="000169D8">
        <w:rPr>
          <w:rFonts w:ascii="Arial" w:hAnsi="Arial" w:cs="Arial"/>
          <w:sz w:val="26"/>
          <w:szCs w:val="26"/>
          <w:lang w:val="uk-UA"/>
        </w:rPr>
        <w:t xml:space="preserve">орада, С.В. Харченко, ВДНЗ України «Українська медична стоматологічна академія»; О.Я. Сливка, Вінницький національний медичний університет імені М.І. Пирогова. У підручнику викладено теоретичні основи біоенергетики та кінетики біохімічних реакцій; описано властивості розчинів та їхню роль у перебігу біохімічних процесів; викладено сучасні уявлення про електродні процеси, поверхневі явища та їхню роль у життєдіяльності організму; висвітлено властивості дисперсних систем і розчинів біополімерів. Значну увагу приділено біогенним елементам і їхнім хімічним властивостям, розглянутим із позиції сучасних уявлень про будову атомів, хімічний зв’язок та будову молекул. Висвітлено сучасні екологічні проблеми. Акцентовано увагу також на </w:t>
      </w:r>
      <w:proofErr w:type="spellStart"/>
      <w:r w:rsidRPr="000169D8">
        <w:rPr>
          <w:rFonts w:ascii="Arial" w:hAnsi="Arial" w:cs="Arial"/>
          <w:sz w:val="26"/>
          <w:szCs w:val="26"/>
          <w:lang w:val="uk-UA"/>
        </w:rPr>
        <w:t>нанохімії</w:t>
      </w:r>
      <w:proofErr w:type="spellEnd"/>
      <w:r w:rsidRPr="000169D8">
        <w:rPr>
          <w:rFonts w:ascii="Arial" w:hAnsi="Arial" w:cs="Arial"/>
          <w:sz w:val="26"/>
          <w:szCs w:val="26"/>
          <w:lang w:val="uk-UA"/>
        </w:rPr>
        <w:t xml:space="preserve"> як одній з основ розвитку нанотехнологій, що активно входять у практичну діяльність людини. Розділ «</w:t>
      </w:r>
      <w:proofErr w:type="spellStart"/>
      <w:r w:rsidRPr="000169D8">
        <w:rPr>
          <w:rFonts w:ascii="Arial" w:hAnsi="Arial" w:cs="Arial"/>
          <w:sz w:val="26"/>
          <w:szCs w:val="26"/>
          <w:lang w:val="uk-UA"/>
        </w:rPr>
        <w:t>Нанохімія</w:t>
      </w:r>
      <w:proofErr w:type="spellEnd"/>
      <w:r w:rsidRPr="000169D8">
        <w:rPr>
          <w:rFonts w:ascii="Arial" w:hAnsi="Arial" w:cs="Arial"/>
          <w:sz w:val="26"/>
          <w:szCs w:val="26"/>
          <w:lang w:val="uk-UA"/>
        </w:rPr>
        <w:t xml:space="preserve"> – шлях до високих технологій», в якому розглядаються основні поняття і терміни </w:t>
      </w:r>
      <w:proofErr w:type="spellStart"/>
      <w:r w:rsidRPr="000169D8">
        <w:rPr>
          <w:rFonts w:ascii="Arial" w:hAnsi="Arial" w:cs="Arial"/>
          <w:sz w:val="26"/>
          <w:szCs w:val="26"/>
          <w:lang w:val="uk-UA"/>
        </w:rPr>
        <w:t>нанохімії</w:t>
      </w:r>
      <w:proofErr w:type="spellEnd"/>
      <w:r w:rsidRPr="000169D8">
        <w:rPr>
          <w:rFonts w:ascii="Arial" w:hAnsi="Arial" w:cs="Arial"/>
          <w:sz w:val="26"/>
          <w:szCs w:val="26"/>
          <w:lang w:val="uk-UA"/>
        </w:rPr>
        <w:t xml:space="preserve">, класифікація </w:t>
      </w:r>
      <w:proofErr w:type="spellStart"/>
      <w:r w:rsidRPr="000169D8">
        <w:rPr>
          <w:rFonts w:ascii="Arial" w:hAnsi="Arial" w:cs="Arial"/>
          <w:sz w:val="26"/>
          <w:szCs w:val="26"/>
          <w:lang w:val="uk-UA"/>
        </w:rPr>
        <w:t>нанооб’єктів</w:t>
      </w:r>
      <w:proofErr w:type="spellEnd"/>
      <w:r w:rsidRPr="000169D8">
        <w:rPr>
          <w:rFonts w:ascii="Arial" w:hAnsi="Arial" w:cs="Arial"/>
          <w:sz w:val="26"/>
          <w:szCs w:val="26"/>
          <w:lang w:val="uk-UA"/>
        </w:rPr>
        <w:t xml:space="preserve">, методи синтезу </w:t>
      </w:r>
      <w:proofErr w:type="spellStart"/>
      <w:r w:rsidRPr="000169D8">
        <w:rPr>
          <w:rFonts w:ascii="Arial" w:hAnsi="Arial" w:cs="Arial"/>
          <w:sz w:val="26"/>
          <w:szCs w:val="26"/>
          <w:lang w:val="uk-UA"/>
        </w:rPr>
        <w:t>наночастинок</w:t>
      </w:r>
      <w:proofErr w:type="spellEnd"/>
      <w:r w:rsidRPr="000169D8">
        <w:rPr>
          <w:rFonts w:ascii="Arial" w:hAnsi="Arial" w:cs="Arial"/>
          <w:sz w:val="26"/>
          <w:szCs w:val="26"/>
          <w:lang w:val="uk-UA"/>
        </w:rPr>
        <w:t xml:space="preserve">, карбонові </w:t>
      </w:r>
      <w:proofErr w:type="spellStart"/>
      <w:r w:rsidRPr="000169D8">
        <w:rPr>
          <w:rFonts w:ascii="Arial" w:hAnsi="Arial" w:cs="Arial"/>
          <w:sz w:val="26"/>
          <w:szCs w:val="26"/>
          <w:lang w:val="uk-UA"/>
        </w:rPr>
        <w:t>наноматеріали</w:t>
      </w:r>
      <w:proofErr w:type="spellEnd"/>
      <w:r w:rsidRPr="000169D8">
        <w:rPr>
          <w:rFonts w:ascii="Arial" w:hAnsi="Arial" w:cs="Arial"/>
          <w:sz w:val="26"/>
          <w:szCs w:val="26"/>
          <w:lang w:val="uk-UA"/>
        </w:rPr>
        <w:t xml:space="preserve">, пористі </w:t>
      </w:r>
      <w:proofErr w:type="spellStart"/>
      <w:r w:rsidRPr="000169D8">
        <w:rPr>
          <w:rFonts w:ascii="Arial" w:hAnsi="Arial" w:cs="Arial"/>
          <w:sz w:val="26"/>
          <w:szCs w:val="26"/>
          <w:lang w:val="uk-UA"/>
        </w:rPr>
        <w:t>нанооб’єкти</w:t>
      </w:r>
      <w:proofErr w:type="spellEnd"/>
      <w:r w:rsidRPr="000169D8">
        <w:rPr>
          <w:rFonts w:ascii="Arial" w:hAnsi="Arial" w:cs="Arial"/>
          <w:sz w:val="26"/>
          <w:szCs w:val="26"/>
          <w:lang w:val="uk-UA"/>
        </w:rPr>
        <w:t xml:space="preserve"> та досягнення нанотехнологій в медицині – написаний професором І.С. </w:t>
      </w:r>
      <w:proofErr w:type="spellStart"/>
      <w:r w:rsidRPr="000169D8">
        <w:rPr>
          <w:rFonts w:ascii="Arial" w:hAnsi="Arial" w:cs="Arial"/>
          <w:sz w:val="26"/>
          <w:szCs w:val="26"/>
          <w:lang w:val="uk-UA"/>
        </w:rPr>
        <w:t>Чекманом</w:t>
      </w:r>
      <w:proofErr w:type="spellEnd"/>
      <w:r w:rsidRPr="000169D8">
        <w:rPr>
          <w:rFonts w:ascii="Arial" w:hAnsi="Arial" w:cs="Arial"/>
          <w:sz w:val="26"/>
          <w:szCs w:val="26"/>
          <w:lang w:val="uk-UA"/>
        </w:rPr>
        <w:t xml:space="preserve">. Звернуто увагу студентів, продовженням досліджень з </w:t>
      </w:r>
      <w:proofErr w:type="spellStart"/>
      <w:r w:rsidRPr="000169D8">
        <w:rPr>
          <w:rFonts w:ascii="Arial" w:hAnsi="Arial" w:cs="Arial"/>
          <w:sz w:val="26"/>
          <w:szCs w:val="26"/>
          <w:lang w:val="uk-UA"/>
        </w:rPr>
        <w:t>нанохімії</w:t>
      </w:r>
      <w:proofErr w:type="spellEnd"/>
      <w:r w:rsidRPr="000169D8">
        <w:rPr>
          <w:rFonts w:ascii="Arial" w:hAnsi="Arial" w:cs="Arial"/>
          <w:sz w:val="26"/>
          <w:szCs w:val="26"/>
          <w:lang w:val="uk-UA"/>
        </w:rPr>
        <w:t xml:space="preserve"> є </w:t>
      </w:r>
      <w:proofErr w:type="spellStart"/>
      <w:r w:rsidRPr="000169D8">
        <w:rPr>
          <w:rFonts w:ascii="Arial" w:hAnsi="Arial" w:cs="Arial"/>
          <w:sz w:val="26"/>
          <w:szCs w:val="26"/>
          <w:lang w:val="uk-UA"/>
        </w:rPr>
        <w:t>нанофармакологія</w:t>
      </w:r>
      <w:proofErr w:type="spellEnd"/>
      <w:r w:rsidRPr="000169D8">
        <w:rPr>
          <w:rFonts w:ascii="Arial" w:hAnsi="Arial" w:cs="Arial"/>
          <w:sz w:val="26"/>
          <w:szCs w:val="26"/>
          <w:lang w:val="uk-UA"/>
        </w:rPr>
        <w:t xml:space="preserve">, яка вивчає фізико-хімічні, </w:t>
      </w:r>
      <w:proofErr w:type="spellStart"/>
      <w:r w:rsidRPr="000169D8">
        <w:rPr>
          <w:rFonts w:ascii="Arial" w:hAnsi="Arial" w:cs="Arial"/>
          <w:sz w:val="26"/>
          <w:szCs w:val="26"/>
          <w:lang w:val="uk-UA"/>
        </w:rPr>
        <w:t>фармакодинамічні</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фармакокінетичні</w:t>
      </w:r>
      <w:proofErr w:type="spellEnd"/>
      <w:r w:rsidRPr="000169D8">
        <w:rPr>
          <w:rFonts w:ascii="Arial" w:hAnsi="Arial" w:cs="Arial"/>
          <w:sz w:val="26"/>
          <w:szCs w:val="26"/>
          <w:lang w:val="uk-UA"/>
        </w:rPr>
        <w:t xml:space="preserve"> властивості розроблених на основі нанотехнологій </w:t>
      </w:r>
      <w:proofErr w:type="spellStart"/>
      <w:r w:rsidRPr="000169D8">
        <w:rPr>
          <w:rFonts w:ascii="Arial" w:hAnsi="Arial" w:cs="Arial"/>
          <w:sz w:val="26"/>
          <w:szCs w:val="26"/>
          <w:lang w:val="uk-UA"/>
        </w:rPr>
        <w:t>нанопрепаратів</w:t>
      </w:r>
      <w:proofErr w:type="spellEnd"/>
      <w:r w:rsidRPr="000169D8">
        <w:rPr>
          <w:rFonts w:ascii="Arial" w:hAnsi="Arial" w:cs="Arial"/>
          <w:sz w:val="26"/>
          <w:szCs w:val="26"/>
          <w:lang w:val="uk-UA"/>
        </w:rPr>
        <w:t>, показання, протипоказання до їх застосування, можливі побічні ефекти.</w:t>
      </w:r>
    </w:p>
    <w:p w:rsidR="001C04D1" w:rsidRPr="000169D8" w:rsidRDefault="001C04D1" w:rsidP="001C04D1">
      <w:pPr>
        <w:tabs>
          <w:tab w:val="left" w:pos="1843"/>
        </w:tabs>
        <w:ind w:firstLine="567"/>
        <w:jc w:val="both"/>
        <w:rPr>
          <w:rFonts w:ascii="Arial" w:hAnsi="Arial" w:cs="Arial"/>
          <w:bCs/>
          <w:sz w:val="26"/>
          <w:szCs w:val="26"/>
          <w:lang w:val="uk-UA"/>
        </w:rPr>
      </w:pPr>
      <w:r w:rsidRPr="000169D8">
        <w:rPr>
          <w:rFonts w:ascii="Arial" w:hAnsi="Arial" w:cs="Arial"/>
          <w:sz w:val="26"/>
          <w:szCs w:val="26"/>
          <w:lang w:val="uk-UA"/>
        </w:rPr>
        <w:t>За останні 30-40 років інтенсивно розвивається квантова хімія та квантова фармакологія.</w:t>
      </w:r>
      <w:r w:rsidRPr="000169D8">
        <w:rPr>
          <w:rFonts w:ascii="Arial" w:hAnsi="Arial" w:cs="Arial"/>
          <w:bCs/>
          <w:sz w:val="26"/>
          <w:szCs w:val="26"/>
          <w:lang w:val="uk-UA"/>
        </w:rPr>
        <w:t xml:space="preserve"> Прогрес у розвитку квантової хімії, фізики і механіки, молекулярної біології, комп’ютерних технологій заклав теоретично-методичні засади та сприяв розвитку досліджень нової науки – квантової фармакології.</w:t>
      </w:r>
      <w:r w:rsidRPr="000169D8">
        <w:rPr>
          <w:rFonts w:ascii="Arial" w:hAnsi="Arial" w:cs="Arial"/>
          <w:sz w:val="26"/>
          <w:szCs w:val="26"/>
          <w:lang w:val="uk-UA"/>
        </w:rPr>
        <w:t xml:space="preserve"> К</w:t>
      </w:r>
      <w:r w:rsidRPr="000169D8">
        <w:rPr>
          <w:rFonts w:ascii="Arial" w:hAnsi="Arial" w:cs="Arial"/>
          <w:bCs/>
          <w:sz w:val="26"/>
          <w:szCs w:val="26"/>
          <w:lang w:val="uk-UA"/>
        </w:rPr>
        <w:t xml:space="preserve">вантова фармакологія: це наука, яка застосовує принципи теоретичної хімії, квантової фізики і квантової механіки та методи комп’ютерного моделювання досліджень молекулярної структури лікарських засобів, механізмів їх взаємодії з рецепторами та іншими </w:t>
      </w:r>
      <w:proofErr w:type="spellStart"/>
      <w:r w:rsidRPr="000169D8">
        <w:rPr>
          <w:rFonts w:ascii="Arial" w:hAnsi="Arial" w:cs="Arial"/>
          <w:bCs/>
          <w:sz w:val="26"/>
          <w:szCs w:val="26"/>
          <w:lang w:val="uk-UA"/>
        </w:rPr>
        <w:t>біомолекулами</w:t>
      </w:r>
      <w:proofErr w:type="spellEnd"/>
      <w:r w:rsidRPr="000169D8">
        <w:rPr>
          <w:rFonts w:ascii="Arial" w:hAnsi="Arial" w:cs="Arial"/>
          <w:bCs/>
          <w:sz w:val="26"/>
          <w:szCs w:val="26"/>
          <w:lang w:val="uk-UA"/>
        </w:rPr>
        <w:t xml:space="preserve"> організму для встановлення  первинної фармакологічної реакції медикаментів, а також цілеспрямованого синтезу оригінальних препаратів з метою більш раціонального застосування у клінічній практиці. Поглиблене </w:t>
      </w:r>
      <w:r w:rsidRPr="000169D8">
        <w:rPr>
          <w:rFonts w:ascii="Arial" w:hAnsi="Arial" w:cs="Arial"/>
          <w:bCs/>
          <w:sz w:val="26"/>
          <w:szCs w:val="26"/>
          <w:lang w:val="uk-UA"/>
        </w:rPr>
        <w:lastRenderedPageBreak/>
        <w:t>вивчення хімічної, просторової будови та електронної структури молекул лікарських засобів дозволить встановити фізико-хімічні і квантово-хімічні механізми дії лікарських засобів та закласти теоретичні основи для розробки нових ефективних препаратів з метою лікування різних захворювань.</w:t>
      </w:r>
    </w:p>
    <w:p w:rsidR="001C04D1" w:rsidRPr="000169D8" w:rsidRDefault="001C04D1" w:rsidP="001C04D1">
      <w:pPr>
        <w:tabs>
          <w:tab w:val="left" w:pos="1843"/>
        </w:tabs>
        <w:ind w:firstLine="567"/>
        <w:jc w:val="both"/>
        <w:rPr>
          <w:rFonts w:ascii="Arial" w:hAnsi="Arial" w:cs="Arial"/>
          <w:sz w:val="26"/>
          <w:szCs w:val="26"/>
          <w:lang w:val="uk-UA"/>
        </w:rPr>
      </w:pPr>
      <w:r w:rsidRPr="000169D8">
        <w:rPr>
          <w:rFonts w:ascii="Arial" w:hAnsi="Arial" w:cs="Arial"/>
          <w:bCs/>
          <w:sz w:val="26"/>
          <w:szCs w:val="26"/>
          <w:lang w:val="uk-UA"/>
        </w:rPr>
        <w:t xml:space="preserve">На кафедрі фармакології досліджена просторова будова та електронна структура молекул лікарських засобів: </w:t>
      </w:r>
      <w:r w:rsidRPr="000169D8">
        <w:rPr>
          <w:rFonts w:ascii="Arial" w:hAnsi="Arial" w:cs="Arial"/>
          <w:sz w:val="26"/>
          <w:szCs w:val="26"/>
          <w:lang w:val="uk-UA"/>
        </w:rPr>
        <w:t xml:space="preserve">інгібіторів </w:t>
      </w:r>
      <w:proofErr w:type="spellStart"/>
      <w:r w:rsidRPr="000169D8">
        <w:rPr>
          <w:rFonts w:ascii="Arial" w:hAnsi="Arial" w:cs="Arial"/>
          <w:sz w:val="26"/>
          <w:szCs w:val="26"/>
          <w:lang w:val="uk-UA"/>
        </w:rPr>
        <w:t>ангіотензинперетворюючого</w:t>
      </w:r>
      <w:proofErr w:type="spellEnd"/>
      <w:r w:rsidRPr="000169D8">
        <w:rPr>
          <w:rFonts w:ascii="Arial" w:hAnsi="Arial" w:cs="Arial"/>
          <w:sz w:val="26"/>
          <w:szCs w:val="26"/>
          <w:lang w:val="uk-UA"/>
        </w:rPr>
        <w:t xml:space="preserve"> ферменту </w:t>
      </w:r>
      <w:proofErr w:type="spellStart"/>
      <w:r w:rsidRPr="000169D8">
        <w:rPr>
          <w:rFonts w:ascii="Arial" w:hAnsi="Arial" w:cs="Arial"/>
          <w:bCs/>
          <w:iCs/>
          <w:sz w:val="26"/>
          <w:szCs w:val="26"/>
          <w:lang w:val="uk-UA"/>
        </w:rPr>
        <w:t>капотену</w:t>
      </w:r>
      <w:proofErr w:type="spellEnd"/>
      <w:r w:rsidRPr="000169D8">
        <w:rPr>
          <w:rFonts w:ascii="Arial" w:hAnsi="Arial" w:cs="Arial"/>
          <w:bCs/>
          <w:iCs/>
          <w:sz w:val="26"/>
          <w:szCs w:val="26"/>
          <w:lang w:val="uk-UA"/>
        </w:rPr>
        <w:t xml:space="preserve"> (</w:t>
      </w:r>
      <w:proofErr w:type="spellStart"/>
      <w:r w:rsidRPr="000169D8">
        <w:rPr>
          <w:rFonts w:ascii="Arial" w:hAnsi="Arial" w:cs="Arial"/>
          <w:bCs/>
          <w:iCs/>
          <w:sz w:val="26"/>
          <w:szCs w:val="26"/>
          <w:lang w:val="uk-UA"/>
        </w:rPr>
        <w:t>каптоприл</w:t>
      </w:r>
      <w:proofErr w:type="spellEnd"/>
      <w:r w:rsidRPr="000169D8">
        <w:rPr>
          <w:rFonts w:ascii="Arial" w:hAnsi="Arial" w:cs="Arial"/>
          <w:bCs/>
          <w:iCs/>
          <w:sz w:val="26"/>
          <w:szCs w:val="26"/>
          <w:lang w:val="uk-UA"/>
        </w:rPr>
        <w:t xml:space="preserve">) і </w:t>
      </w:r>
      <w:proofErr w:type="spellStart"/>
      <w:r w:rsidRPr="000169D8">
        <w:rPr>
          <w:rFonts w:ascii="Arial" w:hAnsi="Arial" w:cs="Arial"/>
          <w:bCs/>
          <w:iCs/>
          <w:sz w:val="26"/>
          <w:szCs w:val="26"/>
          <w:lang w:val="uk-UA"/>
        </w:rPr>
        <w:t>ліприлу</w:t>
      </w:r>
      <w:proofErr w:type="spellEnd"/>
      <w:r w:rsidRPr="000169D8">
        <w:rPr>
          <w:rFonts w:ascii="Arial" w:hAnsi="Arial" w:cs="Arial"/>
          <w:bCs/>
          <w:iCs/>
          <w:sz w:val="26"/>
          <w:szCs w:val="26"/>
          <w:lang w:val="uk-UA"/>
        </w:rPr>
        <w:t xml:space="preserve"> (</w:t>
      </w:r>
      <w:proofErr w:type="spellStart"/>
      <w:r w:rsidRPr="000169D8">
        <w:rPr>
          <w:rFonts w:ascii="Arial" w:hAnsi="Arial" w:cs="Arial"/>
          <w:bCs/>
          <w:iCs/>
          <w:sz w:val="26"/>
          <w:szCs w:val="26"/>
          <w:lang w:val="uk-UA"/>
        </w:rPr>
        <w:t>лізиноприл</w:t>
      </w:r>
      <w:proofErr w:type="spellEnd"/>
      <w:r w:rsidRPr="000169D8">
        <w:rPr>
          <w:rFonts w:ascii="Arial" w:hAnsi="Arial" w:cs="Arial"/>
          <w:bCs/>
          <w:iCs/>
          <w:sz w:val="26"/>
          <w:szCs w:val="26"/>
          <w:lang w:val="uk-UA"/>
        </w:rPr>
        <w:t xml:space="preserve">), </w:t>
      </w:r>
      <w:proofErr w:type="spellStart"/>
      <w:r w:rsidRPr="000169D8">
        <w:rPr>
          <w:rFonts w:ascii="Arial" w:hAnsi="Arial" w:cs="Arial"/>
          <w:bCs/>
          <w:iCs/>
          <w:sz w:val="26"/>
          <w:szCs w:val="26"/>
          <w:lang w:val="uk-UA"/>
        </w:rPr>
        <w:t>гіполіпідемічного</w:t>
      </w:r>
      <w:proofErr w:type="spellEnd"/>
      <w:r w:rsidRPr="000169D8">
        <w:rPr>
          <w:rFonts w:ascii="Arial" w:hAnsi="Arial" w:cs="Arial"/>
          <w:bCs/>
          <w:iCs/>
          <w:sz w:val="26"/>
          <w:szCs w:val="26"/>
          <w:lang w:val="uk-UA"/>
        </w:rPr>
        <w:t xml:space="preserve"> засобу </w:t>
      </w:r>
      <w:proofErr w:type="spellStart"/>
      <w:r w:rsidRPr="000169D8">
        <w:rPr>
          <w:rFonts w:ascii="Arial" w:hAnsi="Arial" w:cs="Arial"/>
          <w:bCs/>
          <w:iCs/>
          <w:sz w:val="26"/>
          <w:szCs w:val="26"/>
          <w:lang w:val="uk-UA"/>
        </w:rPr>
        <w:t>уфібрату</w:t>
      </w:r>
      <w:proofErr w:type="spellEnd"/>
      <w:r w:rsidRPr="000169D8">
        <w:rPr>
          <w:rFonts w:ascii="Arial" w:hAnsi="Arial" w:cs="Arial"/>
          <w:bCs/>
          <w:iCs/>
          <w:sz w:val="26"/>
          <w:szCs w:val="26"/>
          <w:lang w:val="uk-UA"/>
        </w:rPr>
        <w:t xml:space="preserve">, серцевого </w:t>
      </w:r>
      <w:proofErr w:type="spellStart"/>
      <w:r w:rsidRPr="000169D8">
        <w:rPr>
          <w:rFonts w:ascii="Arial" w:hAnsi="Arial" w:cs="Arial"/>
          <w:bCs/>
          <w:iCs/>
          <w:sz w:val="26"/>
          <w:szCs w:val="26"/>
          <w:lang w:val="uk-UA"/>
        </w:rPr>
        <w:t>глікозиду</w:t>
      </w:r>
      <w:proofErr w:type="spellEnd"/>
      <w:r w:rsidRPr="000169D8">
        <w:rPr>
          <w:rFonts w:ascii="Arial" w:hAnsi="Arial" w:cs="Arial"/>
          <w:bCs/>
          <w:iCs/>
          <w:sz w:val="26"/>
          <w:szCs w:val="26"/>
          <w:lang w:val="uk-UA"/>
        </w:rPr>
        <w:t xml:space="preserve"> </w:t>
      </w:r>
      <w:proofErr w:type="spellStart"/>
      <w:r w:rsidRPr="000169D8">
        <w:rPr>
          <w:rFonts w:ascii="Arial" w:hAnsi="Arial" w:cs="Arial"/>
          <w:bCs/>
          <w:iCs/>
          <w:sz w:val="26"/>
          <w:szCs w:val="26"/>
          <w:lang w:val="uk-UA"/>
        </w:rPr>
        <w:t>дигоксину</w:t>
      </w:r>
      <w:proofErr w:type="spellEnd"/>
      <w:r w:rsidRPr="000169D8">
        <w:rPr>
          <w:rFonts w:ascii="Arial" w:hAnsi="Arial" w:cs="Arial"/>
          <w:bCs/>
          <w:iCs/>
          <w:sz w:val="26"/>
          <w:szCs w:val="26"/>
          <w:lang w:val="uk-UA"/>
        </w:rPr>
        <w:t xml:space="preserve">, </w:t>
      </w:r>
      <w:proofErr w:type="spellStart"/>
      <w:r w:rsidRPr="000169D8">
        <w:rPr>
          <w:rFonts w:ascii="Arial" w:hAnsi="Arial" w:cs="Arial"/>
          <w:bCs/>
          <w:iCs/>
          <w:sz w:val="26"/>
          <w:szCs w:val="26"/>
          <w:lang w:val="uk-UA"/>
        </w:rPr>
        <w:t>м</w:t>
      </w:r>
      <w:r w:rsidRPr="000169D8">
        <w:rPr>
          <w:rFonts w:ascii="Arial" w:hAnsi="Arial" w:cs="Arial"/>
          <w:sz w:val="26"/>
          <w:szCs w:val="26"/>
          <w:lang w:val="uk-UA"/>
        </w:rPr>
        <w:t>едіаторних</w:t>
      </w:r>
      <w:proofErr w:type="spellEnd"/>
      <w:r w:rsidRPr="000169D8">
        <w:rPr>
          <w:rFonts w:ascii="Arial" w:hAnsi="Arial" w:cs="Arial"/>
          <w:sz w:val="26"/>
          <w:szCs w:val="26"/>
          <w:lang w:val="uk-UA"/>
        </w:rPr>
        <w:t xml:space="preserve"> препаратів (</w:t>
      </w:r>
      <w:r w:rsidRPr="000169D8">
        <w:rPr>
          <w:rFonts w:ascii="Arial" w:hAnsi="Arial" w:cs="Arial"/>
          <w:bCs/>
          <w:iCs/>
          <w:sz w:val="26"/>
          <w:szCs w:val="26"/>
          <w:lang w:val="uk-UA"/>
        </w:rPr>
        <w:t xml:space="preserve">адреналін, </w:t>
      </w:r>
      <w:proofErr w:type="spellStart"/>
      <w:r w:rsidRPr="000169D8">
        <w:rPr>
          <w:rFonts w:ascii="Arial" w:hAnsi="Arial" w:cs="Arial"/>
          <w:bCs/>
          <w:iCs/>
          <w:sz w:val="26"/>
          <w:szCs w:val="26"/>
          <w:lang w:val="uk-UA"/>
        </w:rPr>
        <w:t>мезатон</w:t>
      </w:r>
      <w:proofErr w:type="spellEnd"/>
      <w:r w:rsidRPr="000169D8">
        <w:rPr>
          <w:rFonts w:ascii="Arial" w:hAnsi="Arial" w:cs="Arial"/>
          <w:bCs/>
          <w:iCs/>
          <w:sz w:val="26"/>
          <w:szCs w:val="26"/>
          <w:lang w:val="uk-UA"/>
        </w:rPr>
        <w:t xml:space="preserve">, ацетилхолін, </w:t>
      </w:r>
      <w:proofErr w:type="spellStart"/>
      <w:r w:rsidRPr="000169D8">
        <w:rPr>
          <w:rFonts w:ascii="Arial" w:hAnsi="Arial" w:cs="Arial"/>
          <w:bCs/>
          <w:iCs/>
          <w:sz w:val="26"/>
          <w:szCs w:val="26"/>
          <w:lang w:val="uk-UA"/>
        </w:rPr>
        <w:t>метопролол</w:t>
      </w:r>
      <w:proofErr w:type="spellEnd"/>
      <w:r w:rsidRPr="000169D8">
        <w:rPr>
          <w:rFonts w:ascii="Arial" w:hAnsi="Arial" w:cs="Arial"/>
          <w:bCs/>
          <w:iCs/>
          <w:sz w:val="26"/>
          <w:szCs w:val="26"/>
          <w:lang w:val="uk-UA"/>
        </w:rPr>
        <w:t xml:space="preserve">, </w:t>
      </w:r>
      <w:proofErr w:type="spellStart"/>
      <w:r w:rsidRPr="000169D8">
        <w:rPr>
          <w:rFonts w:ascii="Arial" w:hAnsi="Arial" w:cs="Arial"/>
          <w:bCs/>
          <w:iCs/>
          <w:sz w:val="26"/>
          <w:szCs w:val="26"/>
          <w:lang w:val="uk-UA"/>
        </w:rPr>
        <w:t>карведилол</w:t>
      </w:r>
      <w:proofErr w:type="spellEnd"/>
      <w:r w:rsidRPr="000169D8">
        <w:rPr>
          <w:rFonts w:ascii="Arial" w:hAnsi="Arial" w:cs="Arial"/>
          <w:bCs/>
          <w:iCs/>
          <w:sz w:val="26"/>
          <w:szCs w:val="26"/>
          <w:lang w:val="uk-UA"/>
        </w:rPr>
        <w:t xml:space="preserve">, </w:t>
      </w:r>
      <w:proofErr w:type="spellStart"/>
      <w:r w:rsidRPr="000169D8">
        <w:rPr>
          <w:rFonts w:ascii="Arial" w:hAnsi="Arial" w:cs="Arial"/>
          <w:sz w:val="26"/>
          <w:szCs w:val="26"/>
          <w:lang w:val="uk-UA"/>
        </w:rPr>
        <w:t>атенололу</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метопрололу</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пропранололу</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карведілолу</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празозину</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доксазозину</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метаболітних</w:t>
      </w:r>
      <w:proofErr w:type="spellEnd"/>
      <w:r w:rsidRPr="000169D8">
        <w:rPr>
          <w:rFonts w:ascii="Arial" w:hAnsi="Arial" w:cs="Arial"/>
          <w:sz w:val="26"/>
          <w:szCs w:val="26"/>
          <w:lang w:val="uk-UA"/>
        </w:rPr>
        <w:t xml:space="preserve"> медикаментів (</w:t>
      </w:r>
      <w:proofErr w:type="spellStart"/>
      <w:r w:rsidRPr="000169D8">
        <w:rPr>
          <w:rFonts w:ascii="Arial" w:hAnsi="Arial" w:cs="Arial"/>
          <w:bCs/>
          <w:iCs/>
          <w:sz w:val="26"/>
          <w:szCs w:val="26"/>
          <w:lang w:val="uk-UA"/>
        </w:rPr>
        <w:t>кверцетин</w:t>
      </w:r>
      <w:proofErr w:type="spellEnd"/>
      <w:r w:rsidRPr="000169D8">
        <w:rPr>
          <w:rFonts w:ascii="Arial" w:hAnsi="Arial" w:cs="Arial"/>
          <w:bCs/>
          <w:iCs/>
          <w:sz w:val="26"/>
          <w:szCs w:val="26"/>
          <w:lang w:val="uk-UA"/>
        </w:rPr>
        <w:t xml:space="preserve">, </w:t>
      </w:r>
      <w:proofErr w:type="spellStart"/>
      <w:r w:rsidRPr="000169D8">
        <w:rPr>
          <w:rFonts w:ascii="Arial" w:hAnsi="Arial" w:cs="Arial"/>
          <w:bCs/>
          <w:iCs/>
          <w:sz w:val="26"/>
          <w:szCs w:val="26"/>
          <w:lang w:val="uk-UA"/>
        </w:rPr>
        <w:t>яктон</w:t>
      </w:r>
      <w:proofErr w:type="spellEnd"/>
      <w:r w:rsidRPr="000169D8">
        <w:rPr>
          <w:rFonts w:ascii="Arial" w:hAnsi="Arial" w:cs="Arial"/>
          <w:bCs/>
          <w:iCs/>
          <w:sz w:val="26"/>
          <w:szCs w:val="26"/>
          <w:lang w:val="uk-UA"/>
        </w:rPr>
        <w:t xml:space="preserve">, </w:t>
      </w:r>
      <w:proofErr w:type="spellStart"/>
      <w:r w:rsidRPr="000169D8">
        <w:rPr>
          <w:rFonts w:ascii="Arial" w:hAnsi="Arial" w:cs="Arial"/>
          <w:bCs/>
          <w:iCs/>
          <w:sz w:val="26"/>
          <w:szCs w:val="26"/>
          <w:lang w:val="uk-UA"/>
        </w:rPr>
        <w:t>таурин</w:t>
      </w:r>
      <w:proofErr w:type="spellEnd"/>
      <w:r w:rsidRPr="000169D8">
        <w:rPr>
          <w:rFonts w:ascii="Arial" w:hAnsi="Arial" w:cs="Arial"/>
          <w:bCs/>
          <w:iCs/>
          <w:sz w:val="26"/>
          <w:szCs w:val="26"/>
          <w:lang w:val="uk-UA"/>
        </w:rPr>
        <w:t xml:space="preserve">, нікотинамід, </w:t>
      </w:r>
      <w:proofErr w:type="spellStart"/>
      <w:r w:rsidRPr="000169D8">
        <w:rPr>
          <w:rFonts w:ascii="Arial" w:hAnsi="Arial" w:cs="Arial"/>
          <w:bCs/>
          <w:iCs/>
          <w:sz w:val="26"/>
          <w:szCs w:val="26"/>
          <w:lang w:val="uk-UA"/>
        </w:rPr>
        <w:t>тіотриазолін</w:t>
      </w:r>
      <w:proofErr w:type="spellEnd"/>
      <w:r w:rsidRPr="000169D8">
        <w:rPr>
          <w:rFonts w:ascii="Arial" w:hAnsi="Arial" w:cs="Arial"/>
          <w:bCs/>
          <w:iCs/>
          <w:sz w:val="26"/>
          <w:szCs w:val="26"/>
          <w:lang w:val="uk-UA"/>
        </w:rPr>
        <w:t xml:space="preserve">, </w:t>
      </w:r>
      <w:proofErr w:type="spellStart"/>
      <w:r w:rsidRPr="000169D8">
        <w:rPr>
          <w:rFonts w:ascii="Arial" w:hAnsi="Arial" w:cs="Arial"/>
          <w:bCs/>
          <w:iCs/>
          <w:sz w:val="26"/>
          <w:szCs w:val="26"/>
          <w:lang w:val="uk-UA"/>
        </w:rPr>
        <w:t>ацетилцистеїн</w:t>
      </w:r>
      <w:proofErr w:type="spellEnd"/>
      <w:r w:rsidRPr="000169D8">
        <w:rPr>
          <w:rFonts w:ascii="Arial" w:hAnsi="Arial" w:cs="Arial"/>
          <w:bCs/>
          <w:iCs/>
          <w:sz w:val="26"/>
          <w:szCs w:val="26"/>
          <w:lang w:val="uk-UA"/>
        </w:rPr>
        <w:t xml:space="preserve">) та інших. Отримані результати мають важливе теоретичне і практичне значення. </w:t>
      </w:r>
      <w:r w:rsidRPr="000169D8">
        <w:rPr>
          <w:rFonts w:ascii="Arial" w:hAnsi="Arial" w:cs="Arial"/>
          <w:sz w:val="26"/>
          <w:szCs w:val="26"/>
          <w:lang w:val="uk-UA"/>
        </w:rPr>
        <w:t xml:space="preserve">Проведенні спільні дослідження з квантової хімії органічних сполук з кафедрою медичної та біоорганічної хімії Харківського національного медичного університету </w:t>
      </w:r>
    </w:p>
    <w:p w:rsidR="001C04D1" w:rsidRPr="000169D8" w:rsidRDefault="001C04D1" w:rsidP="001C04D1">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В науковій лабораторії проф. І.С. </w:t>
      </w:r>
      <w:proofErr w:type="spellStart"/>
      <w:r w:rsidRPr="000169D8">
        <w:rPr>
          <w:rFonts w:ascii="Arial" w:hAnsi="Arial" w:cs="Arial"/>
          <w:sz w:val="26"/>
          <w:szCs w:val="26"/>
          <w:lang w:val="uk-UA"/>
        </w:rPr>
        <w:t>Чекмана</w:t>
      </w:r>
      <w:proofErr w:type="spellEnd"/>
      <w:r w:rsidRPr="000169D8">
        <w:rPr>
          <w:rFonts w:ascii="Arial" w:hAnsi="Arial" w:cs="Arial"/>
          <w:sz w:val="26"/>
          <w:szCs w:val="26"/>
          <w:lang w:val="uk-UA"/>
        </w:rPr>
        <w:t xml:space="preserve"> проф. Сирова Г.О. при виконанні докторської дисертації вивчила квантово-хімічні та квантово-фармакологічні властивості кофеїну, </w:t>
      </w:r>
      <w:proofErr w:type="spellStart"/>
      <w:r w:rsidRPr="000169D8">
        <w:rPr>
          <w:rFonts w:ascii="Arial" w:hAnsi="Arial" w:cs="Arial"/>
          <w:sz w:val="26"/>
          <w:szCs w:val="26"/>
          <w:lang w:val="uk-UA"/>
        </w:rPr>
        <w:t>карбамазепіну</w:t>
      </w:r>
      <w:proofErr w:type="spellEnd"/>
      <w:r w:rsidRPr="000169D8">
        <w:rPr>
          <w:rFonts w:ascii="Arial" w:hAnsi="Arial" w:cs="Arial"/>
          <w:sz w:val="26"/>
          <w:szCs w:val="26"/>
          <w:lang w:val="uk-UA"/>
        </w:rPr>
        <w:t xml:space="preserve">, калієвої солі 2,4-дихлорбензойної кислоти. В методичних рекомендаціях, затверджених МОЗ України (Київ, 2011 р.), які були розроблені </w:t>
      </w:r>
      <w:proofErr w:type="spellStart"/>
      <w:r w:rsidRPr="000169D8">
        <w:rPr>
          <w:rFonts w:ascii="Arial" w:hAnsi="Arial" w:cs="Arial"/>
          <w:sz w:val="26"/>
          <w:szCs w:val="26"/>
          <w:lang w:val="uk-UA"/>
        </w:rPr>
        <w:t>Чекманом</w:t>
      </w:r>
      <w:proofErr w:type="spellEnd"/>
      <w:r w:rsidRPr="000169D8">
        <w:rPr>
          <w:rFonts w:ascii="Arial" w:hAnsi="Arial" w:cs="Arial"/>
          <w:sz w:val="26"/>
          <w:szCs w:val="26"/>
          <w:lang w:val="uk-UA"/>
        </w:rPr>
        <w:t xml:space="preserve"> І.С., Звягінцевою Т.В., Сировою Г.О., Небесною Т.Ю., методично обґрунтовано використання квантово-фармакологічних показників для визначення </w:t>
      </w:r>
      <w:proofErr w:type="spellStart"/>
      <w:r w:rsidRPr="000169D8">
        <w:rPr>
          <w:rFonts w:ascii="Arial" w:hAnsi="Arial" w:cs="Arial"/>
          <w:sz w:val="26"/>
          <w:szCs w:val="26"/>
          <w:lang w:val="uk-UA"/>
        </w:rPr>
        <w:t>фармакокінетичних</w:t>
      </w:r>
      <w:proofErr w:type="spellEnd"/>
      <w:r w:rsidRPr="000169D8">
        <w:rPr>
          <w:rFonts w:ascii="Arial" w:hAnsi="Arial" w:cs="Arial"/>
          <w:sz w:val="26"/>
          <w:szCs w:val="26"/>
          <w:lang w:val="uk-UA"/>
        </w:rPr>
        <w:t xml:space="preserve"> властивостей лікарських засобів. Результатом спільних наукових досліджень з квантової хімії та квантової фармакології є патент на корисну модель, декілька наукових статей, тез доповідей.</w:t>
      </w:r>
    </w:p>
    <w:p w:rsidR="001C04D1" w:rsidRPr="000169D8" w:rsidRDefault="001C04D1" w:rsidP="001C04D1">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Добрим прикладом інтеграції наукових досліджень є написання монографій співробітниками кафедр за актуальними, різноманітними темами, які цікавлять учених, науковців, викладачів, аспірантів, студентів: </w:t>
      </w:r>
    </w:p>
    <w:p w:rsidR="001C04D1" w:rsidRPr="000169D8" w:rsidRDefault="001C04D1" w:rsidP="001C04D1">
      <w:pPr>
        <w:pStyle w:val="a3"/>
        <w:numPr>
          <w:ilvl w:val="0"/>
          <w:numId w:val="1"/>
        </w:numPr>
        <w:tabs>
          <w:tab w:val="left" w:pos="851"/>
        </w:tabs>
        <w:ind w:left="0" w:firstLine="567"/>
        <w:jc w:val="both"/>
        <w:rPr>
          <w:rFonts w:ascii="Arial" w:hAnsi="Arial" w:cs="Arial"/>
          <w:sz w:val="26"/>
          <w:szCs w:val="26"/>
          <w:lang w:val="uk-UA"/>
        </w:rPr>
      </w:pPr>
      <w:proofErr w:type="spellStart"/>
      <w:r w:rsidRPr="000169D8">
        <w:rPr>
          <w:rFonts w:ascii="Arial" w:hAnsi="Arial" w:cs="Arial"/>
          <w:sz w:val="26"/>
          <w:szCs w:val="26"/>
          <w:lang w:val="uk-UA"/>
        </w:rPr>
        <w:t>Дерматофармакология</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Монография</w:t>
      </w:r>
      <w:proofErr w:type="spellEnd"/>
      <w:r w:rsidRPr="000169D8">
        <w:rPr>
          <w:rFonts w:ascii="Arial" w:hAnsi="Arial" w:cs="Arial"/>
          <w:sz w:val="26"/>
          <w:szCs w:val="26"/>
          <w:lang w:val="uk-UA"/>
        </w:rPr>
        <w:t xml:space="preserve"> / </w:t>
      </w:r>
      <w:proofErr w:type="spellStart"/>
      <w:r w:rsidRPr="000169D8">
        <w:rPr>
          <w:rFonts w:ascii="Arial" w:hAnsi="Arial" w:cs="Arial"/>
          <w:sz w:val="26"/>
          <w:szCs w:val="26"/>
          <w:lang w:val="uk-UA"/>
        </w:rPr>
        <w:t>Чекман</w:t>
      </w:r>
      <w:proofErr w:type="spellEnd"/>
      <w:r w:rsidRPr="000169D8">
        <w:rPr>
          <w:rFonts w:ascii="Arial" w:hAnsi="Arial" w:cs="Arial"/>
          <w:sz w:val="26"/>
          <w:szCs w:val="26"/>
          <w:lang w:val="uk-UA"/>
        </w:rPr>
        <w:t xml:space="preserve"> И.С., </w:t>
      </w:r>
      <w:proofErr w:type="spellStart"/>
      <w:r w:rsidRPr="000169D8">
        <w:rPr>
          <w:rFonts w:ascii="Arial" w:hAnsi="Arial" w:cs="Arial"/>
          <w:sz w:val="26"/>
          <w:szCs w:val="26"/>
          <w:lang w:val="uk-UA"/>
        </w:rPr>
        <w:t>Звягинцева</w:t>
      </w:r>
      <w:proofErr w:type="spellEnd"/>
      <w:r w:rsidRPr="000169D8">
        <w:rPr>
          <w:rFonts w:ascii="Arial" w:hAnsi="Arial" w:cs="Arial"/>
          <w:sz w:val="26"/>
          <w:szCs w:val="26"/>
          <w:lang w:val="uk-UA"/>
        </w:rPr>
        <w:t xml:space="preserve"> Т.В., </w:t>
      </w:r>
      <w:proofErr w:type="spellStart"/>
      <w:r w:rsidRPr="000169D8">
        <w:rPr>
          <w:rFonts w:ascii="Arial" w:hAnsi="Arial" w:cs="Arial"/>
          <w:sz w:val="26"/>
          <w:szCs w:val="26"/>
          <w:lang w:val="uk-UA"/>
        </w:rPr>
        <w:t>Сыровая</w:t>
      </w:r>
      <w:proofErr w:type="spellEnd"/>
      <w:r w:rsidRPr="000169D8">
        <w:rPr>
          <w:rFonts w:ascii="Arial" w:hAnsi="Arial" w:cs="Arial"/>
          <w:sz w:val="26"/>
          <w:szCs w:val="26"/>
          <w:lang w:val="uk-UA"/>
        </w:rPr>
        <w:t xml:space="preserve"> А.О., </w:t>
      </w:r>
      <w:proofErr w:type="spellStart"/>
      <w:r w:rsidRPr="000169D8">
        <w:rPr>
          <w:rFonts w:ascii="Arial" w:hAnsi="Arial" w:cs="Arial"/>
          <w:sz w:val="26"/>
          <w:szCs w:val="26"/>
          <w:lang w:val="uk-UA"/>
        </w:rPr>
        <w:t>Коляденко</w:t>
      </w:r>
      <w:proofErr w:type="spellEnd"/>
      <w:r w:rsidRPr="000169D8">
        <w:rPr>
          <w:rFonts w:ascii="Arial" w:hAnsi="Arial" w:cs="Arial"/>
          <w:sz w:val="26"/>
          <w:szCs w:val="26"/>
          <w:lang w:val="uk-UA"/>
        </w:rPr>
        <w:t xml:space="preserve"> Е.В. / </w:t>
      </w:r>
      <w:proofErr w:type="spellStart"/>
      <w:r w:rsidRPr="000169D8">
        <w:rPr>
          <w:rFonts w:ascii="Arial" w:hAnsi="Arial" w:cs="Arial"/>
          <w:sz w:val="26"/>
          <w:szCs w:val="26"/>
          <w:lang w:val="uk-UA"/>
        </w:rPr>
        <w:t>Харьков</w:t>
      </w:r>
      <w:proofErr w:type="spellEnd"/>
      <w:r w:rsidRPr="000169D8">
        <w:rPr>
          <w:rFonts w:ascii="Arial" w:hAnsi="Arial" w:cs="Arial"/>
          <w:sz w:val="26"/>
          <w:szCs w:val="26"/>
          <w:lang w:val="uk-UA"/>
        </w:rPr>
        <w:t>: ООО «</w:t>
      </w:r>
      <w:proofErr w:type="spellStart"/>
      <w:r w:rsidRPr="000169D8">
        <w:rPr>
          <w:rFonts w:ascii="Arial" w:hAnsi="Arial" w:cs="Arial"/>
          <w:sz w:val="26"/>
          <w:szCs w:val="26"/>
          <w:lang w:val="uk-UA"/>
        </w:rPr>
        <w:t>Эдена</w:t>
      </w:r>
      <w:proofErr w:type="spellEnd"/>
      <w:r w:rsidRPr="000169D8">
        <w:rPr>
          <w:rFonts w:ascii="Arial" w:hAnsi="Arial" w:cs="Arial"/>
          <w:sz w:val="26"/>
          <w:szCs w:val="26"/>
          <w:lang w:val="uk-UA"/>
        </w:rPr>
        <w:t xml:space="preserve">», 2010. – 128 с.; </w:t>
      </w:r>
    </w:p>
    <w:p w:rsidR="001C04D1" w:rsidRPr="000169D8" w:rsidRDefault="001C04D1" w:rsidP="001C04D1">
      <w:pPr>
        <w:pStyle w:val="a3"/>
        <w:numPr>
          <w:ilvl w:val="0"/>
          <w:numId w:val="1"/>
        </w:numPr>
        <w:tabs>
          <w:tab w:val="left" w:pos="851"/>
        </w:tabs>
        <w:ind w:left="0" w:firstLine="567"/>
        <w:jc w:val="both"/>
        <w:rPr>
          <w:rFonts w:ascii="Arial" w:hAnsi="Arial" w:cs="Arial"/>
          <w:sz w:val="26"/>
          <w:szCs w:val="26"/>
          <w:lang w:val="uk-UA"/>
        </w:rPr>
      </w:pPr>
      <w:r w:rsidRPr="000169D8">
        <w:rPr>
          <w:rFonts w:ascii="Arial" w:hAnsi="Arial" w:cs="Arial"/>
          <w:sz w:val="26"/>
          <w:szCs w:val="26"/>
          <w:lang w:val="ru-RU"/>
        </w:rPr>
        <w:t>Вода – источник жизни: Монография</w:t>
      </w:r>
      <w:r w:rsidRPr="000169D8">
        <w:rPr>
          <w:rFonts w:ascii="Arial" w:hAnsi="Arial" w:cs="Arial"/>
          <w:sz w:val="26"/>
          <w:szCs w:val="26"/>
          <w:lang w:val="uk-UA"/>
        </w:rPr>
        <w:t xml:space="preserve"> </w:t>
      </w:r>
      <w:r w:rsidRPr="000169D8">
        <w:rPr>
          <w:rFonts w:ascii="Arial" w:hAnsi="Arial" w:cs="Arial"/>
          <w:sz w:val="26"/>
          <w:szCs w:val="26"/>
          <w:lang w:val="ru-RU"/>
        </w:rPr>
        <w:t xml:space="preserve">/ </w:t>
      </w:r>
      <w:proofErr w:type="spellStart"/>
      <w:r w:rsidRPr="000169D8">
        <w:rPr>
          <w:rFonts w:ascii="Arial" w:hAnsi="Arial" w:cs="Arial"/>
          <w:sz w:val="26"/>
          <w:szCs w:val="26"/>
          <w:lang w:val="ru-RU"/>
        </w:rPr>
        <w:t>Чекман</w:t>
      </w:r>
      <w:proofErr w:type="spellEnd"/>
      <w:r w:rsidRPr="000169D8">
        <w:rPr>
          <w:rFonts w:ascii="Arial" w:hAnsi="Arial" w:cs="Arial"/>
          <w:sz w:val="26"/>
          <w:szCs w:val="26"/>
          <w:lang w:val="ru-RU"/>
        </w:rPr>
        <w:t xml:space="preserve"> И.С., Мясоедов В.В., </w:t>
      </w:r>
      <w:proofErr w:type="spellStart"/>
      <w:r w:rsidRPr="000169D8">
        <w:rPr>
          <w:rFonts w:ascii="Arial" w:hAnsi="Arial" w:cs="Arial"/>
          <w:sz w:val="26"/>
          <w:szCs w:val="26"/>
          <w:lang w:val="ru-RU"/>
        </w:rPr>
        <w:t>Сыровая</w:t>
      </w:r>
      <w:proofErr w:type="spellEnd"/>
      <w:r w:rsidRPr="000169D8">
        <w:rPr>
          <w:rFonts w:ascii="Arial" w:hAnsi="Arial" w:cs="Arial"/>
          <w:sz w:val="26"/>
          <w:szCs w:val="26"/>
          <w:lang w:val="ru-RU"/>
        </w:rPr>
        <w:t xml:space="preserve"> А.О., </w:t>
      </w:r>
      <w:proofErr w:type="spellStart"/>
      <w:r w:rsidRPr="000169D8">
        <w:rPr>
          <w:rFonts w:ascii="Arial" w:hAnsi="Arial" w:cs="Arial"/>
          <w:sz w:val="26"/>
          <w:szCs w:val="26"/>
          <w:lang w:val="ru-RU"/>
        </w:rPr>
        <w:t>Завгородний</w:t>
      </w:r>
      <w:proofErr w:type="spellEnd"/>
      <w:r w:rsidRPr="000169D8">
        <w:rPr>
          <w:rFonts w:ascii="Arial" w:hAnsi="Arial" w:cs="Arial"/>
          <w:sz w:val="26"/>
          <w:szCs w:val="26"/>
          <w:lang w:val="ru-RU"/>
        </w:rPr>
        <w:t xml:space="preserve"> И.В., Макаров В.А.</w:t>
      </w:r>
      <w:r w:rsidRPr="000169D8">
        <w:rPr>
          <w:rFonts w:ascii="Arial" w:hAnsi="Arial" w:cs="Arial"/>
          <w:sz w:val="26"/>
          <w:szCs w:val="26"/>
          <w:lang w:val="uk-UA"/>
        </w:rPr>
        <w:t xml:space="preserve"> </w:t>
      </w:r>
      <w:r w:rsidRPr="000169D8">
        <w:rPr>
          <w:rFonts w:ascii="Arial" w:hAnsi="Arial" w:cs="Arial"/>
          <w:sz w:val="26"/>
          <w:szCs w:val="26"/>
          <w:lang w:val="ru-RU"/>
        </w:rPr>
        <w:t>/</w:t>
      </w:r>
      <w:r>
        <w:rPr>
          <w:rFonts w:ascii="Arial" w:hAnsi="Arial" w:cs="Arial"/>
          <w:sz w:val="26"/>
          <w:szCs w:val="26"/>
          <w:lang w:val="ru-RU"/>
        </w:rPr>
        <w:t xml:space="preserve"> – </w:t>
      </w:r>
      <w:r w:rsidRPr="000169D8">
        <w:rPr>
          <w:rFonts w:ascii="Arial" w:hAnsi="Arial" w:cs="Arial"/>
          <w:sz w:val="26"/>
          <w:szCs w:val="26"/>
          <w:lang w:val="ru-RU"/>
        </w:rPr>
        <w:t xml:space="preserve"> Х</w:t>
      </w:r>
      <w:r w:rsidRPr="000169D8">
        <w:rPr>
          <w:rFonts w:ascii="Arial" w:hAnsi="Arial" w:cs="Arial"/>
          <w:sz w:val="26"/>
          <w:szCs w:val="26"/>
          <w:lang w:val="uk-UA"/>
        </w:rPr>
        <w:t xml:space="preserve">.: </w:t>
      </w:r>
      <w:proofErr w:type="spellStart"/>
      <w:r w:rsidRPr="000169D8">
        <w:rPr>
          <w:rFonts w:ascii="Arial" w:hAnsi="Arial" w:cs="Arial"/>
          <w:sz w:val="26"/>
          <w:szCs w:val="26"/>
          <w:lang w:val="uk-UA"/>
        </w:rPr>
        <w:t>Вировец</w:t>
      </w:r>
      <w:proofErr w:type="spellEnd"/>
      <w:r w:rsidRPr="000169D8">
        <w:rPr>
          <w:rFonts w:ascii="Arial" w:hAnsi="Arial" w:cs="Arial"/>
          <w:sz w:val="26"/>
          <w:szCs w:val="26"/>
          <w:lang w:val="uk-UA"/>
        </w:rPr>
        <w:t xml:space="preserve"> А.П. «Апостроф», </w:t>
      </w:r>
      <w:r w:rsidRPr="000169D8">
        <w:rPr>
          <w:rFonts w:ascii="Arial" w:hAnsi="Arial" w:cs="Arial"/>
          <w:sz w:val="26"/>
          <w:szCs w:val="26"/>
          <w:lang w:val="ru-RU"/>
        </w:rPr>
        <w:t>201</w:t>
      </w:r>
      <w:r w:rsidRPr="000169D8">
        <w:rPr>
          <w:rFonts w:ascii="Arial" w:hAnsi="Arial" w:cs="Arial"/>
          <w:sz w:val="26"/>
          <w:szCs w:val="26"/>
          <w:lang w:val="uk-UA"/>
        </w:rPr>
        <w:t>2</w:t>
      </w:r>
      <w:r w:rsidRPr="000169D8">
        <w:rPr>
          <w:rFonts w:ascii="Arial" w:hAnsi="Arial" w:cs="Arial"/>
          <w:sz w:val="26"/>
          <w:szCs w:val="26"/>
          <w:lang w:val="ru-RU"/>
        </w:rPr>
        <w:t>. – 2</w:t>
      </w:r>
      <w:r w:rsidRPr="000169D8">
        <w:rPr>
          <w:rFonts w:ascii="Arial" w:hAnsi="Arial" w:cs="Arial"/>
          <w:sz w:val="26"/>
          <w:szCs w:val="26"/>
          <w:lang w:val="uk-UA"/>
        </w:rPr>
        <w:t>91</w:t>
      </w:r>
      <w:r w:rsidRPr="000169D8">
        <w:rPr>
          <w:rFonts w:ascii="Arial" w:hAnsi="Arial" w:cs="Arial"/>
          <w:sz w:val="26"/>
          <w:szCs w:val="26"/>
          <w:lang w:val="ru-RU"/>
        </w:rPr>
        <w:t xml:space="preserve"> с.</w:t>
      </w:r>
      <w:r w:rsidRPr="000169D8">
        <w:rPr>
          <w:rFonts w:ascii="Arial" w:hAnsi="Arial" w:cs="Arial"/>
          <w:sz w:val="26"/>
          <w:szCs w:val="26"/>
          <w:lang w:val="uk-UA"/>
        </w:rPr>
        <w:t>;</w:t>
      </w:r>
    </w:p>
    <w:p w:rsidR="001C04D1" w:rsidRPr="000169D8" w:rsidRDefault="001C04D1" w:rsidP="001C04D1">
      <w:pPr>
        <w:pStyle w:val="a3"/>
        <w:numPr>
          <w:ilvl w:val="0"/>
          <w:numId w:val="1"/>
        </w:numPr>
        <w:tabs>
          <w:tab w:val="left" w:pos="851"/>
        </w:tabs>
        <w:ind w:left="0" w:firstLine="567"/>
        <w:jc w:val="both"/>
        <w:rPr>
          <w:rFonts w:ascii="Arial" w:hAnsi="Arial" w:cs="Arial"/>
          <w:sz w:val="26"/>
          <w:szCs w:val="26"/>
          <w:lang w:val="uk-UA"/>
        </w:rPr>
      </w:pPr>
      <w:r w:rsidRPr="000169D8">
        <w:rPr>
          <w:rFonts w:ascii="Arial" w:hAnsi="Arial" w:cs="Arial"/>
          <w:sz w:val="26"/>
          <w:szCs w:val="26"/>
          <w:lang w:val="uk-UA"/>
        </w:rPr>
        <w:t xml:space="preserve">Озон и </w:t>
      </w:r>
      <w:proofErr w:type="spellStart"/>
      <w:r w:rsidRPr="000169D8">
        <w:rPr>
          <w:rFonts w:ascii="Arial" w:hAnsi="Arial" w:cs="Arial"/>
          <w:sz w:val="26"/>
          <w:szCs w:val="26"/>
          <w:lang w:val="uk-UA"/>
        </w:rPr>
        <w:t>озонотерапия</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Монография</w:t>
      </w:r>
      <w:proofErr w:type="spellEnd"/>
      <w:r w:rsidRPr="000169D8">
        <w:rPr>
          <w:rFonts w:ascii="Arial" w:hAnsi="Arial" w:cs="Arial"/>
          <w:sz w:val="26"/>
          <w:szCs w:val="26"/>
          <w:lang w:val="uk-UA"/>
        </w:rPr>
        <w:t xml:space="preserve"> / </w:t>
      </w:r>
      <w:proofErr w:type="spellStart"/>
      <w:r w:rsidRPr="000169D8">
        <w:rPr>
          <w:rFonts w:ascii="Arial" w:hAnsi="Arial" w:cs="Arial"/>
          <w:sz w:val="26"/>
          <w:szCs w:val="26"/>
          <w:lang w:val="uk-UA"/>
        </w:rPr>
        <w:t>Чекман</w:t>
      </w:r>
      <w:proofErr w:type="spellEnd"/>
      <w:r w:rsidRPr="000169D8">
        <w:rPr>
          <w:rFonts w:ascii="Arial" w:hAnsi="Arial" w:cs="Arial"/>
          <w:sz w:val="26"/>
          <w:szCs w:val="26"/>
          <w:lang w:val="uk-UA"/>
        </w:rPr>
        <w:t xml:space="preserve"> И.С., </w:t>
      </w:r>
      <w:proofErr w:type="spellStart"/>
      <w:r w:rsidRPr="000169D8">
        <w:rPr>
          <w:rFonts w:ascii="Arial" w:hAnsi="Arial" w:cs="Arial"/>
          <w:sz w:val="26"/>
          <w:szCs w:val="26"/>
          <w:lang w:val="uk-UA"/>
        </w:rPr>
        <w:t>Сыровая</w:t>
      </w:r>
      <w:proofErr w:type="spellEnd"/>
      <w:r w:rsidRPr="000169D8">
        <w:rPr>
          <w:rFonts w:ascii="Arial" w:hAnsi="Arial" w:cs="Arial"/>
          <w:sz w:val="26"/>
          <w:szCs w:val="26"/>
          <w:lang w:val="uk-UA"/>
        </w:rPr>
        <w:t xml:space="preserve"> А.О., Макаров В.А., Макаров В.В., </w:t>
      </w:r>
      <w:proofErr w:type="spellStart"/>
      <w:r w:rsidRPr="000169D8">
        <w:rPr>
          <w:rFonts w:ascii="Arial" w:hAnsi="Arial" w:cs="Arial"/>
          <w:sz w:val="26"/>
          <w:szCs w:val="26"/>
          <w:lang w:val="uk-UA"/>
        </w:rPr>
        <w:t>Лапшин</w:t>
      </w:r>
      <w:proofErr w:type="spellEnd"/>
      <w:r w:rsidRPr="000169D8">
        <w:rPr>
          <w:rFonts w:ascii="Arial" w:hAnsi="Arial" w:cs="Arial"/>
          <w:sz w:val="26"/>
          <w:szCs w:val="26"/>
          <w:lang w:val="uk-UA"/>
        </w:rPr>
        <w:t xml:space="preserve"> В.В., Шаповал Е.В. / − Х.: «Цифрова друкарня №1», − 2013. – 140 с.;</w:t>
      </w:r>
    </w:p>
    <w:p w:rsidR="001C04D1" w:rsidRPr="000169D8" w:rsidRDefault="001C04D1" w:rsidP="001C04D1">
      <w:pPr>
        <w:pStyle w:val="a3"/>
        <w:numPr>
          <w:ilvl w:val="0"/>
          <w:numId w:val="1"/>
        </w:numPr>
        <w:tabs>
          <w:tab w:val="left" w:pos="851"/>
        </w:tabs>
        <w:ind w:left="0" w:firstLine="567"/>
        <w:jc w:val="both"/>
        <w:rPr>
          <w:rFonts w:ascii="Arial" w:hAnsi="Arial" w:cs="Arial"/>
          <w:sz w:val="26"/>
          <w:szCs w:val="26"/>
          <w:lang w:val="uk-UA"/>
        </w:rPr>
      </w:pPr>
      <w:proofErr w:type="spellStart"/>
      <w:r w:rsidRPr="000169D8">
        <w:rPr>
          <w:rFonts w:ascii="Arial" w:hAnsi="Arial" w:cs="Arial"/>
          <w:sz w:val="26"/>
          <w:szCs w:val="26"/>
          <w:lang w:val="uk-UA"/>
        </w:rPr>
        <w:t>Аэрозоли</w:t>
      </w:r>
      <w:proofErr w:type="spellEnd"/>
      <w:r w:rsidRPr="000169D8">
        <w:rPr>
          <w:rFonts w:ascii="Arial" w:hAnsi="Arial" w:cs="Arial"/>
          <w:sz w:val="26"/>
          <w:szCs w:val="26"/>
          <w:lang w:val="uk-UA"/>
        </w:rPr>
        <w:t xml:space="preserve"> – </w:t>
      </w:r>
      <w:proofErr w:type="spellStart"/>
      <w:r w:rsidRPr="000169D8">
        <w:rPr>
          <w:rFonts w:ascii="Arial" w:hAnsi="Arial" w:cs="Arial"/>
          <w:sz w:val="26"/>
          <w:szCs w:val="26"/>
          <w:lang w:val="uk-UA"/>
        </w:rPr>
        <w:t>дисперсные</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системы</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Монография</w:t>
      </w:r>
      <w:proofErr w:type="spellEnd"/>
      <w:r w:rsidRPr="000169D8">
        <w:rPr>
          <w:rFonts w:ascii="Arial" w:hAnsi="Arial" w:cs="Arial"/>
          <w:sz w:val="26"/>
          <w:szCs w:val="26"/>
          <w:lang w:val="uk-UA"/>
        </w:rPr>
        <w:t xml:space="preserve"> / </w:t>
      </w:r>
      <w:proofErr w:type="spellStart"/>
      <w:r w:rsidRPr="000169D8">
        <w:rPr>
          <w:rFonts w:ascii="Arial" w:hAnsi="Arial" w:cs="Arial"/>
          <w:sz w:val="26"/>
          <w:szCs w:val="26"/>
          <w:lang w:val="uk-UA"/>
        </w:rPr>
        <w:t>Чекман</w:t>
      </w:r>
      <w:proofErr w:type="spellEnd"/>
      <w:r w:rsidRPr="000169D8">
        <w:rPr>
          <w:rFonts w:ascii="Arial" w:hAnsi="Arial" w:cs="Arial"/>
          <w:sz w:val="26"/>
          <w:szCs w:val="26"/>
          <w:lang w:val="uk-UA"/>
        </w:rPr>
        <w:t xml:space="preserve"> И.С., </w:t>
      </w:r>
      <w:proofErr w:type="spellStart"/>
      <w:r w:rsidRPr="000169D8">
        <w:rPr>
          <w:rFonts w:ascii="Arial" w:hAnsi="Arial" w:cs="Arial"/>
          <w:sz w:val="26"/>
          <w:szCs w:val="26"/>
          <w:lang w:val="uk-UA"/>
        </w:rPr>
        <w:t>Сыровая</w:t>
      </w:r>
      <w:proofErr w:type="spellEnd"/>
      <w:r w:rsidRPr="000169D8">
        <w:rPr>
          <w:rFonts w:ascii="Arial" w:hAnsi="Arial" w:cs="Arial"/>
          <w:sz w:val="26"/>
          <w:szCs w:val="26"/>
          <w:lang w:val="uk-UA"/>
        </w:rPr>
        <w:t xml:space="preserve"> А.О., </w:t>
      </w:r>
      <w:proofErr w:type="spellStart"/>
      <w:r w:rsidRPr="000169D8">
        <w:rPr>
          <w:rFonts w:ascii="Arial" w:hAnsi="Arial" w:cs="Arial"/>
          <w:sz w:val="26"/>
          <w:szCs w:val="26"/>
          <w:lang w:val="uk-UA"/>
        </w:rPr>
        <w:t>Андреева</w:t>
      </w:r>
      <w:proofErr w:type="spellEnd"/>
      <w:r w:rsidRPr="000169D8">
        <w:rPr>
          <w:rFonts w:ascii="Arial" w:hAnsi="Arial" w:cs="Arial"/>
          <w:sz w:val="26"/>
          <w:szCs w:val="26"/>
          <w:lang w:val="uk-UA"/>
        </w:rPr>
        <w:t xml:space="preserve"> С.В., Макаров В.А. / − Х.: «Цифрова друкарня №1», − 2013. – 100 с.;</w:t>
      </w:r>
    </w:p>
    <w:p w:rsidR="001C04D1" w:rsidRPr="000169D8" w:rsidRDefault="001C04D1" w:rsidP="001C04D1">
      <w:pPr>
        <w:pStyle w:val="a3"/>
        <w:numPr>
          <w:ilvl w:val="0"/>
          <w:numId w:val="1"/>
        </w:numPr>
        <w:tabs>
          <w:tab w:val="left" w:pos="851"/>
        </w:tabs>
        <w:ind w:left="0" w:firstLine="567"/>
        <w:jc w:val="both"/>
        <w:rPr>
          <w:rFonts w:ascii="Arial" w:hAnsi="Arial" w:cs="Arial"/>
          <w:sz w:val="26"/>
          <w:szCs w:val="26"/>
          <w:lang w:val="uk-UA"/>
        </w:rPr>
      </w:pPr>
      <w:proofErr w:type="spellStart"/>
      <w:r w:rsidRPr="000169D8">
        <w:rPr>
          <w:rFonts w:ascii="Arial" w:hAnsi="Arial" w:cs="Arial"/>
          <w:sz w:val="26"/>
          <w:szCs w:val="26"/>
          <w:lang w:val="uk-UA"/>
        </w:rPr>
        <w:t>Аминокислоты</w:t>
      </w:r>
      <w:proofErr w:type="spellEnd"/>
      <w:r w:rsidRPr="000169D8">
        <w:rPr>
          <w:rFonts w:ascii="Arial" w:hAnsi="Arial" w:cs="Arial"/>
          <w:sz w:val="26"/>
          <w:szCs w:val="26"/>
          <w:lang w:val="uk-UA"/>
        </w:rPr>
        <w:t xml:space="preserve"> – </w:t>
      </w:r>
      <w:proofErr w:type="spellStart"/>
      <w:r w:rsidRPr="000169D8">
        <w:rPr>
          <w:rFonts w:ascii="Arial" w:hAnsi="Arial" w:cs="Arial"/>
          <w:sz w:val="26"/>
          <w:szCs w:val="26"/>
          <w:lang w:val="uk-UA"/>
        </w:rPr>
        <w:t>наноразмерные</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молекулы</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клинико-лабораторные</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исследования</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Монография</w:t>
      </w:r>
      <w:proofErr w:type="spellEnd"/>
      <w:r w:rsidRPr="000169D8">
        <w:rPr>
          <w:rFonts w:ascii="Arial" w:hAnsi="Arial" w:cs="Arial"/>
          <w:sz w:val="26"/>
          <w:szCs w:val="26"/>
          <w:lang w:val="uk-UA"/>
        </w:rPr>
        <w:t xml:space="preserve"> / </w:t>
      </w:r>
      <w:proofErr w:type="spellStart"/>
      <w:r w:rsidRPr="000169D8">
        <w:rPr>
          <w:rFonts w:ascii="Arial" w:hAnsi="Arial" w:cs="Arial"/>
          <w:sz w:val="26"/>
          <w:szCs w:val="26"/>
          <w:lang w:val="uk-UA"/>
        </w:rPr>
        <w:t>Чекман</w:t>
      </w:r>
      <w:proofErr w:type="spellEnd"/>
      <w:r w:rsidRPr="000169D8">
        <w:rPr>
          <w:rFonts w:ascii="Arial" w:hAnsi="Arial" w:cs="Arial"/>
          <w:sz w:val="26"/>
          <w:szCs w:val="26"/>
          <w:lang w:val="uk-UA"/>
        </w:rPr>
        <w:t xml:space="preserve"> И.С., </w:t>
      </w:r>
      <w:proofErr w:type="spellStart"/>
      <w:r w:rsidRPr="000169D8">
        <w:rPr>
          <w:rFonts w:ascii="Arial" w:hAnsi="Arial" w:cs="Arial"/>
          <w:sz w:val="26"/>
          <w:szCs w:val="26"/>
          <w:lang w:val="uk-UA"/>
        </w:rPr>
        <w:t>Сыровая</w:t>
      </w:r>
      <w:proofErr w:type="spellEnd"/>
      <w:r w:rsidRPr="000169D8">
        <w:rPr>
          <w:rFonts w:ascii="Arial" w:hAnsi="Arial" w:cs="Arial"/>
          <w:sz w:val="26"/>
          <w:szCs w:val="26"/>
          <w:lang w:val="uk-UA"/>
        </w:rPr>
        <w:t xml:space="preserve"> А.О., Новикова И.В., Макаров В.А., </w:t>
      </w:r>
      <w:proofErr w:type="spellStart"/>
      <w:r w:rsidRPr="000169D8">
        <w:rPr>
          <w:rFonts w:ascii="Arial" w:hAnsi="Arial" w:cs="Arial"/>
          <w:sz w:val="26"/>
          <w:szCs w:val="26"/>
          <w:lang w:val="uk-UA"/>
        </w:rPr>
        <w:t>Андреева</w:t>
      </w:r>
      <w:proofErr w:type="spellEnd"/>
      <w:r w:rsidRPr="000169D8">
        <w:rPr>
          <w:rFonts w:ascii="Arial" w:hAnsi="Arial" w:cs="Arial"/>
          <w:sz w:val="26"/>
          <w:szCs w:val="26"/>
          <w:lang w:val="uk-UA"/>
        </w:rPr>
        <w:t xml:space="preserve"> С.В., Шаповал Л.Г. / − Х. «Щедра садиба плюс», 2014. − 154 с. </w:t>
      </w:r>
    </w:p>
    <w:p w:rsidR="001C04D1" w:rsidRPr="000169D8" w:rsidRDefault="001C04D1" w:rsidP="001C04D1">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Результатом спільних досліджень кафедри фармакології НМУ ім</w:t>
      </w:r>
      <w:proofErr w:type="spellStart"/>
      <w:r w:rsidRPr="000169D8">
        <w:rPr>
          <w:rFonts w:ascii="Arial" w:hAnsi="Arial" w:cs="Arial"/>
          <w:sz w:val="26"/>
          <w:szCs w:val="26"/>
          <w:lang w:val="uk-UA"/>
        </w:rPr>
        <w:t>ені О.О. Бого</w:t>
      </w:r>
      <w:proofErr w:type="spellEnd"/>
      <w:r w:rsidRPr="000169D8">
        <w:rPr>
          <w:rFonts w:ascii="Arial" w:hAnsi="Arial" w:cs="Arial"/>
          <w:sz w:val="26"/>
          <w:szCs w:val="26"/>
          <w:lang w:val="uk-UA"/>
        </w:rPr>
        <w:t xml:space="preserve">мольця і кафедри медичної та біоорганічної хімії ХНМУ є публікація наукових статей у фахових журналах за темами: </w:t>
      </w:r>
      <w:proofErr w:type="spellStart"/>
      <w:r w:rsidRPr="000169D8">
        <w:rPr>
          <w:rFonts w:ascii="Arial" w:hAnsi="Arial" w:cs="Arial"/>
          <w:sz w:val="26"/>
          <w:szCs w:val="26"/>
          <w:lang w:val="uk-UA"/>
        </w:rPr>
        <w:t>нанохімія</w:t>
      </w:r>
      <w:proofErr w:type="spellEnd"/>
      <w:r w:rsidRPr="000169D8">
        <w:rPr>
          <w:rFonts w:ascii="Arial" w:hAnsi="Arial" w:cs="Arial"/>
          <w:sz w:val="26"/>
          <w:szCs w:val="26"/>
          <w:lang w:val="uk-UA"/>
        </w:rPr>
        <w:t xml:space="preserve"> біогенних металів; </w:t>
      </w:r>
      <w:proofErr w:type="spellStart"/>
      <w:r w:rsidRPr="000169D8">
        <w:rPr>
          <w:rFonts w:ascii="Arial" w:hAnsi="Arial" w:cs="Arial"/>
          <w:sz w:val="26"/>
          <w:szCs w:val="26"/>
          <w:lang w:val="uk-UA"/>
        </w:rPr>
        <w:t>нанохімія</w:t>
      </w:r>
      <w:proofErr w:type="spellEnd"/>
      <w:r w:rsidRPr="000169D8">
        <w:rPr>
          <w:rFonts w:ascii="Arial" w:hAnsi="Arial" w:cs="Arial"/>
          <w:sz w:val="26"/>
          <w:szCs w:val="26"/>
          <w:lang w:val="uk-UA"/>
        </w:rPr>
        <w:t xml:space="preserve"> біметалів; процеси життєдіяльності в живій </w:t>
      </w:r>
      <w:r w:rsidRPr="000169D8">
        <w:rPr>
          <w:rFonts w:ascii="Arial" w:hAnsi="Arial" w:cs="Arial"/>
          <w:sz w:val="26"/>
          <w:szCs w:val="26"/>
          <w:lang w:val="uk-UA"/>
        </w:rPr>
        <w:lastRenderedPageBreak/>
        <w:t xml:space="preserve">клітині з позиції </w:t>
      </w:r>
      <w:proofErr w:type="spellStart"/>
      <w:r w:rsidRPr="000169D8">
        <w:rPr>
          <w:rFonts w:ascii="Arial" w:hAnsi="Arial" w:cs="Arial"/>
          <w:sz w:val="26"/>
          <w:szCs w:val="26"/>
          <w:lang w:val="uk-UA"/>
        </w:rPr>
        <w:t>супрамолекулярної</w:t>
      </w:r>
      <w:proofErr w:type="spellEnd"/>
      <w:r w:rsidRPr="000169D8">
        <w:rPr>
          <w:rFonts w:ascii="Arial" w:hAnsi="Arial" w:cs="Arial"/>
          <w:sz w:val="26"/>
          <w:szCs w:val="26"/>
          <w:lang w:val="uk-UA"/>
        </w:rPr>
        <w:t xml:space="preserve"> хімії; </w:t>
      </w:r>
      <w:proofErr w:type="spellStart"/>
      <w:r w:rsidRPr="000169D8">
        <w:rPr>
          <w:rFonts w:ascii="Arial" w:hAnsi="Arial" w:cs="Arial"/>
          <w:sz w:val="26"/>
          <w:szCs w:val="26"/>
          <w:lang w:val="uk-UA"/>
        </w:rPr>
        <w:t>нанобіологія</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біоміметика</w:t>
      </w:r>
      <w:proofErr w:type="spellEnd"/>
      <w:r w:rsidRPr="000169D8">
        <w:rPr>
          <w:rFonts w:ascii="Arial" w:hAnsi="Arial" w:cs="Arial"/>
          <w:sz w:val="26"/>
          <w:szCs w:val="26"/>
          <w:lang w:val="uk-UA"/>
        </w:rPr>
        <w:t xml:space="preserve"> та природні </w:t>
      </w:r>
      <w:proofErr w:type="spellStart"/>
      <w:r w:rsidRPr="000169D8">
        <w:rPr>
          <w:rFonts w:ascii="Arial" w:hAnsi="Arial" w:cs="Arial"/>
          <w:sz w:val="26"/>
          <w:szCs w:val="26"/>
          <w:lang w:val="uk-UA"/>
        </w:rPr>
        <w:t>наноструктури</w:t>
      </w:r>
      <w:proofErr w:type="spellEnd"/>
      <w:r w:rsidRPr="000169D8">
        <w:rPr>
          <w:rFonts w:ascii="Arial" w:hAnsi="Arial" w:cs="Arial"/>
          <w:sz w:val="26"/>
          <w:szCs w:val="26"/>
          <w:lang w:val="uk-UA"/>
        </w:rPr>
        <w:t xml:space="preserve"> фізико-хімічні та біологічні аспекти; </w:t>
      </w:r>
      <w:proofErr w:type="spellStart"/>
      <w:r w:rsidRPr="000169D8">
        <w:rPr>
          <w:rFonts w:ascii="Arial" w:hAnsi="Arial" w:cs="Arial"/>
          <w:sz w:val="26"/>
          <w:szCs w:val="26"/>
          <w:lang w:val="uk-UA"/>
        </w:rPr>
        <w:t>карбонологія</w:t>
      </w:r>
      <w:proofErr w:type="spellEnd"/>
      <w:r w:rsidRPr="000169D8">
        <w:rPr>
          <w:rFonts w:ascii="Arial" w:hAnsi="Arial" w:cs="Arial"/>
          <w:sz w:val="26"/>
          <w:szCs w:val="26"/>
          <w:lang w:val="uk-UA"/>
        </w:rPr>
        <w:t xml:space="preserve">: фармакохімічний аспект, перспективи досліджень; біофізичні властивості водних систем і молекулярні механізми дії лікарських засобів; </w:t>
      </w:r>
      <w:proofErr w:type="spellStart"/>
      <w:r w:rsidRPr="000169D8">
        <w:rPr>
          <w:rFonts w:ascii="Arial" w:hAnsi="Arial" w:cs="Arial"/>
          <w:sz w:val="26"/>
          <w:szCs w:val="26"/>
          <w:lang w:val="uk-UA"/>
        </w:rPr>
        <w:t>поліфункціональні</w:t>
      </w:r>
      <w:proofErr w:type="spellEnd"/>
      <w:r w:rsidRPr="000169D8">
        <w:rPr>
          <w:rFonts w:ascii="Arial" w:hAnsi="Arial" w:cs="Arial"/>
          <w:sz w:val="26"/>
          <w:szCs w:val="26"/>
          <w:lang w:val="uk-UA"/>
        </w:rPr>
        <w:t xml:space="preserve"> магнітні </w:t>
      </w:r>
      <w:proofErr w:type="spellStart"/>
      <w:r w:rsidRPr="000169D8">
        <w:rPr>
          <w:rFonts w:ascii="Arial" w:hAnsi="Arial" w:cs="Arial"/>
          <w:sz w:val="26"/>
          <w:szCs w:val="26"/>
          <w:lang w:val="uk-UA"/>
        </w:rPr>
        <w:t>наночастинки</w:t>
      </w:r>
      <w:proofErr w:type="spellEnd"/>
      <w:r w:rsidRPr="000169D8">
        <w:rPr>
          <w:rFonts w:ascii="Arial" w:hAnsi="Arial" w:cs="Arial"/>
          <w:sz w:val="26"/>
          <w:szCs w:val="26"/>
          <w:lang w:val="uk-UA"/>
        </w:rPr>
        <w:t xml:space="preserve">: застосування в медицині; </w:t>
      </w:r>
      <w:proofErr w:type="spellStart"/>
      <w:r w:rsidRPr="000169D8">
        <w:rPr>
          <w:rFonts w:ascii="Arial" w:hAnsi="Arial" w:cs="Arial"/>
          <w:sz w:val="26"/>
          <w:szCs w:val="26"/>
          <w:lang w:val="uk-UA"/>
        </w:rPr>
        <w:t>біоетичний</w:t>
      </w:r>
      <w:proofErr w:type="spellEnd"/>
      <w:r w:rsidRPr="000169D8">
        <w:rPr>
          <w:rFonts w:ascii="Arial" w:hAnsi="Arial" w:cs="Arial"/>
          <w:sz w:val="26"/>
          <w:szCs w:val="26"/>
          <w:lang w:val="uk-UA"/>
        </w:rPr>
        <w:t xml:space="preserve"> аспект при розробці, вивченні і впровадженні в медичну практику </w:t>
      </w:r>
      <w:proofErr w:type="spellStart"/>
      <w:r w:rsidRPr="000169D8">
        <w:rPr>
          <w:rFonts w:ascii="Arial" w:hAnsi="Arial" w:cs="Arial"/>
          <w:sz w:val="26"/>
          <w:szCs w:val="26"/>
          <w:lang w:val="uk-UA"/>
        </w:rPr>
        <w:t>нанопрепаратів</w:t>
      </w:r>
      <w:proofErr w:type="spellEnd"/>
      <w:r w:rsidRPr="000169D8">
        <w:rPr>
          <w:rFonts w:ascii="Arial" w:hAnsi="Arial" w:cs="Arial"/>
          <w:sz w:val="26"/>
          <w:szCs w:val="26"/>
          <w:lang w:val="uk-UA"/>
        </w:rPr>
        <w:t xml:space="preserve">: «Концепція трьох </w:t>
      </w:r>
      <w:r w:rsidRPr="000169D8">
        <w:rPr>
          <w:rFonts w:ascii="Arial" w:hAnsi="Arial" w:cs="Arial"/>
          <w:sz w:val="26"/>
          <w:szCs w:val="26"/>
        </w:rPr>
        <w:t>R</w:t>
      </w:r>
      <w:r w:rsidRPr="000169D8">
        <w:rPr>
          <w:rFonts w:ascii="Arial" w:hAnsi="Arial" w:cs="Arial"/>
          <w:sz w:val="26"/>
          <w:szCs w:val="26"/>
          <w:lang w:val="uk-UA"/>
        </w:rPr>
        <w:t xml:space="preserve">»; раціональний дизайн ліків – новий напрям у фармакології; сучасні тенденції впровадження концепції забезпечення якості лікарських засобів в Україні. Ознайомлення студентів з науковими дослідженнями кафедр сприяє кращому засвоєнню матеріалу, розумінню важливості вивчення медичної та біоорганічної хімії й фармакології, а також залученню їх до наукової роботи у студентському гуртку.  </w:t>
      </w:r>
    </w:p>
    <w:p w:rsidR="001C04D1" w:rsidRPr="000169D8" w:rsidRDefault="001C04D1" w:rsidP="001C04D1">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Ще одним напрямком інтеграції є наукові дослідження студентів, які із задоволенням приймають участь у розробках різних аспектів медичної та біоорганічної хімії й фармакології, виступають на конференціях молодих вчених. Обмін запрошеннями для участі у науково-практичних конференціях та семінарах, у тому числі студентських, підготовка і видання спільних навчальних підручників, наукових праць і монографій, в яких публікуються результати спільних експериментальних досліджень кафедральних колективів, допомога у вирішенні навчальних, наукових, педагогічних задач – все це приклади практичної інтеграції педагогічної, науково-дослідницької, методичної, навчальної діяльності кафедри фармакології НМУ ім</w:t>
      </w:r>
      <w:proofErr w:type="spellStart"/>
      <w:r w:rsidRPr="000169D8">
        <w:rPr>
          <w:rFonts w:ascii="Arial" w:hAnsi="Arial" w:cs="Arial"/>
          <w:sz w:val="26"/>
          <w:szCs w:val="26"/>
          <w:lang w:val="uk-UA"/>
        </w:rPr>
        <w:t>ені О.О. Бого</w:t>
      </w:r>
      <w:proofErr w:type="spellEnd"/>
      <w:r w:rsidRPr="000169D8">
        <w:rPr>
          <w:rFonts w:ascii="Arial" w:hAnsi="Arial" w:cs="Arial"/>
          <w:sz w:val="26"/>
          <w:szCs w:val="26"/>
          <w:lang w:val="uk-UA"/>
        </w:rPr>
        <w:t xml:space="preserve">мольця і кафедри медичної та біоорганічної хімії ХНМУ. </w:t>
      </w:r>
    </w:p>
    <w:p w:rsidR="001C04D1" w:rsidRPr="000169D8" w:rsidRDefault="001C04D1" w:rsidP="001C04D1">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Ознайомлення студентів-медиків першого курсу з дослідженнями з квантової хімії, квантової фармакології, </w:t>
      </w:r>
      <w:proofErr w:type="spellStart"/>
      <w:r w:rsidRPr="000169D8">
        <w:rPr>
          <w:rFonts w:ascii="Arial" w:hAnsi="Arial" w:cs="Arial"/>
          <w:sz w:val="26"/>
          <w:szCs w:val="26"/>
          <w:lang w:val="uk-UA"/>
        </w:rPr>
        <w:t>нанохімії</w:t>
      </w:r>
      <w:proofErr w:type="spellEnd"/>
      <w:r w:rsidRPr="000169D8">
        <w:rPr>
          <w:rFonts w:ascii="Arial" w:hAnsi="Arial" w:cs="Arial"/>
          <w:sz w:val="26"/>
          <w:szCs w:val="26"/>
          <w:lang w:val="uk-UA"/>
        </w:rPr>
        <w:t xml:space="preserve"> та </w:t>
      </w:r>
      <w:proofErr w:type="spellStart"/>
      <w:r w:rsidRPr="000169D8">
        <w:rPr>
          <w:rFonts w:ascii="Arial" w:hAnsi="Arial" w:cs="Arial"/>
          <w:sz w:val="26"/>
          <w:szCs w:val="26"/>
          <w:lang w:val="uk-UA"/>
        </w:rPr>
        <w:t>нанофармакології</w:t>
      </w:r>
      <w:proofErr w:type="spellEnd"/>
      <w:r w:rsidRPr="000169D8">
        <w:rPr>
          <w:rFonts w:ascii="Arial" w:hAnsi="Arial" w:cs="Arial"/>
          <w:sz w:val="26"/>
          <w:szCs w:val="26"/>
          <w:lang w:val="uk-UA"/>
        </w:rPr>
        <w:t xml:space="preserve"> сприятиме більш виробленню у позитивної педагогічної мотивації до вивчення хімічних й медичних наук. </w:t>
      </w:r>
    </w:p>
    <w:p w:rsidR="001C04D1" w:rsidRPr="000169D8" w:rsidRDefault="001C04D1" w:rsidP="001C04D1">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З метою продовження наукових досліджень планується </w:t>
      </w:r>
      <w:proofErr w:type="spellStart"/>
      <w:r w:rsidRPr="000169D8">
        <w:rPr>
          <w:rFonts w:ascii="Arial" w:hAnsi="Arial" w:cs="Arial"/>
          <w:sz w:val="26"/>
          <w:szCs w:val="26"/>
          <w:lang w:val="uk-UA"/>
        </w:rPr>
        <w:t>співставити</w:t>
      </w:r>
      <w:proofErr w:type="spellEnd"/>
      <w:r w:rsidRPr="000169D8">
        <w:rPr>
          <w:rFonts w:ascii="Arial" w:hAnsi="Arial" w:cs="Arial"/>
          <w:sz w:val="26"/>
          <w:szCs w:val="26"/>
          <w:lang w:val="uk-UA"/>
        </w:rPr>
        <w:t xml:space="preserve"> фізико-хімічні, квантово-хімічні, квантово-фармакологічні, фармакологічні властивості серцево-судинних й метаболічних препаратів з метою встановлення механізмів дії даних медикаментів і на цій основі розробити рекомендації по раціональному застосуванню їх у медичній практиці. Перспективними є дослідження з вивчення </w:t>
      </w:r>
      <w:proofErr w:type="spellStart"/>
      <w:r w:rsidRPr="000169D8">
        <w:rPr>
          <w:rFonts w:ascii="Arial" w:hAnsi="Arial" w:cs="Arial"/>
          <w:sz w:val="26"/>
          <w:szCs w:val="26"/>
          <w:lang w:val="uk-UA"/>
        </w:rPr>
        <w:t>нанохімії</w:t>
      </w:r>
      <w:proofErr w:type="spellEnd"/>
      <w:r w:rsidRPr="000169D8">
        <w:rPr>
          <w:rFonts w:ascii="Arial" w:hAnsi="Arial" w:cs="Arial"/>
          <w:sz w:val="26"/>
          <w:szCs w:val="26"/>
          <w:lang w:val="uk-UA"/>
        </w:rPr>
        <w:t xml:space="preserve"> та </w:t>
      </w:r>
      <w:proofErr w:type="spellStart"/>
      <w:r w:rsidRPr="000169D8">
        <w:rPr>
          <w:rFonts w:ascii="Arial" w:hAnsi="Arial" w:cs="Arial"/>
          <w:sz w:val="26"/>
          <w:szCs w:val="26"/>
          <w:lang w:val="uk-UA"/>
        </w:rPr>
        <w:t>нанофармакології</w:t>
      </w:r>
      <w:proofErr w:type="spellEnd"/>
      <w:r w:rsidRPr="000169D8">
        <w:rPr>
          <w:rFonts w:ascii="Arial" w:hAnsi="Arial" w:cs="Arial"/>
          <w:sz w:val="26"/>
          <w:szCs w:val="26"/>
          <w:lang w:val="uk-UA"/>
        </w:rPr>
        <w:t xml:space="preserve"> для встановлення спільностей і відмінностей у хімічних та фармакологічних властивостей лікарських засобів як </w:t>
      </w:r>
      <w:proofErr w:type="spellStart"/>
      <w:r w:rsidRPr="000169D8">
        <w:rPr>
          <w:rFonts w:ascii="Arial" w:hAnsi="Arial" w:cs="Arial"/>
          <w:sz w:val="26"/>
          <w:szCs w:val="26"/>
          <w:lang w:val="uk-UA"/>
        </w:rPr>
        <w:t>нанорозмірних</w:t>
      </w:r>
      <w:proofErr w:type="spellEnd"/>
      <w:r w:rsidRPr="000169D8">
        <w:rPr>
          <w:rFonts w:ascii="Arial" w:hAnsi="Arial" w:cs="Arial"/>
          <w:sz w:val="26"/>
          <w:szCs w:val="26"/>
          <w:lang w:val="uk-UA"/>
        </w:rPr>
        <w:t xml:space="preserve"> сполук. Такі дослідження є пріоритетними, тільки розпочинаються хіміками й фармакологами світу, тому є реальна можливість отримати нові, оригінальні наукові факти. </w:t>
      </w:r>
    </w:p>
    <w:p w:rsidR="001C04D1" w:rsidRPr="000169D8" w:rsidRDefault="001C04D1" w:rsidP="001C04D1">
      <w:pPr>
        <w:tabs>
          <w:tab w:val="left" w:pos="1843"/>
        </w:tabs>
        <w:ind w:firstLine="567"/>
        <w:jc w:val="both"/>
        <w:rPr>
          <w:rFonts w:ascii="Arial" w:hAnsi="Arial" w:cs="Arial"/>
          <w:sz w:val="26"/>
          <w:szCs w:val="26"/>
          <w:lang w:val="uk-UA"/>
        </w:rPr>
      </w:pPr>
      <w:r w:rsidRPr="000169D8">
        <w:rPr>
          <w:rFonts w:ascii="Arial" w:hAnsi="Arial" w:cs="Arial"/>
          <w:sz w:val="26"/>
          <w:szCs w:val="26"/>
          <w:lang w:val="uk-UA"/>
        </w:rPr>
        <w:t xml:space="preserve">Інтеграція викладання медичної та біоорганічної хімії й фармакології сприятиме не тільки підготовці висококваліфікованих лікарів, але покращенню наукових досліджень, а також швидшому включенню Національного медичного університету імені О.О. Богомольця та Харківського національного медичного університету у число провідних </w:t>
      </w:r>
      <w:proofErr w:type="spellStart"/>
      <w:r w:rsidRPr="000169D8">
        <w:rPr>
          <w:rFonts w:ascii="Arial" w:hAnsi="Arial" w:cs="Arial"/>
          <w:sz w:val="26"/>
          <w:szCs w:val="26"/>
          <w:lang w:val="uk-UA"/>
        </w:rPr>
        <w:t>ВНЗ-ів</w:t>
      </w:r>
      <w:proofErr w:type="spellEnd"/>
      <w:r w:rsidRPr="000169D8">
        <w:rPr>
          <w:rFonts w:ascii="Arial" w:hAnsi="Arial" w:cs="Arial"/>
          <w:sz w:val="26"/>
          <w:szCs w:val="26"/>
          <w:lang w:val="uk-UA"/>
        </w:rPr>
        <w:t xml:space="preserve"> світу. </w:t>
      </w:r>
    </w:p>
    <w:p w:rsidR="001C04D1" w:rsidRPr="000169D8" w:rsidRDefault="001C04D1" w:rsidP="001C04D1">
      <w:pPr>
        <w:tabs>
          <w:tab w:val="left" w:pos="1843"/>
        </w:tabs>
        <w:jc w:val="center"/>
        <w:rPr>
          <w:rFonts w:ascii="Arial" w:hAnsi="Arial" w:cs="Arial"/>
          <w:sz w:val="26"/>
          <w:szCs w:val="26"/>
          <w:lang w:val="uk-UA"/>
        </w:rPr>
      </w:pPr>
      <w:r w:rsidRPr="000169D8">
        <w:rPr>
          <w:rFonts w:ascii="Arial" w:hAnsi="Arial" w:cs="Arial"/>
          <w:sz w:val="26"/>
          <w:szCs w:val="26"/>
          <w:lang w:val="uk-UA"/>
        </w:rPr>
        <w:t>Література</w:t>
      </w:r>
    </w:p>
    <w:p w:rsidR="001C04D1" w:rsidRPr="000169D8" w:rsidRDefault="001C04D1" w:rsidP="001C04D1">
      <w:pPr>
        <w:tabs>
          <w:tab w:val="left" w:pos="851"/>
        </w:tabs>
        <w:ind w:firstLine="567"/>
        <w:jc w:val="both"/>
        <w:rPr>
          <w:rFonts w:ascii="Arial" w:hAnsi="Arial" w:cs="Arial"/>
          <w:sz w:val="26"/>
          <w:szCs w:val="26"/>
          <w:lang w:val="uk-UA"/>
        </w:rPr>
      </w:pPr>
      <w:r w:rsidRPr="000169D8">
        <w:rPr>
          <w:rFonts w:ascii="Arial" w:hAnsi="Arial" w:cs="Arial"/>
          <w:sz w:val="26"/>
          <w:szCs w:val="26"/>
          <w:lang w:val="uk-UA"/>
        </w:rPr>
        <w:t>1. Нові напрямки впровадження кредитно-модульної системи організації навчального процесу у вищих медичних і фармацевтичному навчальних закладах України ІІІ-І</w:t>
      </w:r>
      <w:r w:rsidRPr="000169D8">
        <w:rPr>
          <w:rFonts w:ascii="Arial" w:hAnsi="Arial" w:cs="Arial"/>
          <w:sz w:val="26"/>
          <w:szCs w:val="26"/>
        </w:rPr>
        <w:t>V</w:t>
      </w:r>
      <w:r w:rsidRPr="000169D8">
        <w:rPr>
          <w:rFonts w:ascii="Arial" w:hAnsi="Arial" w:cs="Arial"/>
          <w:sz w:val="26"/>
          <w:szCs w:val="26"/>
          <w:lang w:val="uk-UA"/>
        </w:rPr>
        <w:t xml:space="preserve"> рівнів акредитації : матеріали </w:t>
      </w:r>
      <w:proofErr w:type="spellStart"/>
      <w:r w:rsidRPr="000169D8">
        <w:rPr>
          <w:rFonts w:ascii="Arial" w:hAnsi="Arial" w:cs="Arial"/>
          <w:sz w:val="26"/>
          <w:szCs w:val="26"/>
          <w:lang w:val="uk-UA"/>
        </w:rPr>
        <w:t>Всеукр</w:t>
      </w:r>
      <w:proofErr w:type="spellEnd"/>
      <w:r w:rsidRPr="000169D8">
        <w:rPr>
          <w:rFonts w:ascii="Arial" w:hAnsi="Arial" w:cs="Arial"/>
          <w:sz w:val="26"/>
          <w:szCs w:val="26"/>
          <w:lang w:val="uk-UA"/>
        </w:rPr>
        <w:t xml:space="preserve">. </w:t>
      </w:r>
      <w:r w:rsidRPr="000169D8">
        <w:rPr>
          <w:rFonts w:ascii="Arial" w:hAnsi="Arial" w:cs="Arial"/>
          <w:sz w:val="26"/>
          <w:szCs w:val="26"/>
          <w:lang w:val="uk-UA"/>
        </w:rPr>
        <w:lastRenderedPageBreak/>
        <w:t xml:space="preserve">наук. </w:t>
      </w:r>
      <w:proofErr w:type="spellStart"/>
      <w:r w:rsidRPr="000169D8">
        <w:rPr>
          <w:rFonts w:ascii="Arial" w:hAnsi="Arial" w:cs="Arial"/>
          <w:sz w:val="26"/>
          <w:szCs w:val="26"/>
          <w:lang w:val="uk-UA"/>
        </w:rPr>
        <w:t>навч.-метод</w:t>
      </w:r>
      <w:proofErr w:type="spellEnd"/>
      <w:r w:rsidRPr="000169D8">
        <w:rPr>
          <w:rFonts w:ascii="Arial" w:hAnsi="Arial" w:cs="Arial"/>
          <w:sz w:val="26"/>
          <w:szCs w:val="26"/>
          <w:lang w:val="uk-UA"/>
        </w:rPr>
        <w:t xml:space="preserve">. </w:t>
      </w:r>
      <w:proofErr w:type="spellStart"/>
      <w:r w:rsidRPr="000169D8">
        <w:rPr>
          <w:rFonts w:ascii="Arial" w:hAnsi="Arial" w:cs="Arial"/>
          <w:sz w:val="26"/>
          <w:szCs w:val="26"/>
          <w:lang w:val="uk-UA"/>
        </w:rPr>
        <w:t>конф</w:t>
      </w:r>
      <w:proofErr w:type="spellEnd"/>
      <w:r w:rsidRPr="000169D8">
        <w:rPr>
          <w:rFonts w:ascii="Arial" w:hAnsi="Arial" w:cs="Arial"/>
          <w:sz w:val="26"/>
          <w:szCs w:val="26"/>
          <w:lang w:val="uk-UA"/>
        </w:rPr>
        <w:t>. (Тернопіль, 12-13 трав.2011 р.). – Тернопіль : ТДМУ, 2011. – 568 с.</w:t>
      </w:r>
    </w:p>
    <w:p w:rsidR="001C04D1" w:rsidRPr="000169D8" w:rsidRDefault="001C04D1" w:rsidP="001C04D1">
      <w:pPr>
        <w:tabs>
          <w:tab w:val="left" w:pos="851"/>
        </w:tabs>
        <w:ind w:firstLine="567"/>
        <w:jc w:val="both"/>
        <w:rPr>
          <w:rFonts w:ascii="Arial" w:hAnsi="Arial" w:cs="Arial"/>
          <w:sz w:val="26"/>
          <w:szCs w:val="26"/>
          <w:lang w:val="uk-UA"/>
        </w:rPr>
      </w:pPr>
      <w:r w:rsidRPr="000169D8">
        <w:rPr>
          <w:rFonts w:ascii="Arial" w:hAnsi="Arial" w:cs="Arial"/>
          <w:sz w:val="26"/>
          <w:szCs w:val="26"/>
          <w:lang w:val="uk-UA"/>
        </w:rPr>
        <w:t>2. Впровадження нових технологій за кредитно-модульної системи організації навчального процесу у ВМ(Ф)НЗ ІІІ-</w:t>
      </w:r>
      <w:r w:rsidRPr="000169D8">
        <w:rPr>
          <w:rFonts w:ascii="Arial" w:hAnsi="Arial" w:cs="Arial"/>
          <w:sz w:val="26"/>
          <w:szCs w:val="26"/>
        </w:rPr>
        <w:t>IV</w:t>
      </w:r>
      <w:r w:rsidRPr="000169D8">
        <w:rPr>
          <w:rFonts w:ascii="Arial" w:hAnsi="Arial" w:cs="Arial"/>
          <w:sz w:val="26"/>
          <w:szCs w:val="26"/>
          <w:lang w:val="uk-UA"/>
        </w:rPr>
        <w:t xml:space="preserve"> рівнів акредитації : матеріали Всеукраїнської навчально-наукової конференції, присвяченої 55-річчю Тернопільського державного медичного університету (Тернопіль, 26-27 трав. 2012 р.). – Тернопіль : ТДМУ, 2012. – 600 с.</w:t>
      </w:r>
    </w:p>
    <w:p w:rsidR="001C04D1" w:rsidRPr="000169D8" w:rsidRDefault="001C04D1" w:rsidP="001C04D1">
      <w:pPr>
        <w:tabs>
          <w:tab w:val="left" w:pos="851"/>
        </w:tabs>
        <w:ind w:firstLine="567"/>
        <w:jc w:val="both"/>
        <w:rPr>
          <w:rFonts w:ascii="Arial" w:hAnsi="Arial" w:cs="Arial"/>
          <w:sz w:val="26"/>
          <w:szCs w:val="26"/>
          <w:lang w:val="uk-UA"/>
        </w:rPr>
      </w:pPr>
      <w:r w:rsidRPr="000169D8">
        <w:rPr>
          <w:rFonts w:ascii="Arial" w:hAnsi="Arial" w:cs="Arial"/>
          <w:sz w:val="26"/>
          <w:szCs w:val="26"/>
          <w:lang w:val="uk-UA"/>
        </w:rPr>
        <w:t xml:space="preserve">3. Кредитно-модульна система організації навчального процесу у вищих медичних (фармацевтичному) навчальних закладах України на новому етапі : матеріали Х ювілейної </w:t>
      </w:r>
      <w:proofErr w:type="spellStart"/>
      <w:r w:rsidRPr="000169D8">
        <w:rPr>
          <w:rFonts w:ascii="Arial" w:hAnsi="Arial" w:cs="Arial"/>
          <w:sz w:val="26"/>
          <w:szCs w:val="26"/>
          <w:lang w:val="uk-UA"/>
        </w:rPr>
        <w:t>Всеукр.навч.-наук.конф</w:t>
      </w:r>
      <w:proofErr w:type="spellEnd"/>
      <w:r w:rsidRPr="000169D8">
        <w:rPr>
          <w:rFonts w:ascii="Arial" w:hAnsi="Arial" w:cs="Arial"/>
          <w:sz w:val="26"/>
          <w:szCs w:val="26"/>
          <w:lang w:val="uk-UA"/>
        </w:rPr>
        <w:t xml:space="preserve">. з </w:t>
      </w:r>
      <w:proofErr w:type="spellStart"/>
      <w:r w:rsidRPr="000169D8">
        <w:rPr>
          <w:rFonts w:ascii="Arial" w:hAnsi="Arial" w:cs="Arial"/>
          <w:sz w:val="26"/>
          <w:szCs w:val="26"/>
          <w:lang w:val="uk-UA"/>
        </w:rPr>
        <w:t>міжнар</w:t>
      </w:r>
      <w:proofErr w:type="spellEnd"/>
      <w:r w:rsidRPr="000169D8">
        <w:rPr>
          <w:rFonts w:ascii="Arial" w:hAnsi="Arial" w:cs="Arial"/>
          <w:sz w:val="26"/>
          <w:szCs w:val="26"/>
          <w:lang w:val="uk-UA"/>
        </w:rPr>
        <w:t xml:space="preserve">. Участю (Тернопіль, 18-19 квіт. 2013 р.) : у 2 ч. / </w:t>
      </w:r>
      <w:proofErr w:type="spellStart"/>
      <w:r w:rsidRPr="000169D8">
        <w:rPr>
          <w:rFonts w:ascii="Arial" w:hAnsi="Arial" w:cs="Arial"/>
          <w:sz w:val="26"/>
          <w:szCs w:val="26"/>
          <w:lang w:val="uk-UA"/>
        </w:rPr>
        <w:t>Терноп.держ.мед.ун-т</w:t>
      </w:r>
      <w:proofErr w:type="spellEnd"/>
      <w:r w:rsidRPr="000169D8">
        <w:rPr>
          <w:rFonts w:ascii="Arial" w:hAnsi="Arial" w:cs="Arial"/>
          <w:sz w:val="26"/>
          <w:szCs w:val="26"/>
          <w:lang w:val="uk-UA"/>
        </w:rPr>
        <w:t xml:space="preserve"> ім. І.Я. </w:t>
      </w:r>
      <w:proofErr w:type="spellStart"/>
      <w:r w:rsidRPr="000169D8">
        <w:rPr>
          <w:rFonts w:ascii="Arial" w:hAnsi="Arial" w:cs="Arial"/>
          <w:sz w:val="26"/>
          <w:szCs w:val="26"/>
          <w:lang w:val="uk-UA"/>
        </w:rPr>
        <w:t>Горбачевського</w:t>
      </w:r>
      <w:proofErr w:type="spellEnd"/>
      <w:r w:rsidRPr="000169D8">
        <w:rPr>
          <w:rFonts w:ascii="Arial" w:hAnsi="Arial" w:cs="Arial"/>
          <w:sz w:val="26"/>
          <w:szCs w:val="26"/>
          <w:lang w:val="uk-UA"/>
        </w:rPr>
        <w:t>. – Тернопіль : ТДМУ, 2013. – Ч.1. – 634 с.</w:t>
      </w:r>
    </w:p>
    <w:p w:rsidR="001C04D1" w:rsidRPr="000169D8" w:rsidRDefault="001C04D1" w:rsidP="001C04D1">
      <w:pPr>
        <w:tabs>
          <w:tab w:val="left" w:pos="851"/>
        </w:tabs>
        <w:ind w:firstLine="567"/>
        <w:jc w:val="both"/>
        <w:rPr>
          <w:rFonts w:ascii="Arial" w:hAnsi="Arial" w:cs="Arial"/>
          <w:sz w:val="26"/>
          <w:szCs w:val="26"/>
          <w:lang w:val="uk-UA"/>
        </w:rPr>
      </w:pPr>
      <w:r w:rsidRPr="000169D8">
        <w:rPr>
          <w:rFonts w:ascii="Arial" w:hAnsi="Arial" w:cs="Arial"/>
          <w:sz w:val="26"/>
          <w:szCs w:val="26"/>
          <w:lang w:val="uk-UA"/>
        </w:rPr>
        <w:t xml:space="preserve">4. Кредитно-модульна система організації навчального процесу у вищих медичних (фармацевтичному) навчальних закладах України на новому етапі : матеріали Х ювілейної </w:t>
      </w:r>
      <w:proofErr w:type="spellStart"/>
      <w:r w:rsidRPr="000169D8">
        <w:rPr>
          <w:rFonts w:ascii="Arial" w:hAnsi="Arial" w:cs="Arial"/>
          <w:sz w:val="26"/>
          <w:szCs w:val="26"/>
          <w:lang w:val="uk-UA"/>
        </w:rPr>
        <w:t>Всеукр.навч.-наук.конф</w:t>
      </w:r>
      <w:proofErr w:type="spellEnd"/>
      <w:r w:rsidRPr="000169D8">
        <w:rPr>
          <w:rFonts w:ascii="Arial" w:hAnsi="Arial" w:cs="Arial"/>
          <w:sz w:val="26"/>
          <w:szCs w:val="26"/>
          <w:lang w:val="uk-UA"/>
        </w:rPr>
        <w:t xml:space="preserve">. з </w:t>
      </w:r>
      <w:proofErr w:type="spellStart"/>
      <w:r w:rsidRPr="000169D8">
        <w:rPr>
          <w:rFonts w:ascii="Arial" w:hAnsi="Arial" w:cs="Arial"/>
          <w:sz w:val="26"/>
          <w:szCs w:val="26"/>
          <w:lang w:val="uk-UA"/>
        </w:rPr>
        <w:t>міжнар</w:t>
      </w:r>
      <w:proofErr w:type="spellEnd"/>
      <w:r w:rsidRPr="000169D8">
        <w:rPr>
          <w:rFonts w:ascii="Arial" w:hAnsi="Arial" w:cs="Arial"/>
          <w:sz w:val="26"/>
          <w:szCs w:val="26"/>
          <w:lang w:val="uk-UA"/>
        </w:rPr>
        <w:t xml:space="preserve">. Участю (Тернопіль, 18-19 квіт. 2013 р.) : у 2 ч. / </w:t>
      </w:r>
      <w:proofErr w:type="spellStart"/>
      <w:r w:rsidRPr="000169D8">
        <w:rPr>
          <w:rFonts w:ascii="Arial" w:hAnsi="Arial" w:cs="Arial"/>
          <w:sz w:val="26"/>
          <w:szCs w:val="26"/>
          <w:lang w:val="uk-UA"/>
        </w:rPr>
        <w:t>Терноп.держ.мед.ун-т</w:t>
      </w:r>
      <w:proofErr w:type="spellEnd"/>
      <w:r w:rsidRPr="000169D8">
        <w:rPr>
          <w:rFonts w:ascii="Arial" w:hAnsi="Arial" w:cs="Arial"/>
          <w:sz w:val="26"/>
          <w:szCs w:val="26"/>
          <w:lang w:val="uk-UA"/>
        </w:rPr>
        <w:t xml:space="preserve"> ім. І.Я. </w:t>
      </w:r>
      <w:proofErr w:type="spellStart"/>
      <w:r w:rsidRPr="000169D8">
        <w:rPr>
          <w:rFonts w:ascii="Arial" w:hAnsi="Arial" w:cs="Arial"/>
          <w:sz w:val="26"/>
          <w:szCs w:val="26"/>
          <w:lang w:val="uk-UA"/>
        </w:rPr>
        <w:t>Горбачевського</w:t>
      </w:r>
      <w:proofErr w:type="spellEnd"/>
      <w:r w:rsidRPr="000169D8">
        <w:rPr>
          <w:rFonts w:ascii="Arial" w:hAnsi="Arial" w:cs="Arial"/>
          <w:sz w:val="26"/>
          <w:szCs w:val="26"/>
          <w:lang w:val="uk-UA"/>
        </w:rPr>
        <w:t>. – Тернопіль : ТДМУ, 2013. – Ч.2. – 700 с.</w:t>
      </w:r>
    </w:p>
    <w:p w:rsidR="001C04D1" w:rsidRPr="000169D8" w:rsidRDefault="001C04D1" w:rsidP="001C04D1">
      <w:pPr>
        <w:tabs>
          <w:tab w:val="left" w:pos="0"/>
          <w:tab w:val="left" w:pos="851"/>
        </w:tabs>
        <w:ind w:firstLine="567"/>
        <w:jc w:val="both"/>
        <w:rPr>
          <w:rFonts w:ascii="Arial" w:hAnsi="Arial" w:cs="Arial"/>
          <w:sz w:val="26"/>
          <w:szCs w:val="26"/>
          <w:lang w:val="uk-UA"/>
        </w:rPr>
      </w:pPr>
      <w:r w:rsidRPr="000169D8">
        <w:rPr>
          <w:rFonts w:ascii="Arial" w:hAnsi="Arial" w:cs="Arial"/>
          <w:sz w:val="26"/>
          <w:szCs w:val="26"/>
          <w:lang w:val="uk-UA"/>
        </w:rPr>
        <w:t xml:space="preserve">5. </w:t>
      </w:r>
      <w:r w:rsidRPr="000169D8">
        <w:rPr>
          <w:rFonts w:ascii="Arial" w:hAnsi="Arial" w:cs="Arial"/>
          <w:sz w:val="26"/>
          <w:szCs w:val="26"/>
          <w:lang w:val="ru-RU"/>
        </w:rPr>
        <w:t xml:space="preserve">Сергеев Г.Б. </w:t>
      </w:r>
      <w:proofErr w:type="spellStart"/>
      <w:r w:rsidRPr="000169D8">
        <w:rPr>
          <w:rFonts w:ascii="Arial" w:hAnsi="Arial" w:cs="Arial"/>
          <w:sz w:val="26"/>
          <w:szCs w:val="26"/>
          <w:lang w:val="ru-RU"/>
        </w:rPr>
        <w:t>Нанохимия</w:t>
      </w:r>
      <w:proofErr w:type="spellEnd"/>
      <w:r w:rsidRPr="000169D8">
        <w:rPr>
          <w:rFonts w:ascii="Arial" w:hAnsi="Arial" w:cs="Arial"/>
          <w:sz w:val="26"/>
          <w:szCs w:val="26"/>
          <w:lang w:val="ru-RU"/>
        </w:rPr>
        <w:t xml:space="preserve">. – 2-е изд., </w:t>
      </w:r>
      <w:proofErr w:type="spellStart"/>
      <w:r w:rsidRPr="000169D8">
        <w:rPr>
          <w:rFonts w:ascii="Arial" w:hAnsi="Arial" w:cs="Arial"/>
          <w:sz w:val="26"/>
          <w:szCs w:val="26"/>
          <w:lang w:val="ru-RU"/>
        </w:rPr>
        <w:t>испр</w:t>
      </w:r>
      <w:proofErr w:type="spellEnd"/>
      <w:r w:rsidRPr="000169D8">
        <w:rPr>
          <w:rFonts w:ascii="Arial" w:hAnsi="Arial" w:cs="Arial"/>
          <w:sz w:val="26"/>
          <w:szCs w:val="26"/>
          <w:lang w:val="ru-RU"/>
        </w:rPr>
        <w:t>. и доп. – М.: Изд-во МГУ, 2007. – 336 с.</w:t>
      </w:r>
    </w:p>
    <w:p w:rsidR="001C04D1" w:rsidRPr="000169D8" w:rsidRDefault="001C04D1" w:rsidP="001C04D1">
      <w:pPr>
        <w:tabs>
          <w:tab w:val="left" w:pos="0"/>
          <w:tab w:val="left" w:pos="851"/>
        </w:tabs>
        <w:ind w:firstLine="567"/>
        <w:jc w:val="both"/>
        <w:rPr>
          <w:rFonts w:ascii="Arial" w:hAnsi="Arial" w:cs="Arial"/>
          <w:sz w:val="26"/>
          <w:szCs w:val="26"/>
          <w:lang w:val="ru-RU"/>
        </w:rPr>
      </w:pPr>
      <w:r w:rsidRPr="000169D8">
        <w:rPr>
          <w:rFonts w:ascii="Arial" w:hAnsi="Arial" w:cs="Arial"/>
          <w:sz w:val="26"/>
          <w:szCs w:val="26"/>
          <w:lang w:val="uk-UA"/>
        </w:rPr>
        <w:t xml:space="preserve">6. </w:t>
      </w:r>
      <w:proofErr w:type="spellStart"/>
      <w:r w:rsidRPr="000169D8">
        <w:rPr>
          <w:rFonts w:ascii="Arial" w:hAnsi="Arial" w:cs="Arial"/>
          <w:sz w:val="26"/>
          <w:szCs w:val="26"/>
          <w:lang w:val="uk-UA"/>
        </w:rPr>
        <w:t>Чекман</w:t>
      </w:r>
      <w:proofErr w:type="spellEnd"/>
      <w:r w:rsidRPr="000169D8">
        <w:rPr>
          <w:rFonts w:ascii="Arial" w:hAnsi="Arial" w:cs="Arial"/>
          <w:sz w:val="26"/>
          <w:szCs w:val="26"/>
          <w:lang w:val="uk-UA"/>
        </w:rPr>
        <w:t xml:space="preserve"> І.С. </w:t>
      </w:r>
      <w:proofErr w:type="spellStart"/>
      <w:r w:rsidRPr="000169D8">
        <w:rPr>
          <w:rFonts w:ascii="Arial" w:hAnsi="Arial" w:cs="Arial"/>
          <w:sz w:val="26"/>
          <w:szCs w:val="26"/>
          <w:lang w:val="uk-UA"/>
        </w:rPr>
        <w:t>Нанофармакологія</w:t>
      </w:r>
      <w:proofErr w:type="spellEnd"/>
      <w:r w:rsidRPr="000169D8">
        <w:rPr>
          <w:rFonts w:ascii="Arial" w:hAnsi="Arial" w:cs="Arial"/>
          <w:sz w:val="26"/>
          <w:szCs w:val="26"/>
          <w:lang w:val="uk-UA"/>
        </w:rPr>
        <w:t xml:space="preserve">. – К.: </w:t>
      </w:r>
      <w:proofErr w:type="spellStart"/>
      <w:r w:rsidRPr="000169D8">
        <w:rPr>
          <w:rFonts w:ascii="Arial" w:hAnsi="Arial" w:cs="Arial"/>
          <w:sz w:val="26"/>
          <w:szCs w:val="26"/>
          <w:lang w:val="uk-UA"/>
        </w:rPr>
        <w:t>Задруга</w:t>
      </w:r>
      <w:proofErr w:type="spellEnd"/>
      <w:r w:rsidRPr="000169D8">
        <w:rPr>
          <w:rFonts w:ascii="Arial" w:hAnsi="Arial" w:cs="Arial"/>
          <w:sz w:val="26"/>
          <w:szCs w:val="26"/>
          <w:lang w:val="uk-UA"/>
        </w:rPr>
        <w:t>, 2011. – 424 с.</w:t>
      </w:r>
    </w:p>
    <w:p w:rsidR="001C04D1" w:rsidRPr="000169D8" w:rsidRDefault="001C04D1" w:rsidP="001C04D1">
      <w:pPr>
        <w:tabs>
          <w:tab w:val="left" w:pos="851"/>
        </w:tabs>
        <w:spacing w:after="200"/>
        <w:ind w:firstLine="567"/>
        <w:jc w:val="both"/>
        <w:rPr>
          <w:rFonts w:ascii="Arial" w:hAnsi="Arial" w:cs="Arial"/>
          <w:sz w:val="26"/>
          <w:szCs w:val="26"/>
          <w:lang w:val="uk-UA"/>
        </w:rPr>
      </w:pPr>
      <w:r w:rsidRPr="000169D8">
        <w:rPr>
          <w:rFonts w:ascii="Arial" w:hAnsi="Arial" w:cs="Arial"/>
          <w:sz w:val="26"/>
          <w:szCs w:val="26"/>
          <w:lang w:val="uk-UA"/>
        </w:rPr>
        <w:t xml:space="preserve">7. </w:t>
      </w:r>
      <w:proofErr w:type="spellStart"/>
      <w:r w:rsidRPr="000169D8">
        <w:rPr>
          <w:rFonts w:ascii="Arial" w:hAnsi="Arial" w:cs="Arial"/>
          <w:sz w:val="26"/>
          <w:szCs w:val="26"/>
          <w:lang w:val="uk-UA"/>
        </w:rPr>
        <w:t>Чекман</w:t>
      </w:r>
      <w:proofErr w:type="spellEnd"/>
      <w:r w:rsidRPr="000169D8">
        <w:rPr>
          <w:rFonts w:ascii="Arial" w:hAnsi="Arial" w:cs="Arial"/>
          <w:sz w:val="26"/>
          <w:szCs w:val="26"/>
          <w:lang w:val="uk-UA"/>
        </w:rPr>
        <w:t xml:space="preserve"> І.С. Квантова фармакологія. – К.: НВП «Видавництво «Наукова думка» НАН України», 2012. – 181 с.</w:t>
      </w:r>
    </w:p>
    <w:p w:rsidR="00172911" w:rsidRPr="001C04D1" w:rsidRDefault="00172911">
      <w:pPr>
        <w:rPr>
          <w:lang w:val="uk-UA"/>
        </w:rPr>
      </w:pPr>
      <w:bookmarkStart w:id="1" w:name="_GoBack"/>
      <w:bookmarkEnd w:id="1"/>
    </w:p>
    <w:sectPr w:rsidR="00172911" w:rsidRPr="001C0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B0A95"/>
    <w:multiLevelType w:val="hybridMultilevel"/>
    <w:tmpl w:val="4EF22A98"/>
    <w:lvl w:ilvl="0" w:tplc="EDC6569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6D"/>
    <w:rsid w:val="00172911"/>
    <w:rsid w:val="001C04D1"/>
    <w:rsid w:val="00DA4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D1"/>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1C04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4D1"/>
    <w:pPr>
      <w:ind w:left="720"/>
      <w:contextualSpacing/>
    </w:pPr>
  </w:style>
  <w:style w:type="paragraph" w:customStyle="1" w:styleId="1">
    <w:name w:val="Стиль1"/>
    <w:basedOn w:val="2"/>
    <w:link w:val="10"/>
    <w:qFormat/>
    <w:rsid w:val="001C04D1"/>
    <w:pPr>
      <w:jc w:val="center"/>
    </w:pPr>
    <w:rPr>
      <w:rFonts w:ascii="Arial" w:eastAsia="Times New Roman" w:hAnsi="Arial" w:cs="Arial"/>
      <w:color w:val="auto"/>
      <w:sz w:val="24"/>
      <w:szCs w:val="24"/>
      <w:lang w:val="ru-RU"/>
    </w:rPr>
  </w:style>
  <w:style w:type="character" w:customStyle="1" w:styleId="10">
    <w:name w:val="Стиль1 Знак"/>
    <w:link w:val="1"/>
    <w:rsid w:val="001C04D1"/>
    <w:rPr>
      <w:rFonts w:ascii="Arial" w:eastAsia="Times New Roman" w:hAnsi="Arial" w:cs="Arial"/>
      <w:b/>
      <w:bCs/>
      <w:sz w:val="24"/>
      <w:szCs w:val="24"/>
      <w:lang w:eastAsia="ru-RU"/>
    </w:rPr>
  </w:style>
  <w:style w:type="character" w:customStyle="1" w:styleId="20">
    <w:name w:val="Заголовок 2 Знак"/>
    <w:basedOn w:val="a0"/>
    <w:link w:val="2"/>
    <w:uiPriority w:val="9"/>
    <w:semiHidden/>
    <w:rsid w:val="001C04D1"/>
    <w:rPr>
      <w:rFonts w:asciiTheme="majorHAnsi" w:eastAsiaTheme="majorEastAsia" w:hAnsiTheme="majorHAnsi" w:cstheme="majorBidi"/>
      <w:b/>
      <w:bCs/>
      <w:color w:val="4F81BD" w:themeColor="accent1"/>
      <w:sz w:val="26"/>
      <w:szCs w:val="2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D1"/>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1C04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4D1"/>
    <w:pPr>
      <w:ind w:left="720"/>
      <w:contextualSpacing/>
    </w:pPr>
  </w:style>
  <w:style w:type="paragraph" w:customStyle="1" w:styleId="1">
    <w:name w:val="Стиль1"/>
    <w:basedOn w:val="2"/>
    <w:link w:val="10"/>
    <w:qFormat/>
    <w:rsid w:val="001C04D1"/>
    <w:pPr>
      <w:jc w:val="center"/>
    </w:pPr>
    <w:rPr>
      <w:rFonts w:ascii="Arial" w:eastAsia="Times New Roman" w:hAnsi="Arial" w:cs="Arial"/>
      <w:color w:val="auto"/>
      <w:sz w:val="24"/>
      <w:szCs w:val="24"/>
      <w:lang w:val="ru-RU"/>
    </w:rPr>
  </w:style>
  <w:style w:type="character" w:customStyle="1" w:styleId="10">
    <w:name w:val="Стиль1 Знак"/>
    <w:link w:val="1"/>
    <w:rsid w:val="001C04D1"/>
    <w:rPr>
      <w:rFonts w:ascii="Arial" w:eastAsia="Times New Roman" w:hAnsi="Arial" w:cs="Arial"/>
      <w:b/>
      <w:bCs/>
      <w:sz w:val="24"/>
      <w:szCs w:val="24"/>
      <w:lang w:eastAsia="ru-RU"/>
    </w:rPr>
  </w:style>
  <w:style w:type="character" w:customStyle="1" w:styleId="20">
    <w:name w:val="Заголовок 2 Знак"/>
    <w:basedOn w:val="a0"/>
    <w:link w:val="2"/>
    <w:uiPriority w:val="9"/>
    <w:semiHidden/>
    <w:rsid w:val="001C04D1"/>
    <w:rPr>
      <w:rFonts w:asciiTheme="majorHAnsi" w:eastAsiaTheme="majorEastAsia" w:hAnsiTheme="majorHAnsi" w:cstheme="majorBidi"/>
      <w:b/>
      <w:bCs/>
      <w:color w:val="4F81BD" w:themeColor="accent1"/>
      <w:sz w:val="26"/>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2024</Words>
  <Characters>11540</Characters>
  <Application>Microsoft Office Word</Application>
  <DocSecurity>0</DocSecurity>
  <Lines>96</Lines>
  <Paragraphs>27</Paragraphs>
  <ScaleCrop>false</ScaleCrop>
  <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mesto1</dc:creator>
  <cp:keywords/>
  <dc:description/>
  <cp:lastModifiedBy>mesto1</cp:lastModifiedBy>
  <cp:revision>2</cp:revision>
  <dcterms:created xsi:type="dcterms:W3CDTF">2015-09-16T13:15:00Z</dcterms:created>
  <dcterms:modified xsi:type="dcterms:W3CDTF">2015-09-16T13:16:00Z</dcterms:modified>
</cp:coreProperties>
</file>