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7" w:rsidRPr="001416AF" w:rsidRDefault="00576CA7" w:rsidP="001416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УДК: </w:t>
      </w:r>
      <w:r w:rsidR="00B275B9" w:rsidRPr="001416AF">
        <w:rPr>
          <w:rFonts w:ascii="Times New Roman" w:hAnsi="Times New Roman" w:cs="Times New Roman"/>
          <w:sz w:val="28"/>
          <w:szCs w:val="28"/>
          <w:lang w:val="uk-UA"/>
        </w:rPr>
        <w:t>616.23/.24-007.17-053.37-07:616.152-074.5</w:t>
      </w:r>
    </w:p>
    <w:p w:rsidR="00576CA7" w:rsidRPr="001416AF" w:rsidRDefault="00576CA7" w:rsidP="00141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О.Л. </w:t>
      </w:r>
      <w:proofErr w:type="spellStart"/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Логвінова</w:t>
      </w:r>
      <w:proofErr w:type="spellEnd"/>
    </w:p>
    <w:bookmarkEnd w:id="0"/>
    <w:p w:rsidR="00576CA7" w:rsidRPr="001416AF" w:rsidRDefault="00576CA7" w:rsidP="00141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КИСЛОТНО-ЛУЖНОГО, ЕЛЕКТРОЛІТНОГО СТАНІВ КРОВІ ТА ГАЗООБМІНУ ДІТЕЙ З БРОНХОЛЕГЕНЕВОЮ ДИСПЛАЗІЄЮ </w:t>
      </w:r>
    </w:p>
    <w:p w:rsidR="00763DED" w:rsidRPr="001416AF" w:rsidRDefault="00763DED" w:rsidP="00141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9E7356" w:rsidRPr="001416AF" w:rsidRDefault="009E7356" w:rsidP="0014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047" w:rsidRPr="001416AF" w:rsidRDefault="001A4047" w:rsidP="0014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Резюме: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проведено 620 обстежень недоношених у віці від 1 місяця до 36 місяців: 491 обстежень дітей з діагнозом бронхолегенева дисплазія та 129 спостережень недоношених, які мали респіраторні розлади, але не сформували бронхолегеневу дисплазію</w:t>
      </w:r>
      <w:r w:rsidR="008A0B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газообміну дітей з бронхолегеневою дисплазію були низьк</w:t>
      </w:r>
      <w:r w:rsidR="008F32F1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F32F1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8F32F1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8F32F1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(KW H (n=620) = 105,26; ранг – 10,04; р = 0,0001)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>РаО</w:t>
      </w:r>
      <w:r w:rsidR="002F6F35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>(KW H (n=96) =</w:t>
      </w:r>
      <w:r w:rsidR="00D45BF8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10,85; ранг – 3,29; р = 0,001)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що відображало порушення оксигенації крові у легенях. Доведена кореляція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6F35"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=-0,432; </w:t>
      </w:r>
      <w:r w:rsidR="002F6F35"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>&lt;0,05)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F6F35"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=-0,563; </w:t>
      </w:r>
      <w:r w:rsidR="002F6F35"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6F35" w:rsidRPr="001416AF">
        <w:rPr>
          <w:rFonts w:ascii="Times New Roman" w:hAnsi="Times New Roman" w:cs="Times New Roman"/>
          <w:sz w:val="28"/>
          <w:szCs w:val="28"/>
          <w:lang w:val="uk-UA"/>
        </w:rPr>
        <w:t>&lt;0,05)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із наявністю постійного ціанозу у спокої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іаноз носо-губного трикутника та периферичний ціаноз  під час неспокою не корелювали із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A0BDA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8A0B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Доказана відсутність маркерної сили для бронхолегеневої дисплазії </w:t>
      </w:r>
      <w:proofErr w:type="spellStart"/>
      <w:r w:rsidR="00C64CDA" w:rsidRPr="001416AF">
        <w:rPr>
          <w:rFonts w:ascii="Times New Roman" w:hAnsi="Times New Roman" w:cs="Times New Roman"/>
          <w:sz w:val="28"/>
          <w:szCs w:val="28"/>
          <w:lang w:val="en-US"/>
        </w:rPr>
        <w:t>PetCO</w:t>
      </w:r>
      <w:proofErr w:type="spellEnd"/>
      <w:r w:rsidR="00C64CDA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у повітрі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що видихалося</w:t>
      </w:r>
      <w:r w:rsidR="008A0BDA" w:rsidRPr="001416AF">
        <w:rPr>
          <w:rFonts w:ascii="Times New Roman" w:hAnsi="Times New Roman" w:cs="Times New Roman"/>
          <w:sz w:val="28"/>
          <w:szCs w:val="28"/>
          <w:lang w:val="uk-UA"/>
        </w:rPr>
        <w:t>, проте п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ідвищений 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>РаСО</w:t>
      </w:r>
      <w:r w:rsidR="00C64CDA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64C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був характерною ознакою БЛД</w:t>
      </w:r>
      <w:r w:rsidR="00D45BF8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(KW H (n=96) = 4,04; ранг – 4,04; р = 0,044)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Для дітей, хворих на </w:t>
      </w:r>
      <w:r w:rsidR="00D45BF8" w:rsidRPr="001416AF">
        <w:rPr>
          <w:rFonts w:ascii="Times New Roman" w:hAnsi="Times New Roman" w:cs="Times New Roman"/>
          <w:sz w:val="28"/>
          <w:szCs w:val="28"/>
          <w:lang w:val="uk-UA"/>
        </w:rPr>
        <w:t>БЛД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не були характерні порушення кислотно-лужного стану крові, незважаючи на зміни респіраторного компоненту регуляції дихання (Р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), що свідчило про компенсацію респіраторної частини регуляції кислотно-лужного стану метаболічним компонентом.  </w:t>
      </w:r>
      <w:r w:rsidR="00753496"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Прогностичними маркерами несприятливого прогнозу </w:t>
      </w:r>
      <w:r w:rsidR="00DE6DC9"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БЛД </w:t>
      </w:r>
      <w:r w:rsidR="00753496"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вважаємо </w:t>
      </w:r>
      <w:proofErr w:type="spellStart"/>
      <w:r w:rsidR="00753496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753496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6DC9"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DE6DC9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2,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вентіляційно-перфузійні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СО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та рівень </w:t>
      </w:r>
      <w:r w:rsidR="00DE6DC9" w:rsidRPr="001416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6DC9" w:rsidRPr="001416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DE6DC9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крові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 хворих. </w:t>
      </w:r>
    </w:p>
    <w:p w:rsidR="00DE6DC9" w:rsidRPr="001416AF" w:rsidRDefault="00DE6DC9" w:rsidP="0014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бронхоле</w:t>
      </w:r>
      <w:r w:rsidR="009C2004" w:rsidRPr="001416AF"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нева дисплазія, кислотно-лужний стан</w:t>
      </w:r>
      <w:r w:rsidR="008A0BD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крові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, електролітний стан крові, газообмін</w:t>
      </w:r>
      <w:r w:rsidR="008A0BDA" w:rsidRPr="001416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DED" w:rsidRPr="001416AF" w:rsidRDefault="00763DED" w:rsidP="00141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004" w:rsidRPr="001416AF" w:rsidRDefault="00F97E33" w:rsidP="001416AF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lastRenderedPageBreak/>
        <w:t>О</w:t>
      </w:r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.Л.</w:t>
      </w:r>
      <w:r w:rsidR="009C2004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Логвинова</w:t>
      </w:r>
      <w:r w:rsidR="009C2004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9C2004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ОСОБЕННОСТИ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КИСЛОТНО-ЩЕЛОЧНОГО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ЭЛЕКТРОЛИТНОГО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СОСТОЯНИЙ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КРОВИ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И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ГАЗООБМЕНА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У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ДЕТЕЙ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БРОНХОЛЕГОЧНОЙ ДИСПЛАЗИЕЙ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proofErr w:type="spellStart"/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Харьковский</w:t>
      </w:r>
      <w:proofErr w:type="spellEnd"/>
      <w:r w:rsidR="009C2004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национальный</w:t>
      </w:r>
      <w:proofErr w:type="spellEnd"/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медицинский</w:t>
      </w:r>
      <w:proofErr w:type="spellEnd"/>
      <w:r w:rsidR="009C2004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ун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и</w:t>
      </w:r>
      <w:r w:rsidR="009C2004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верситет</w:t>
      </w:r>
      <w:proofErr w:type="spellEnd"/>
    </w:p>
    <w:p w:rsidR="009C2004" w:rsidRPr="001416AF" w:rsidRDefault="00F97E33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Резюме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проведено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обследований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недоношенных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 возрасте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от 1 месяца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до 36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месяцев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491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обследований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детей с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диагнозом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бронхолегочная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дисплазия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 129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наблюдений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недоношенных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которые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имели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респираторные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расстройства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но не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сформировали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бронхолегочн</w:t>
      </w:r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ую</w:t>
      </w:r>
      <w:proofErr w:type="spell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дисплази</w:t>
      </w:r>
      <w:proofErr w:type="spellEnd"/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ю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Характерной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особенностью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газообмена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детей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 бронхолегочной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дисплазией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были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низкая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SpO2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KW H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n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=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105,26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ранг 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10,04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1416AF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0,0001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РаО2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KW H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n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= 96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10,85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ранг 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3,29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 =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0,001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что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отражало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нарушение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оксигенации</w:t>
      </w:r>
      <w:proofErr w:type="spell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крови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легких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Доказана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корреляция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SpO2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r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=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-0,432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&lt;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0,05)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PaO2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r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=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-0,563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&lt;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0,05)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 наличием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постоянного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цианоза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 покое.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Цианоз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носогубного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треугольника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периферический цианоз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при</w:t>
      </w:r>
      <w:proofErr w:type="gram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беспокойства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коррелировали с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SpO2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PaO2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Доказан</w:t>
      </w:r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отсутствие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маркерной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силы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для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бронхолегочной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дисплазии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PetCO2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в </w:t>
      </w:r>
      <w:proofErr w:type="spellStart"/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выдыха</w:t>
      </w:r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емом</w:t>
      </w:r>
      <w:proofErr w:type="spellEnd"/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воздухе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однако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повышенный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РаСО2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был</w:t>
      </w:r>
      <w:r w:rsidR="00E06EB1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характерным признаком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БЛД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KW H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n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= 96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4,04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ранг 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4,04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gram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=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0,044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).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Для детей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больных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БЛД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ни были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характерны нарушения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кислотно</w:t>
      </w:r>
      <w:r w:rsidRPr="001416AF">
        <w:rPr>
          <w:rStyle w:val="atn"/>
          <w:rFonts w:ascii="Times New Roman" w:hAnsi="Times New Roman" w:cs="Times New Roman"/>
          <w:color w:val="222222"/>
          <w:sz w:val="28"/>
          <w:szCs w:val="28"/>
        </w:rPr>
        <w:t>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щелочного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состояния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крови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несмотря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на изменения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респираторного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компонента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регуляции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дыхания (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РaСO2),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что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свидетельствовало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о компенсации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респираторной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части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регуляции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кислотно</w:t>
      </w:r>
      <w:r w:rsidRPr="001416AF">
        <w:rPr>
          <w:rStyle w:val="atn"/>
          <w:rFonts w:ascii="Times New Roman" w:hAnsi="Times New Roman" w:cs="Times New Roman"/>
          <w:color w:val="222222"/>
          <w:sz w:val="28"/>
          <w:szCs w:val="28"/>
        </w:rPr>
        <w:t>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щелочного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состояния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метаболическим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компонентом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Прогностическими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маркерами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неблагоприятного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прогноза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БЛД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считаем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SpO2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PaO2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вентиляционные</w:t>
      </w:r>
      <w:r w:rsidRPr="001416AF">
        <w:rPr>
          <w:rStyle w:val="atn"/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1416AF">
        <w:rPr>
          <w:rFonts w:ascii="Times New Roman" w:hAnsi="Times New Roman" w:cs="Times New Roman"/>
          <w:color w:val="222222"/>
          <w:sz w:val="28"/>
          <w:szCs w:val="28"/>
        </w:rPr>
        <w:t>перфузионные</w:t>
      </w:r>
      <w:proofErr w:type="spell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соотношения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СО2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уровень</w:t>
      </w:r>
      <w:proofErr w:type="gramStart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</w:t>
      </w:r>
      <w:proofErr w:type="gramEnd"/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+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крови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у больных.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Ключевые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слова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бронхолегочная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дисплазия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кислотно</w:t>
      </w:r>
      <w:r w:rsidRPr="001416AF">
        <w:rPr>
          <w:rStyle w:val="atn"/>
          <w:rFonts w:ascii="Times New Roman" w:hAnsi="Times New Roman" w:cs="Times New Roman"/>
          <w:color w:val="222222"/>
          <w:sz w:val="28"/>
          <w:szCs w:val="28"/>
        </w:rPr>
        <w:t>-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щелочное состояние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крови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электролитный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баланс крови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</w:rPr>
        <w:t>газообмен</w:t>
      </w:r>
      <w:r w:rsidRPr="001416A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C2004" w:rsidRPr="001416AF" w:rsidRDefault="009C2004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9C2004" w:rsidRPr="001416AF" w:rsidRDefault="009C2004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9C2004" w:rsidRPr="001416AF" w:rsidRDefault="009C2004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43F61" w:rsidRPr="001416AF" w:rsidRDefault="00E06EB1" w:rsidP="001416AF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О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="00F43F61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Logvinov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a</w:t>
      </w:r>
      <w:proofErr w:type="spellEnd"/>
      <w:r w:rsidR="00F43F61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43F61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FEATURES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ACID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-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BASE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ELECTROLYTE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AND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GAS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EXCHANGE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OF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BLOOD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CHILDREN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BRONCHOPULMONARY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DYSPLASIA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43F61"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Kharkiv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National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Medical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F43F61"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University</w:t>
      </w:r>
    </w:p>
    <w:p w:rsidR="001416AF" w:rsidRDefault="00F43F61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Summary: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surveys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premature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 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36 months: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diagnosed 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129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which were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disorders, but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form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gas exchange in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 (KW H (n =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105.26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10.04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10.85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3.29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 0.001)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reflecting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violation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oxygenation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lungs.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correlation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 (r = -0,432; p &lt;0</w:t>
      </w:r>
      <w:proofErr w:type="gramStart"/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 (r = -0,563; p &lt;0,05)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presence 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permanent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rest.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</w:t>
      </w:r>
      <w:r w:rsidR="001416AF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triangle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peripheral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anxiety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correlate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PaO2.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lack 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strength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PetCO2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but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PaCO2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0.044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characterized by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violations 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acid-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base balance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blood,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despite the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changes in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respiratory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 of the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respiration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="001416AF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>Pa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SO2), indicating a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compensation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acid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-base balance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metabolic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component.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Prognostic </w:t>
      </w:r>
      <w:proofErr w:type="gramStart"/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unfavorable prognosis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416AF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proofErr w:type="gramEnd"/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SpO2, PaO2,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-perfusion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CO2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 of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 +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="009C2004"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9C2004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patients.</w:t>
      </w:r>
    </w:p>
    <w:p w:rsidR="00F43F61" w:rsidRPr="001416AF" w:rsidRDefault="009C2004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Keywords: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416AF"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acid-base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electrolyte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gas exchange.</w:t>
      </w:r>
    </w:p>
    <w:p w:rsidR="00F43F61" w:rsidRPr="001416AF" w:rsidRDefault="00F43F61" w:rsidP="001416A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76CA7" w:rsidRPr="001416AF" w:rsidRDefault="00037A05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яжкість бронхолегеневої дисплазії </w:t>
      </w:r>
      <w:r w:rsidR="0083140C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(БЛД)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визначається киснезалежністю хворого [</w:t>
      </w:r>
      <w:r w:rsidR="00250086" w:rsidRPr="001416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675B" w:rsidRPr="001416AF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  <w:r w:rsidR="0083140C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Хворі на тяжку і </w:t>
      </w:r>
      <w:proofErr w:type="spellStart"/>
      <w:r w:rsidR="0083140C" w:rsidRPr="001416AF">
        <w:rPr>
          <w:rFonts w:ascii="Times New Roman" w:hAnsi="Times New Roman" w:cs="Times New Roman"/>
          <w:sz w:val="28"/>
          <w:szCs w:val="28"/>
          <w:lang w:val="uk-UA"/>
        </w:rPr>
        <w:t>середньотяжку</w:t>
      </w:r>
      <w:proofErr w:type="spellEnd"/>
      <w:r w:rsidR="0083140C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БЛД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не здатні в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постнеонатальному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періоді до ефективної дифузії газів при </w:t>
      </w:r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21%</w:t>
      </w:r>
      <w:r w:rsidR="00DF675B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F008B" w:rsidRPr="009F008B">
        <w:rPr>
          <w:rFonts w:ascii="Times New Roman" w:hAnsi="Times New Roman" w:cs="Times New Roman"/>
          <w:sz w:val="28"/>
          <w:szCs w:val="28"/>
        </w:rPr>
        <w:t>2,</w:t>
      </w:r>
      <w:r w:rsidR="00DF675B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3].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 цієї категорії дітей можливий розвиток хронічної гіпоксії  органів та тканин, яка звичайно веде до активації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фосфофруктокінази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збільшення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пропускної здатності анаеробного гліколізу, накопиченню молочної та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піровіноградної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  <w:r w:rsidR="00A5102B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23220" w:rsidRPr="00623220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A5102B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Типовою реакцією тучних клітин і тромбоцитів на розвиток гіпоксії та ацидозу вважається їх 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дегрануляція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з надлишковим викидом прозапальних медіаторів, підвищення проникност</w:t>
      </w:r>
      <w:r w:rsidR="00840DBA" w:rsidRPr="001416AF">
        <w:rPr>
          <w:rFonts w:ascii="Times New Roman" w:hAnsi="Times New Roman" w:cs="Times New Roman"/>
          <w:sz w:val="28"/>
          <w:szCs w:val="28"/>
          <w:lang w:val="uk-UA"/>
        </w:rPr>
        <w:t>і біологічних мембран, активацією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вільнорадікального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окислення. В результаті гіпоксії виникає дезорганізація цитоплазматичних,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лізосомальних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мотохондріальних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мембран. У відповідь на дезорганізацію звичайно надлишково активуються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цитокіни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регенерації, які здатні до підтримання хронічного запалення у трансформації у фібр</w:t>
      </w:r>
      <w:r w:rsidR="00DA56A9" w:rsidRPr="001416AF">
        <w:rPr>
          <w:rFonts w:ascii="Times New Roman" w:hAnsi="Times New Roman" w:cs="Times New Roman"/>
          <w:sz w:val="28"/>
          <w:szCs w:val="28"/>
          <w:lang w:val="uk-UA"/>
        </w:rPr>
        <w:t>оз, а саме трансформуючий ростовий фактор (</w:t>
      </w:r>
      <w:r w:rsidR="00DA56A9" w:rsidRPr="001416AF">
        <w:rPr>
          <w:rFonts w:ascii="Times New Roman" w:hAnsi="Times New Roman" w:cs="Times New Roman"/>
          <w:sz w:val="28"/>
          <w:szCs w:val="28"/>
          <w:lang w:val="en-US"/>
        </w:rPr>
        <w:t>TGFβ</w:t>
      </w:r>
      <w:r w:rsidR="00DA56A9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1) та судинний </w:t>
      </w:r>
      <w:proofErr w:type="spellStart"/>
      <w:r w:rsidR="00DA56A9" w:rsidRPr="001416AF">
        <w:rPr>
          <w:rFonts w:ascii="Times New Roman" w:hAnsi="Times New Roman" w:cs="Times New Roman"/>
          <w:sz w:val="28"/>
          <w:szCs w:val="28"/>
          <w:lang w:val="uk-UA"/>
        </w:rPr>
        <w:t>ендотеліальний</w:t>
      </w:r>
      <w:proofErr w:type="spellEnd"/>
      <w:r w:rsidR="00DA56A9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фактор росту (</w:t>
      </w:r>
      <w:r w:rsidR="00DA56A9" w:rsidRPr="001416AF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DA56A9" w:rsidRPr="001416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1D63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232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3220" w:rsidRPr="00623220">
        <w:rPr>
          <w:rFonts w:ascii="Times New Roman" w:hAnsi="Times New Roman" w:cs="Times New Roman"/>
          <w:sz w:val="28"/>
          <w:szCs w:val="28"/>
          <w:lang w:val="uk-UA"/>
        </w:rPr>
        <w:t>,5,6,7</w:t>
      </w:r>
      <w:r w:rsidR="005C1D63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гіпоксія та ацидоз є не тільки індикаторами  тяжкості захворювання, може бути, і чинниками несприятливого прогнозу бронхолегеневої дисплазії. Проте, вплив параметрів  кислотно-лужного стану крові на ремоделювання бронхів і  легеневої тканини  та відносна вага  гіпоксії та ацидозу в прогнозі бронхолегеневої дисплазії, досі чітко не визначені. </w:t>
      </w:r>
    </w:p>
    <w:p w:rsidR="00A86316" w:rsidRPr="001416AF" w:rsidRDefault="00A86316" w:rsidP="001416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1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 дослідження:</w:t>
      </w:r>
      <w:r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6DC5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діагностики </w:t>
      </w:r>
      <w:r w:rsidR="009E7356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прогнозу </w:t>
      </w:r>
      <w:r w:rsidR="00DE6DC5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бронхолегеневої дисплазії шляхом визначення маркерної ролі </w:t>
      </w:r>
      <w:r w:rsidR="00DE6DC5" w:rsidRPr="001416AF">
        <w:rPr>
          <w:rFonts w:ascii="Times New Roman" w:hAnsi="Times New Roman" w:cs="Times New Roman"/>
          <w:sz w:val="28"/>
          <w:szCs w:val="28"/>
          <w:lang w:val="uk-UA"/>
        </w:rPr>
        <w:t>кислотно-лужного, електролітного станів крові та газообміну дітей з бронхолегеневою дисплазією</w:t>
      </w:r>
      <w:r w:rsidR="008B1AB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5A41" w:rsidRPr="001416AF" w:rsidRDefault="008B1ABA" w:rsidP="0014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методи: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проводилося на кафедрі педіатрії №1 та неонатології  Харківського національного медичного університету (зав. кафедри - Г.С.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Сенаторова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) у Обласному центрі діагностики та лікування бронхолегеневої дисплазії у дітей Харківської обласної дитячої лікарні (головний лікар - Г.Р.Муратов). </w:t>
      </w:r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proofErr w:type="spellStart"/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моніторування</w:t>
      </w:r>
      <w:proofErr w:type="spellEnd"/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відсоткового вмісту оксигемоглобіну в артеріальної крові  </w:t>
      </w:r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нами була використана пульсоксиметрія – </w:t>
      </w:r>
      <w:proofErr w:type="spellStart"/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неінвазивний</w:t>
      </w:r>
      <w:proofErr w:type="spellEnd"/>
      <w:r w:rsidR="00B60A22" w:rsidRPr="001416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метод,  що відповідає вимогам забезпечення повної безпеки обстеження, його комфортності, оперативності при збереженні високої достовірності результатів вимірювань.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Пульсоксиметрію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дітям з бронхолегеневою дисплазією в періоді ремісії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захворювання. Пацієнтам групи порівняння дослідження проводилось за відсутності захворювання. У хворих на БЛД легкого ступеня тяжкості та обстежених групи порівняння пульсоксиметрія проводилась у спокої при  </w:t>
      </w:r>
      <w:r w:rsidR="00B60A22" w:rsidRPr="001416AF"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="00B60A22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21%. У дітей з тяжким і середньо тяжким ступенями тяжкості БЛД сатурація гемоглобіну артеріальної крові киснем вимірювалась на протязі 5 хвилин після переводу на дихання кімнатним повітрям. Аналізувався середній показник із декількох вимірювань. При падінні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нижче 88% дитина з БЛД  отримувала респіраторну підтримку достроково. Отримано 620 щорічних вимірювань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B60A22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1 до 36 місяців корегованого віку. Серед них, 491 (79,1±1,63%)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спостереженн</w:t>
      </w:r>
      <w:r w:rsidR="009E7356" w:rsidRPr="001416A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пацієнтів основної групи та 129 (20,8±1,63%) обстежень дітей групи порівняння. Вміст вуглекислого газу у повітрі,що видихалося вимірювався методом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капнометрії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Показники пульсоксиметрії та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капнометрії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були порівняні із результатами дослідження парціального тиску кисню та вуглекислого газу у альвеолярній  крові. В зв’язку із дотриманням вимог та норм, типових положень з питань етики МОЗ України № 690 від 23.09.2009 р., у відповідності до принципів нормативних документів і законів України щодо мінімальних психологічних втрат з боку пацієнтів, дослідження парціального тиску газів, у повітрі що видихалося, кислотно-лужного стану альвеолярної крові, електролітів, рівні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трансформуючого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фактору росту –β1 і судинного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ендотеліальног</w:t>
      </w:r>
      <w:r w:rsidR="009E7356" w:rsidRPr="001416A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9E7356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фактору росту венозної крові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досліджувались у вибірки пацієнтів із генеральної сукупності, в яку входили 96 обстежених. Серед н</w:t>
      </w:r>
      <w:r w:rsidR="009D73A9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их, 85 (88,4±3,3%) </w:t>
      </w:r>
      <w:proofErr w:type="spellStart"/>
      <w:r w:rsidR="009D73A9" w:rsidRPr="001416AF">
        <w:rPr>
          <w:rFonts w:ascii="Times New Roman" w:hAnsi="Times New Roman" w:cs="Times New Roman"/>
          <w:sz w:val="28"/>
          <w:szCs w:val="28"/>
          <w:lang w:val="uk-UA"/>
        </w:rPr>
        <w:t>спостереженнь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пацієнтів основної групи та 11 (11,6±3,3%) обстежень дітей групи порівняння.  Критерій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з  корекцією </w:t>
      </w:r>
      <w:proofErr w:type="spellStart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>Йєтеса</w:t>
      </w:r>
      <w:proofErr w:type="spellEnd"/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довів  відсутність різниці в розподілу вибірки при порівнянні з генеральною сукупністю (χ2 = 4,04; р = 0,044).  У вибірку не входили діти з повторними вимірюваннями. Структура вибірки відповідала генеральній сукупності за формою (χ2 = 3,64; р = 0,034) та тяжкістю БЛД (χ2 = 3,9; р = 0,039). Так доведена повна відповідність вибірки генеральній сукупності. Порівняння між основною групою та групою порівняння проводився за допомогою методів обліку </w:t>
      </w:r>
      <w:r w:rsidR="00B60A22"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незалежних змінних.</w:t>
      </w:r>
      <w:r w:rsidR="00ED5A41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Статистична обробка даних здійснювалась за допомогою програми «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="00ED5A41" w:rsidRPr="001416AF">
        <w:rPr>
          <w:rFonts w:ascii="Times New Roman" w:hAnsi="Times New Roman" w:cs="Times New Roman"/>
          <w:sz w:val="28"/>
          <w:szCs w:val="28"/>
          <w:lang w:val="uk-UA"/>
        </w:rPr>
        <w:t>-6».</w:t>
      </w:r>
    </w:p>
    <w:p w:rsidR="00576CA7" w:rsidRPr="001416AF" w:rsidRDefault="00ED5A41" w:rsidP="00141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їх обговорення: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 дітей основної групи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95496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складала 93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,23±0,2%, що було нижче ніж у дітей групи порівняння  (9</w:t>
      </w:r>
      <w:r w:rsidR="00C95496" w:rsidRPr="001416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37F" w:rsidRPr="001416AF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±0,</w:t>
      </w:r>
      <w:r w:rsidR="0055737F" w:rsidRPr="001416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%; р=0,01). В генеральній сукупності рівень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був маркерним щодо бронхолегеневої дисплазії (KW H (n=620) = 105,26; ранг – 10,04; р = 0,0001).  Доведено, що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залежала від тяжкості захворювання (</w:t>
      </w:r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=0,811; </w:t>
      </w:r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&lt;0,05).   Низька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предиктором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летальності від бронхолегеневої дисплазії (KW H (n=491) = 65,25; ранг – 7,9; р = 0,0001). </w:t>
      </w:r>
    </w:p>
    <w:p w:rsidR="00576CA7" w:rsidRPr="001416AF" w:rsidRDefault="00576CA7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аналізу дихальних газів у альвеолярної крові пацієнтів основної групи і групи порівняння представлені у табл. </w:t>
      </w:r>
    </w:p>
    <w:p w:rsidR="00576CA7" w:rsidRPr="001416AF" w:rsidRDefault="00576CA7" w:rsidP="006D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</w:p>
    <w:p w:rsidR="00576CA7" w:rsidRPr="001416AF" w:rsidRDefault="00576CA7" w:rsidP="006D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газів, кислотно-лужного стану та електролітів альвеолярної крові у дітей з БЛД  (основна група; n=85) та пацієнтів, які народжені недоношеними, мали дихальні розлади в ранньому неонатальному періоді, але не сформували БЛД (група порівняння; n=11)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576CA7" w:rsidRPr="001416AF" w:rsidTr="00CA5F88">
        <w:tc>
          <w:tcPr>
            <w:tcW w:w="3936" w:type="dxa"/>
            <w:vMerge w:val="restart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n=85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</w:t>
            </w:r>
          </w:p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n=11</w:t>
            </w:r>
          </w:p>
        </w:tc>
      </w:tr>
      <w:tr w:rsidR="00576CA7" w:rsidRPr="001416AF" w:rsidTr="00CA5F88">
        <w:tc>
          <w:tcPr>
            <w:tcW w:w="3936" w:type="dxa"/>
            <w:vMerge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Lq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Uq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Lq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Uq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мм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мм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34,5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proofErr w:type="gram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7,31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7,42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-2,1 [-3,6; -0,7]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,1 [-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[29; 40]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[29; 40]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132,4 [122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 [132;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/л 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5,3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8; 4]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++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[0,93;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++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,08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,25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[1,0; </w:t>
            </w:r>
            <w:r w:rsidRPr="0014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4]</w:t>
            </w:r>
          </w:p>
        </w:tc>
      </w:tr>
      <w:tr w:rsidR="00576CA7" w:rsidRPr="001416AF" w:rsidTr="00CA5F88">
        <w:tc>
          <w:tcPr>
            <w:tcW w:w="3936" w:type="dxa"/>
          </w:tcPr>
          <w:p w:rsidR="00576CA7" w:rsidRPr="001416AF" w:rsidRDefault="00576CA7" w:rsidP="006D7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2551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1,06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576CA7" w:rsidRPr="001416AF" w:rsidRDefault="00576CA7" w:rsidP="006D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[0,95; 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1416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15]</w:t>
            </w:r>
          </w:p>
        </w:tc>
      </w:tr>
    </w:tbl>
    <w:p w:rsidR="00576CA7" w:rsidRPr="001416AF" w:rsidRDefault="00576CA7" w:rsidP="006D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1416AF">
        <w:rPr>
          <w:rFonts w:ascii="Times New Roman" w:hAnsi="Times New Roman" w:cs="Times New Roman"/>
          <w:sz w:val="28"/>
          <w:szCs w:val="28"/>
        </w:rPr>
        <w:t>Lq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416AF">
        <w:rPr>
          <w:rFonts w:ascii="Times New Roman" w:hAnsi="Times New Roman" w:cs="Times New Roman"/>
          <w:sz w:val="28"/>
          <w:szCs w:val="28"/>
        </w:rPr>
        <w:t>Uq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] * – медіана та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0DB">
        <w:rPr>
          <w:rFonts w:ascii="Times New Roman" w:hAnsi="Times New Roman" w:cs="Times New Roman"/>
          <w:sz w:val="28"/>
          <w:szCs w:val="28"/>
          <w:lang w:val="uk-UA"/>
        </w:rPr>
        <w:t>рахувались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у межах однієї групи </w:t>
      </w:r>
    </w:p>
    <w:p w:rsidR="00BA5BA4" w:rsidRPr="001416AF" w:rsidRDefault="00576CA7" w:rsidP="006D7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>Низький парціальний тиск кисню у альвеолярній  крові у дітей основної групи був характерною ознакою бронхолегеневої дисплазії (KW H (n=96) = 10,85; ранг – 3,29; р = 0,001).  Р</w:t>
      </w:r>
      <w:r w:rsidR="00BA5BA4" w:rsidRPr="001416AF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BA5BA4"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A5BA4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залежав від тяжкості БЛД (KW H (n=96) = 26,46; р = 0,001) і не залежав від форми БЛД (KW H (n=96) = 3,51; р = 0,173). Низький парціальний тиск кисню у крові хворих на БЛД  ймовірно </w:t>
      </w:r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обумовлений дифузійними розладами, за рахунок стовщення  </w:t>
      </w:r>
      <w:proofErr w:type="spellStart"/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>альвеолокапілярної</w:t>
      </w:r>
      <w:proofErr w:type="spellEnd"/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мембрани на тлі фіброзу, шунтуванням крові у легенях, що важливо для розуміння </w:t>
      </w:r>
      <w:proofErr w:type="spellStart"/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>патоморфологічних</w:t>
      </w:r>
      <w:proofErr w:type="spellEnd"/>
      <w:r w:rsidR="00BA5BA4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в респіраторній і серцево-судинній при  БЛД.</w:t>
      </w:r>
    </w:p>
    <w:p w:rsidR="00576CA7" w:rsidRPr="001416AF" w:rsidRDefault="00940F60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Оскільки клінічною ознакою низького парціального тиску кисню у крові був ціаноз нами проведений кореляційний аналіз ціанозу із параметрами вмісту О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в артеріальної крові виміряними за допомогою пульсоксиметрії та аналізу газообміну у артеріальній крові. Доведена кореляція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із наявністю постійного ціанозу у спокої 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=- ,432;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 - 0,563;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&lt;0,05). Водночас, ціаноз носо-губного трикутника та периферичний ціаноз  під час неспокою не корелювали із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  0,02;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 - 0,247;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&gt;0,05).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не залежав від присутності ціанозу носо-губного трикутника</w:t>
      </w:r>
      <w:r w:rsidRPr="001416AF">
        <w:rPr>
          <w:rFonts w:ascii="Times New Roman" w:hAnsi="Times New Roman" w:cs="Times New Roman"/>
          <w:sz w:val="28"/>
          <w:szCs w:val="28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=-0,096</w:t>
      </w:r>
      <w:proofErr w:type="gramStart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416AF">
        <w:rPr>
          <w:rFonts w:ascii="Times New Roman" w:hAnsi="Times New Roman" w:cs="Times New Roman"/>
          <w:sz w:val="28"/>
          <w:szCs w:val="28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&gt;0,05).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Це могло бути обумовлено наявністю у хворих тих стадій гіпоксії, коли зір не фіксував ціаноз (суб’єктивністю оцінки ціанозу), або викликано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дисрегуляцією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мікросудин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шкіри (периферична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вазоконстрикція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), що притаманна дітям, які народжені недоношеними. Невідповідність рівня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враженості</w:t>
      </w:r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>периферичного ціанозу у дітей з бронхолегеневою дисплазією дозволя</w:t>
      </w:r>
      <w:r w:rsidR="00D2167B" w:rsidRPr="001416AF">
        <w:rPr>
          <w:rFonts w:ascii="Times New Roman" w:hAnsi="Times New Roman" w:cs="Times New Roman"/>
          <w:sz w:val="28"/>
          <w:szCs w:val="28"/>
          <w:lang w:val="uk-UA"/>
        </w:rPr>
        <w:t>є думати про можливість порушен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5B2CE5" w:rsidRPr="001416AF">
        <w:rPr>
          <w:rFonts w:ascii="Times New Roman" w:hAnsi="Times New Roman" w:cs="Times New Roman"/>
          <w:sz w:val="28"/>
          <w:szCs w:val="28"/>
          <w:lang w:val="uk-UA"/>
        </w:rPr>
        <w:t>мікроціркуляції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у цієї категорії пацієнтів. Так, отримані дані підтверджують необхідність дослідження серцево-судинної системи, всім пацієнтам з БЛД, які мають дисбаланс кольору шкіри, виявленому при огляді та показників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76CA7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76CA7"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576CA7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2.</w:t>
      </w:r>
    </w:p>
    <w:p w:rsidR="006A4194" w:rsidRPr="001416AF" w:rsidRDefault="00576CA7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Вміст вуглекислого газу у повітрі що видихали  діти основної групи </w:t>
      </w:r>
      <w:r w:rsidRPr="001416AF">
        <w:rPr>
          <w:rFonts w:ascii="Times New Roman" w:hAnsi="Times New Roman" w:cs="Times New Roman"/>
          <w:sz w:val="28"/>
          <w:szCs w:val="28"/>
        </w:rPr>
        <w:t>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6AF">
        <w:rPr>
          <w:rFonts w:ascii="Times New Roman" w:hAnsi="Times New Roman" w:cs="Times New Roman"/>
          <w:sz w:val="28"/>
          <w:szCs w:val="28"/>
        </w:rPr>
        <w:t xml:space="preserve">=85)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складав 38 [30,4;49,4] мм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>. ст. У пацієнтів групи порівняння 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=11)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PetCO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дорівнював 38 [38;39] мм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ст.  В ході аналізу доведена відсутність маркерної сили парціального тиску вуглекислого газу у повітрі, що видихалося для бронхолегеневої дисплазії (KW H (n=96) = 1,36; р = 0,253).  Середній рівень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PetCO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в обох групах входив в межу нормативних показників (36-43мм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ст.). Високий парціальний тиск вуглекислого газу у альвеолярній  крові був маркерною ознакою щодо БЛД (KW H (n=96) = 4,04; ранг – 4,04; р = 0,044), проте  з меншою ранговою вагою ніж низький 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Різниця  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РаС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PetCO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у дітей основної групи складала 0,2 [-11,1; 11,3], в групі порівняння –  -3,5 [-4,0; -1,5], що в обох групах не перевищувало 5 мм.рт.ст. і дозволяло припустити адекватні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вентіляційно-перфузійні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співвідношення. Проте звертає на себе увагу значні різниці у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квартільних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значеннях основної групи та значна дисперсія показників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[239], що свідчило про різнорідність показників відношення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РаС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en-US"/>
        </w:rPr>
        <w:t>PetCO</w:t>
      </w:r>
      <w:proofErr w:type="spellEnd"/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у хворих на БЛД.  У дітей основної групи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вентіляційно-перфузійнє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СО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було достовірно більше 0,8  (KW H (n=96) = 8,27; ранг – 2,1; р = 0,044). Найймовірніше, даний феномен обумовлений збільшеним альвеолярним мертвим простором</w:t>
      </w:r>
      <w:r w:rsidR="009D73A9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можливим  шунтуванням крові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вентиляції та скидом частини венозної крові під час підвищення тиску у легеневій артерії у хворих на бронхолегеневу дисплазію. Різниці між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альеолярно-перфузійним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співвідношенням СО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 дітей з різними формами БЛД  не виявлено (KW H (n=96) = 3,34; р = 0,067). Проте, збільшення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вентіляційно-перфузійного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СО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корелювало із тяжкістю БЛД (KW H (n=96) = 7,95; р = 0,01) та було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предиктором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летальності хворих (KW H (n=96) = 9,1; р = 0,027).</w:t>
      </w:r>
      <w:r w:rsidR="006A4194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артеріальної крові не відрізнялись в основній групі та групі порівняння  (KW H (n=96) = 0,0144; ранг – 0,38; р = 0,78). Показник ВЕ в обох групах був у межах норми ( від -3 до +2,5) та не був характерною ознакою БЛД  (KW H (n=96) = 1,1; ранг – 1,0; р = 0,029). </w:t>
      </w:r>
    </w:p>
    <w:p w:rsidR="00576CA7" w:rsidRPr="001416AF" w:rsidRDefault="00576CA7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У обстежених водно-електролітний стан крові оцінювався за визначенням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гематокріту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та електролітів крові (табл.).  Розподіл показників водно-електролітного стану венозної крові за ступенем маркерної значущості щодо бронхолегеневої дисплазії, за результатами дисперсійного аналізу за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Кракселом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Уолісом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на рис. </w:t>
      </w:r>
      <w:r w:rsidR="006A4194" w:rsidRPr="001416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194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4AF" w:rsidRPr="001416AF" w:rsidRDefault="000E14AF" w:rsidP="00141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95DB72" wp14:editId="3E104B4D">
            <wp:extent cx="5486400" cy="3200400"/>
            <wp:effectExtent l="0" t="38100" r="19050" b="1905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14AF" w:rsidRPr="001416AF" w:rsidRDefault="000E14AF" w:rsidP="00141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4AF" w:rsidRPr="001416AF" w:rsidRDefault="000E14AF" w:rsidP="001416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B07076" w:rsidRPr="001416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  Розподіл показників водно-електролітного стану венозної крові за ступенем значущості щодо бронхолегеневої дисплазії, за результатами дисперсійного аналізу за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Кракселом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6AF">
        <w:rPr>
          <w:rFonts w:ascii="Times New Roman" w:hAnsi="Times New Roman" w:cs="Times New Roman"/>
          <w:sz w:val="28"/>
          <w:szCs w:val="28"/>
          <w:lang w:val="uk-UA"/>
        </w:rPr>
        <w:t>Уолісом</w:t>
      </w:r>
      <w:proofErr w:type="spellEnd"/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6AF">
        <w:rPr>
          <w:rFonts w:ascii="Times New Roman" w:hAnsi="Times New Roman" w:cs="Times New Roman"/>
          <w:sz w:val="28"/>
          <w:szCs w:val="28"/>
        </w:rPr>
        <w:t>=96)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048FB" w:rsidRPr="001416AF" w:rsidRDefault="000048FB" w:rsidP="00141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Відносно високий рівень К</w:t>
      </w:r>
      <w:r w:rsidRPr="001416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був характерною ознакою бронхолегеневої дисплазії </w:t>
      </w:r>
      <w:r w:rsidRPr="001416AF">
        <w:rPr>
          <w:rFonts w:ascii="Times New Roman" w:hAnsi="Times New Roman" w:cs="Times New Roman"/>
          <w:bCs/>
          <w:sz w:val="28"/>
          <w:szCs w:val="28"/>
          <w:lang w:val="en-US"/>
        </w:rPr>
        <w:t>KW</w:t>
      </w:r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H (n=96) = 6,6; ранг – 2,57; р = 0,01, що ми пояснюємо перерозподілом калію між </w:t>
      </w:r>
      <w:proofErr w:type="spellStart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>внутрішньо-</w:t>
      </w:r>
      <w:proofErr w:type="spellEnd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позаклітинними секторами, на тлі гіпоксії. Це доведено кореляцією рівня К</w:t>
      </w:r>
      <w:r w:rsidRPr="001416AF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+</w:t>
      </w:r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крові з 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416AF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=0,315;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&lt;0,05). Рівень калію у крові також залежав від тяжкості бронхолегеневої дисплазії (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=0,443; 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&lt;0,05). </w:t>
      </w:r>
    </w:p>
    <w:p w:rsidR="006D704A" w:rsidRPr="002200DB" w:rsidRDefault="006D704A" w:rsidP="00141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076" w:rsidRPr="001416AF" w:rsidRDefault="00B07076" w:rsidP="001416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3C0153" w:rsidRPr="001416AF" w:rsidRDefault="00B07076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>арактерною особливістю газообміну дітей з бронхолегеневою дисплазію були низький відсотковий вміст оксигемоглобіну та парціальний тиск кисню в артеріальній крові, що відображало порушен</w:t>
      </w:r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ня оксигенації крові у легенях. </w:t>
      </w:r>
    </w:p>
    <w:p w:rsidR="0027140A" w:rsidRPr="001416AF" w:rsidRDefault="00B07076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оведена кореляція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із наявністю постійного ціанозу у спокої. Поряд  з цим у пацієнтів з бронхолегеневою дисплазією ціаноз носо-губного трикутника та периферичний ціаноз  під час неспокою не 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корелювали із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2.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, що на нашу думку було обумовлено </w:t>
      </w:r>
      <w:proofErr w:type="spellStart"/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>дисрегуляцією</w:t>
      </w:r>
      <w:proofErr w:type="spellEnd"/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>мікросудин</w:t>
      </w:r>
      <w:proofErr w:type="spellEnd"/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шкіри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.  Дисонанс показників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та ціанозу припускає і ймовірність порушень </w:t>
      </w:r>
      <w:proofErr w:type="spellStart"/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>мікроціркуляції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БЛД. </w:t>
      </w:r>
    </w:p>
    <w:p w:rsidR="0027140A" w:rsidRPr="001416AF" w:rsidRDefault="000E14AF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Доказана відсутність маркерної сили </w:t>
      </w:r>
      <w:r w:rsidR="0027140A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для бронхолегеневої дисплазії 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парціального тиску вуглекислого газу у повітрі, що видихалося. Проте підвищений парціальний тиск вуглекислого газу у альвеолярній  крові був характерною ознакою БЛД, що можливо обумовлено більшою чутливістю вимірювання парціального тиску вуглекислого газу у крові ніж у повітрі, що видихалося у хворих на бронхолегеневу дисплазію. </w:t>
      </w:r>
    </w:p>
    <w:p w:rsidR="003C0153" w:rsidRPr="001416AF" w:rsidRDefault="000E14AF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Для дітей, хворих на бронхолегеневу дисплазію не були характерні порушення кислотно-лужного стану крові, незважаючи на зміни респіраторного компоненту регуляції дихання (Р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416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), що свідчило про компенсацію респіраторної частини регуляції кислотно-лужного стану метаболічним компонентом КЛС.  </w:t>
      </w:r>
    </w:p>
    <w:p w:rsidR="003C0153" w:rsidRPr="001416AF" w:rsidRDefault="000E14AF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sz w:val="28"/>
          <w:szCs w:val="28"/>
          <w:lang w:val="uk-UA"/>
        </w:rPr>
        <w:t>Серед водно-електролітних показників маркерною було збільшення К</w:t>
      </w:r>
      <w:r w:rsidRPr="001416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крові, що ми розцінюємо як  </w:t>
      </w:r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перерозподіл калію між </w:t>
      </w:r>
      <w:proofErr w:type="spellStart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>внутрішньо-</w:t>
      </w:r>
      <w:proofErr w:type="spellEnd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>позаклітиннми</w:t>
      </w:r>
      <w:proofErr w:type="spellEnd"/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секторами, на тлі гіпоксії. </w:t>
      </w:r>
    </w:p>
    <w:p w:rsidR="000E14AF" w:rsidRPr="009F008B" w:rsidRDefault="003C0153" w:rsidP="001416A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F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="000E14AF" w:rsidRPr="00141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одо прогнозу захворювання важливі параметри  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відсоткового вмісту оксигемоглобіну, парціальний тиск кисню в артеріальній крові, </w:t>
      </w:r>
      <w:proofErr w:type="spellStart"/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>вентіляційно-перфузійні</w:t>
      </w:r>
      <w:proofErr w:type="spellEnd"/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СО</w:t>
      </w:r>
      <w:r w:rsidR="000E14AF" w:rsidRPr="001416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E14AF" w:rsidRPr="001416AF">
        <w:rPr>
          <w:rFonts w:ascii="Times New Roman" w:hAnsi="Times New Roman" w:cs="Times New Roman"/>
          <w:sz w:val="28"/>
          <w:szCs w:val="28"/>
          <w:lang w:val="uk-UA"/>
        </w:rPr>
        <w:t xml:space="preserve"> та рівень калію крові у хворих на бронхолегеневу дисплазію. </w:t>
      </w:r>
    </w:p>
    <w:p w:rsidR="009F008B" w:rsidRPr="00306228" w:rsidRDefault="009F008B" w:rsidP="009F00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08B" w:rsidRDefault="009F008B" w:rsidP="009F00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F008B" w:rsidRDefault="009F008B" w:rsidP="009F008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aediatric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>
        <w:rPr>
          <w:rFonts w:ascii="Times New Roman" w:hAnsi="Times New Roman" w:cs="Times New Roman"/>
          <w:sz w:val="28"/>
          <w:szCs w:val="28"/>
          <w:lang w:val="uk-UA"/>
        </w:rPr>
        <w:t>.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Midulla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 xml:space="preserve"> Hermes, 2013. – 710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F008B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Jobe A.H. Broncho</w:t>
      </w:r>
      <w:r w:rsidR="00306228">
        <w:rPr>
          <w:rFonts w:ascii="Times New Roman" w:hAnsi="Times New Roman" w:cs="Times New Roman"/>
          <w:sz w:val="28"/>
          <w:szCs w:val="28"/>
          <w:lang w:val="en-US"/>
        </w:rPr>
        <w:t xml:space="preserve">pulmonary dysplasia. / 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>A.H.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228">
        <w:rPr>
          <w:rFonts w:ascii="Times New Roman" w:hAnsi="Times New Roman" w:cs="Times New Roman"/>
          <w:sz w:val="28"/>
          <w:szCs w:val="28"/>
          <w:lang w:val="en-US"/>
        </w:rPr>
        <w:t xml:space="preserve">Jobe, 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 xml:space="preserve"> Bancalari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Am 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2B17">
        <w:rPr>
          <w:rFonts w:ascii="Times New Roman" w:hAnsi="Times New Roman" w:cs="Times New Roman"/>
          <w:sz w:val="28"/>
          <w:szCs w:val="28"/>
          <w:lang w:val="en-US"/>
        </w:rPr>
        <w:t>espir</w:t>
      </w:r>
      <w:proofErr w:type="spellEnd"/>
      <w:r w:rsidR="00B02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B17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="00B02B17">
        <w:rPr>
          <w:rFonts w:ascii="Times New Roman" w:hAnsi="Times New Roman" w:cs="Times New Roman"/>
          <w:sz w:val="28"/>
          <w:szCs w:val="28"/>
          <w:lang w:val="en-US"/>
        </w:rPr>
        <w:t xml:space="preserve"> Care Med. – 2013. – </w:t>
      </w:r>
      <w:r>
        <w:rPr>
          <w:rFonts w:ascii="Times New Roman" w:hAnsi="Times New Roman" w:cs="Times New Roman"/>
          <w:sz w:val="28"/>
          <w:szCs w:val="28"/>
          <w:lang w:val="en-US"/>
        </w:rPr>
        <w:t>№ 163. – P. 1723-1729.</w:t>
      </w:r>
    </w:p>
    <w:p w:rsidR="009F008B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Овсяников Д.Ю. Бронхолегочная дисплазия: естественное развитие, исходы и контроль. / Д.Ю. Овсяников // Пе</w:t>
      </w:r>
      <w:r w:rsidR="0007752F">
        <w:rPr>
          <w:rFonts w:ascii="Times New Roman" w:hAnsi="Times New Roman" w:cs="Times New Roman"/>
          <w:sz w:val="28"/>
          <w:szCs w:val="28"/>
        </w:rPr>
        <w:t xml:space="preserve">диатрия. – 2011. – Т90.- №1. - </w:t>
      </w:r>
      <w:r w:rsidR="0007752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141-149.  </w:t>
      </w:r>
    </w:p>
    <w:p w:rsidR="009F008B" w:rsidRPr="00325FB8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FB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Hayes D.J. Pulmonary function outcomes in bronchopulmonary dysplasia through childhood and into adulthood: implications for primary care. </w:t>
      </w:r>
      <w:r w:rsidR="00325FB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>Hayes D.J.</w:t>
      </w:r>
      <w:r w:rsidR="00325FB8"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0B70"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FB8"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Malhotra A., </w:t>
      </w:r>
      <w:proofErr w:type="spellStart"/>
      <w:r w:rsidR="00325FB8" w:rsidRPr="00325FB8">
        <w:rPr>
          <w:rFonts w:ascii="Times New Roman" w:hAnsi="Times New Roman" w:cs="Times New Roman"/>
          <w:sz w:val="28"/>
          <w:szCs w:val="28"/>
          <w:lang w:val="en-US"/>
        </w:rPr>
        <w:t>Fogel</w:t>
      </w:r>
      <w:proofErr w:type="spellEnd"/>
      <w:r w:rsidR="00325FB8"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25FB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Prim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Respir</w:t>
      </w:r>
      <w:proofErr w:type="spellEnd"/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>. – 2013.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5FB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 xml:space="preserve">№ 20.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>. 128-133.</w:t>
      </w:r>
    </w:p>
    <w:p w:rsidR="009F008B" w:rsidRPr="00325FB8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Кетлинский</w:t>
      </w:r>
      <w:proofErr w:type="spellEnd"/>
      <w:r w:rsidRPr="0032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Цитокины</w:t>
      </w:r>
      <w:r w:rsidR="0007752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Кетлинский</w:t>
      </w:r>
      <w:proofErr w:type="spellEnd"/>
      <w:proofErr w:type="gramStart"/>
      <w:r w:rsidRPr="00325F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5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Симбирцев</w:t>
      </w:r>
      <w:r w:rsidRPr="00325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25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325FB8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Фолиант</w:t>
      </w:r>
      <w:r w:rsidRPr="00325FB8">
        <w:rPr>
          <w:rFonts w:ascii="Times New Roman" w:hAnsi="Times New Roman" w:cs="Times New Roman"/>
          <w:sz w:val="28"/>
          <w:szCs w:val="28"/>
        </w:rPr>
        <w:t xml:space="preserve">, 2008. – 548 </w:t>
      </w:r>
      <w:r w:rsidRPr="00325F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FB8">
        <w:rPr>
          <w:rFonts w:ascii="Times New Roman" w:hAnsi="Times New Roman" w:cs="Times New Roman"/>
          <w:sz w:val="28"/>
          <w:szCs w:val="28"/>
        </w:rPr>
        <w:t>.</w:t>
      </w:r>
    </w:p>
    <w:p w:rsidR="009F008B" w:rsidRPr="0007752F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7752F">
        <w:rPr>
          <w:rFonts w:ascii="Times New Roman" w:hAnsi="Times New Roman" w:cs="Times New Roman"/>
          <w:sz w:val="28"/>
          <w:szCs w:val="28"/>
          <w:lang w:val="en-US"/>
        </w:rPr>
        <w:t>Wright C.J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 Targeting inflammation to prevent bronchopulmonary dysplasia: can new </w:t>
      </w:r>
      <w:r w:rsidR="0007752F" w:rsidRPr="0007752F">
        <w:rPr>
          <w:rFonts w:ascii="Times New Roman" w:hAnsi="Times New Roman" w:cs="Times New Roman"/>
          <w:sz w:val="28"/>
          <w:szCs w:val="28"/>
          <w:lang w:val="en-US"/>
        </w:rPr>
        <w:t>insights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 be translated into therapies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FB8" w:rsidRPr="0007752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>Wright C.J</w:t>
      </w:r>
      <w:r w:rsidR="00325FB8" w:rsidRPr="0007752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25FB8" w:rsidRPr="0007752F">
        <w:rPr>
          <w:rStyle w:val="st1"/>
          <w:rFonts w:ascii="Times New Roman" w:hAnsi="Times New Roman" w:cs="Times New Roman"/>
          <w:sz w:val="28"/>
          <w:szCs w:val="28"/>
          <w:lang w:val="en-US"/>
        </w:rPr>
        <w:t>Agboke</w:t>
      </w:r>
      <w:proofErr w:type="spellEnd"/>
      <w:r w:rsidR="00325FB8" w:rsidRPr="0007752F">
        <w:rPr>
          <w:rStyle w:val="st1"/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07752F" w:rsidRPr="0007752F">
        <w:rPr>
          <w:rStyle w:val="st1"/>
          <w:rFonts w:ascii="Times New Roman" w:hAnsi="Times New Roman" w:cs="Times New Roman"/>
          <w:sz w:val="28"/>
          <w:szCs w:val="28"/>
          <w:lang w:val="uk-UA"/>
        </w:rPr>
        <w:t>.</w:t>
      </w:r>
      <w:r w:rsidR="00325FB8" w:rsidRPr="0007752F">
        <w:rPr>
          <w:rStyle w:val="st1"/>
          <w:rFonts w:ascii="Times New Roman" w:hAnsi="Times New Roman" w:cs="Times New Roman"/>
          <w:sz w:val="28"/>
          <w:szCs w:val="28"/>
          <w:lang w:val="en-US"/>
        </w:rPr>
        <w:t>, Chen F</w:t>
      </w:r>
      <w:r w:rsidR="0007752F" w:rsidRPr="0007752F">
        <w:rPr>
          <w:rStyle w:val="st1"/>
          <w:rFonts w:ascii="Times New Roman" w:hAnsi="Times New Roman" w:cs="Times New Roman"/>
          <w:sz w:val="28"/>
          <w:szCs w:val="28"/>
          <w:lang w:val="uk-UA"/>
        </w:rPr>
        <w:t>.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 et al</w:t>
      </w:r>
      <w:proofErr w:type="gramStart"/>
      <w:r w:rsidRPr="0007752F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07752F">
        <w:rPr>
          <w:rFonts w:ascii="Times New Roman" w:hAnsi="Times New Roman" w:cs="Times New Roman"/>
          <w:sz w:val="28"/>
          <w:szCs w:val="28"/>
          <w:lang w:val="en-US"/>
        </w:rPr>
        <w:t>/ Pediatrics. – 201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752F"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. – 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>№ 12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752F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0775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008B" w:rsidRDefault="009F008B" w:rsidP="009F00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Wigglesworth J.S. Experimental study system on fetal lung development. Influence of the central nervous / J. S. Wigglesworth, R. M. Winston, K. Bartlet</w:t>
      </w:r>
      <w:r w:rsidR="0007752F">
        <w:rPr>
          <w:rFonts w:ascii="Times New Roman" w:hAnsi="Times New Roman" w:cs="Times New Roman"/>
          <w:sz w:val="28"/>
          <w:szCs w:val="28"/>
          <w:lang w:val="en-US"/>
        </w:rPr>
        <w:t>t // N. Engl. J. Med. – 2007. 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357. – P. 1190-1198.  </w:t>
      </w:r>
    </w:p>
    <w:p w:rsidR="009F008B" w:rsidRPr="00306228" w:rsidRDefault="009F008B" w:rsidP="009F008B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08B" w:rsidRPr="0030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E99"/>
    <w:multiLevelType w:val="hybridMultilevel"/>
    <w:tmpl w:val="E136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F3E0A"/>
    <w:multiLevelType w:val="hybridMultilevel"/>
    <w:tmpl w:val="AE441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7"/>
    <w:rsid w:val="000048FB"/>
    <w:rsid w:val="00037A05"/>
    <w:rsid w:val="0007752F"/>
    <w:rsid w:val="000E14AF"/>
    <w:rsid w:val="001416AF"/>
    <w:rsid w:val="001A4047"/>
    <w:rsid w:val="002200DB"/>
    <w:rsid w:val="00250086"/>
    <w:rsid w:val="0027140A"/>
    <w:rsid w:val="002F6F35"/>
    <w:rsid w:val="00306228"/>
    <w:rsid w:val="00325FB8"/>
    <w:rsid w:val="00395EB2"/>
    <w:rsid w:val="003C0153"/>
    <w:rsid w:val="004D1BB4"/>
    <w:rsid w:val="004F6720"/>
    <w:rsid w:val="0055737F"/>
    <w:rsid w:val="00576CA7"/>
    <w:rsid w:val="005B2CE5"/>
    <w:rsid w:val="005C1D63"/>
    <w:rsid w:val="00623220"/>
    <w:rsid w:val="00654ED1"/>
    <w:rsid w:val="00677BE2"/>
    <w:rsid w:val="006A4194"/>
    <w:rsid w:val="006D704A"/>
    <w:rsid w:val="00753496"/>
    <w:rsid w:val="00763DED"/>
    <w:rsid w:val="007D7FC2"/>
    <w:rsid w:val="0083140C"/>
    <w:rsid w:val="00840DBA"/>
    <w:rsid w:val="008A0BDA"/>
    <w:rsid w:val="008B1ABA"/>
    <w:rsid w:val="008F32F1"/>
    <w:rsid w:val="00940F60"/>
    <w:rsid w:val="00956484"/>
    <w:rsid w:val="0098113F"/>
    <w:rsid w:val="00984877"/>
    <w:rsid w:val="009C2004"/>
    <w:rsid w:val="009D73A9"/>
    <w:rsid w:val="009E7356"/>
    <w:rsid w:val="009F008B"/>
    <w:rsid w:val="00A5102B"/>
    <w:rsid w:val="00A86316"/>
    <w:rsid w:val="00AE61A8"/>
    <w:rsid w:val="00B02B17"/>
    <w:rsid w:val="00B07076"/>
    <w:rsid w:val="00B275B9"/>
    <w:rsid w:val="00B60A22"/>
    <w:rsid w:val="00B67475"/>
    <w:rsid w:val="00BA5BA4"/>
    <w:rsid w:val="00C64CDA"/>
    <w:rsid w:val="00C95496"/>
    <w:rsid w:val="00CB6283"/>
    <w:rsid w:val="00CC0B06"/>
    <w:rsid w:val="00CC1830"/>
    <w:rsid w:val="00D2167B"/>
    <w:rsid w:val="00D40B70"/>
    <w:rsid w:val="00D45BF8"/>
    <w:rsid w:val="00DA56A9"/>
    <w:rsid w:val="00DE6DC5"/>
    <w:rsid w:val="00DE6DC9"/>
    <w:rsid w:val="00DF675B"/>
    <w:rsid w:val="00E06EB1"/>
    <w:rsid w:val="00E25357"/>
    <w:rsid w:val="00E26CF7"/>
    <w:rsid w:val="00ED5A41"/>
    <w:rsid w:val="00F43F61"/>
    <w:rsid w:val="00F97E33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40A"/>
    <w:pPr>
      <w:ind w:left="720"/>
      <w:contextualSpacing/>
    </w:pPr>
  </w:style>
  <w:style w:type="character" w:customStyle="1" w:styleId="hps">
    <w:name w:val="hps"/>
    <w:basedOn w:val="a0"/>
    <w:rsid w:val="00F43F61"/>
  </w:style>
  <w:style w:type="character" w:customStyle="1" w:styleId="atn">
    <w:name w:val="atn"/>
    <w:basedOn w:val="a0"/>
    <w:rsid w:val="00F97E33"/>
  </w:style>
  <w:style w:type="character" w:customStyle="1" w:styleId="st1">
    <w:name w:val="st1"/>
    <w:basedOn w:val="a0"/>
    <w:rsid w:val="0032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40A"/>
    <w:pPr>
      <w:ind w:left="720"/>
      <w:contextualSpacing/>
    </w:pPr>
  </w:style>
  <w:style w:type="character" w:customStyle="1" w:styleId="hps">
    <w:name w:val="hps"/>
    <w:basedOn w:val="a0"/>
    <w:rsid w:val="00F43F61"/>
  </w:style>
  <w:style w:type="character" w:customStyle="1" w:styleId="atn">
    <w:name w:val="atn"/>
    <w:basedOn w:val="a0"/>
    <w:rsid w:val="00F97E33"/>
  </w:style>
  <w:style w:type="character" w:customStyle="1" w:styleId="st1">
    <w:name w:val="st1"/>
    <w:basedOn w:val="a0"/>
    <w:rsid w:val="0032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21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153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64765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7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8F71E-3E9D-4501-BB2C-BECB9851DB6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5A51E9-0BD1-4BB6-BBD9-2A015F08C0BA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Ht ‒ 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2,9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1,7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09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6F7AF-A2AA-4456-B548-4DEFA210D0DF}" type="parTrans" cxnId="{8F2169EE-06FA-4E81-A64E-FD09977B0E1D}">
      <dgm:prSet/>
      <dgm:spPr/>
      <dgm:t>
        <a:bodyPr/>
        <a:lstStyle/>
        <a:p>
          <a:endParaRPr lang="ru-RU"/>
        </a:p>
      </dgm:t>
    </dgm:pt>
    <dgm:pt modelId="{A5A003E3-3C5D-4A56-B750-7D0F02A5FB45}" type="sibTrans" cxnId="{8F2169EE-06FA-4E81-A64E-FD09977B0E1D}">
      <dgm:prSet/>
      <dgm:spPr/>
      <dgm:t>
        <a:bodyPr/>
        <a:lstStyle/>
        <a:p>
          <a:endParaRPr lang="ru-RU"/>
        </a:p>
      </dgm:t>
    </dgm:pt>
    <dgm:pt modelId="{C29F299F-6F16-4DDC-ACCE-6B1762F28C28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CL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/>
        </a:p>
      </dgm:t>
    </dgm:pt>
    <dgm:pt modelId="{527DF43E-D730-41CC-953C-4645562CA3DA}" type="parTrans" cxnId="{B34432C5-44CE-483C-BC0D-5E51682045F8}">
      <dgm:prSet/>
      <dgm:spPr/>
      <dgm:t>
        <a:bodyPr/>
        <a:lstStyle/>
        <a:p>
          <a:endParaRPr lang="ru-RU"/>
        </a:p>
      </dgm:t>
    </dgm:pt>
    <dgm:pt modelId="{C5095A32-4154-4B74-A2E1-163B5E6F514D}" type="sibTrans" cxnId="{B34432C5-44CE-483C-BC0D-5E51682045F8}">
      <dgm:prSet/>
      <dgm:spPr/>
      <dgm:t>
        <a:bodyPr/>
        <a:lstStyle/>
        <a:p>
          <a:endParaRPr lang="ru-RU"/>
        </a:p>
      </dgm:t>
    </dgm:pt>
    <dgm:pt modelId="{F789225A-1EC4-4F2C-BF93-016C8E3BE2A4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Mg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400"/>
        </a:p>
      </dgm:t>
    </dgm:pt>
    <dgm:pt modelId="{D0005241-97A8-4364-86F7-10124E614F0B}" type="parTrans" cxnId="{2A66A7D2-0FBE-4917-BD6F-485FE6E32B7C}">
      <dgm:prSet/>
      <dgm:spPr/>
      <dgm:t>
        <a:bodyPr/>
        <a:lstStyle/>
        <a:p>
          <a:endParaRPr lang="ru-RU"/>
        </a:p>
      </dgm:t>
    </dgm:pt>
    <dgm:pt modelId="{02297DC4-F900-4100-B8C8-040BD29F56B9}" type="sibTrans" cxnId="{2A66A7D2-0FBE-4917-BD6F-485FE6E32B7C}">
      <dgm:prSet/>
      <dgm:spPr/>
      <dgm:t>
        <a:bodyPr/>
        <a:lstStyle/>
        <a:p>
          <a:endParaRPr lang="ru-RU"/>
        </a:p>
      </dgm:t>
    </dgm:pt>
    <dgm:pt modelId="{AFC94882-EE26-4ED3-8A3D-DBC1B3C48B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</a:t>
          </a:r>
          <a:r>
            <a:rPr lang="ru-RU" sz="14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H (n=96) = 6,6; ранг – 2,57; р = 0,01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4DC83C47-1802-4645-AD83-F2B0E8FD9947}" type="parTrans" cxnId="{05A85D5E-4713-4722-8552-3F3A9BBCC05B}">
      <dgm:prSet/>
      <dgm:spPr/>
      <dgm:t>
        <a:bodyPr/>
        <a:lstStyle/>
        <a:p>
          <a:endParaRPr lang="ru-RU"/>
        </a:p>
      </dgm:t>
    </dgm:pt>
    <dgm:pt modelId="{7B45B5F9-9861-440A-AED5-D54147A61BB3}" type="sibTrans" cxnId="{05A85D5E-4713-4722-8552-3F3A9BBCC05B}">
      <dgm:prSet/>
      <dgm:spPr/>
      <dgm:t>
        <a:bodyPr/>
        <a:lstStyle/>
        <a:p>
          <a:endParaRPr lang="ru-RU"/>
        </a:p>
      </dgm:t>
    </dgm:pt>
    <dgm:pt modelId="{96EDA3C2-DE2D-46AE-8D9D-504227F6540E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P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baseline="30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A20CA-3527-4AA6-9130-43ADC0A7F85A}" type="parTrans" cxnId="{7AC5417B-DAA9-4D5B-B10E-3ED4BD5B35B2}">
      <dgm:prSet/>
      <dgm:spPr/>
      <dgm:t>
        <a:bodyPr/>
        <a:lstStyle/>
        <a:p>
          <a:endParaRPr lang="ru-RU"/>
        </a:p>
      </dgm:t>
    </dgm:pt>
    <dgm:pt modelId="{827CE46A-77FE-42B8-A3B8-3EC86D1BE73C}" type="sibTrans" cxnId="{7AC5417B-DAA9-4D5B-B10E-3ED4BD5B35B2}">
      <dgm:prSet/>
      <dgm:spPr/>
      <dgm:t>
        <a:bodyPr/>
        <a:lstStyle/>
        <a:p>
          <a:endParaRPr lang="ru-RU"/>
        </a:p>
      </dgm:t>
    </dgm:pt>
    <dgm:pt modelId="{9E4B7A39-4372-4E76-AF9E-B36F05E437C1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Na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0,153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99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35547E-49FB-4983-9A2A-28EB3886275E}" type="parTrans" cxnId="{06BCDD6E-6CB0-4ECC-B47D-90350C694F3E}">
      <dgm:prSet/>
      <dgm:spPr/>
      <dgm:t>
        <a:bodyPr/>
        <a:lstStyle/>
        <a:p>
          <a:endParaRPr lang="ru-RU"/>
        </a:p>
      </dgm:t>
    </dgm:pt>
    <dgm:pt modelId="{765B262E-10D4-4CA5-BB8E-F97708F25065}" type="sibTrans" cxnId="{06BCDD6E-6CB0-4ECC-B47D-90350C694F3E}">
      <dgm:prSet/>
      <dgm:spPr/>
      <dgm:t>
        <a:bodyPr/>
        <a:lstStyle/>
        <a:p>
          <a:endParaRPr lang="ru-RU"/>
        </a:p>
      </dgm:t>
    </dgm:pt>
    <dgm:pt modelId="{FC222380-DC6A-4726-A00A-18A4C9DE5BB2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‒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2,1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1,44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AD2D69-125D-4741-8072-621D09A29924}" type="parTrans" cxnId="{CC237FFB-6DDA-499D-920C-BF3E81FC9943}">
      <dgm:prSet/>
      <dgm:spPr/>
      <dgm:t>
        <a:bodyPr/>
        <a:lstStyle/>
        <a:p>
          <a:endParaRPr lang="ru-RU"/>
        </a:p>
      </dgm:t>
    </dgm:pt>
    <dgm:pt modelId="{0DCCDA0A-05A5-4A9B-A003-55CA3525654A}" type="sibTrans" cxnId="{CC237FFB-6DDA-499D-920C-BF3E81FC9943}">
      <dgm:prSet/>
      <dgm:spPr/>
      <dgm:t>
        <a:bodyPr/>
        <a:lstStyle/>
        <a:p>
          <a:endParaRPr lang="ru-RU"/>
        </a:p>
      </dgm:t>
    </dgm:pt>
    <dgm:pt modelId="{BE9CE6B9-DFA7-4E64-935C-DDF74AC0F4A2}" type="pres">
      <dgm:prSet presAssocID="{77A8F71E-3E9D-4501-BB2C-BECB9851DB6F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FD9FE884-4B50-4E6E-A23D-C6A706B93CD9}" type="pres">
      <dgm:prSet presAssocID="{77A8F71E-3E9D-4501-BB2C-BECB9851DB6F}" presName="pyramid" presStyleLbl="node1" presStyleIdx="0" presStyleCnt="1" custScaleX="90604" custLinFactNeighborX="-7912"/>
      <dgm:spPr/>
    </dgm:pt>
    <dgm:pt modelId="{8E814649-040B-4777-A5D3-A13184C5BA4D}" type="pres">
      <dgm:prSet presAssocID="{77A8F71E-3E9D-4501-BB2C-BECB9851DB6F}" presName="theList" presStyleCnt="0"/>
      <dgm:spPr/>
    </dgm:pt>
    <dgm:pt modelId="{14CE7BF9-6320-455A-A4A1-ED86992A4EF6}" type="pres">
      <dgm:prSet presAssocID="{D05A51E9-0BD1-4BB6-BBD9-2A015F08C0BA}" presName="aNode" presStyleLbl="fgAcc1" presStyleIdx="0" presStyleCnt="7" custScaleX="263736" custScaleY="112538" custLinFactY="645707" custLinFactNeighborX="-81868" custLinFactNeighborY="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74C55-65C1-4057-9BE8-FB5A6F943B99}" type="pres">
      <dgm:prSet presAssocID="{D05A51E9-0BD1-4BB6-BBD9-2A015F08C0BA}" presName="aSpace" presStyleCnt="0"/>
      <dgm:spPr/>
    </dgm:pt>
    <dgm:pt modelId="{85A11EED-8D09-4919-913C-04C1096759FD}" type="pres">
      <dgm:prSet presAssocID="{C29F299F-6F16-4DDC-ACCE-6B1762F28C28}" presName="aNode" presStyleLbl="fgAcc1" presStyleIdx="1" presStyleCnt="7" custScaleX="263736" custScaleY="106935" custLinFactY="-200000" custLinFactNeighborX="0" custLinFactNeighborY="-287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F0C4D-6EFA-4AAF-BCAF-DF827AA12B2B}" type="pres">
      <dgm:prSet presAssocID="{C29F299F-6F16-4DDC-ACCE-6B1762F28C28}" presName="aSpace" presStyleCnt="0"/>
      <dgm:spPr/>
    </dgm:pt>
    <dgm:pt modelId="{35CB98E9-BE0A-4D72-8F7C-E645CD81A6D7}" type="pres">
      <dgm:prSet presAssocID="{F789225A-1EC4-4F2C-BF93-016C8E3BE2A4}" presName="aNode" presStyleLbl="fgAcc1" presStyleIdx="2" presStyleCnt="7" custScaleX="263736" custScaleY="134198" custLinFactY="-174386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DB469-7B04-4650-95A9-11E258D0B48C}" type="pres">
      <dgm:prSet presAssocID="{F789225A-1EC4-4F2C-BF93-016C8E3BE2A4}" presName="aSpace" presStyleCnt="0"/>
      <dgm:spPr/>
    </dgm:pt>
    <dgm:pt modelId="{55AF67BD-74F9-44C1-91BF-E156979986FF}" type="pres">
      <dgm:prSet presAssocID="{96EDA3C2-DE2D-46AE-8D9D-504227F6540E}" presName="aNode" presStyleLbl="fgAcc1" presStyleIdx="3" presStyleCnt="7" custScaleX="263736" custScaleY="110507" custLinFactY="-177017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E6117C-E07B-4674-B14D-EE39CB997DFF}" type="pres">
      <dgm:prSet presAssocID="{96EDA3C2-DE2D-46AE-8D9D-504227F6540E}" presName="aSpace" presStyleCnt="0"/>
      <dgm:spPr/>
    </dgm:pt>
    <dgm:pt modelId="{368E1FD7-E683-452E-AA5B-0DD918194591}" type="pres">
      <dgm:prSet presAssocID="{9E4B7A39-4372-4E76-AF9E-B36F05E437C1}" presName="aNode" presStyleLbl="fgAcc1" presStyleIdx="4" presStyleCnt="7" custScaleX="263736" custScaleY="135644" custLinFactY="-147911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4B096F-4288-4280-9912-A82B068E4D3B}" type="pres">
      <dgm:prSet presAssocID="{9E4B7A39-4372-4E76-AF9E-B36F05E437C1}" presName="aSpace" presStyleCnt="0"/>
      <dgm:spPr/>
    </dgm:pt>
    <dgm:pt modelId="{66B2C93B-D2DF-4545-AF26-F7283A8F4AA0}" type="pres">
      <dgm:prSet presAssocID="{FC222380-DC6A-4726-A00A-18A4C9DE5BB2}" presName="aNode" presStyleLbl="fgAcc1" presStyleIdx="5" presStyleCnt="7" custScaleX="263736" custScaleY="129218" custLinFactY="-115711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A873C-46FF-468D-B3DA-67A9FC62A740}" type="pres">
      <dgm:prSet presAssocID="{FC222380-DC6A-4726-A00A-18A4C9DE5BB2}" presName="aSpace" presStyleCnt="0"/>
      <dgm:spPr/>
    </dgm:pt>
    <dgm:pt modelId="{C146AD01-8FF2-4D0A-9B3F-ED1A91D3C19F}" type="pres">
      <dgm:prSet presAssocID="{AFC94882-EE26-4ED3-8A3D-DBC1B3C48B8E}" presName="aNode" presStyleLbl="fgAcc1" presStyleIdx="6" presStyleCnt="7" custScaleX="263736" custScaleY="140166" custLinFactY="70683" custLinFactNeighborX="-2096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07A45-0F61-4981-A61A-5B6749299E78}" type="pres">
      <dgm:prSet presAssocID="{AFC94882-EE26-4ED3-8A3D-DBC1B3C48B8E}" presName="aSpace" presStyleCnt="0"/>
      <dgm:spPr/>
    </dgm:pt>
  </dgm:ptLst>
  <dgm:cxnLst>
    <dgm:cxn modelId="{73EC9465-EC2D-45A5-815A-B49F57399F27}" type="presOf" srcId="{96EDA3C2-DE2D-46AE-8D9D-504227F6540E}" destId="{55AF67BD-74F9-44C1-91BF-E156979986FF}" srcOrd="0" destOrd="0" presId="urn:microsoft.com/office/officeart/2005/8/layout/pyramid2"/>
    <dgm:cxn modelId="{B4633853-8C41-4501-8624-51FA2F7B2C80}" type="presOf" srcId="{AFC94882-EE26-4ED3-8A3D-DBC1B3C48B8E}" destId="{C146AD01-8FF2-4D0A-9B3F-ED1A91D3C19F}" srcOrd="0" destOrd="0" presId="urn:microsoft.com/office/officeart/2005/8/layout/pyramid2"/>
    <dgm:cxn modelId="{8F2169EE-06FA-4E81-A64E-FD09977B0E1D}" srcId="{77A8F71E-3E9D-4501-BB2C-BECB9851DB6F}" destId="{D05A51E9-0BD1-4BB6-BBD9-2A015F08C0BA}" srcOrd="0" destOrd="0" parTransId="{7CB6F7AF-A2AA-4456-B548-4DEFA210D0DF}" sibTransId="{A5A003E3-3C5D-4A56-B750-7D0F02A5FB45}"/>
    <dgm:cxn modelId="{CC237FFB-6DDA-499D-920C-BF3E81FC9943}" srcId="{77A8F71E-3E9D-4501-BB2C-BECB9851DB6F}" destId="{FC222380-DC6A-4726-A00A-18A4C9DE5BB2}" srcOrd="5" destOrd="0" parTransId="{0BAD2D69-125D-4741-8072-621D09A29924}" sibTransId="{0DCCDA0A-05A5-4A9B-A003-55CA3525654A}"/>
    <dgm:cxn modelId="{B34432C5-44CE-483C-BC0D-5E51682045F8}" srcId="{77A8F71E-3E9D-4501-BB2C-BECB9851DB6F}" destId="{C29F299F-6F16-4DDC-ACCE-6B1762F28C28}" srcOrd="1" destOrd="0" parTransId="{527DF43E-D730-41CC-953C-4645562CA3DA}" sibTransId="{C5095A32-4154-4B74-A2E1-163B5E6F514D}"/>
    <dgm:cxn modelId="{7AC5417B-DAA9-4D5B-B10E-3ED4BD5B35B2}" srcId="{77A8F71E-3E9D-4501-BB2C-BECB9851DB6F}" destId="{96EDA3C2-DE2D-46AE-8D9D-504227F6540E}" srcOrd="3" destOrd="0" parTransId="{F2BA20CA-3527-4AA6-9130-43ADC0A7F85A}" sibTransId="{827CE46A-77FE-42B8-A3B8-3EC86D1BE73C}"/>
    <dgm:cxn modelId="{7988E889-56CD-4399-8058-2E896B28447D}" type="presOf" srcId="{F789225A-1EC4-4F2C-BF93-016C8E3BE2A4}" destId="{35CB98E9-BE0A-4D72-8F7C-E645CD81A6D7}" srcOrd="0" destOrd="0" presId="urn:microsoft.com/office/officeart/2005/8/layout/pyramid2"/>
    <dgm:cxn modelId="{05A85D5E-4713-4722-8552-3F3A9BBCC05B}" srcId="{77A8F71E-3E9D-4501-BB2C-BECB9851DB6F}" destId="{AFC94882-EE26-4ED3-8A3D-DBC1B3C48B8E}" srcOrd="6" destOrd="0" parTransId="{4DC83C47-1802-4645-AD83-F2B0E8FD9947}" sibTransId="{7B45B5F9-9861-440A-AED5-D54147A61BB3}"/>
    <dgm:cxn modelId="{77E5C03B-5935-44D1-A200-D979AD6946EF}" type="presOf" srcId="{C29F299F-6F16-4DDC-ACCE-6B1762F28C28}" destId="{85A11EED-8D09-4919-913C-04C1096759FD}" srcOrd="0" destOrd="0" presId="urn:microsoft.com/office/officeart/2005/8/layout/pyramid2"/>
    <dgm:cxn modelId="{18FE709D-AF23-42EF-A6C1-99E949FE9C41}" type="presOf" srcId="{9E4B7A39-4372-4E76-AF9E-B36F05E437C1}" destId="{368E1FD7-E683-452E-AA5B-0DD918194591}" srcOrd="0" destOrd="0" presId="urn:microsoft.com/office/officeart/2005/8/layout/pyramid2"/>
    <dgm:cxn modelId="{06BCDD6E-6CB0-4ECC-B47D-90350C694F3E}" srcId="{77A8F71E-3E9D-4501-BB2C-BECB9851DB6F}" destId="{9E4B7A39-4372-4E76-AF9E-B36F05E437C1}" srcOrd="4" destOrd="0" parTransId="{0935547E-49FB-4983-9A2A-28EB3886275E}" sibTransId="{765B262E-10D4-4CA5-BB8E-F97708F25065}"/>
    <dgm:cxn modelId="{FDC55493-3E86-4124-A042-EC1FF3375BFB}" type="presOf" srcId="{77A8F71E-3E9D-4501-BB2C-BECB9851DB6F}" destId="{BE9CE6B9-DFA7-4E64-935C-DDF74AC0F4A2}" srcOrd="0" destOrd="0" presId="urn:microsoft.com/office/officeart/2005/8/layout/pyramid2"/>
    <dgm:cxn modelId="{2A66A7D2-0FBE-4917-BD6F-485FE6E32B7C}" srcId="{77A8F71E-3E9D-4501-BB2C-BECB9851DB6F}" destId="{F789225A-1EC4-4F2C-BF93-016C8E3BE2A4}" srcOrd="2" destOrd="0" parTransId="{D0005241-97A8-4364-86F7-10124E614F0B}" sibTransId="{02297DC4-F900-4100-B8C8-040BD29F56B9}"/>
    <dgm:cxn modelId="{69D8EB5D-4EFD-4C50-98F7-A1C241796C50}" type="presOf" srcId="{FC222380-DC6A-4726-A00A-18A4C9DE5BB2}" destId="{66B2C93B-D2DF-4545-AF26-F7283A8F4AA0}" srcOrd="0" destOrd="0" presId="urn:microsoft.com/office/officeart/2005/8/layout/pyramid2"/>
    <dgm:cxn modelId="{42DAAF7F-D8BC-49D9-A6EA-DABEE8151153}" type="presOf" srcId="{D05A51E9-0BD1-4BB6-BBD9-2A015F08C0BA}" destId="{14CE7BF9-6320-455A-A4A1-ED86992A4EF6}" srcOrd="0" destOrd="0" presId="urn:microsoft.com/office/officeart/2005/8/layout/pyramid2"/>
    <dgm:cxn modelId="{6E8617E6-3839-45B2-9CF9-9D923FBD0FCF}" type="presParOf" srcId="{BE9CE6B9-DFA7-4E64-935C-DDF74AC0F4A2}" destId="{FD9FE884-4B50-4E6E-A23D-C6A706B93CD9}" srcOrd="0" destOrd="0" presId="urn:microsoft.com/office/officeart/2005/8/layout/pyramid2"/>
    <dgm:cxn modelId="{47A7F785-0984-4982-8CCC-CD4770D8A3A2}" type="presParOf" srcId="{BE9CE6B9-DFA7-4E64-935C-DDF74AC0F4A2}" destId="{8E814649-040B-4777-A5D3-A13184C5BA4D}" srcOrd="1" destOrd="0" presId="urn:microsoft.com/office/officeart/2005/8/layout/pyramid2"/>
    <dgm:cxn modelId="{4E8FE555-2C1B-478C-ADE6-AC8C9F4924CB}" type="presParOf" srcId="{8E814649-040B-4777-A5D3-A13184C5BA4D}" destId="{14CE7BF9-6320-455A-A4A1-ED86992A4EF6}" srcOrd="0" destOrd="0" presId="urn:microsoft.com/office/officeart/2005/8/layout/pyramid2"/>
    <dgm:cxn modelId="{C1FD8BB6-535D-4D45-9A03-377E756D5E8D}" type="presParOf" srcId="{8E814649-040B-4777-A5D3-A13184C5BA4D}" destId="{35E74C55-65C1-4057-9BE8-FB5A6F943B99}" srcOrd="1" destOrd="0" presId="urn:microsoft.com/office/officeart/2005/8/layout/pyramid2"/>
    <dgm:cxn modelId="{D83744E6-5D22-4758-8683-16F9E144FF36}" type="presParOf" srcId="{8E814649-040B-4777-A5D3-A13184C5BA4D}" destId="{85A11EED-8D09-4919-913C-04C1096759FD}" srcOrd="2" destOrd="0" presId="urn:microsoft.com/office/officeart/2005/8/layout/pyramid2"/>
    <dgm:cxn modelId="{4CD9C4C9-1584-432B-BB38-58E1F34058ED}" type="presParOf" srcId="{8E814649-040B-4777-A5D3-A13184C5BA4D}" destId="{9E8F0C4D-6EFA-4AAF-BCAF-DF827AA12B2B}" srcOrd="3" destOrd="0" presId="urn:microsoft.com/office/officeart/2005/8/layout/pyramid2"/>
    <dgm:cxn modelId="{71AE106A-12C0-46C8-87D5-31CEA5199102}" type="presParOf" srcId="{8E814649-040B-4777-A5D3-A13184C5BA4D}" destId="{35CB98E9-BE0A-4D72-8F7C-E645CD81A6D7}" srcOrd="4" destOrd="0" presId="urn:microsoft.com/office/officeart/2005/8/layout/pyramid2"/>
    <dgm:cxn modelId="{50228329-EAB7-47CB-9D30-17C6FC1558E1}" type="presParOf" srcId="{8E814649-040B-4777-A5D3-A13184C5BA4D}" destId="{233DB469-7B04-4650-95A9-11E258D0B48C}" srcOrd="5" destOrd="0" presId="urn:microsoft.com/office/officeart/2005/8/layout/pyramid2"/>
    <dgm:cxn modelId="{9205BC04-64AC-4C2C-9F6D-6AB5C22D7B94}" type="presParOf" srcId="{8E814649-040B-4777-A5D3-A13184C5BA4D}" destId="{55AF67BD-74F9-44C1-91BF-E156979986FF}" srcOrd="6" destOrd="0" presId="urn:microsoft.com/office/officeart/2005/8/layout/pyramid2"/>
    <dgm:cxn modelId="{4999016A-39B9-4217-B02D-94709ABFAEA1}" type="presParOf" srcId="{8E814649-040B-4777-A5D3-A13184C5BA4D}" destId="{94E6117C-E07B-4674-B14D-EE39CB997DFF}" srcOrd="7" destOrd="0" presId="urn:microsoft.com/office/officeart/2005/8/layout/pyramid2"/>
    <dgm:cxn modelId="{FC68B909-66DE-4F7C-9D49-A05ADFB0131C}" type="presParOf" srcId="{8E814649-040B-4777-A5D3-A13184C5BA4D}" destId="{368E1FD7-E683-452E-AA5B-0DD918194591}" srcOrd="8" destOrd="0" presId="urn:microsoft.com/office/officeart/2005/8/layout/pyramid2"/>
    <dgm:cxn modelId="{BC31848C-8AEF-40CF-80CD-BA5FAA0A62D6}" type="presParOf" srcId="{8E814649-040B-4777-A5D3-A13184C5BA4D}" destId="{D64B096F-4288-4280-9912-A82B068E4D3B}" srcOrd="9" destOrd="0" presId="urn:microsoft.com/office/officeart/2005/8/layout/pyramid2"/>
    <dgm:cxn modelId="{392D3146-3A22-45EA-9117-06FC6416B485}" type="presParOf" srcId="{8E814649-040B-4777-A5D3-A13184C5BA4D}" destId="{66B2C93B-D2DF-4545-AF26-F7283A8F4AA0}" srcOrd="10" destOrd="0" presId="urn:microsoft.com/office/officeart/2005/8/layout/pyramid2"/>
    <dgm:cxn modelId="{44DA9B72-1761-4AC5-A696-C61FA192454E}" type="presParOf" srcId="{8E814649-040B-4777-A5D3-A13184C5BA4D}" destId="{4D2A873C-46FF-468D-B3DA-67A9FC62A740}" srcOrd="11" destOrd="0" presId="urn:microsoft.com/office/officeart/2005/8/layout/pyramid2"/>
    <dgm:cxn modelId="{B173EDE7-6784-4AF5-B30F-1C623B0DD798}" type="presParOf" srcId="{8E814649-040B-4777-A5D3-A13184C5BA4D}" destId="{C146AD01-8FF2-4D0A-9B3F-ED1A91D3C19F}" srcOrd="12" destOrd="0" presId="urn:microsoft.com/office/officeart/2005/8/layout/pyramid2"/>
    <dgm:cxn modelId="{1BC97E61-EFF6-44A1-B81C-F1D8F45EBE2C}" type="presParOf" srcId="{8E814649-040B-4777-A5D3-A13184C5BA4D}" destId="{EF907A45-0F61-4981-A61A-5B6749299E78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9FE884-4B50-4E6E-A23D-C6A706B93CD9}">
      <dsp:nvSpPr>
        <dsp:cNvPr id="0" name=""/>
        <dsp:cNvSpPr/>
      </dsp:nvSpPr>
      <dsp:spPr>
        <a:xfrm>
          <a:off x="9" y="0"/>
          <a:ext cx="289969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CE7BF9-6320-455A-A4A1-ED86992A4EF6}">
      <dsp:nvSpPr>
        <dsp:cNvPr id="0" name=""/>
        <dsp:cNvSpPr/>
      </dsp:nvSpPr>
      <dsp:spPr>
        <a:xfrm>
          <a:off x="0" y="2282019"/>
          <a:ext cx="5486394" cy="30107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Ht ‒ 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2,9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1,7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09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97" y="2296716"/>
        <a:ext cx="5457000" cy="271682"/>
      </dsp:txXfrm>
    </dsp:sp>
    <dsp:sp modelId="{85A11EED-8D09-4919-913C-04C1096759FD}">
      <dsp:nvSpPr>
        <dsp:cNvPr id="0" name=""/>
        <dsp:cNvSpPr/>
      </dsp:nvSpPr>
      <dsp:spPr>
        <a:xfrm>
          <a:off x="2" y="23586"/>
          <a:ext cx="5486394" cy="2860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CL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uk-UA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kern="1200"/>
        </a:p>
      </dsp:txBody>
      <dsp:txXfrm>
        <a:off x="13968" y="37552"/>
        <a:ext cx="5458462" cy="258154"/>
      </dsp:txXfrm>
    </dsp:sp>
    <dsp:sp modelId="{35CB98E9-BE0A-4D72-8F7C-E645CD81A6D7}">
      <dsp:nvSpPr>
        <dsp:cNvPr id="0" name=""/>
        <dsp:cNvSpPr/>
      </dsp:nvSpPr>
      <dsp:spPr>
        <a:xfrm>
          <a:off x="2" y="441068"/>
          <a:ext cx="5486394" cy="35902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Mg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400" kern="1200"/>
        </a:p>
      </dsp:txBody>
      <dsp:txXfrm>
        <a:off x="17528" y="458594"/>
        <a:ext cx="5451342" cy="323972"/>
      </dsp:txXfrm>
    </dsp:sp>
    <dsp:sp modelId="{55AF67BD-74F9-44C1-91BF-E156979986FF}">
      <dsp:nvSpPr>
        <dsp:cNvPr id="0" name=""/>
        <dsp:cNvSpPr/>
      </dsp:nvSpPr>
      <dsp:spPr>
        <a:xfrm>
          <a:off x="2" y="826495"/>
          <a:ext cx="5486394" cy="2956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kern="1200" baseline="300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34" y="840927"/>
        <a:ext cx="5457530" cy="266779"/>
      </dsp:txXfrm>
    </dsp:sp>
    <dsp:sp modelId="{368E1FD7-E683-452E-AA5B-0DD918194591}">
      <dsp:nvSpPr>
        <dsp:cNvPr id="0" name=""/>
        <dsp:cNvSpPr/>
      </dsp:nvSpPr>
      <dsp:spPr>
        <a:xfrm>
          <a:off x="2" y="1233449"/>
          <a:ext cx="5486394" cy="36289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Na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0,153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99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17" y="1251164"/>
        <a:ext cx="5450964" cy="327463"/>
      </dsp:txXfrm>
    </dsp:sp>
    <dsp:sp modelId="{66B2C93B-D2DF-4545-AF26-F7283A8F4AA0}">
      <dsp:nvSpPr>
        <dsp:cNvPr id="0" name=""/>
        <dsp:cNvSpPr/>
      </dsp:nvSpPr>
      <dsp:spPr>
        <a:xfrm>
          <a:off x="2" y="1715929"/>
          <a:ext cx="5486394" cy="34570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‒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2,1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1,44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878" y="1732805"/>
        <a:ext cx="5452642" cy="311949"/>
      </dsp:txXfrm>
    </dsp:sp>
    <dsp:sp modelId="{C146AD01-8FF2-4D0A-9B3F-ED1A91D3C19F}">
      <dsp:nvSpPr>
        <dsp:cNvPr id="0" name=""/>
        <dsp:cNvSpPr/>
      </dsp:nvSpPr>
      <dsp:spPr>
        <a:xfrm>
          <a:off x="0" y="2694063"/>
          <a:ext cx="5486394" cy="3749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</a:t>
          </a:r>
          <a:r>
            <a:rPr lang="ru-RU" sz="14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6,6; ранг – 2,57; р = 0,01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8306" y="2712369"/>
        <a:ext cx="5449782" cy="338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2014-09-19T07:38:00Z</dcterms:created>
  <dcterms:modified xsi:type="dcterms:W3CDTF">2015-03-27T05:39:00Z</dcterms:modified>
</cp:coreProperties>
</file>