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FE3" w:rsidRPr="00D26F17" w:rsidRDefault="00EE6FE3" w:rsidP="00C33D07">
      <w:pPr>
        <w:spacing w:after="0" w:line="480" w:lineRule="auto"/>
        <w:rPr>
          <w:rFonts w:ascii="Times New Roman" w:hAnsi="Times New Roman" w:cs="Times New Roman"/>
          <w:spacing w:val="-4"/>
          <w:sz w:val="24"/>
          <w:szCs w:val="24"/>
          <w:lang w:val="uk-UA"/>
        </w:rPr>
      </w:pPr>
      <w:r w:rsidRPr="00D26F17">
        <w:rPr>
          <w:rFonts w:ascii="Times New Roman" w:hAnsi="Times New Roman" w:cs="Times New Roman"/>
          <w:spacing w:val="-4"/>
          <w:sz w:val="24"/>
          <w:szCs w:val="24"/>
          <w:lang w:val="uk-UA"/>
        </w:rPr>
        <w:t>УДК 616.</w:t>
      </w:r>
      <w:r w:rsidR="00A97A37" w:rsidRPr="00D26F17">
        <w:rPr>
          <w:rFonts w:ascii="Times New Roman" w:hAnsi="Times New Roman" w:cs="Times New Roman"/>
          <w:spacing w:val="-4"/>
          <w:sz w:val="24"/>
          <w:szCs w:val="24"/>
          <w:lang w:val="uk-UA"/>
        </w:rPr>
        <w:t>233/.24-007.17-053</w:t>
      </w:r>
      <w:r w:rsidR="001F1F89" w:rsidRPr="00D26F17">
        <w:rPr>
          <w:rFonts w:ascii="Times New Roman" w:hAnsi="Times New Roman" w:cs="Times New Roman"/>
          <w:spacing w:val="-4"/>
          <w:sz w:val="24"/>
          <w:szCs w:val="24"/>
          <w:lang w:val="uk-UA"/>
        </w:rPr>
        <w:t>.36/.37-036</w:t>
      </w:r>
    </w:p>
    <w:p w:rsidR="0004693A" w:rsidRPr="00D26F17" w:rsidRDefault="0004693A" w:rsidP="00C33D07">
      <w:pPr>
        <w:spacing w:after="0" w:line="480" w:lineRule="auto"/>
        <w:jc w:val="center"/>
        <w:rPr>
          <w:rFonts w:ascii="Times New Roman" w:hAnsi="Times New Roman" w:cs="Times New Roman"/>
          <w:spacing w:val="-4"/>
          <w:sz w:val="24"/>
          <w:szCs w:val="24"/>
          <w:lang w:val="uk-UA"/>
        </w:rPr>
      </w:pPr>
      <w:r w:rsidRPr="00D26F17">
        <w:rPr>
          <w:rFonts w:ascii="Times New Roman" w:hAnsi="Times New Roman" w:cs="Times New Roman"/>
          <w:spacing w:val="-4"/>
          <w:sz w:val="24"/>
          <w:szCs w:val="24"/>
          <w:lang w:val="uk-UA"/>
        </w:rPr>
        <w:t xml:space="preserve">Г.С. </w:t>
      </w:r>
      <w:proofErr w:type="spellStart"/>
      <w:r w:rsidRPr="00D26F17">
        <w:rPr>
          <w:rFonts w:ascii="Times New Roman" w:hAnsi="Times New Roman" w:cs="Times New Roman"/>
          <w:spacing w:val="-4"/>
          <w:sz w:val="24"/>
          <w:szCs w:val="24"/>
          <w:lang w:val="uk-UA"/>
        </w:rPr>
        <w:t>Сенаторова</w:t>
      </w:r>
      <w:proofErr w:type="spellEnd"/>
      <w:r w:rsidRPr="00D26F17">
        <w:rPr>
          <w:rFonts w:ascii="Times New Roman" w:hAnsi="Times New Roman" w:cs="Times New Roman"/>
          <w:spacing w:val="-4"/>
          <w:sz w:val="24"/>
          <w:szCs w:val="24"/>
          <w:lang w:val="uk-UA"/>
        </w:rPr>
        <w:t xml:space="preserve">, О.Л. </w:t>
      </w:r>
      <w:proofErr w:type="spellStart"/>
      <w:r w:rsidRPr="00D26F17">
        <w:rPr>
          <w:rFonts w:ascii="Times New Roman" w:hAnsi="Times New Roman" w:cs="Times New Roman"/>
          <w:spacing w:val="-4"/>
          <w:sz w:val="24"/>
          <w:szCs w:val="24"/>
          <w:lang w:val="uk-UA"/>
        </w:rPr>
        <w:t>Логвінова</w:t>
      </w:r>
      <w:proofErr w:type="spellEnd"/>
      <w:r w:rsidRPr="00D26F17">
        <w:rPr>
          <w:rFonts w:ascii="Times New Roman" w:hAnsi="Times New Roman" w:cs="Times New Roman"/>
          <w:spacing w:val="-4"/>
          <w:sz w:val="24"/>
          <w:szCs w:val="24"/>
          <w:lang w:val="uk-UA"/>
        </w:rPr>
        <w:t xml:space="preserve">, </w:t>
      </w:r>
      <w:r w:rsidR="00C20789" w:rsidRPr="00D26F17">
        <w:rPr>
          <w:rFonts w:ascii="Times New Roman" w:hAnsi="Times New Roman" w:cs="Times New Roman"/>
          <w:spacing w:val="-4"/>
          <w:sz w:val="24"/>
          <w:szCs w:val="24"/>
          <w:lang w:val="uk-UA"/>
        </w:rPr>
        <w:t>Н.В</w:t>
      </w:r>
      <w:r w:rsidRPr="00D26F17">
        <w:rPr>
          <w:rFonts w:ascii="Times New Roman" w:hAnsi="Times New Roman" w:cs="Times New Roman"/>
          <w:spacing w:val="-4"/>
          <w:sz w:val="24"/>
          <w:szCs w:val="24"/>
          <w:lang w:val="uk-UA"/>
        </w:rPr>
        <w:t xml:space="preserve">. </w:t>
      </w:r>
      <w:proofErr w:type="spellStart"/>
      <w:r w:rsidR="00C20789" w:rsidRPr="00D26F17">
        <w:rPr>
          <w:rFonts w:ascii="Times New Roman" w:hAnsi="Times New Roman" w:cs="Times New Roman"/>
          <w:spacing w:val="-4"/>
          <w:sz w:val="24"/>
          <w:szCs w:val="24"/>
          <w:lang w:val="uk-UA"/>
        </w:rPr>
        <w:t>Башкірова</w:t>
      </w:r>
      <w:proofErr w:type="spellEnd"/>
    </w:p>
    <w:p w:rsidR="001F1F89" w:rsidRPr="00D26F17" w:rsidRDefault="0004693A" w:rsidP="00C33D07">
      <w:pPr>
        <w:spacing w:after="0" w:line="480" w:lineRule="auto"/>
        <w:jc w:val="center"/>
        <w:rPr>
          <w:rFonts w:ascii="Times New Roman" w:hAnsi="Times New Roman" w:cs="Times New Roman"/>
          <w:spacing w:val="-4"/>
          <w:sz w:val="24"/>
          <w:szCs w:val="24"/>
          <w:lang w:val="uk-UA"/>
        </w:rPr>
      </w:pPr>
      <w:r w:rsidRPr="00D26F17">
        <w:rPr>
          <w:rFonts w:ascii="Times New Roman" w:hAnsi="Times New Roman" w:cs="Times New Roman"/>
          <w:spacing w:val="-4"/>
          <w:sz w:val="24"/>
          <w:szCs w:val="24"/>
          <w:lang w:val="uk-UA"/>
        </w:rPr>
        <w:t>АНАЛІЗ  СТАНУ РЕСПІРАТОРНОЇ СИСТЕМИ  ДІТЕЙ З БРОНХОЛЕГЕНЕВОЮ ДИСПЛАЗІЄЮ, ЗА ДОПОМОГОЮ СПІРАЛЬНОЇ КОМП’ЮТЕРНОЇ ТОМОГРАФІЇ</w:t>
      </w:r>
    </w:p>
    <w:p w:rsidR="0004693A" w:rsidRPr="00D26F17" w:rsidRDefault="0004693A" w:rsidP="00C33D07">
      <w:pPr>
        <w:spacing w:after="0" w:line="480" w:lineRule="auto"/>
        <w:jc w:val="center"/>
        <w:rPr>
          <w:rFonts w:ascii="Times New Roman" w:hAnsi="Times New Roman" w:cs="Times New Roman"/>
          <w:spacing w:val="-4"/>
          <w:sz w:val="24"/>
          <w:szCs w:val="24"/>
          <w:lang w:val="uk-UA"/>
        </w:rPr>
      </w:pPr>
      <w:r w:rsidRPr="00D26F17">
        <w:rPr>
          <w:rFonts w:ascii="Times New Roman" w:hAnsi="Times New Roman" w:cs="Times New Roman"/>
          <w:spacing w:val="-4"/>
          <w:sz w:val="24"/>
          <w:szCs w:val="24"/>
          <w:lang w:val="uk-UA"/>
        </w:rPr>
        <w:t>Харківський національний медичний університет</w:t>
      </w:r>
      <w:r w:rsidR="0065448A" w:rsidRPr="00D26F17">
        <w:rPr>
          <w:rFonts w:ascii="Times New Roman" w:hAnsi="Times New Roman" w:cs="Times New Roman"/>
          <w:spacing w:val="-4"/>
          <w:sz w:val="24"/>
          <w:szCs w:val="24"/>
          <w:lang w:val="uk-UA"/>
        </w:rPr>
        <w:t>, КЗОЗ «Обласна дитяча клінічна лікарня»</w:t>
      </w:r>
    </w:p>
    <w:p w:rsidR="0065448A" w:rsidRPr="00D26F17" w:rsidRDefault="0065448A" w:rsidP="00C33D07">
      <w:pPr>
        <w:spacing w:after="0" w:line="480" w:lineRule="auto"/>
        <w:jc w:val="center"/>
        <w:rPr>
          <w:rFonts w:ascii="Times New Roman" w:hAnsi="Times New Roman" w:cs="Times New Roman"/>
          <w:spacing w:val="-4"/>
          <w:sz w:val="24"/>
          <w:szCs w:val="24"/>
          <w:lang w:val="en-US"/>
        </w:rPr>
      </w:pPr>
      <w:r w:rsidRPr="00D26F17">
        <w:rPr>
          <w:rFonts w:ascii="Times New Roman" w:hAnsi="Times New Roman" w:cs="Times New Roman"/>
          <w:spacing w:val="-4"/>
          <w:sz w:val="24"/>
          <w:szCs w:val="24"/>
          <w:lang w:val="en-US"/>
        </w:rPr>
        <w:t xml:space="preserve">G.S. </w:t>
      </w:r>
      <w:proofErr w:type="spellStart"/>
      <w:r w:rsidRPr="00D26F17">
        <w:rPr>
          <w:rFonts w:ascii="Times New Roman" w:hAnsi="Times New Roman" w:cs="Times New Roman"/>
          <w:spacing w:val="-4"/>
          <w:sz w:val="24"/>
          <w:szCs w:val="24"/>
          <w:lang w:val="en-US"/>
        </w:rPr>
        <w:t>Senatorova</w:t>
      </w:r>
      <w:proofErr w:type="spellEnd"/>
      <w:r w:rsidRPr="00D26F17">
        <w:rPr>
          <w:rFonts w:ascii="Times New Roman" w:hAnsi="Times New Roman" w:cs="Times New Roman"/>
          <w:spacing w:val="-4"/>
          <w:sz w:val="24"/>
          <w:szCs w:val="24"/>
          <w:lang w:val="en-US"/>
        </w:rPr>
        <w:t xml:space="preserve">, O.L. </w:t>
      </w:r>
      <w:proofErr w:type="spellStart"/>
      <w:r w:rsidRPr="00D26F17">
        <w:rPr>
          <w:rFonts w:ascii="Times New Roman" w:hAnsi="Times New Roman" w:cs="Times New Roman"/>
          <w:spacing w:val="-4"/>
          <w:sz w:val="24"/>
          <w:szCs w:val="24"/>
          <w:lang w:val="en-US"/>
        </w:rPr>
        <w:t>Logvinova</w:t>
      </w:r>
      <w:proofErr w:type="spellEnd"/>
      <w:r w:rsidRPr="00D26F17">
        <w:rPr>
          <w:rFonts w:ascii="Times New Roman" w:hAnsi="Times New Roman" w:cs="Times New Roman"/>
          <w:spacing w:val="-4"/>
          <w:sz w:val="24"/>
          <w:szCs w:val="24"/>
          <w:lang w:val="en-US"/>
        </w:rPr>
        <w:t>, N.V.</w:t>
      </w:r>
      <w:r w:rsidR="00A02905" w:rsidRPr="00D26F17">
        <w:rPr>
          <w:rFonts w:ascii="Times New Roman" w:hAnsi="Times New Roman" w:cs="Times New Roman"/>
          <w:spacing w:val="-4"/>
          <w:sz w:val="24"/>
          <w:szCs w:val="24"/>
          <w:lang w:val="en-US"/>
        </w:rPr>
        <w:t xml:space="preserve"> </w:t>
      </w:r>
      <w:proofErr w:type="spellStart"/>
      <w:r w:rsidR="00A02905" w:rsidRPr="00D26F17">
        <w:rPr>
          <w:rFonts w:ascii="Times New Roman" w:hAnsi="Times New Roman" w:cs="Times New Roman"/>
          <w:spacing w:val="-4"/>
          <w:sz w:val="24"/>
          <w:szCs w:val="24"/>
          <w:lang w:val="en-US"/>
        </w:rPr>
        <w:t>Bashkirova</w:t>
      </w:r>
      <w:proofErr w:type="spellEnd"/>
    </w:p>
    <w:p w:rsidR="00A02905" w:rsidRPr="00D26F17" w:rsidRDefault="00A02905" w:rsidP="00C33D07">
      <w:pPr>
        <w:spacing w:after="0" w:line="480" w:lineRule="auto"/>
        <w:jc w:val="center"/>
        <w:rPr>
          <w:rStyle w:val="hps"/>
          <w:rFonts w:ascii="Times New Roman" w:hAnsi="Times New Roman" w:cs="Times New Roman"/>
          <w:color w:val="222222"/>
          <w:sz w:val="24"/>
          <w:szCs w:val="24"/>
          <w:lang w:val="en"/>
        </w:rPr>
      </w:pPr>
      <w:r w:rsidRPr="00D26F17">
        <w:rPr>
          <w:rStyle w:val="hps"/>
          <w:rFonts w:ascii="Times New Roman" w:hAnsi="Times New Roman" w:cs="Times New Roman"/>
          <w:color w:val="222222"/>
          <w:sz w:val="24"/>
          <w:szCs w:val="24"/>
          <w:lang w:val="en"/>
        </w:rPr>
        <w:t>ANALYSIS</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RESPIRATORY</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SYSTEM</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OF</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CHILDREN WITH</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BRONCHOPULMONARY DYSPLASIA</w:t>
      </w:r>
      <w:r w:rsidRPr="00D26F17">
        <w:rPr>
          <w:rFonts w:ascii="Times New Roman" w:hAnsi="Times New Roman" w:cs="Times New Roman"/>
          <w:color w:val="222222"/>
          <w:sz w:val="24"/>
          <w:szCs w:val="24"/>
          <w:lang w:val="en"/>
        </w:rPr>
        <w:t xml:space="preserve">, USING </w:t>
      </w:r>
      <w:r w:rsidRPr="00D26F17">
        <w:rPr>
          <w:rStyle w:val="hps"/>
          <w:rFonts w:ascii="Times New Roman" w:hAnsi="Times New Roman" w:cs="Times New Roman"/>
          <w:color w:val="222222"/>
          <w:sz w:val="24"/>
          <w:szCs w:val="24"/>
          <w:lang w:val="en"/>
        </w:rPr>
        <w:t>SPIRAL COMPUTED TOMOGRAPHY</w:t>
      </w:r>
    </w:p>
    <w:p w:rsidR="0065448A" w:rsidRPr="00D26F17" w:rsidRDefault="00A02905" w:rsidP="00C33D07">
      <w:pPr>
        <w:spacing w:after="0" w:line="480" w:lineRule="auto"/>
        <w:jc w:val="center"/>
        <w:rPr>
          <w:rFonts w:ascii="Times New Roman" w:hAnsi="Times New Roman" w:cs="Times New Roman"/>
          <w:spacing w:val="-4"/>
          <w:sz w:val="24"/>
          <w:szCs w:val="24"/>
          <w:lang w:val="uk-UA"/>
        </w:rPr>
      </w:pPr>
      <w:r w:rsidRPr="00D26F17">
        <w:rPr>
          <w:rStyle w:val="hps"/>
          <w:rFonts w:ascii="Times New Roman" w:hAnsi="Times New Roman" w:cs="Times New Roman"/>
          <w:color w:val="222222"/>
          <w:sz w:val="24"/>
          <w:szCs w:val="24"/>
          <w:lang w:val="en"/>
        </w:rPr>
        <w:t>Kharkiv National Medical</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University,</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KZOZ</w:t>
      </w:r>
      <w:r w:rsidRPr="00D26F17">
        <w:rPr>
          <w:rFonts w:ascii="Times New Roman" w:hAnsi="Times New Roman" w:cs="Times New Roman"/>
          <w:color w:val="222222"/>
          <w:sz w:val="24"/>
          <w:szCs w:val="24"/>
          <w:lang w:val="en"/>
        </w:rPr>
        <w:t xml:space="preserve"> </w:t>
      </w:r>
      <w:r w:rsidRPr="00D26F17">
        <w:rPr>
          <w:rStyle w:val="hps"/>
          <w:rFonts w:ascii="Times New Roman" w:hAnsi="Times New Roman" w:cs="Times New Roman"/>
          <w:color w:val="222222"/>
          <w:sz w:val="24"/>
          <w:szCs w:val="24"/>
          <w:lang w:val="en"/>
        </w:rPr>
        <w:t>"</w:t>
      </w:r>
      <w:r w:rsidRPr="00D26F17">
        <w:rPr>
          <w:rFonts w:ascii="Times New Roman" w:hAnsi="Times New Roman" w:cs="Times New Roman"/>
          <w:color w:val="222222"/>
          <w:sz w:val="24"/>
          <w:szCs w:val="24"/>
          <w:lang w:val="en"/>
        </w:rPr>
        <w:t xml:space="preserve">Regional </w:t>
      </w:r>
      <w:r w:rsidRPr="00D26F17">
        <w:rPr>
          <w:rFonts w:ascii="Times New Roman" w:hAnsi="Times New Roman" w:cs="Times New Roman"/>
          <w:color w:val="222222"/>
          <w:sz w:val="24"/>
          <w:szCs w:val="24"/>
          <w:lang w:val="en"/>
        </w:rPr>
        <w:t xml:space="preserve">Pediatrics </w:t>
      </w:r>
      <w:r w:rsidRPr="00D26F17">
        <w:rPr>
          <w:rFonts w:ascii="Times New Roman" w:hAnsi="Times New Roman" w:cs="Times New Roman"/>
          <w:color w:val="222222"/>
          <w:sz w:val="24"/>
          <w:szCs w:val="24"/>
          <w:lang w:val="en"/>
        </w:rPr>
        <w:t>Clinical Hospital"</w:t>
      </w:r>
    </w:p>
    <w:p w:rsidR="00AC3B1F" w:rsidRPr="00C919FE" w:rsidRDefault="00B164A3" w:rsidP="00C33D07">
      <w:pPr>
        <w:spacing w:after="0" w:line="480" w:lineRule="auto"/>
        <w:ind w:firstLine="708"/>
        <w:jc w:val="both"/>
        <w:rPr>
          <w:rFonts w:ascii="Times New Roman" w:hAnsi="Times New Roman" w:cs="Times New Roman"/>
          <w:spacing w:val="-4"/>
          <w:sz w:val="24"/>
          <w:szCs w:val="24"/>
          <w:lang w:val="uk-UA"/>
        </w:rPr>
      </w:pPr>
      <w:r w:rsidRPr="00B164A3">
        <w:rPr>
          <w:rFonts w:ascii="Times New Roman" w:hAnsi="Times New Roman" w:cs="Times New Roman"/>
          <w:b/>
          <w:spacing w:val="-4"/>
          <w:sz w:val="24"/>
          <w:szCs w:val="24"/>
          <w:lang w:val="uk-UA"/>
        </w:rPr>
        <w:t>Вступ.</w:t>
      </w:r>
      <w:r>
        <w:rPr>
          <w:rFonts w:ascii="Times New Roman" w:hAnsi="Times New Roman" w:cs="Times New Roman"/>
          <w:spacing w:val="-4"/>
          <w:sz w:val="24"/>
          <w:szCs w:val="24"/>
          <w:lang w:val="uk-UA"/>
        </w:rPr>
        <w:t xml:space="preserve"> </w:t>
      </w:r>
      <w:r w:rsidR="00AC3B1F" w:rsidRPr="00C919FE">
        <w:rPr>
          <w:rFonts w:ascii="Times New Roman" w:hAnsi="Times New Roman" w:cs="Times New Roman"/>
          <w:spacing w:val="-4"/>
          <w:sz w:val="24"/>
          <w:szCs w:val="24"/>
          <w:lang w:val="uk-UA"/>
        </w:rPr>
        <w:t xml:space="preserve">Рентгенографічні зміни вважаються додатковими критеріями визначення наявності бронхолегеневої дисплазії та тяжкості даного захворювання [1]. Рентгенологічні дослідження дозволяють опосередковано визначати ознаки гіперінфляції, пневмофіброзу, реакцію інтерстицію, </w:t>
      </w:r>
      <w:proofErr w:type="spellStart"/>
      <w:r w:rsidR="00AC3B1F" w:rsidRPr="00C919FE">
        <w:rPr>
          <w:rFonts w:ascii="Times New Roman" w:hAnsi="Times New Roman" w:cs="Times New Roman"/>
          <w:spacing w:val="-4"/>
          <w:sz w:val="24"/>
          <w:szCs w:val="24"/>
          <w:lang w:val="uk-UA"/>
        </w:rPr>
        <w:t>кістоподобних</w:t>
      </w:r>
      <w:proofErr w:type="spellEnd"/>
      <w:r w:rsidR="00AC3B1F" w:rsidRPr="00C919FE">
        <w:rPr>
          <w:rFonts w:ascii="Times New Roman" w:hAnsi="Times New Roman" w:cs="Times New Roman"/>
          <w:spacing w:val="-4"/>
          <w:sz w:val="24"/>
          <w:szCs w:val="24"/>
          <w:lang w:val="uk-UA"/>
        </w:rPr>
        <w:t xml:space="preserve"> просвітлень та </w:t>
      </w:r>
      <w:proofErr w:type="spellStart"/>
      <w:r w:rsidR="00AC3B1F" w:rsidRPr="00C919FE">
        <w:rPr>
          <w:rFonts w:ascii="Times New Roman" w:hAnsi="Times New Roman" w:cs="Times New Roman"/>
          <w:spacing w:val="-4"/>
          <w:sz w:val="24"/>
          <w:szCs w:val="24"/>
          <w:lang w:val="uk-UA"/>
        </w:rPr>
        <w:t>плевро-діафрагмальних</w:t>
      </w:r>
      <w:proofErr w:type="spellEnd"/>
      <w:r w:rsidR="00AC3B1F" w:rsidRPr="00C919FE">
        <w:rPr>
          <w:rFonts w:ascii="Times New Roman" w:hAnsi="Times New Roman" w:cs="Times New Roman"/>
          <w:spacing w:val="-4"/>
          <w:sz w:val="24"/>
          <w:szCs w:val="24"/>
          <w:lang w:val="uk-UA"/>
        </w:rPr>
        <w:t xml:space="preserve"> та плевро-перикардіальних злук, що може бути важливим не тільки для діагностики захворювання, а й для прогнозування його перебігу та визначення </w:t>
      </w:r>
      <w:proofErr w:type="spellStart"/>
      <w:r w:rsidR="00AC3B1F" w:rsidRPr="00C919FE">
        <w:rPr>
          <w:rFonts w:ascii="Times New Roman" w:hAnsi="Times New Roman" w:cs="Times New Roman"/>
          <w:spacing w:val="-4"/>
          <w:sz w:val="24"/>
          <w:szCs w:val="24"/>
          <w:lang w:val="uk-UA"/>
        </w:rPr>
        <w:t>предикторів</w:t>
      </w:r>
      <w:proofErr w:type="spellEnd"/>
      <w:r w:rsidR="00AC3B1F" w:rsidRPr="00C919FE">
        <w:rPr>
          <w:rFonts w:ascii="Times New Roman" w:hAnsi="Times New Roman" w:cs="Times New Roman"/>
          <w:spacing w:val="-4"/>
          <w:sz w:val="24"/>
          <w:szCs w:val="24"/>
          <w:lang w:val="uk-UA"/>
        </w:rPr>
        <w:t xml:space="preserve"> несприятливого наслідку захворювання. Вивченню рентгенологічних змін на етапі формування бронхолегеневої дисплазії присвячено безліч робіт [2]. Існують праці щодо особливостей діагностики тяжкості БЛД за рентгенологічними змінами [3]</w:t>
      </w:r>
      <w:r w:rsidR="00604FB1">
        <w:rPr>
          <w:rFonts w:ascii="Times New Roman" w:hAnsi="Times New Roman" w:cs="Times New Roman"/>
          <w:spacing w:val="-4"/>
          <w:sz w:val="24"/>
          <w:szCs w:val="24"/>
          <w:lang w:val="uk-UA"/>
        </w:rPr>
        <w:t>.</w:t>
      </w:r>
      <w:r w:rsidR="00AC3B1F" w:rsidRPr="00C919FE">
        <w:rPr>
          <w:rFonts w:ascii="Times New Roman" w:hAnsi="Times New Roman" w:cs="Times New Roman"/>
          <w:spacing w:val="-4"/>
          <w:sz w:val="24"/>
          <w:szCs w:val="24"/>
          <w:lang w:val="uk-UA"/>
        </w:rPr>
        <w:t xml:space="preserve"> Тим не менше, недостатньо вивчені взаємозв’язки рентгенографічних даних між собою, з формою БЛД, клінічними ознаками бронхолегеневої дисплазії, маркери ремоделювання легень. Досі не розроблені рентгенологічні критерії щодо прогнозу захворювання. </w:t>
      </w:r>
    </w:p>
    <w:p w:rsidR="00AC3B1F" w:rsidRPr="00C919FE" w:rsidRDefault="00AC3B1F" w:rsidP="00C33D07">
      <w:pPr>
        <w:spacing w:after="0" w:line="480" w:lineRule="auto"/>
        <w:ind w:firstLine="708"/>
        <w:jc w:val="both"/>
        <w:rPr>
          <w:rFonts w:ascii="Times New Roman" w:hAnsi="Times New Roman" w:cs="Times New Roman"/>
          <w:spacing w:val="-4"/>
          <w:sz w:val="24"/>
          <w:szCs w:val="24"/>
          <w:lang w:val="uk-UA"/>
        </w:rPr>
      </w:pPr>
      <w:r w:rsidRPr="00C919FE">
        <w:rPr>
          <w:rFonts w:ascii="Times New Roman" w:hAnsi="Times New Roman" w:cs="Times New Roman"/>
          <w:b/>
          <w:spacing w:val="-4"/>
          <w:sz w:val="24"/>
          <w:szCs w:val="24"/>
          <w:lang w:val="uk-UA"/>
        </w:rPr>
        <w:t xml:space="preserve">Мета дослідження: </w:t>
      </w:r>
      <w:r w:rsidRPr="00C919FE">
        <w:rPr>
          <w:rFonts w:ascii="Times New Roman" w:hAnsi="Times New Roman" w:cs="Times New Roman"/>
          <w:spacing w:val="-4"/>
          <w:sz w:val="24"/>
          <w:szCs w:val="24"/>
          <w:lang w:val="uk-UA"/>
        </w:rPr>
        <w:t>удосконалення діагностики бронхолегеневої д</w:t>
      </w:r>
      <w:r w:rsidR="004A4D68" w:rsidRPr="00C919FE">
        <w:rPr>
          <w:rFonts w:ascii="Times New Roman" w:hAnsi="Times New Roman" w:cs="Times New Roman"/>
          <w:spacing w:val="-4"/>
          <w:sz w:val="24"/>
          <w:szCs w:val="24"/>
          <w:lang w:val="uk-UA"/>
        </w:rPr>
        <w:t xml:space="preserve">исплазії шляхом виявлення рентгенологічних маркерів захворювання методом високо роздільної комп’ютерної томографії. </w:t>
      </w:r>
    </w:p>
    <w:p w:rsidR="00C20789" w:rsidRPr="00C919FE" w:rsidRDefault="004A4D68" w:rsidP="00C33D07">
      <w:pPr>
        <w:spacing w:after="0" w:line="480" w:lineRule="auto"/>
        <w:ind w:firstLine="708"/>
        <w:jc w:val="both"/>
        <w:rPr>
          <w:rFonts w:ascii="Times New Roman" w:hAnsi="Times New Roman" w:cs="Times New Roman"/>
          <w:spacing w:val="-4"/>
          <w:sz w:val="24"/>
          <w:szCs w:val="24"/>
          <w:lang w:val="uk-UA"/>
        </w:rPr>
      </w:pPr>
      <w:r w:rsidRPr="00C919FE">
        <w:rPr>
          <w:rFonts w:ascii="Times New Roman" w:hAnsi="Times New Roman" w:cs="Times New Roman"/>
          <w:b/>
          <w:spacing w:val="-4"/>
          <w:sz w:val="24"/>
          <w:szCs w:val="24"/>
          <w:lang w:val="uk-UA"/>
        </w:rPr>
        <w:t>Матеріали і методи:</w:t>
      </w:r>
      <w:r w:rsidR="00C20789" w:rsidRPr="00C919FE">
        <w:rPr>
          <w:rFonts w:ascii="Times New Roman" w:hAnsi="Times New Roman" w:cs="Times New Roman"/>
          <w:spacing w:val="-4"/>
          <w:sz w:val="24"/>
          <w:szCs w:val="24"/>
          <w:lang w:val="uk-UA"/>
        </w:rPr>
        <w:t xml:space="preserve"> </w:t>
      </w:r>
      <w:r w:rsidR="003D28E9" w:rsidRPr="00C919FE">
        <w:rPr>
          <w:rFonts w:ascii="Times New Roman" w:hAnsi="Times New Roman" w:cs="Times New Roman"/>
          <w:spacing w:val="-4"/>
          <w:sz w:val="24"/>
          <w:szCs w:val="24"/>
          <w:lang w:val="uk-UA"/>
        </w:rPr>
        <w:t xml:space="preserve">Обстежено </w:t>
      </w:r>
      <w:r w:rsidR="00C20789" w:rsidRPr="00C919FE">
        <w:rPr>
          <w:rFonts w:ascii="Times New Roman" w:hAnsi="Times New Roman" w:cs="Times New Roman"/>
          <w:spacing w:val="-4"/>
          <w:sz w:val="24"/>
          <w:szCs w:val="24"/>
          <w:lang w:val="uk-UA"/>
        </w:rPr>
        <w:t xml:space="preserve">249 пацієнтів із них 206 хворих (86,56±0,02%) хворих на бронхолегеневу дисплазію в періоді ремісії захворювання (основна група) та 43 дитини </w:t>
      </w:r>
      <w:r w:rsidR="00C20789" w:rsidRPr="00C919FE">
        <w:rPr>
          <w:rFonts w:ascii="Times New Roman" w:hAnsi="Times New Roman" w:cs="Times New Roman"/>
          <w:spacing w:val="-4"/>
          <w:sz w:val="24"/>
          <w:szCs w:val="24"/>
          <w:lang w:val="uk-UA"/>
        </w:rPr>
        <w:lastRenderedPageBreak/>
        <w:t>(21,06±2,92%), які народжені недоношеними, мали дихальні розлади в ранньому неонатальному періоді, але не сформували БЛД (група порівняння). Рентгенографія органів грудної клітки проводилась обстеженим згідно показам, представленим в методичних рекомендаціях МОЗ України «Діагностика та лікування  бронхолегеневої</w:t>
      </w:r>
      <w:r w:rsidR="00C919FE" w:rsidRPr="00C919FE">
        <w:rPr>
          <w:rFonts w:ascii="Times New Roman" w:hAnsi="Times New Roman" w:cs="Times New Roman"/>
          <w:spacing w:val="-4"/>
          <w:sz w:val="24"/>
          <w:szCs w:val="24"/>
          <w:lang w:val="uk-UA"/>
        </w:rPr>
        <w:t xml:space="preserve"> дисплазії в дітей», 2014 рік [4</w:t>
      </w:r>
      <w:r w:rsidR="00C20789" w:rsidRPr="00C919FE">
        <w:rPr>
          <w:rFonts w:ascii="Times New Roman" w:hAnsi="Times New Roman" w:cs="Times New Roman"/>
          <w:spacing w:val="-4"/>
          <w:sz w:val="24"/>
          <w:szCs w:val="24"/>
          <w:lang w:val="uk-UA"/>
        </w:rPr>
        <w:t xml:space="preserve">]. Обстеженим проведено 249 </w:t>
      </w:r>
      <w:proofErr w:type="spellStart"/>
      <w:r w:rsidR="00C20789" w:rsidRPr="00C919FE">
        <w:rPr>
          <w:rFonts w:ascii="Times New Roman" w:hAnsi="Times New Roman" w:cs="Times New Roman"/>
          <w:spacing w:val="-4"/>
          <w:sz w:val="24"/>
          <w:szCs w:val="24"/>
          <w:lang w:val="uk-UA"/>
        </w:rPr>
        <w:t>високороздільних</w:t>
      </w:r>
      <w:proofErr w:type="spellEnd"/>
      <w:r w:rsidR="00C20789" w:rsidRPr="00C919FE">
        <w:rPr>
          <w:rFonts w:ascii="Times New Roman" w:hAnsi="Times New Roman" w:cs="Times New Roman"/>
          <w:spacing w:val="-4"/>
          <w:sz w:val="24"/>
          <w:szCs w:val="24"/>
          <w:lang w:val="uk-UA"/>
        </w:rPr>
        <w:t xml:space="preserve"> комп’ютерних </w:t>
      </w:r>
      <w:proofErr w:type="spellStart"/>
      <w:r w:rsidR="00C20789" w:rsidRPr="00C919FE">
        <w:rPr>
          <w:rFonts w:ascii="Times New Roman" w:hAnsi="Times New Roman" w:cs="Times New Roman"/>
          <w:spacing w:val="-4"/>
          <w:sz w:val="24"/>
          <w:szCs w:val="24"/>
          <w:lang w:val="uk-UA"/>
        </w:rPr>
        <w:t>томографій</w:t>
      </w:r>
      <w:proofErr w:type="spellEnd"/>
      <w:r w:rsidR="00C20789" w:rsidRPr="00C919FE">
        <w:rPr>
          <w:rFonts w:ascii="Times New Roman" w:hAnsi="Times New Roman" w:cs="Times New Roman"/>
          <w:spacing w:val="-4"/>
          <w:sz w:val="24"/>
          <w:szCs w:val="24"/>
          <w:lang w:val="uk-UA"/>
        </w:rPr>
        <w:t xml:space="preserve"> в ході первинного огляду у центрі діагностики та лікування бронхолегеневої дисплазії в дітей. </w:t>
      </w:r>
    </w:p>
    <w:p w:rsidR="00EE6FE3" w:rsidRPr="00C919FE" w:rsidRDefault="00C20789" w:rsidP="00C33D07">
      <w:pPr>
        <w:spacing w:after="0" w:line="480" w:lineRule="auto"/>
        <w:ind w:firstLine="708"/>
        <w:jc w:val="both"/>
        <w:rPr>
          <w:rFonts w:ascii="Times New Roman" w:hAnsi="Times New Roman" w:cs="Times New Roman"/>
          <w:spacing w:val="-4"/>
          <w:sz w:val="24"/>
          <w:szCs w:val="24"/>
          <w:lang w:val="uk-UA"/>
        </w:rPr>
      </w:pPr>
      <w:r w:rsidRPr="00C919FE">
        <w:rPr>
          <w:rFonts w:ascii="Times New Roman" w:hAnsi="Times New Roman" w:cs="Times New Roman"/>
          <w:b/>
          <w:spacing w:val="-4"/>
          <w:sz w:val="24"/>
          <w:szCs w:val="24"/>
          <w:lang w:val="uk-UA"/>
        </w:rPr>
        <w:t xml:space="preserve">Результати </w:t>
      </w:r>
      <w:r w:rsidR="00B164A3">
        <w:rPr>
          <w:rFonts w:ascii="Times New Roman" w:hAnsi="Times New Roman" w:cs="Times New Roman"/>
          <w:b/>
          <w:spacing w:val="-4"/>
          <w:sz w:val="24"/>
          <w:szCs w:val="24"/>
          <w:lang w:val="uk-UA"/>
        </w:rPr>
        <w:t xml:space="preserve">дослідження </w:t>
      </w:r>
      <w:r w:rsidRPr="00C919FE">
        <w:rPr>
          <w:rFonts w:ascii="Times New Roman" w:hAnsi="Times New Roman" w:cs="Times New Roman"/>
          <w:b/>
          <w:spacing w:val="-4"/>
          <w:sz w:val="24"/>
          <w:szCs w:val="24"/>
          <w:lang w:val="uk-UA"/>
        </w:rPr>
        <w:t>та їх обговорення</w:t>
      </w:r>
      <w:r w:rsidRPr="00C919FE">
        <w:rPr>
          <w:rFonts w:ascii="Times New Roman" w:hAnsi="Times New Roman" w:cs="Times New Roman"/>
          <w:spacing w:val="-4"/>
          <w:sz w:val="24"/>
          <w:szCs w:val="24"/>
          <w:lang w:val="uk-UA"/>
        </w:rPr>
        <w:t xml:space="preserve">: </w:t>
      </w:r>
      <w:r w:rsidR="00EE6FE3" w:rsidRPr="00C919FE">
        <w:rPr>
          <w:rFonts w:ascii="Times New Roman" w:hAnsi="Times New Roman" w:cs="Times New Roman"/>
          <w:spacing w:val="-4"/>
          <w:sz w:val="24"/>
          <w:szCs w:val="24"/>
          <w:lang w:val="uk-UA"/>
        </w:rPr>
        <w:t>За даними комп’ютерної томографії відношення діаметрів артерії та бронху (</w:t>
      </w:r>
      <w:proofErr w:type="spellStart"/>
      <w:r w:rsidR="00EE6FE3" w:rsidRPr="00C919FE">
        <w:rPr>
          <w:rFonts w:ascii="Times New Roman" w:hAnsi="Times New Roman" w:cs="Times New Roman"/>
          <w:spacing w:val="-4"/>
          <w:sz w:val="24"/>
          <w:szCs w:val="24"/>
          <w:lang w:val="uk-UA"/>
        </w:rPr>
        <w:t>артеріо-бронхіальний</w:t>
      </w:r>
      <w:proofErr w:type="spellEnd"/>
      <w:r w:rsidR="00EE6FE3" w:rsidRPr="00C919FE">
        <w:rPr>
          <w:rFonts w:ascii="Times New Roman" w:hAnsi="Times New Roman" w:cs="Times New Roman"/>
          <w:spacing w:val="-4"/>
          <w:sz w:val="24"/>
          <w:szCs w:val="24"/>
          <w:lang w:val="uk-UA"/>
        </w:rPr>
        <w:t xml:space="preserve"> коефіцієнт, АБК) у дітей основної групи складав 1,21±0,012. У групи порівняння він був достовірно нижчим (0,98±0,008; р=0,00001). Отримані дані дозволяють стверджувати, що у дітей з бронхолегеневою дисплазією мало місце розширення великих гілок легеневої артерії, що опосередковано свідчило про </w:t>
      </w:r>
      <w:proofErr w:type="spellStart"/>
      <w:r w:rsidR="00EE6FE3" w:rsidRPr="00C919FE">
        <w:rPr>
          <w:rFonts w:ascii="Times New Roman" w:hAnsi="Times New Roman" w:cs="Times New Roman"/>
          <w:spacing w:val="-4"/>
          <w:sz w:val="24"/>
          <w:szCs w:val="24"/>
          <w:lang w:val="uk-UA"/>
        </w:rPr>
        <w:t>гіперволемію</w:t>
      </w:r>
      <w:proofErr w:type="spellEnd"/>
      <w:r w:rsidR="00EE6FE3" w:rsidRPr="00C919FE">
        <w:rPr>
          <w:rFonts w:ascii="Times New Roman" w:hAnsi="Times New Roman" w:cs="Times New Roman"/>
          <w:spacing w:val="-4"/>
          <w:sz w:val="24"/>
          <w:szCs w:val="24"/>
          <w:lang w:val="uk-UA"/>
        </w:rPr>
        <w:t xml:space="preserve"> малого кола і легеневу гіпертензію. Кореляція SpO</w:t>
      </w:r>
      <w:r w:rsidR="00EE6FE3" w:rsidRPr="00C919FE">
        <w:rPr>
          <w:rFonts w:ascii="Times New Roman" w:hAnsi="Times New Roman" w:cs="Times New Roman"/>
          <w:spacing w:val="-4"/>
          <w:sz w:val="24"/>
          <w:szCs w:val="24"/>
          <w:vertAlign w:val="subscript"/>
          <w:lang w:val="uk-UA"/>
        </w:rPr>
        <w:t xml:space="preserve">2 </w:t>
      </w:r>
      <w:r w:rsidR="00EE6FE3" w:rsidRPr="00C919FE">
        <w:rPr>
          <w:rFonts w:ascii="Times New Roman" w:hAnsi="Times New Roman" w:cs="Times New Roman"/>
          <w:spacing w:val="-4"/>
          <w:sz w:val="24"/>
          <w:szCs w:val="24"/>
          <w:lang w:val="uk-UA"/>
        </w:rPr>
        <w:t xml:space="preserve">зі значенням </w:t>
      </w:r>
      <w:proofErr w:type="spellStart"/>
      <w:r w:rsidR="00EE6FE3" w:rsidRPr="00C919FE">
        <w:rPr>
          <w:rFonts w:ascii="Times New Roman" w:hAnsi="Times New Roman" w:cs="Times New Roman"/>
          <w:spacing w:val="-4"/>
          <w:sz w:val="24"/>
          <w:szCs w:val="24"/>
          <w:lang w:val="uk-UA"/>
        </w:rPr>
        <w:t>артеріо-бронхіального</w:t>
      </w:r>
      <w:proofErr w:type="spellEnd"/>
      <w:r w:rsidR="00EE6FE3" w:rsidRPr="00C919FE">
        <w:rPr>
          <w:rFonts w:ascii="Times New Roman" w:hAnsi="Times New Roman" w:cs="Times New Roman"/>
          <w:spacing w:val="-4"/>
          <w:sz w:val="24"/>
          <w:szCs w:val="24"/>
          <w:lang w:val="uk-UA"/>
        </w:rPr>
        <w:t xml:space="preserve"> коефіцієнту у хворих основної групи (</w:t>
      </w:r>
      <w:r w:rsidR="00EE6FE3" w:rsidRPr="00C919FE">
        <w:rPr>
          <w:rFonts w:ascii="Times New Roman" w:hAnsi="Times New Roman" w:cs="Times New Roman"/>
          <w:spacing w:val="-4"/>
          <w:sz w:val="24"/>
          <w:szCs w:val="24"/>
          <w:lang w:val="en-US"/>
        </w:rPr>
        <w:t>r</w:t>
      </w:r>
      <w:r w:rsidR="00EE6FE3" w:rsidRPr="00C919FE">
        <w:rPr>
          <w:rFonts w:ascii="Times New Roman" w:hAnsi="Times New Roman" w:cs="Times New Roman"/>
          <w:spacing w:val="-4"/>
          <w:sz w:val="24"/>
          <w:szCs w:val="24"/>
          <w:lang w:val="uk-UA"/>
        </w:rPr>
        <w:t>=-0,275; р&lt;0,05)  визначала вплив гіпоксії на АБК коефіцієнт та задовільну реакцію судин малого кола на зниження  SpO</w:t>
      </w:r>
      <w:r w:rsidR="00EE6FE3" w:rsidRPr="00C919FE">
        <w:rPr>
          <w:rFonts w:ascii="Times New Roman" w:hAnsi="Times New Roman" w:cs="Times New Roman"/>
          <w:spacing w:val="-4"/>
          <w:sz w:val="24"/>
          <w:szCs w:val="24"/>
          <w:vertAlign w:val="subscript"/>
          <w:lang w:val="uk-UA"/>
        </w:rPr>
        <w:t xml:space="preserve">2 </w:t>
      </w:r>
      <w:r w:rsidR="00EE6FE3" w:rsidRPr="00C919FE">
        <w:rPr>
          <w:rFonts w:ascii="Times New Roman" w:hAnsi="Times New Roman" w:cs="Times New Roman"/>
          <w:spacing w:val="-4"/>
          <w:sz w:val="24"/>
          <w:szCs w:val="24"/>
          <w:lang w:val="uk-UA"/>
        </w:rPr>
        <w:t xml:space="preserve">завдяки чому припускаємо наявність оборотної вазоконстрикції легень. </w:t>
      </w:r>
    </w:p>
    <w:p w:rsidR="00EE6FE3" w:rsidRPr="00C919FE" w:rsidRDefault="00EE6FE3" w:rsidP="00C33D07">
      <w:pPr>
        <w:spacing w:after="0" w:line="480" w:lineRule="auto"/>
        <w:ind w:firstLine="708"/>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Порівняльна характеристика результатів  </w:t>
      </w:r>
      <w:proofErr w:type="spellStart"/>
      <w:r w:rsidRPr="00C919FE">
        <w:rPr>
          <w:rFonts w:ascii="Times New Roman" w:hAnsi="Times New Roman" w:cs="Times New Roman"/>
          <w:spacing w:val="-4"/>
          <w:sz w:val="24"/>
          <w:szCs w:val="24"/>
          <w:lang w:val="uk-UA"/>
        </w:rPr>
        <w:t>високороздільної</w:t>
      </w:r>
      <w:proofErr w:type="spellEnd"/>
      <w:r w:rsidRPr="00C919FE">
        <w:rPr>
          <w:rFonts w:ascii="Times New Roman" w:hAnsi="Times New Roman" w:cs="Times New Roman"/>
          <w:spacing w:val="-4"/>
          <w:sz w:val="24"/>
          <w:szCs w:val="24"/>
          <w:lang w:val="uk-UA"/>
        </w:rPr>
        <w:t xml:space="preserve"> комп’ютерної томографії в дітей з та пацієнтів, які народжені недоношеними, мали дихальні розлади в ранньому неонатальному періоді, але не сформували БЛД представлена в таблиці </w:t>
      </w:r>
      <w:r w:rsidR="00580850" w:rsidRPr="00C919FE">
        <w:rPr>
          <w:rFonts w:ascii="Times New Roman" w:hAnsi="Times New Roman" w:cs="Times New Roman"/>
          <w:spacing w:val="-4"/>
          <w:sz w:val="24"/>
          <w:szCs w:val="24"/>
          <w:lang w:val="uk-UA"/>
        </w:rPr>
        <w:t>1</w:t>
      </w:r>
      <w:r w:rsidRPr="00C919FE">
        <w:rPr>
          <w:rFonts w:ascii="Times New Roman" w:hAnsi="Times New Roman" w:cs="Times New Roman"/>
          <w:spacing w:val="-4"/>
          <w:sz w:val="24"/>
          <w:szCs w:val="24"/>
          <w:lang w:val="uk-UA"/>
        </w:rPr>
        <w:t xml:space="preserve">. </w:t>
      </w:r>
    </w:p>
    <w:p w:rsidR="00EE6FE3" w:rsidRPr="00C919FE" w:rsidRDefault="00EE6FE3" w:rsidP="00C33D07">
      <w:pPr>
        <w:spacing w:after="0" w:line="240" w:lineRule="auto"/>
        <w:ind w:firstLine="708"/>
        <w:jc w:val="right"/>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Таблиця </w:t>
      </w:r>
      <w:r w:rsidR="00580850" w:rsidRPr="00C919FE">
        <w:rPr>
          <w:rFonts w:ascii="Times New Roman" w:hAnsi="Times New Roman" w:cs="Times New Roman"/>
          <w:spacing w:val="-4"/>
          <w:sz w:val="24"/>
          <w:szCs w:val="24"/>
          <w:lang w:val="uk-UA"/>
        </w:rPr>
        <w:t>1</w:t>
      </w:r>
    </w:p>
    <w:p w:rsidR="00EE6FE3" w:rsidRPr="00C919FE" w:rsidRDefault="00EE6FE3" w:rsidP="00C33D07">
      <w:pPr>
        <w:spacing w:after="0" w:line="240" w:lineRule="auto"/>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Порівняльна характеристика результатів  </w:t>
      </w:r>
      <w:proofErr w:type="spellStart"/>
      <w:r w:rsidRPr="00C919FE">
        <w:rPr>
          <w:rFonts w:ascii="Times New Roman" w:hAnsi="Times New Roman" w:cs="Times New Roman"/>
          <w:spacing w:val="-4"/>
          <w:sz w:val="24"/>
          <w:szCs w:val="24"/>
          <w:lang w:val="uk-UA"/>
        </w:rPr>
        <w:t>високороздільної</w:t>
      </w:r>
      <w:proofErr w:type="spellEnd"/>
      <w:r w:rsidRPr="00C919FE">
        <w:rPr>
          <w:rFonts w:ascii="Times New Roman" w:hAnsi="Times New Roman" w:cs="Times New Roman"/>
          <w:spacing w:val="-4"/>
          <w:sz w:val="24"/>
          <w:szCs w:val="24"/>
          <w:lang w:val="uk-UA"/>
        </w:rPr>
        <w:t xml:space="preserve"> комп’ютерної томографії в дітей з БЛД  (основна група; n=206) та пацієнтів, які народжені недоношеними, мали дихальні розлади в ранньому неонатальному періоді, але не сформували БЛД (група порівняння; n=43)</w:t>
      </w:r>
    </w:p>
    <w:tbl>
      <w:tblPr>
        <w:tblStyle w:val="a4"/>
        <w:tblW w:w="0" w:type="auto"/>
        <w:tblLayout w:type="fixed"/>
        <w:tblLook w:val="04A0" w:firstRow="1" w:lastRow="0" w:firstColumn="1" w:lastColumn="0" w:noHBand="0" w:noVBand="1"/>
      </w:tblPr>
      <w:tblGrid>
        <w:gridCol w:w="4503"/>
        <w:gridCol w:w="850"/>
        <w:gridCol w:w="1276"/>
        <w:gridCol w:w="709"/>
        <w:gridCol w:w="1417"/>
        <w:gridCol w:w="959"/>
      </w:tblGrid>
      <w:tr w:rsidR="003D28E9" w:rsidRPr="00C919FE" w:rsidTr="00281C78">
        <w:tc>
          <w:tcPr>
            <w:tcW w:w="4503" w:type="dxa"/>
            <w:vMerge w:val="restart"/>
          </w:tcPr>
          <w:p w:rsidR="00EE6FE3" w:rsidRPr="00C919FE" w:rsidRDefault="00EE6FE3" w:rsidP="00C33D07">
            <w:pPr>
              <w:jc w:val="center"/>
              <w:rPr>
                <w:rFonts w:ascii="Times New Roman" w:hAnsi="Times New Roman" w:cs="Times New Roman"/>
                <w:spacing w:val="-4"/>
                <w:sz w:val="24"/>
                <w:szCs w:val="24"/>
                <w:lang w:val="uk-UA"/>
              </w:rPr>
            </w:pPr>
          </w:p>
        </w:tc>
        <w:tc>
          <w:tcPr>
            <w:tcW w:w="2126" w:type="dxa"/>
            <w:gridSpan w:val="2"/>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Основна група</w:t>
            </w: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n=206</w:t>
            </w:r>
          </w:p>
        </w:tc>
        <w:tc>
          <w:tcPr>
            <w:tcW w:w="2126" w:type="dxa"/>
            <w:gridSpan w:val="2"/>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Група порівняння</w:t>
            </w: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n=43</w:t>
            </w:r>
          </w:p>
        </w:tc>
        <w:tc>
          <w:tcPr>
            <w:tcW w:w="959" w:type="dxa"/>
            <w:vMerge w:val="restart"/>
          </w:tcPr>
          <w:p w:rsidR="00EE6FE3" w:rsidRPr="00C919FE" w:rsidRDefault="00EE6FE3" w:rsidP="00C33D07">
            <w:pPr>
              <w:jc w:val="center"/>
              <w:rPr>
                <w:rFonts w:ascii="Times New Roman" w:hAnsi="Times New Roman" w:cs="Times New Roman"/>
                <w:spacing w:val="-4"/>
                <w:sz w:val="24"/>
                <w:szCs w:val="24"/>
                <w:lang w:val="uk-UA"/>
              </w:rPr>
            </w:pPr>
            <w:proofErr w:type="gramStart"/>
            <w:r w:rsidRPr="00C919FE">
              <w:rPr>
                <w:rFonts w:ascii="Times New Roman" w:hAnsi="Times New Roman" w:cs="Times New Roman"/>
                <w:spacing w:val="-4"/>
                <w:sz w:val="24"/>
                <w:szCs w:val="24"/>
              </w:rPr>
              <w:t>р</w:t>
            </w:r>
            <w:proofErr w:type="gramEnd"/>
          </w:p>
        </w:tc>
      </w:tr>
      <w:tr w:rsidR="003D28E9" w:rsidRPr="00C919FE" w:rsidTr="00281C78">
        <w:tc>
          <w:tcPr>
            <w:tcW w:w="4503" w:type="dxa"/>
            <w:vMerge/>
          </w:tcPr>
          <w:p w:rsidR="00EE6FE3" w:rsidRPr="00C919FE" w:rsidRDefault="00EE6FE3" w:rsidP="00C33D07">
            <w:pPr>
              <w:jc w:val="center"/>
              <w:rPr>
                <w:rFonts w:ascii="Times New Roman" w:hAnsi="Times New Roman" w:cs="Times New Roman"/>
                <w:spacing w:val="-4"/>
                <w:sz w:val="24"/>
                <w:szCs w:val="24"/>
                <w:lang w:val="uk-UA"/>
              </w:rPr>
            </w:pPr>
          </w:p>
        </w:tc>
        <w:tc>
          <w:tcPr>
            <w:tcW w:w="850" w:type="dxa"/>
          </w:tcPr>
          <w:p w:rsidR="00EE6FE3" w:rsidRPr="00C919FE" w:rsidRDefault="00EE6FE3" w:rsidP="00C33D07">
            <w:pPr>
              <w:jc w:val="center"/>
              <w:rPr>
                <w:rFonts w:ascii="Times New Roman" w:hAnsi="Times New Roman" w:cs="Times New Roman"/>
                <w:spacing w:val="-4"/>
                <w:sz w:val="24"/>
                <w:szCs w:val="24"/>
                <w:lang w:val="uk-UA"/>
              </w:rPr>
            </w:pPr>
            <w:proofErr w:type="spellStart"/>
            <w:r w:rsidRPr="00C919FE">
              <w:rPr>
                <w:rFonts w:ascii="Times New Roman" w:hAnsi="Times New Roman" w:cs="Times New Roman"/>
                <w:spacing w:val="-4"/>
                <w:sz w:val="24"/>
                <w:szCs w:val="24"/>
                <w:lang w:val="uk-UA"/>
              </w:rPr>
              <w:t>абс</w:t>
            </w:r>
            <w:proofErr w:type="spellEnd"/>
            <w:r w:rsidRPr="00C919FE">
              <w:rPr>
                <w:rFonts w:ascii="Times New Roman" w:hAnsi="Times New Roman" w:cs="Times New Roman"/>
                <w:spacing w:val="-4"/>
                <w:sz w:val="24"/>
                <w:szCs w:val="24"/>
                <w:lang w:val="uk-UA"/>
              </w:rPr>
              <w:t>.</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proofErr w:type="spellStart"/>
            <w:r w:rsidRPr="00C919FE">
              <w:rPr>
                <w:rFonts w:ascii="Times New Roman" w:hAnsi="Times New Roman" w:cs="Times New Roman"/>
                <w:spacing w:val="-4"/>
                <w:sz w:val="24"/>
                <w:szCs w:val="24"/>
                <w:lang w:val="uk-UA"/>
              </w:rPr>
              <w:t>M±m</w:t>
            </w:r>
            <w:proofErr w:type="spellEnd"/>
            <w:r w:rsidRPr="00C919FE">
              <w:rPr>
                <w:rFonts w:ascii="Times New Roman" w:hAnsi="Times New Roman" w:cs="Times New Roman"/>
                <w:spacing w:val="-4"/>
                <w:sz w:val="24"/>
                <w:szCs w:val="24"/>
                <w:lang w:val="en-US"/>
              </w:rPr>
              <w:t>, %</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proofErr w:type="spellStart"/>
            <w:r w:rsidRPr="00C919FE">
              <w:rPr>
                <w:rFonts w:ascii="Times New Roman" w:hAnsi="Times New Roman" w:cs="Times New Roman"/>
                <w:spacing w:val="-4"/>
                <w:sz w:val="24"/>
                <w:szCs w:val="24"/>
                <w:lang w:val="uk-UA"/>
              </w:rPr>
              <w:t>абс</w:t>
            </w:r>
            <w:proofErr w:type="spellEnd"/>
            <w:r w:rsidRPr="00C919FE">
              <w:rPr>
                <w:rFonts w:ascii="Times New Roman" w:hAnsi="Times New Roman" w:cs="Times New Roman"/>
                <w:spacing w:val="-4"/>
                <w:sz w:val="24"/>
                <w:szCs w:val="24"/>
                <w:lang w:val="uk-UA"/>
              </w:rPr>
              <w:t>.</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proofErr w:type="spellStart"/>
            <w:r w:rsidRPr="00C919FE">
              <w:rPr>
                <w:rFonts w:ascii="Times New Roman" w:hAnsi="Times New Roman" w:cs="Times New Roman"/>
                <w:spacing w:val="-4"/>
                <w:sz w:val="24"/>
                <w:szCs w:val="24"/>
                <w:lang w:val="uk-UA"/>
              </w:rPr>
              <w:t>M±m</w:t>
            </w:r>
            <w:proofErr w:type="spellEnd"/>
            <w:r w:rsidRPr="00C919FE">
              <w:rPr>
                <w:rFonts w:ascii="Times New Roman" w:hAnsi="Times New Roman" w:cs="Times New Roman"/>
                <w:spacing w:val="-4"/>
                <w:sz w:val="24"/>
                <w:szCs w:val="24"/>
                <w:lang w:val="en-US"/>
              </w:rPr>
              <w:t>, %</w:t>
            </w:r>
          </w:p>
        </w:tc>
        <w:tc>
          <w:tcPr>
            <w:tcW w:w="959" w:type="dxa"/>
            <w:vMerge/>
          </w:tcPr>
          <w:p w:rsidR="00EE6FE3" w:rsidRPr="00C919FE" w:rsidRDefault="00EE6FE3" w:rsidP="00C33D07">
            <w:pPr>
              <w:jc w:val="center"/>
              <w:rPr>
                <w:rFonts w:ascii="Times New Roman" w:hAnsi="Times New Roman" w:cs="Times New Roman"/>
                <w:spacing w:val="-4"/>
                <w:sz w:val="24"/>
                <w:szCs w:val="24"/>
                <w:lang w:val="uk-UA"/>
              </w:rPr>
            </w:pPr>
          </w:p>
        </w:tc>
      </w:tr>
      <w:tr w:rsidR="003D28E9" w:rsidRPr="00C919FE" w:rsidTr="00281C78">
        <w:tc>
          <w:tcPr>
            <w:tcW w:w="9714" w:type="dxa"/>
            <w:gridSpan w:val="6"/>
          </w:tcPr>
          <w:p w:rsidR="00EE6FE3" w:rsidRPr="00C919FE" w:rsidRDefault="00EE6FE3" w:rsidP="00C33D07">
            <w:pPr>
              <w:rPr>
                <w:rFonts w:ascii="Times New Roman" w:hAnsi="Times New Roman" w:cs="Times New Roman"/>
                <w:i/>
                <w:spacing w:val="-4"/>
                <w:sz w:val="24"/>
                <w:szCs w:val="24"/>
                <w:lang w:val="uk-UA"/>
              </w:rPr>
            </w:pPr>
            <w:r w:rsidRPr="00C919FE">
              <w:rPr>
                <w:rFonts w:ascii="Times New Roman" w:hAnsi="Times New Roman" w:cs="Times New Roman"/>
                <w:i/>
                <w:spacing w:val="-4"/>
                <w:sz w:val="24"/>
                <w:szCs w:val="24"/>
                <w:lang w:val="uk-UA"/>
              </w:rPr>
              <w:t>Посилення легеневого рисунку</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proofErr w:type="spellStart"/>
            <w:r w:rsidRPr="00C919FE">
              <w:rPr>
                <w:rFonts w:ascii="Times New Roman" w:hAnsi="Times New Roman" w:cs="Times New Roman"/>
                <w:spacing w:val="-4"/>
                <w:sz w:val="24"/>
                <w:szCs w:val="24"/>
                <w:lang w:val="uk-UA"/>
              </w:rPr>
              <w:t>Транспульмональні</w:t>
            </w:r>
            <w:proofErr w:type="spellEnd"/>
            <w:r w:rsidRPr="00C919FE">
              <w:rPr>
                <w:rFonts w:ascii="Times New Roman" w:hAnsi="Times New Roman" w:cs="Times New Roman"/>
                <w:spacing w:val="-4"/>
                <w:sz w:val="24"/>
                <w:szCs w:val="24"/>
                <w:lang w:val="uk-UA"/>
              </w:rPr>
              <w:t xml:space="preserve"> тяжі </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66</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32,1±1,9</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35</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8,1±2,7</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0,001</w:t>
            </w:r>
            <w:r w:rsidRPr="00C919FE">
              <w:rPr>
                <w:rFonts w:ascii="Times New Roman" w:hAnsi="Times New Roman" w:cs="Times New Roman"/>
                <w:i/>
                <w:spacing w:val="-4"/>
                <w:sz w:val="24"/>
                <w:szCs w:val="24"/>
                <w:vertAlign w:val="superscript"/>
                <w:lang w:val="uk-UA"/>
              </w:rPr>
              <w:t>3</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Стовщення </w:t>
            </w:r>
            <w:proofErr w:type="spellStart"/>
            <w:r w:rsidRPr="00C919FE">
              <w:rPr>
                <w:rFonts w:ascii="Times New Roman" w:hAnsi="Times New Roman" w:cs="Times New Roman"/>
                <w:spacing w:val="-4"/>
                <w:sz w:val="24"/>
                <w:szCs w:val="24"/>
                <w:lang w:val="uk-UA"/>
              </w:rPr>
              <w:t>міжчасточкових</w:t>
            </w:r>
            <w:proofErr w:type="spellEnd"/>
            <w:r w:rsidRPr="00C919FE">
              <w:rPr>
                <w:rFonts w:ascii="Times New Roman" w:hAnsi="Times New Roman" w:cs="Times New Roman"/>
                <w:spacing w:val="-4"/>
                <w:sz w:val="24"/>
                <w:szCs w:val="24"/>
                <w:lang w:val="uk-UA"/>
              </w:rPr>
              <w:t xml:space="preserve"> перетинок </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52</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25,1±1,2</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0,001</w:t>
            </w:r>
            <w:r w:rsidRPr="00C919FE">
              <w:rPr>
                <w:rFonts w:ascii="Times New Roman" w:hAnsi="Times New Roman" w:cs="Times New Roman"/>
                <w:i/>
                <w:spacing w:val="-4"/>
                <w:sz w:val="24"/>
                <w:szCs w:val="24"/>
                <w:vertAlign w:val="superscript"/>
                <w:lang w:val="uk-UA"/>
              </w:rPr>
              <w:t>3</w:t>
            </w:r>
          </w:p>
        </w:tc>
      </w:tr>
      <w:tr w:rsidR="003D28E9" w:rsidRPr="00C919FE" w:rsidTr="00281C78">
        <w:tc>
          <w:tcPr>
            <w:tcW w:w="9714" w:type="dxa"/>
            <w:gridSpan w:val="6"/>
          </w:tcPr>
          <w:p w:rsidR="00EE6FE3" w:rsidRPr="00C919FE" w:rsidRDefault="00EE6FE3" w:rsidP="00C33D07">
            <w:pPr>
              <w:rPr>
                <w:rFonts w:ascii="Times New Roman" w:hAnsi="Times New Roman" w:cs="Times New Roman"/>
                <w:i/>
                <w:spacing w:val="-4"/>
                <w:sz w:val="24"/>
                <w:szCs w:val="24"/>
                <w:lang w:val="uk-UA"/>
              </w:rPr>
            </w:pPr>
            <w:proofErr w:type="spellStart"/>
            <w:r w:rsidRPr="00C919FE">
              <w:rPr>
                <w:rFonts w:ascii="Times New Roman" w:hAnsi="Times New Roman" w:cs="Times New Roman"/>
                <w:i/>
                <w:spacing w:val="-4"/>
                <w:sz w:val="24"/>
                <w:szCs w:val="24"/>
                <w:lang w:val="uk-UA"/>
              </w:rPr>
              <w:t>Пневматизація</w:t>
            </w:r>
            <w:proofErr w:type="spellEnd"/>
            <w:r w:rsidRPr="00C919FE">
              <w:rPr>
                <w:rFonts w:ascii="Times New Roman" w:hAnsi="Times New Roman" w:cs="Times New Roman"/>
                <w:i/>
                <w:spacing w:val="-4"/>
                <w:sz w:val="24"/>
                <w:szCs w:val="24"/>
                <w:lang w:val="uk-UA"/>
              </w:rPr>
              <w:t xml:space="preserve"> легеневої тканини</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Дифузне зниження </w:t>
            </w:r>
            <w:proofErr w:type="spellStart"/>
            <w:r w:rsidRPr="00C919FE">
              <w:rPr>
                <w:rFonts w:ascii="Times New Roman" w:hAnsi="Times New Roman" w:cs="Times New Roman"/>
                <w:spacing w:val="-4"/>
                <w:sz w:val="24"/>
                <w:szCs w:val="24"/>
                <w:lang w:val="uk-UA"/>
              </w:rPr>
              <w:t>пневматизації</w:t>
            </w:r>
            <w:proofErr w:type="spellEnd"/>
            <w:r w:rsidRPr="00C919FE">
              <w:rPr>
                <w:rFonts w:ascii="Times New Roman" w:hAnsi="Times New Roman" w:cs="Times New Roman"/>
                <w:spacing w:val="-4"/>
                <w:sz w:val="24"/>
                <w:szCs w:val="24"/>
                <w:lang w:val="uk-UA"/>
              </w:rPr>
              <w:t xml:space="preserve"> у прикореневих зонах </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199</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96,6±0,8</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38</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88,3±2,9</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&gt;0,05</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Зниження  щільності легеневої тканини за типом повітряної пастки</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32</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22,4±2,0</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15</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35,6±5,8 </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p>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0,001</w:t>
            </w:r>
            <w:r w:rsidRPr="00C919FE">
              <w:rPr>
                <w:rFonts w:ascii="Times New Roman" w:hAnsi="Times New Roman" w:cs="Times New Roman"/>
                <w:i/>
                <w:spacing w:val="-4"/>
                <w:sz w:val="24"/>
                <w:szCs w:val="24"/>
                <w:vertAlign w:val="superscript"/>
                <w:lang w:val="uk-UA"/>
              </w:rPr>
              <w:t>3</w:t>
            </w:r>
          </w:p>
        </w:tc>
      </w:tr>
      <w:tr w:rsidR="003D28E9" w:rsidRPr="00C919FE" w:rsidTr="00281C78">
        <w:tc>
          <w:tcPr>
            <w:tcW w:w="9714" w:type="dxa"/>
            <w:gridSpan w:val="6"/>
          </w:tcPr>
          <w:p w:rsidR="00EE6FE3" w:rsidRPr="00C919FE" w:rsidRDefault="00EE6FE3" w:rsidP="00C33D07">
            <w:pPr>
              <w:tabs>
                <w:tab w:val="left" w:pos="0"/>
              </w:tabs>
              <w:rPr>
                <w:rFonts w:ascii="Times New Roman" w:hAnsi="Times New Roman" w:cs="Times New Roman"/>
                <w:i/>
                <w:spacing w:val="-4"/>
                <w:sz w:val="24"/>
                <w:szCs w:val="24"/>
                <w:lang w:val="uk-UA"/>
              </w:rPr>
            </w:pPr>
            <w:r w:rsidRPr="00C919FE">
              <w:rPr>
                <w:rFonts w:ascii="Times New Roman" w:hAnsi="Times New Roman" w:cs="Times New Roman"/>
                <w:i/>
                <w:spacing w:val="-4"/>
                <w:sz w:val="24"/>
                <w:szCs w:val="24"/>
                <w:lang w:val="uk-UA"/>
              </w:rPr>
              <w:t>Деформація бронхіального дерева</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lastRenderedPageBreak/>
              <w:t>Деформація стінок бронхів</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27</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13,5±1,7</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0,05</w:t>
            </w:r>
            <w:r w:rsidRPr="00C919FE">
              <w:rPr>
                <w:rFonts w:ascii="Times New Roman" w:hAnsi="Times New Roman" w:cs="Times New Roman"/>
                <w:i/>
                <w:spacing w:val="-4"/>
                <w:sz w:val="24"/>
                <w:szCs w:val="24"/>
                <w:vertAlign w:val="superscript"/>
                <w:lang w:val="uk-UA"/>
              </w:rPr>
              <w:t>1</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Деформація бронхів за типом «дерево у бруньках»</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9,7±0,8</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&gt;0,05</w:t>
            </w:r>
          </w:p>
        </w:tc>
      </w:tr>
      <w:tr w:rsidR="003D28E9" w:rsidRPr="00C919FE" w:rsidTr="00281C78">
        <w:tc>
          <w:tcPr>
            <w:tcW w:w="9714" w:type="dxa"/>
            <w:gridSpan w:val="6"/>
          </w:tcPr>
          <w:p w:rsidR="00EE6FE3" w:rsidRPr="00C919FE" w:rsidRDefault="00EE6FE3" w:rsidP="00C33D07">
            <w:pPr>
              <w:rPr>
                <w:rFonts w:ascii="Times New Roman" w:hAnsi="Times New Roman" w:cs="Times New Roman"/>
                <w:i/>
                <w:spacing w:val="-4"/>
                <w:sz w:val="24"/>
                <w:szCs w:val="24"/>
                <w:lang w:val="uk-UA"/>
              </w:rPr>
            </w:pPr>
            <w:r w:rsidRPr="00C919FE">
              <w:rPr>
                <w:rFonts w:ascii="Times New Roman" w:hAnsi="Times New Roman" w:cs="Times New Roman"/>
                <w:i/>
                <w:spacing w:val="-4"/>
                <w:sz w:val="24"/>
                <w:szCs w:val="24"/>
                <w:lang w:val="uk-UA"/>
              </w:rPr>
              <w:t>Зміни тканини легені</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Симптом «матового скла» </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206</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100%</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40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93,0±2,5</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&gt;0,05</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rPr>
            </w:pPr>
            <w:proofErr w:type="spellStart"/>
            <w:r w:rsidRPr="00C919FE">
              <w:rPr>
                <w:rFonts w:ascii="Times New Roman" w:hAnsi="Times New Roman" w:cs="Times New Roman"/>
                <w:spacing w:val="-4"/>
                <w:sz w:val="24"/>
                <w:szCs w:val="24"/>
                <w:lang w:val="uk-UA"/>
              </w:rPr>
              <w:t>Кістозно-бульозна</w:t>
            </w:r>
            <w:proofErr w:type="spellEnd"/>
            <w:r w:rsidRPr="00C919FE">
              <w:rPr>
                <w:rFonts w:ascii="Times New Roman" w:hAnsi="Times New Roman" w:cs="Times New Roman"/>
                <w:spacing w:val="-4"/>
                <w:sz w:val="24"/>
                <w:szCs w:val="24"/>
                <w:lang w:val="uk-UA"/>
              </w:rPr>
              <w:t xml:space="preserve"> трансформація легенів «стільникова легеня»</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9,7±0,8</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&gt;0,05</w:t>
            </w:r>
          </w:p>
        </w:tc>
      </w:tr>
      <w:tr w:rsidR="003D28E9" w:rsidRPr="00C919FE" w:rsidTr="00281C78">
        <w:tc>
          <w:tcPr>
            <w:tcW w:w="9714" w:type="dxa"/>
            <w:gridSpan w:val="6"/>
          </w:tcPr>
          <w:p w:rsidR="00EE6FE3" w:rsidRPr="00C919FE" w:rsidRDefault="00EE6FE3" w:rsidP="00C33D07">
            <w:pPr>
              <w:rPr>
                <w:rFonts w:ascii="Times New Roman" w:hAnsi="Times New Roman" w:cs="Times New Roman"/>
                <w:i/>
                <w:spacing w:val="-4"/>
                <w:sz w:val="24"/>
                <w:szCs w:val="24"/>
                <w:lang w:val="uk-UA"/>
              </w:rPr>
            </w:pPr>
            <w:r w:rsidRPr="00C919FE">
              <w:rPr>
                <w:rFonts w:ascii="Times New Roman" w:hAnsi="Times New Roman" w:cs="Times New Roman"/>
                <w:i/>
                <w:spacing w:val="-4"/>
                <w:sz w:val="24"/>
                <w:szCs w:val="24"/>
                <w:lang w:val="uk-UA"/>
              </w:rPr>
              <w:t xml:space="preserve">Наявність </w:t>
            </w:r>
            <w:proofErr w:type="spellStart"/>
            <w:r w:rsidRPr="00C919FE">
              <w:rPr>
                <w:rFonts w:ascii="Times New Roman" w:hAnsi="Times New Roman" w:cs="Times New Roman"/>
                <w:i/>
                <w:spacing w:val="-4"/>
                <w:sz w:val="24"/>
                <w:szCs w:val="24"/>
                <w:lang w:val="uk-UA"/>
              </w:rPr>
              <w:t>кистоподібних</w:t>
            </w:r>
            <w:proofErr w:type="spellEnd"/>
            <w:r w:rsidRPr="00C919FE">
              <w:rPr>
                <w:rFonts w:ascii="Times New Roman" w:hAnsi="Times New Roman" w:cs="Times New Roman"/>
                <w:i/>
                <w:spacing w:val="-4"/>
                <w:sz w:val="24"/>
                <w:szCs w:val="24"/>
                <w:lang w:val="uk-UA"/>
              </w:rPr>
              <w:t xml:space="preserve"> просвітлень «міхурів»:</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розміром 1,5-2 мм</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48</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23,3±1,9</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0,001</w:t>
            </w:r>
            <w:r w:rsidRPr="00C919FE">
              <w:rPr>
                <w:rFonts w:ascii="Times New Roman" w:hAnsi="Times New Roman" w:cs="Times New Roman"/>
                <w:i/>
                <w:spacing w:val="-4"/>
                <w:sz w:val="24"/>
                <w:szCs w:val="24"/>
                <w:vertAlign w:val="superscript"/>
                <w:lang w:val="uk-UA"/>
              </w:rPr>
              <w:t>3</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rPr>
            </w:pPr>
            <w:r w:rsidRPr="00C919FE">
              <w:rPr>
                <w:rFonts w:ascii="Times New Roman" w:hAnsi="Times New Roman" w:cs="Times New Roman"/>
                <w:spacing w:val="-4"/>
                <w:sz w:val="24"/>
                <w:szCs w:val="24"/>
                <w:lang w:val="uk-UA"/>
              </w:rPr>
              <w:t>розміром 3-5 мм</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11</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5,3±1,2</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0,05</w:t>
            </w:r>
            <w:r w:rsidRPr="00C919FE">
              <w:rPr>
                <w:rFonts w:ascii="Times New Roman" w:hAnsi="Times New Roman" w:cs="Times New Roman"/>
                <w:i/>
                <w:spacing w:val="-4"/>
                <w:sz w:val="24"/>
                <w:szCs w:val="24"/>
                <w:vertAlign w:val="superscript"/>
                <w:lang w:val="uk-UA"/>
              </w:rPr>
              <w:t>1</w:t>
            </w:r>
          </w:p>
        </w:tc>
      </w:tr>
      <w:tr w:rsidR="003D28E9" w:rsidRPr="00C919FE" w:rsidTr="00281C78">
        <w:tc>
          <w:tcPr>
            <w:tcW w:w="4503" w:type="dxa"/>
          </w:tcPr>
          <w:p w:rsidR="00EE6FE3" w:rsidRPr="00C919FE" w:rsidRDefault="00EE6FE3" w:rsidP="00C33D07">
            <w:pPr>
              <w:rPr>
                <w:rFonts w:ascii="Times New Roman" w:hAnsi="Times New Roman" w:cs="Times New Roman"/>
                <w:spacing w:val="-4"/>
                <w:sz w:val="24"/>
                <w:szCs w:val="24"/>
              </w:rPr>
            </w:pPr>
            <w:r w:rsidRPr="00C919FE">
              <w:rPr>
                <w:rFonts w:ascii="Times New Roman" w:hAnsi="Times New Roman" w:cs="Times New Roman"/>
                <w:spacing w:val="-4"/>
                <w:sz w:val="24"/>
                <w:szCs w:val="24"/>
                <w:lang w:val="uk-UA"/>
              </w:rPr>
              <w:t>розміром &gt; 6 мм</w:t>
            </w:r>
          </w:p>
        </w:tc>
        <w:tc>
          <w:tcPr>
            <w:tcW w:w="850"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4</w:t>
            </w:r>
          </w:p>
        </w:tc>
        <w:tc>
          <w:tcPr>
            <w:tcW w:w="1276"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1,9±0,9</w:t>
            </w:r>
          </w:p>
        </w:tc>
        <w:tc>
          <w:tcPr>
            <w:tcW w:w="70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w:t>
            </w:r>
          </w:p>
        </w:tc>
        <w:tc>
          <w:tcPr>
            <w:tcW w:w="1417"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w:t>
            </w:r>
          </w:p>
        </w:tc>
        <w:tc>
          <w:tcPr>
            <w:tcW w:w="959" w:type="dxa"/>
          </w:tcPr>
          <w:p w:rsidR="00EE6FE3" w:rsidRPr="00C919FE" w:rsidRDefault="00EE6FE3"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&gt;0,05</w:t>
            </w:r>
          </w:p>
        </w:tc>
      </w:tr>
    </w:tbl>
    <w:p w:rsidR="00EE6FE3" w:rsidRPr="00C919FE" w:rsidRDefault="00EE6FE3" w:rsidP="00C33D07">
      <w:pPr>
        <w:spacing w:after="0" w:line="240" w:lineRule="auto"/>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 Примітка: різниці достовірні (Х</w:t>
      </w:r>
      <w:r w:rsidRPr="00C919FE">
        <w:rPr>
          <w:rFonts w:ascii="Times New Roman" w:hAnsi="Times New Roman" w:cs="Times New Roman"/>
          <w:i/>
          <w:spacing w:val="-4"/>
          <w:sz w:val="24"/>
          <w:szCs w:val="24"/>
          <w:vertAlign w:val="superscript"/>
          <w:lang w:val="uk-UA"/>
        </w:rPr>
        <w:t>1</w:t>
      </w:r>
      <w:r w:rsidRPr="00C919FE">
        <w:rPr>
          <w:rFonts w:ascii="Times New Roman" w:hAnsi="Times New Roman" w:cs="Times New Roman"/>
          <w:spacing w:val="-4"/>
          <w:sz w:val="24"/>
          <w:szCs w:val="24"/>
          <w:lang w:val="uk-UA"/>
        </w:rPr>
        <w:t xml:space="preserve"> – р&lt;0,05; Х</w:t>
      </w:r>
      <w:r w:rsidRPr="00C919FE">
        <w:rPr>
          <w:rFonts w:ascii="Times New Roman" w:hAnsi="Times New Roman" w:cs="Times New Roman"/>
          <w:i/>
          <w:spacing w:val="-4"/>
          <w:sz w:val="24"/>
          <w:szCs w:val="24"/>
          <w:vertAlign w:val="superscript"/>
          <w:lang w:val="uk-UA"/>
        </w:rPr>
        <w:t>2</w:t>
      </w:r>
      <w:r w:rsidRPr="00C919FE">
        <w:rPr>
          <w:rFonts w:ascii="Times New Roman" w:hAnsi="Times New Roman" w:cs="Times New Roman"/>
          <w:spacing w:val="-4"/>
          <w:sz w:val="24"/>
          <w:szCs w:val="24"/>
          <w:lang w:val="uk-UA"/>
        </w:rPr>
        <w:t xml:space="preserve"> – р&lt;0,01;  Х</w:t>
      </w:r>
      <w:r w:rsidRPr="00C919FE">
        <w:rPr>
          <w:rFonts w:ascii="Times New Roman" w:hAnsi="Times New Roman" w:cs="Times New Roman"/>
          <w:i/>
          <w:spacing w:val="-4"/>
          <w:sz w:val="24"/>
          <w:szCs w:val="24"/>
          <w:vertAlign w:val="superscript"/>
          <w:lang w:val="uk-UA"/>
        </w:rPr>
        <w:t>3</w:t>
      </w:r>
      <w:r w:rsidRPr="00C919FE">
        <w:rPr>
          <w:rFonts w:ascii="Times New Roman" w:hAnsi="Times New Roman" w:cs="Times New Roman"/>
          <w:spacing w:val="-4"/>
          <w:sz w:val="24"/>
          <w:szCs w:val="24"/>
          <w:lang w:val="uk-UA"/>
        </w:rPr>
        <w:t xml:space="preserve"> – р&lt;0,001;  Х</w:t>
      </w:r>
      <w:r w:rsidRPr="00C919FE">
        <w:rPr>
          <w:rFonts w:ascii="Times New Roman" w:hAnsi="Times New Roman" w:cs="Times New Roman"/>
          <w:i/>
          <w:spacing w:val="-4"/>
          <w:sz w:val="24"/>
          <w:szCs w:val="24"/>
          <w:vertAlign w:val="superscript"/>
          <w:lang w:val="uk-UA"/>
        </w:rPr>
        <w:t>4</w:t>
      </w:r>
      <w:r w:rsidRPr="00C919FE">
        <w:rPr>
          <w:rFonts w:ascii="Times New Roman" w:hAnsi="Times New Roman" w:cs="Times New Roman"/>
          <w:spacing w:val="-4"/>
          <w:sz w:val="24"/>
          <w:szCs w:val="24"/>
          <w:lang w:val="uk-UA"/>
        </w:rPr>
        <w:t xml:space="preserve"> – р&lt;0,0001).</w:t>
      </w:r>
    </w:p>
    <w:p w:rsidR="005205FE" w:rsidRPr="005205FE" w:rsidRDefault="005205FE" w:rsidP="00C33D07">
      <w:pPr>
        <w:spacing w:after="0" w:line="480" w:lineRule="auto"/>
        <w:ind w:firstLine="709"/>
        <w:jc w:val="both"/>
        <w:rPr>
          <w:rFonts w:ascii="Times New Roman" w:hAnsi="Times New Roman" w:cs="Times New Roman"/>
          <w:spacing w:val="-4"/>
          <w:sz w:val="10"/>
          <w:szCs w:val="10"/>
          <w:lang w:val="uk-UA"/>
        </w:rPr>
      </w:pPr>
    </w:p>
    <w:p w:rsidR="00EE6FE3" w:rsidRPr="00C919FE" w:rsidRDefault="00EE6FE3" w:rsidP="00C33D07">
      <w:pPr>
        <w:spacing w:after="0" w:line="480" w:lineRule="auto"/>
        <w:ind w:firstLine="709"/>
        <w:jc w:val="both"/>
        <w:rPr>
          <w:rFonts w:ascii="Times New Roman" w:hAnsi="Times New Roman" w:cs="Times New Roman"/>
          <w:spacing w:val="-4"/>
          <w:sz w:val="24"/>
          <w:szCs w:val="24"/>
          <w:lang w:val="uk-UA"/>
        </w:rPr>
      </w:pPr>
      <w:proofErr w:type="spellStart"/>
      <w:r w:rsidRPr="00C919FE">
        <w:rPr>
          <w:rFonts w:ascii="Times New Roman" w:hAnsi="Times New Roman" w:cs="Times New Roman"/>
          <w:spacing w:val="-4"/>
          <w:sz w:val="24"/>
          <w:szCs w:val="24"/>
          <w:lang w:val="uk-UA"/>
        </w:rPr>
        <w:t>Транспульмональні</w:t>
      </w:r>
      <w:proofErr w:type="spellEnd"/>
      <w:r w:rsidRPr="00C919FE">
        <w:rPr>
          <w:rFonts w:ascii="Times New Roman" w:hAnsi="Times New Roman" w:cs="Times New Roman"/>
          <w:spacing w:val="-4"/>
          <w:sz w:val="24"/>
          <w:szCs w:val="24"/>
          <w:lang w:val="uk-UA"/>
        </w:rPr>
        <w:t xml:space="preserve"> тяжі виявлялись достовірно частіше в спостережених з бронхолегеневою дисплазією ніж у групі порівняння (р≤0,001). Число </w:t>
      </w:r>
      <w:proofErr w:type="spellStart"/>
      <w:r w:rsidRPr="00C919FE">
        <w:rPr>
          <w:rFonts w:ascii="Times New Roman" w:hAnsi="Times New Roman" w:cs="Times New Roman"/>
          <w:spacing w:val="-4"/>
          <w:sz w:val="24"/>
          <w:szCs w:val="24"/>
          <w:lang w:val="uk-UA"/>
        </w:rPr>
        <w:t>транспульмональних</w:t>
      </w:r>
      <w:proofErr w:type="spellEnd"/>
      <w:r w:rsidRPr="00C919FE">
        <w:rPr>
          <w:rFonts w:ascii="Times New Roman" w:hAnsi="Times New Roman" w:cs="Times New Roman"/>
          <w:spacing w:val="-4"/>
          <w:sz w:val="24"/>
          <w:szCs w:val="24"/>
          <w:lang w:val="uk-UA"/>
        </w:rPr>
        <w:t xml:space="preserve"> тяжів впливало на тяжкість БЛД (</w:t>
      </w:r>
      <w:proofErr w:type="spellStart"/>
      <w:r w:rsidRPr="00C919FE">
        <w:rPr>
          <w:rFonts w:ascii="Times New Roman" w:hAnsi="Times New Roman" w:cs="Times New Roman"/>
          <w:spacing w:val="-4"/>
          <w:sz w:val="24"/>
          <w:szCs w:val="24"/>
          <w:lang w:val="uk-UA"/>
        </w:rPr>
        <w:t>λУілкса</w:t>
      </w:r>
      <w:proofErr w:type="spellEnd"/>
      <w:r w:rsidRPr="00C919FE">
        <w:rPr>
          <w:rFonts w:ascii="Times New Roman" w:hAnsi="Times New Roman" w:cs="Times New Roman"/>
          <w:spacing w:val="-4"/>
          <w:sz w:val="24"/>
          <w:szCs w:val="24"/>
          <w:lang w:val="uk-UA"/>
        </w:rPr>
        <w:t xml:space="preserve"> 0,780; </w:t>
      </w:r>
      <w:r w:rsidRPr="00C919FE">
        <w:rPr>
          <w:rFonts w:ascii="Times New Roman" w:hAnsi="Times New Roman" w:cs="Times New Roman"/>
          <w:spacing w:val="-4"/>
          <w:sz w:val="24"/>
          <w:szCs w:val="24"/>
          <w:lang w:val="en-US"/>
        </w:rPr>
        <w:t>F</w:t>
      </w:r>
      <w:r w:rsidRPr="00C919FE">
        <w:rPr>
          <w:rFonts w:ascii="Times New Roman" w:hAnsi="Times New Roman" w:cs="Times New Roman"/>
          <w:spacing w:val="-4"/>
          <w:sz w:val="24"/>
          <w:szCs w:val="24"/>
          <w:lang w:val="uk-UA"/>
        </w:rPr>
        <w:t xml:space="preserve">(2,380)=53,32; </w:t>
      </w:r>
      <w:r w:rsidRPr="00C919FE">
        <w:rPr>
          <w:rFonts w:ascii="Times New Roman" w:hAnsi="Times New Roman" w:cs="Times New Roman"/>
          <w:spacing w:val="-4"/>
          <w:sz w:val="24"/>
          <w:szCs w:val="24"/>
          <w:lang w:val="en-US"/>
        </w:rPr>
        <w:t>p</w:t>
      </w:r>
      <w:r w:rsidRPr="00C919FE">
        <w:rPr>
          <w:rFonts w:ascii="Times New Roman" w:hAnsi="Times New Roman" w:cs="Times New Roman"/>
          <w:spacing w:val="-4"/>
          <w:sz w:val="24"/>
          <w:szCs w:val="24"/>
          <w:lang w:val="uk-UA"/>
        </w:rPr>
        <w:t xml:space="preserve">&lt;0,0001), що закономірно так як ступінь і поширеність ураження легень пролонгувало час респіраторної підтримки. </w:t>
      </w:r>
      <w:proofErr w:type="spellStart"/>
      <w:r w:rsidRPr="00C919FE">
        <w:rPr>
          <w:rFonts w:ascii="Times New Roman" w:hAnsi="Times New Roman" w:cs="Times New Roman"/>
          <w:spacing w:val="-4"/>
          <w:sz w:val="24"/>
          <w:szCs w:val="24"/>
          <w:lang w:val="uk-UA"/>
        </w:rPr>
        <w:t>Транспульмональні</w:t>
      </w:r>
      <w:proofErr w:type="spellEnd"/>
      <w:r w:rsidRPr="00C919FE">
        <w:rPr>
          <w:rFonts w:ascii="Times New Roman" w:hAnsi="Times New Roman" w:cs="Times New Roman"/>
          <w:spacing w:val="-4"/>
          <w:sz w:val="24"/>
          <w:szCs w:val="24"/>
          <w:lang w:val="uk-UA"/>
        </w:rPr>
        <w:t xml:space="preserve"> тяжі в групі порівняння у всіх пацієнтів виявлені в нижній долі легенів. Всі ці пацієнти мали пневмонію у нижній долі в неонатальному анамнезі. Взаємозв’язок пневмонії з наявністю </w:t>
      </w:r>
      <w:proofErr w:type="spellStart"/>
      <w:r w:rsidRPr="00C919FE">
        <w:rPr>
          <w:rFonts w:ascii="Times New Roman" w:hAnsi="Times New Roman" w:cs="Times New Roman"/>
          <w:spacing w:val="-4"/>
          <w:sz w:val="24"/>
          <w:szCs w:val="24"/>
          <w:lang w:val="uk-UA"/>
        </w:rPr>
        <w:t>транспульмональних</w:t>
      </w:r>
      <w:proofErr w:type="spellEnd"/>
      <w:r w:rsidRPr="00C919FE">
        <w:rPr>
          <w:rFonts w:ascii="Times New Roman" w:hAnsi="Times New Roman" w:cs="Times New Roman"/>
          <w:spacing w:val="-4"/>
          <w:sz w:val="24"/>
          <w:szCs w:val="24"/>
          <w:lang w:val="uk-UA"/>
        </w:rPr>
        <w:t xml:space="preserve"> тяжів доказаний достовірною кореляцією (</w:t>
      </w:r>
      <w:r w:rsidRPr="00C919FE">
        <w:rPr>
          <w:rFonts w:ascii="Times New Roman" w:hAnsi="Times New Roman" w:cs="Times New Roman"/>
          <w:spacing w:val="-4"/>
          <w:sz w:val="24"/>
          <w:szCs w:val="24"/>
          <w:lang w:val="en-US"/>
        </w:rPr>
        <w:t>r</w:t>
      </w:r>
      <w:r w:rsidRPr="00C919FE">
        <w:rPr>
          <w:rFonts w:ascii="Times New Roman" w:hAnsi="Times New Roman" w:cs="Times New Roman"/>
          <w:spacing w:val="-4"/>
          <w:sz w:val="24"/>
          <w:szCs w:val="24"/>
          <w:lang w:val="uk-UA"/>
        </w:rPr>
        <w:t xml:space="preserve">=0,786; р&lt;0,05). </w:t>
      </w:r>
    </w:p>
    <w:p w:rsidR="00EE6FE3" w:rsidRPr="00C919FE" w:rsidRDefault="00EE6FE3" w:rsidP="00C33D07">
      <w:pPr>
        <w:spacing w:after="0" w:line="480" w:lineRule="auto"/>
        <w:ind w:firstLine="709"/>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Стовщення </w:t>
      </w:r>
      <w:proofErr w:type="spellStart"/>
      <w:r w:rsidRPr="00C919FE">
        <w:rPr>
          <w:rFonts w:ascii="Times New Roman" w:hAnsi="Times New Roman" w:cs="Times New Roman"/>
          <w:spacing w:val="-4"/>
          <w:sz w:val="24"/>
          <w:szCs w:val="24"/>
          <w:lang w:val="uk-UA"/>
        </w:rPr>
        <w:t>міжчасточкових</w:t>
      </w:r>
      <w:proofErr w:type="spellEnd"/>
      <w:r w:rsidRPr="00C919FE">
        <w:rPr>
          <w:rFonts w:ascii="Times New Roman" w:hAnsi="Times New Roman" w:cs="Times New Roman"/>
          <w:spacing w:val="-4"/>
          <w:sz w:val="24"/>
          <w:szCs w:val="24"/>
          <w:lang w:val="uk-UA"/>
        </w:rPr>
        <w:t xml:space="preserve"> перегородок виявлялось переважно в передніх ділянках легень у вигляді перпендикулярних плеврі лінійних тіней довжиною ≤ 5мм. В основній групі стовщення </w:t>
      </w:r>
      <w:proofErr w:type="spellStart"/>
      <w:r w:rsidRPr="00C919FE">
        <w:rPr>
          <w:rFonts w:ascii="Times New Roman" w:hAnsi="Times New Roman" w:cs="Times New Roman"/>
          <w:spacing w:val="-4"/>
          <w:sz w:val="24"/>
          <w:szCs w:val="24"/>
          <w:lang w:val="uk-UA"/>
        </w:rPr>
        <w:t>міжчасточкових</w:t>
      </w:r>
      <w:proofErr w:type="spellEnd"/>
      <w:r w:rsidRPr="00C919FE">
        <w:rPr>
          <w:rFonts w:ascii="Times New Roman" w:hAnsi="Times New Roman" w:cs="Times New Roman"/>
          <w:spacing w:val="-4"/>
          <w:sz w:val="24"/>
          <w:szCs w:val="24"/>
          <w:lang w:val="uk-UA"/>
        </w:rPr>
        <w:t xml:space="preserve"> перегородок корелювали із тяжкістю захворювання (</w:t>
      </w:r>
      <w:r w:rsidRPr="00C919FE">
        <w:rPr>
          <w:rFonts w:ascii="Times New Roman" w:hAnsi="Times New Roman" w:cs="Times New Roman"/>
          <w:spacing w:val="-4"/>
          <w:sz w:val="24"/>
          <w:szCs w:val="24"/>
          <w:lang w:val="en-US"/>
        </w:rPr>
        <w:t>r</w:t>
      </w:r>
      <w:r w:rsidRPr="00C919FE">
        <w:rPr>
          <w:rFonts w:ascii="Times New Roman" w:hAnsi="Times New Roman" w:cs="Times New Roman"/>
          <w:spacing w:val="-4"/>
          <w:sz w:val="24"/>
          <w:szCs w:val="24"/>
          <w:lang w:val="uk-UA"/>
        </w:rPr>
        <w:t>=0,280; р&lt;0,05) та не залежали від форми БЛД (</w:t>
      </w:r>
      <w:r w:rsidRPr="00C919FE">
        <w:rPr>
          <w:rFonts w:ascii="Times New Roman" w:hAnsi="Times New Roman" w:cs="Times New Roman"/>
          <w:spacing w:val="-4"/>
          <w:sz w:val="24"/>
          <w:szCs w:val="24"/>
          <w:lang w:val="en-US"/>
        </w:rPr>
        <w:t>r</w:t>
      </w:r>
      <w:r w:rsidRPr="00C919FE">
        <w:rPr>
          <w:rFonts w:ascii="Times New Roman" w:hAnsi="Times New Roman" w:cs="Times New Roman"/>
          <w:spacing w:val="-4"/>
          <w:sz w:val="24"/>
          <w:szCs w:val="24"/>
          <w:lang w:val="uk-UA"/>
        </w:rPr>
        <w:t xml:space="preserve">=0,074; р&lt;0,05). Деформація стінок бронхів виявлена у восьмої частини хворих на бронхолегеневу дисплазію. Феноменів стовщення </w:t>
      </w:r>
      <w:proofErr w:type="spellStart"/>
      <w:r w:rsidRPr="00C919FE">
        <w:rPr>
          <w:rFonts w:ascii="Times New Roman" w:hAnsi="Times New Roman" w:cs="Times New Roman"/>
          <w:spacing w:val="-4"/>
          <w:sz w:val="24"/>
          <w:szCs w:val="24"/>
          <w:lang w:val="uk-UA"/>
        </w:rPr>
        <w:t>міжчасточкових</w:t>
      </w:r>
      <w:proofErr w:type="spellEnd"/>
      <w:r w:rsidRPr="00C919FE">
        <w:rPr>
          <w:rFonts w:ascii="Times New Roman" w:hAnsi="Times New Roman" w:cs="Times New Roman"/>
          <w:spacing w:val="-4"/>
          <w:sz w:val="24"/>
          <w:szCs w:val="24"/>
          <w:lang w:val="uk-UA"/>
        </w:rPr>
        <w:t xml:space="preserve"> перегородок та деформація стінок бронхів у дітей групи порівняння не виявлено. </w:t>
      </w:r>
    </w:p>
    <w:p w:rsidR="00EE6FE3" w:rsidRPr="00C919FE" w:rsidRDefault="00EE6FE3" w:rsidP="00C33D07">
      <w:pPr>
        <w:spacing w:after="0" w:line="480" w:lineRule="auto"/>
        <w:ind w:firstLine="709"/>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Зниження щільності легень та локальні ділянки підвищення прозорості легеневої тканини за типом «повітряних пасток» виявлялись у  пацієнтів, які були народжені недоношеними, мали дихальні розлади в ранньому неонатальному періоді, але не сформували бронхолегеневу дисплазію та у хворих на БЛД. Отримані дані дозволили сформувати гіпотезу про тривале збереження </w:t>
      </w:r>
      <w:proofErr w:type="spellStart"/>
      <w:r w:rsidRPr="00C919FE">
        <w:rPr>
          <w:rFonts w:ascii="Times New Roman" w:hAnsi="Times New Roman" w:cs="Times New Roman"/>
          <w:spacing w:val="-4"/>
          <w:sz w:val="24"/>
          <w:szCs w:val="24"/>
          <w:lang w:val="uk-UA"/>
        </w:rPr>
        <w:t>гіперпневатозу</w:t>
      </w:r>
      <w:proofErr w:type="spellEnd"/>
      <w:r w:rsidRPr="00C919FE">
        <w:rPr>
          <w:rFonts w:ascii="Times New Roman" w:hAnsi="Times New Roman" w:cs="Times New Roman"/>
          <w:spacing w:val="-4"/>
          <w:sz w:val="24"/>
          <w:szCs w:val="24"/>
          <w:lang w:val="uk-UA"/>
        </w:rPr>
        <w:t xml:space="preserve"> у дітей, що перенесли респіраторний дистрес синдром новонароджених в анамнезі та вважати за недостовірний для діагностики БЛД ізольований феномен </w:t>
      </w:r>
      <w:proofErr w:type="spellStart"/>
      <w:r w:rsidRPr="00C919FE">
        <w:rPr>
          <w:rFonts w:ascii="Times New Roman" w:hAnsi="Times New Roman" w:cs="Times New Roman"/>
          <w:spacing w:val="-4"/>
          <w:sz w:val="24"/>
          <w:szCs w:val="24"/>
          <w:lang w:val="uk-UA"/>
        </w:rPr>
        <w:t>гіперпневматозу</w:t>
      </w:r>
      <w:proofErr w:type="spellEnd"/>
      <w:r w:rsidRPr="00C919FE">
        <w:rPr>
          <w:rFonts w:ascii="Times New Roman" w:hAnsi="Times New Roman" w:cs="Times New Roman"/>
          <w:spacing w:val="-4"/>
          <w:sz w:val="24"/>
          <w:szCs w:val="24"/>
          <w:lang w:val="uk-UA"/>
        </w:rPr>
        <w:t xml:space="preserve">. </w:t>
      </w:r>
    </w:p>
    <w:p w:rsidR="00EE6FE3" w:rsidRPr="00C919FE" w:rsidRDefault="00EE6FE3" w:rsidP="00C33D07">
      <w:pPr>
        <w:spacing w:after="0" w:line="480" w:lineRule="auto"/>
        <w:ind w:firstLine="709"/>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lastRenderedPageBreak/>
        <w:t xml:space="preserve">Симптом «матового скла» з нашої точки зору найбільш неоднозначний. Він спостерігався  однаково часто в обох групах (р&gt;0,05). Відомо, що симптом «матового скла» ознака запальних процесів легеневого інтерстицію проте  може бути першою ланкою трансформації у </w:t>
      </w:r>
      <w:proofErr w:type="spellStart"/>
      <w:r w:rsidRPr="00C919FE">
        <w:rPr>
          <w:rFonts w:ascii="Times New Roman" w:hAnsi="Times New Roman" w:cs="Times New Roman"/>
          <w:spacing w:val="-4"/>
          <w:sz w:val="24"/>
          <w:szCs w:val="24"/>
          <w:lang w:val="uk-UA"/>
        </w:rPr>
        <w:t>пневмофіброз</w:t>
      </w:r>
      <w:proofErr w:type="spellEnd"/>
      <w:r w:rsidRPr="00C919FE">
        <w:rPr>
          <w:rFonts w:ascii="Times New Roman" w:hAnsi="Times New Roman" w:cs="Times New Roman"/>
          <w:spacing w:val="-4"/>
          <w:sz w:val="24"/>
          <w:szCs w:val="24"/>
          <w:lang w:val="uk-UA"/>
        </w:rPr>
        <w:t xml:space="preserve">. </w:t>
      </w:r>
    </w:p>
    <w:p w:rsidR="00EE6FE3" w:rsidRPr="00C919FE" w:rsidRDefault="002562A7" w:rsidP="00C33D07">
      <w:pPr>
        <w:spacing w:after="0" w:line="480" w:lineRule="auto"/>
        <w:ind w:firstLine="709"/>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Площа</w:t>
      </w:r>
      <w:r w:rsidR="00EE6FE3" w:rsidRPr="00C919FE">
        <w:rPr>
          <w:rFonts w:ascii="Times New Roman" w:hAnsi="Times New Roman" w:cs="Times New Roman"/>
          <w:spacing w:val="-4"/>
          <w:sz w:val="24"/>
          <w:szCs w:val="24"/>
          <w:lang w:val="uk-UA"/>
        </w:rPr>
        <w:t xml:space="preserve"> «матового скла» корелювала з тяжкістю БЛД, симптомами задишки, тахіпн</w:t>
      </w:r>
      <w:r w:rsidR="00580850" w:rsidRPr="00C919FE">
        <w:rPr>
          <w:rFonts w:ascii="Times New Roman" w:hAnsi="Times New Roman" w:cs="Times New Roman"/>
          <w:spacing w:val="-4"/>
          <w:sz w:val="24"/>
          <w:szCs w:val="24"/>
          <w:lang w:val="uk-UA"/>
        </w:rPr>
        <w:t xml:space="preserve">ое, ціанозом, сатурацією кисню. </w:t>
      </w:r>
      <w:r w:rsidR="00EE6FE3" w:rsidRPr="00C919FE">
        <w:rPr>
          <w:rFonts w:ascii="Times New Roman" w:hAnsi="Times New Roman" w:cs="Times New Roman"/>
          <w:spacing w:val="-4"/>
          <w:sz w:val="24"/>
          <w:szCs w:val="24"/>
          <w:lang w:val="uk-UA"/>
        </w:rPr>
        <w:t xml:space="preserve">Отримані дані дозволяють думати про взаємозв’язок площі «матового скла», встановленої на комп’ютерної томографії високого розділення  зі зниженням функціональної активності легень та гіпоксією, які потенціюють запальну інфільтрацію інтерстицію легень. </w:t>
      </w:r>
    </w:p>
    <w:p w:rsidR="00EE6FE3" w:rsidRPr="00C919FE" w:rsidRDefault="00EE6FE3" w:rsidP="00C33D07">
      <w:pPr>
        <w:spacing w:after="0" w:line="480" w:lineRule="auto"/>
        <w:ind w:firstLine="709"/>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У дітей основної групи виявлені переважно дрібні та середні (діаметром </w:t>
      </w:r>
      <w:proofErr w:type="spellStart"/>
      <w:r w:rsidRPr="00C919FE">
        <w:rPr>
          <w:rFonts w:ascii="Times New Roman" w:hAnsi="Times New Roman" w:cs="Times New Roman"/>
          <w:spacing w:val="-4"/>
          <w:sz w:val="24"/>
          <w:szCs w:val="24"/>
          <w:lang w:val="uk-UA"/>
        </w:rPr>
        <w:t>кистоподібні</w:t>
      </w:r>
      <w:proofErr w:type="spellEnd"/>
      <w:r w:rsidRPr="00C919FE">
        <w:rPr>
          <w:rFonts w:ascii="Times New Roman" w:hAnsi="Times New Roman" w:cs="Times New Roman"/>
          <w:spacing w:val="-4"/>
          <w:sz w:val="24"/>
          <w:szCs w:val="24"/>
          <w:lang w:val="uk-UA"/>
        </w:rPr>
        <w:t xml:space="preserve"> просвітлення діаметром від 1,5 до 5 мм, обумовлені  </w:t>
      </w:r>
      <w:proofErr w:type="spellStart"/>
      <w:r w:rsidRPr="00C919FE">
        <w:rPr>
          <w:rFonts w:ascii="Times New Roman" w:hAnsi="Times New Roman" w:cs="Times New Roman"/>
          <w:spacing w:val="-4"/>
          <w:sz w:val="24"/>
          <w:szCs w:val="24"/>
          <w:lang w:val="uk-UA"/>
        </w:rPr>
        <w:t>перерозтягуванням</w:t>
      </w:r>
      <w:proofErr w:type="spellEnd"/>
      <w:r w:rsidRPr="00C919FE">
        <w:rPr>
          <w:rFonts w:ascii="Times New Roman" w:hAnsi="Times New Roman" w:cs="Times New Roman"/>
          <w:spacing w:val="-4"/>
          <w:sz w:val="24"/>
          <w:szCs w:val="24"/>
          <w:lang w:val="uk-UA"/>
        </w:rPr>
        <w:t xml:space="preserve"> несформованих альвеол. У 4-ох пацієнтів основної групи міхури були більші за 6 мм, за рахунок дилатації міхурів на тлі емфіземи   легенів. Всі ці чотири дитини мали тяжку бронхолегеневу дисплазію. </w:t>
      </w:r>
    </w:p>
    <w:p w:rsidR="00EE6FE3" w:rsidRPr="00C919FE" w:rsidRDefault="00EE6FE3" w:rsidP="00C33D07">
      <w:pPr>
        <w:spacing w:after="0" w:line="480" w:lineRule="auto"/>
        <w:ind w:firstLine="708"/>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Маркери бронхолегеневої дисплазії за результатами комп’ютерної томографії високого розділення методом аналізу </w:t>
      </w:r>
      <w:proofErr w:type="spellStart"/>
      <w:r w:rsidRPr="00C919FE">
        <w:rPr>
          <w:rFonts w:ascii="Times New Roman" w:hAnsi="Times New Roman" w:cs="Times New Roman"/>
          <w:spacing w:val="-4"/>
          <w:sz w:val="24"/>
          <w:szCs w:val="24"/>
          <w:lang w:val="uk-UA"/>
        </w:rPr>
        <w:t>дискримінантних</w:t>
      </w:r>
      <w:proofErr w:type="spellEnd"/>
      <w:r w:rsidRPr="00C919FE">
        <w:rPr>
          <w:rFonts w:ascii="Times New Roman" w:hAnsi="Times New Roman" w:cs="Times New Roman"/>
          <w:spacing w:val="-4"/>
          <w:sz w:val="24"/>
          <w:szCs w:val="24"/>
          <w:lang w:val="uk-UA"/>
        </w:rPr>
        <w:t xml:space="preserve"> функцій на рис</w:t>
      </w:r>
      <w:r w:rsidR="00580850" w:rsidRPr="00C919FE">
        <w:rPr>
          <w:rFonts w:ascii="Times New Roman" w:hAnsi="Times New Roman" w:cs="Times New Roman"/>
          <w:spacing w:val="-4"/>
          <w:sz w:val="24"/>
          <w:szCs w:val="24"/>
          <w:lang w:val="uk-UA"/>
        </w:rPr>
        <w:t>унку</w:t>
      </w:r>
      <w:r w:rsidRPr="00C919FE">
        <w:rPr>
          <w:rFonts w:ascii="Times New Roman" w:hAnsi="Times New Roman" w:cs="Times New Roman"/>
          <w:spacing w:val="-4"/>
          <w:sz w:val="24"/>
          <w:szCs w:val="24"/>
          <w:lang w:val="uk-UA"/>
        </w:rPr>
        <w:t>.</w:t>
      </w:r>
    </w:p>
    <w:p w:rsidR="00EE6FE3" w:rsidRPr="00C919FE" w:rsidRDefault="00EE6FE3" w:rsidP="00C33D07">
      <w:pPr>
        <w:spacing w:after="0" w:line="240" w:lineRule="auto"/>
        <w:jc w:val="center"/>
        <w:rPr>
          <w:rFonts w:ascii="Times New Roman" w:hAnsi="Times New Roman" w:cs="Times New Roman"/>
          <w:spacing w:val="-4"/>
          <w:sz w:val="24"/>
          <w:szCs w:val="24"/>
          <w:lang w:val="uk-UA"/>
        </w:rPr>
      </w:pPr>
      <w:r w:rsidRPr="00C919FE">
        <w:rPr>
          <w:rFonts w:ascii="Times New Roman" w:hAnsi="Times New Roman" w:cs="Times New Roman"/>
          <w:noProof/>
          <w:spacing w:val="-4"/>
          <w:sz w:val="24"/>
          <w:szCs w:val="24"/>
          <w:lang w:eastAsia="ru-RU"/>
        </w:rPr>
        <w:drawing>
          <wp:inline distT="0" distB="0" distL="0" distR="0" wp14:anchorId="43D3489D" wp14:editId="1B9595FD">
            <wp:extent cx="6048375" cy="2200275"/>
            <wp:effectExtent l="0" t="0" r="0" b="28575"/>
            <wp:docPr id="84" name="Схема 8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E6FE3" w:rsidRPr="00C919FE" w:rsidRDefault="00EE6FE3" w:rsidP="00C33D07">
      <w:pPr>
        <w:spacing w:after="0" w:line="240" w:lineRule="auto"/>
        <w:jc w:val="right"/>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Рис. Розподіл характерних ознак за ступенем значущості щодо бронхолегеневої дисплазії, за аналізом </w:t>
      </w:r>
      <w:proofErr w:type="spellStart"/>
      <w:r w:rsidRPr="00C919FE">
        <w:rPr>
          <w:rFonts w:ascii="Times New Roman" w:hAnsi="Times New Roman" w:cs="Times New Roman"/>
          <w:spacing w:val="-4"/>
          <w:sz w:val="24"/>
          <w:szCs w:val="24"/>
          <w:lang w:val="uk-UA"/>
        </w:rPr>
        <w:t>дискримінантних</w:t>
      </w:r>
      <w:proofErr w:type="spellEnd"/>
      <w:r w:rsidRPr="00C919FE">
        <w:rPr>
          <w:rFonts w:ascii="Times New Roman" w:hAnsi="Times New Roman" w:cs="Times New Roman"/>
          <w:spacing w:val="-4"/>
          <w:sz w:val="24"/>
          <w:szCs w:val="24"/>
          <w:lang w:val="uk-UA"/>
        </w:rPr>
        <w:t xml:space="preserve"> функцій (</w:t>
      </w:r>
      <w:r w:rsidRPr="00C919FE">
        <w:rPr>
          <w:rFonts w:ascii="Times New Roman" w:hAnsi="Times New Roman" w:cs="Times New Roman"/>
          <w:spacing w:val="-4"/>
          <w:sz w:val="24"/>
          <w:szCs w:val="24"/>
          <w:lang w:val="en-US"/>
        </w:rPr>
        <w:t>n</w:t>
      </w:r>
      <w:r w:rsidRPr="00C919FE">
        <w:rPr>
          <w:rFonts w:ascii="Times New Roman" w:hAnsi="Times New Roman" w:cs="Times New Roman"/>
          <w:spacing w:val="-4"/>
          <w:sz w:val="24"/>
          <w:szCs w:val="24"/>
        </w:rPr>
        <w:t>=</w:t>
      </w:r>
      <w:r w:rsidRPr="00C919FE">
        <w:rPr>
          <w:rFonts w:ascii="Times New Roman" w:hAnsi="Times New Roman" w:cs="Times New Roman"/>
          <w:spacing w:val="-4"/>
          <w:sz w:val="24"/>
          <w:szCs w:val="24"/>
          <w:lang w:val="uk-UA"/>
        </w:rPr>
        <w:t>249</w:t>
      </w:r>
      <w:r w:rsidRPr="00C919FE">
        <w:rPr>
          <w:rFonts w:ascii="Times New Roman" w:hAnsi="Times New Roman" w:cs="Times New Roman"/>
          <w:spacing w:val="-4"/>
          <w:sz w:val="24"/>
          <w:szCs w:val="24"/>
        </w:rPr>
        <w:t>)</w:t>
      </w:r>
      <w:r w:rsidRPr="00C919FE">
        <w:rPr>
          <w:rFonts w:ascii="Times New Roman" w:hAnsi="Times New Roman" w:cs="Times New Roman"/>
          <w:spacing w:val="-4"/>
          <w:sz w:val="24"/>
          <w:szCs w:val="24"/>
          <w:lang w:val="uk-UA"/>
        </w:rPr>
        <w:t xml:space="preserve">  </w:t>
      </w:r>
    </w:p>
    <w:p w:rsidR="00EE6FE3" w:rsidRPr="005205FE" w:rsidRDefault="00EE6FE3" w:rsidP="00C33D07">
      <w:pPr>
        <w:spacing w:after="0" w:line="480" w:lineRule="auto"/>
        <w:ind w:firstLine="708"/>
        <w:jc w:val="both"/>
        <w:rPr>
          <w:rFonts w:ascii="Times New Roman" w:hAnsi="Times New Roman" w:cs="Times New Roman"/>
          <w:spacing w:val="-4"/>
          <w:sz w:val="10"/>
          <w:szCs w:val="10"/>
          <w:lang w:val="uk-UA"/>
        </w:rPr>
      </w:pPr>
    </w:p>
    <w:p w:rsidR="00EE6FE3" w:rsidRPr="00C919FE" w:rsidRDefault="00EE6FE3" w:rsidP="00C33D07">
      <w:pPr>
        <w:spacing w:after="0" w:line="480" w:lineRule="auto"/>
        <w:ind w:firstLine="708"/>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Питання проведення комп’ютерної томографії легень у дітей раннього  віку досі дискутабельне. Показання до ВРКТ  повинні бути чітко виважені так як середні величини поглинених доз в органах дітей і ефективні еквівалентні дози (ЕЕД) за одне дослідження </w:t>
      </w:r>
      <w:r w:rsidRPr="00C919FE">
        <w:rPr>
          <w:rFonts w:ascii="Times New Roman" w:hAnsi="Times New Roman" w:cs="Times New Roman"/>
          <w:spacing w:val="-4"/>
          <w:sz w:val="24"/>
          <w:szCs w:val="24"/>
          <w:lang w:val="uk-UA"/>
        </w:rPr>
        <w:lastRenderedPageBreak/>
        <w:t xml:space="preserve">звичайно в 300-500 разів перевищують рентгенологічне (навантаження при рентгенографії органів грудної клітки – 0,02 до 0,04 </w:t>
      </w:r>
      <w:proofErr w:type="spellStart"/>
      <w:r w:rsidRPr="00C919FE">
        <w:rPr>
          <w:rFonts w:ascii="Times New Roman" w:hAnsi="Times New Roman" w:cs="Times New Roman"/>
          <w:spacing w:val="-4"/>
          <w:sz w:val="24"/>
          <w:szCs w:val="24"/>
          <w:lang w:val="uk-UA"/>
        </w:rPr>
        <w:t>мЗв</w:t>
      </w:r>
      <w:proofErr w:type="spellEnd"/>
      <w:r w:rsidRPr="00C919FE">
        <w:rPr>
          <w:rFonts w:ascii="Times New Roman" w:hAnsi="Times New Roman" w:cs="Times New Roman"/>
          <w:spacing w:val="-4"/>
          <w:sz w:val="24"/>
          <w:szCs w:val="24"/>
          <w:lang w:val="uk-UA"/>
        </w:rPr>
        <w:t xml:space="preserve">, при проведені високо роздільної комп’ютерної томографії  2-10 </w:t>
      </w:r>
      <w:proofErr w:type="spellStart"/>
      <w:r w:rsidRPr="00C919FE">
        <w:rPr>
          <w:rFonts w:ascii="Times New Roman" w:hAnsi="Times New Roman" w:cs="Times New Roman"/>
          <w:spacing w:val="-4"/>
          <w:sz w:val="24"/>
          <w:szCs w:val="24"/>
          <w:lang w:val="uk-UA"/>
        </w:rPr>
        <w:t>мЗв</w:t>
      </w:r>
      <w:proofErr w:type="spellEnd"/>
      <w:r w:rsidRPr="00C919FE">
        <w:rPr>
          <w:rFonts w:ascii="Times New Roman" w:hAnsi="Times New Roman" w:cs="Times New Roman"/>
          <w:spacing w:val="-4"/>
          <w:sz w:val="24"/>
          <w:szCs w:val="24"/>
          <w:lang w:val="uk-UA"/>
        </w:rPr>
        <w:t>). В зв’язку зі сказаним вище ми  прослідили корелятивні зв’язки між рентгенологічними маркерами отриманими за допомогою рентгенографії органів грудної клітки і комп’ютерної томографії високого розрішення</w:t>
      </w:r>
      <w:r w:rsidR="00580850" w:rsidRPr="00C919FE">
        <w:rPr>
          <w:rFonts w:ascii="Times New Roman" w:hAnsi="Times New Roman" w:cs="Times New Roman"/>
          <w:spacing w:val="-4"/>
          <w:sz w:val="24"/>
          <w:szCs w:val="24"/>
          <w:lang w:val="uk-UA"/>
        </w:rPr>
        <w:t xml:space="preserve"> (табл.2)</w:t>
      </w:r>
      <w:r w:rsidRPr="00C919FE">
        <w:rPr>
          <w:rFonts w:ascii="Times New Roman" w:hAnsi="Times New Roman" w:cs="Times New Roman"/>
          <w:spacing w:val="-4"/>
          <w:sz w:val="24"/>
          <w:szCs w:val="24"/>
          <w:lang w:val="uk-UA"/>
        </w:rPr>
        <w:t xml:space="preserve">. </w:t>
      </w:r>
    </w:p>
    <w:p w:rsidR="005205FE" w:rsidRPr="00C919FE" w:rsidRDefault="005205FE" w:rsidP="00C33D07">
      <w:pPr>
        <w:spacing w:after="0" w:line="240" w:lineRule="auto"/>
        <w:ind w:firstLine="708"/>
        <w:jc w:val="right"/>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Таблиця 2</w:t>
      </w:r>
    </w:p>
    <w:p w:rsidR="005205FE" w:rsidRPr="00C919FE" w:rsidRDefault="005205FE" w:rsidP="00C33D07">
      <w:pPr>
        <w:spacing w:after="0" w:line="240" w:lineRule="auto"/>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Корелятивні зв’язки між рентгенологічними маркерами отриманими за допомогою рентгенографії органів грудної клітки і комп’ютерної томографії високого розрішення (n=206) </w:t>
      </w:r>
    </w:p>
    <w:tbl>
      <w:tblPr>
        <w:tblStyle w:val="a4"/>
        <w:tblW w:w="9669" w:type="dxa"/>
        <w:jc w:val="center"/>
        <w:tblInd w:w="2222" w:type="dxa"/>
        <w:tblLayout w:type="fixed"/>
        <w:tblLook w:val="04A0" w:firstRow="1" w:lastRow="0" w:firstColumn="1" w:lastColumn="0" w:noHBand="0" w:noVBand="1"/>
      </w:tblPr>
      <w:tblGrid>
        <w:gridCol w:w="851"/>
        <w:gridCol w:w="2693"/>
        <w:gridCol w:w="1701"/>
        <w:gridCol w:w="1559"/>
        <w:gridCol w:w="1560"/>
        <w:gridCol w:w="1305"/>
      </w:tblGrid>
      <w:tr w:rsidR="005205FE" w:rsidRPr="00C919FE" w:rsidTr="00034BDF">
        <w:trPr>
          <w:trHeight w:val="356"/>
          <w:jc w:val="center"/>
        </w:trPr>
        <w:tc>
          <w:tcPr>
            <w:tcW w:w="3544" w:type="dxa"/>
            <w:gridSpan w:val="2"/>
            <w:vMerge w:val="restart"/>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Ознаки</w:t>
            </w:r>
          </w:p>
        </w:tc>
        <w:tc>
          <w:tcPr>
            <w:tcW w:w="6125" w:type="dxa"/>
            <w:gridSpan w:val="4"/>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ВРКТ легень</w:t>
            </w:r>
          </w:p>
        </w:tc>
      </w:tr>
      <w:tr w:rsidR="005205FE" w:rsidRPr="00C919FE" w:rsidTr="00034BDF">
        <w:trPr>
          <w:trHeight w:val="356"/>
          <w:jc w:val="center"/>
        </w:trPr>
        <w:tc>
          <w:tcPr>
            <w:tcW w:w="3544" w:type="dxa"/>
            <w:gridSpan w:val="2"/>
            <w:vMerge/>
          </w:tcPr>
          <w:p w:rsidR="005205FE" w:rsidRPr="00C919FE" w:rsidRDefault="005205FE" w:rsidP="00C33D07">
            <w:pPr>
              <w:jc w:val="center"/>
              <w:rPr>
                <w:rFonts w:ascii="Times New Roman" w:hAnsi="Times New Roman" w:cs="Times New Roman"/>
                <w:spacing w:val="-4"/>
                <w:sz w:val="24"/>
                <w:szCs w:val="24"/>
                <w:lang w:val="uk-UA"/>
              </w:rPr>
            </w:pPr>
          </w:p>
        </w:tc>
        <w:tc>
          <w:tcPr>
            <w:tcW w:w="1701" w:type="dxa"/>
          </w:tcPr>
          <w:p w:rsidR="005205FE" w:rsidRPr="00C919FE" w:rsidRDefault="005205FE" w:rsidP="00C33D07">
            <w:pPr>
              <w:jc w:val="center"/>
              <w:rPr>
                <w:rFonts w:ascii="Times New Roman" w:hAnsi="Times New Roman" w:cs="Times New Roman"/>
                <w:b/>
                <w:spacing w:val="-4"/>
                <w:sz w:val="24"/>
                <w:szCs w:val="24"/>
                <w:lang w:val="uk-UA"/>
              </w:rPr>
            </w:pPr>
            <w:proofErr w:type="spellStart"/>
            <w:r w:rsidRPr="00C919FE">
              <w:rPr>
                <w:rFonts w:ascii="Times New Roman" w:hAnsi="Times New Roman" w:cs="Times New Roman"/>
                <w:b/>
                <w:spacing w:val="-4"/>
                <w:sz w:val="24"/>
                <w:szCs w:val="24"/>
                <w:lang w:val="uk-UA"/>
              </w:rPr>
              <w:t>ТпТ</w:t>
            </w:r>
            <w:proofErr w:type="spellEnd"/>
          </w:p>
        </w:tc>
        <w:tc>
          <w:tcPr>
            <w:tcW w:w="1559" w:type="dxa"/>
          </w:tcPr>
          <w:p w:rsidR="005205FE" w:rsidRPr="00C919FE" w:rsidRDefault="005205FE" w:rsidP="00C33D07">
            <w:pPr>
              <w:jc w:val="center"/>
              <w:rPr>
                <w:rFonts w:ascii="Times New Roman" w:hAnsi="Times New Roman" w:cs="Times New Roman"/>
                <w:b/>
                <w:spacing w:val="-4"/>
                <w:sz w:val="24"/>
                <w:szCs w:val="24"/>
                <w:lang w:val="uk-UA"/>
              </w:rPr>
            </w:pPr>
            <w:proofErr w:type="spellStart"/>
            <w:r w:rsidRPr="00C919FE">
              <w:rPr>
                <w:rFonts w:ascii="Times New Roman" w:hAnsi="Times New Roman" w:cs="Times New Roman"/>
                <w:b/>
                <w:spacing w:val="-4"/>
                <w:sz w:val="24"/>
                <w:szCs w:val="24"/>
                <w:lang w:val="uk-UA"/>
              </w:rPr>
              <w:t>ДсБ</w:t>
            </w:r>
            <w:proofErr w:type="spellEnd"/>
          </w:p>
        </w:tc>
        <w:tc>
          <w:tcPr>
            <w:tcW w:w="1560"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ГП</w:t>
            </w:r>
          </w:p>
        </w:tc>
        <w:tc>
          <w:tcPr>
            <w:tcW w:w="1305"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↓П в ПЗ</w:t>
            </w:r>
          </w:p>
        </w:tc>
      </w:tr>
      <w:tr w:rsidR="005205FE" w:rsidRPr="00C919FE" w:rsidTr="00034BDF">
        <w:trPr>
          <w:jc w:val="center"/>
        </w:trPr>
        <w:tc>
          <w:tcPr>
            <w:tcW w:w="851" w:type="dxa"/>
            <w:vMerge w:val="restart"/>
            <w:textDirection w:val="btLr"/>
          </w:tcPr>
          <w:p w:rsidR="005205FE" w:rsidRPr="00C919FE" w:rsidRDefault="005205FE" w:rsidP="00C33D07">
            <w:pPr>
              <w:ind w:left="113" w:right="113"/>
              <w:jc w:val="center"/>
              <w:rPr>
                <w:rFonts w:ascii="Times New Roman" w:hAnsi="Times New Roman" w:cs="Times New Roman"/>
                <w:b/>
                <w:spacing w:val="-4"/>
                <w:sz w:val="24"/>
                <w:szCs w:val="24"/>
                <w:lang w:val="uk-UA"/>
              </w:rPr>
            </w:pPr>
            <w:proofErr w:type="spellStart"/>
            <w:r w:rsidRPr="00C919FE">
              <w:rPr>
                <w:rFonts w:ascii="Times New Roman" w:hAnsi="Times New Roman" w:cs="Times New Roman"/>
                <w:b/>
                <w:spacing w:val="-4"/>
                <w:sz w:val="24"/>
                <w:szCs w:val="24"/>
                <w:lang w:val="en-US"/>
              </w:rPr>
              <w:t>Rӧ</w:t>
            </w:r>
            <w:proofErr w:type="spellEnd"/>
            <w:r w:rsidRPr="00C919FE">
              <w:rPr>
                <w:rFonts w:ascii="Times New Roman" w:hAnsi="Times New Roman" w:cs="Times New Roman"/>
                <w:b/>
                <w:spacing w:val="-4"/>
                <w:sz w:val="24"/>
                <w:szCs w:val="24"/>
                <w:lang w:val="en-US"/>
              </w:rPr>
              <w:t xml:space="preserve"> </w:t>
            </w:r>
            <w:r w:rsidRPr="00C919FE">
              <w:rPr>
                <w:rFonts w:ascii="Times New Roman" w:hAnsi="Times New Roman" w:cs="Times New Roman"/>
                <w:b/>
                <w:spacing w:val="-4"/>
                <w:sz w:val="24"/>
                <w:szCs w:val="24"/>
                <w:lang w:val="uk-UA"/>
              </w:rPr>
              <w:t>ОГК</w:t>
            </w:r>
          </w:p>
        </w:tc>
        <w:tc>
          <w:tcPr>
            <w:tcW w:w="2693" w:type="dxa"/>
          </w:tcPr>
          <w:p w:rsidR="005205FE" w:rsidRPr="00C919FE" w:rsidRDefault="005205FE" w:rsidP="00C33D07">
            <w:pPr>
              <w:jc w:val="both"/>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 xml:space="preserve">ПЛР </w:t>
            </w:r>
          </w:p>
        </w:tc>
        <w:tc>
          <w:tcPr>
            <w:tcW w:w="1701"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0,596</w:t>
            </w:r>
            <w:r w:rsidRPr="00C919FE">
              <w:rPr>
                <w:rFonts w:ascii="Times New Roman" w:hAnsi="Times New Roman" w:cs="Times New Roman"/>
                <w:b/>
                <w:i/>
                <w:spacing w:val="-4"/>
                <w:sz w:val="24"/>
                <w:szCs w:val="24"/>
                <w:vertAlign w:val="superscript"/>
                <w:lang w:val="uk-UA"/>
              </w:rPr>
              <w:t>2</w:t>
            </w:r>
          </w:p>
        </w:tc>
        <w:tc>
          <w:tcPr>
            <w:tcW w:w="1559"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0,341</w:t>
            </w:r>
            <w:r w:rsidRPr="00C919FE">
              <w:rPr>
                <w:rFonts w:ascii="Times New Roman" w:hAnsi="Times New Roman" w:cs="Times New Roman"/>
                <w:b/>
                <w:i/>
                <w:spacing w:val="-4"/>
                <w:sz w:val="24"/>
                <w:szCs w:val="24"/>
                <w:vertAlign w:val="superscript"/>
                <w:lang w:val="uk-UA"/>
              </w:rPr>
              <w:t>2</w:t>
            </w:r>
          </w:p>
        </w:tc>
        <w:tc>
          <w:tcPr>
            <w:tcW w:w="1560" w:type="dxa"/>
          </w:tcPr>
          <w:p w:rsidR="005205FE" w:rsidRPr="00C919FE" w:rsidRDefault="005205FE"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-0,014</w:t>
            </w:r>
          </w:p>
        </w:tc>
        <w:tc>
          <w:tcPr>
            <w:tcW w:w="1305"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0,383</w:t>
            </w:r>
            <w:r w:rsidRPr="00C919FE">
              <w:rPr>
                <w:rFonts w:ascii="Times New Roman" w:hAnsi="Times New Roman" w:cs="Times New Roman"/>
                <w:b/>
                <w:i/>
                <w:spacing w:val="-4"/>
                <w:sz w:val="24"/>
                <w:szCs w:val="24"/>
                <w:vertAlign w:val="superscript"/>
                <w:lang w:val="uk-UA"/>
              </w:rPr>
              <w:t>2</w:t>
            </w:r>
          </w:p>
        </w:tc>
      </w:tr>
      <w:tr w:rsidR="005205FE" w:rsidRPr="00C919FE" w:rsidTr="001C2257">
        <w:trPr>
          <w:trHeight w:val="244"/>
          <w:jc w:val="center"/>
        </w:trPr>
        <w:tc>
          <w:tcPr>
            <w:tcW w:w="851" w:type="dxa"/>
            <w:vMerge/>
          </w:tcPr>
          <w:p w:rsidR="005205FE" w:rsidRPr="00C919FE" w:rsidRDefault="005205FE" w:rsidP="00C33D07">
            <w:pPr>
              <w:jc w:val="both"/>
              <w:rPr>
                <w:rFonts w:ascii="Times New Roman" w:hAnsi="Times New Roman" w:cs="Times New Roman"/>
                <w:spacing w:val="-4"/>
                <w:sz w:val="24"/>
                <w:szCs w:val="24"/>
                <w:lang w:val="uk-UA"/>
              </w:rPr>
            </w:pPr>
          </w:p>
        </w:tc>
        <w:tc>
          <w:tcPr>
            <w:tcW w:w="2693" w:type="dxa"/>
          </w:tcPr>
          <w:p w:rsidR="005205FE" w:rsidRPr="00C919FE" w:rsidRDefault="005205FE" w:rsidP="00C33D07">
            <w:pPr>
              <w:jc w:val="both"/>
              <w:rPr>
                <w:rFonts w:ascii="Times New Roman" w:hAnsi="Times New Roman" w:cs="Times New Roman"/>
                <w:b/>
                <w:spacing w:val="-4"/>
                <w:sz w:val="24"/>
                <w:szCs w:val="24"/>
                <w:lang w:val="uk-UA"/>
              </w:rPr>
            </w:pPr>
            <w:proofErr w:type="spellStart"/>
            <w:r w:rsidRPr="00C919FE">
              <w:rPr>
                <w:rFonts w:ascii="Times New Roman" w:hAnsi="Times New Roman" w:cs="Times New Roman"/>
                <w:b/>
                <w:spacing w:val="-4"/>
                <w:sz w:val="24"/>
                <w:szCs w:val="24"/>
                <w:lang w:val="uk-UA"/>
              </w:rPr>
              <w:t>ДзГК</w:t>
            </w:r>
            <w:proofErr w:type="spellEnd"/>
            <w:r w:rsidRPr="00C919FE">
              <w:rPr>
                <w:rFonts w:ascii="Times New Roman" w:hAnsi="Times New Roman" w:cs="Times New Roman"/>
                <w:b/>
                <w:spacing w:val="-4"/>
                <w:sz w:val="24"/>
                <w:szCs w:val="24"/>
                <w:lang w:val="uk-UA"/>
              </w:rPr>
              <w:t xml:space="preserve"> </w:t>
            </w:r>
          </w:p>
        </w:tc>
        <w:tc>
          <w:tcPr>
            <w:tcW w:w="1701"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0,087</w:t>
            </w:r>
            <w:r w:rsidRPr="00C919FE">
              <w:rPr>
                <w:rFonts w:ascii="Times New Roman" w:hAnsi="Times New Roman" w:cs="Times New Roman"/>
                <w:b/>
                <w:i/>
                <w:spacing w:val="-4"/>
                <w:sz w:val="24"/>
                <w:szCs w:val="24"/>
                <w:vertAlign w:val="superscript"/>
                <w:lang w:val="uk-UA"/>
              </w:rPr>
              <w:t>1</w:t>
            </w:r>
          </w:p>
        </w:tc>
        <w:tc>
          <w:tcPr>
            <w:tcW w:w="1559"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-0,159</w:t>
            </w:r>
            <w:r w:rsidRPr="00C919FE">
              <w:rPr>
                <w:rFonts w:ascii="Times New Roman" w:hAnsi="Times New Roman" w:cs="Times New Roman"/>
                <w:b/>
                <w:i/>
                <w:spacing w:val="-4"/>
                <w:sz w:val="24"/>
                <w:szCs w:val="24"/>
                <w:vertAlign w:val="superscript"/>
                <w:lang w:val="uk-UA"/>
              </w:rPr>
              <w:t>1</w:t>
            </w:r>
          </w:p>
        </w:tc>
        <w:tc>
          <w:tcPr>
            <w:tcW w:w="1560"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-0,256</w:t>
            </w:r>
            <w:r w:rsidRPr="00C919FE">
              <w:rPr>
                <w:rFonts w:ascii="Times New Roman" w:hAnsi="Times New Roman" w:cs="Times New Roman"/>
                <w:b/>
                <w:i/>
                <w:spacing w:val="-4"/>
                <w:sz w:val="24"/>
                <w:szCs w:val="24"/>
                <w:vertAlign w:val="superscript"/>
                <w:lang w:val="uk-UA"/>
              </w:rPr>
              <w:t>2</w:t>
            </w:r>
          </w:p>
        </w:tc>
        <w:tc>
          <w:tcPr>
            <w:tcW w:w="1305" w:type="dxa"/>
          </w:tcPr>
          <w:p w:rsidR="005205FE" w:rsidRPr="00C919FE" w:rsidRDefault="005205FE" w:rsidP="00C33D07">
            <w:pPr>
              <w:jc w:val="center"/>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0,201</w:t>
            </w:r>
          </w:p>
        </w:tc>
      </w:tr>
      <w:tr w:rsidR="005205FE" w:rsidRPr="00C919FE" w:rsidTr="001C2257">
        <w:trPr>
          <w:trHeight w:val="194"/>
          <w:jc w:val="center"/>
        </w:trPr>
        <w:tc>
          <w:tcPr>
            <w:tcW w:w="851" w:type="dxa"/>
            <w:vMerge/>
          </w:tcPr>
          <w:p w:rsidR="005205FE" w:rsidRPr="00C919FE" w:rsidRDefault="005205FE" w:rsidP="00C33D07">
            <w:pPr>
              <w:jc w:val="both"/>
              <w:rPr>
                <w:rFonts w:ascii="Times New Roman" w:hAnsi="Times New Roman" w:cs="Times New Roman"/>
                <w:spacing w:val="-4"/>
                <w:sz w:val="24"/>
                <w:szCs w:val="24"/>
                <w:lang w:val="uk-UA"/>
              </w:rPr>
            </w:pPr>
          </w:p>
        </w:tc>
        <w:tc>
          <w:tcPr>
            <w:tcW w:w="2693" w:type="dxa"/>
          </w:tcPr>
          <w:p w:rsidR="005205FE" w:rsidRPr="00C919FE" w:rsidRDefault="005205FE" w:rsidP="00C33D07">
            <w:pPr>
              <w:jc w:val="both"/>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 ПР та ЗР  &gt;15</w:t>
            </w:r>
          </w:p>
        </w:tc>
        <w:tc>
          <w:tcPr>
            <w:tcW w:w="1701"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0,623</w:t>
            </w:r>
            <w:r w:rsidRPr="00C919FE">
              <w:rPr>
                <w:rFonts w:ascii="Times New Roman" w:hAnsi="Times New Roman" w:cs="Times New Roman"/>
                <w:b/>
                <w:i/>
                <w:spacing w:val="-4"/>
                <w:sz w:val="24"/>
                <w:szCs w:val="24"/>
                <w:vertAlign w:val="superscript"/>
                <w:lang w:val="uk-UA"/>
              </w:rPr>
              <w:t>2</w:t>
            </w:r>
          </w:p>
        </w:tc>
        <w:tc>
          <w:tcPr>
            <w:tcW w:w="1559"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0,489</w:t>
            </w:r>
            <w:r w:rsidRPr="00C919FE">
              <w:rPr>
                <w:rFonts w:ascii="Times New Roman" w:hAnsi="Times New Roman" w:cs="Times New Roman"/>
                <w:b/>
                <w:i/>
                <w:spacing w:val="-4"/>
                <w:sz w:val="24"/>
                <w:szCs w:val="24"/>
                <w:vertAlign w:val="superscript"/>
                <w:lang w:val="uk-UA"/>
              </w:rPr>
              <w:t>2</w:t>
            </w:r>
          </w:p>
        </w:tc>
        <w:tc>
          <w:tcPr>
            <w:tcW w:w="1560"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0,153</w:t>
            </w:r>
            <w:r w:rsidRPr="00C919FE">
              <w:rPr>
                <w:rFonts w:ascii="Times New Roman" w:hAnsi="Times New Roman" w:cs="Times New Roman"/>
                <w:b/>
                <w:i/>
                <w:spacing w:val="-4"/>
                <w:sz w:val="24"/>
                <w:szCs w:val="24"/>
                <w:vertAlign w:val="superscript"/>
                <w:lang w:val="uk-UA"/>
              </w:rPr>
              <w:t>2</w:t>
            </w:r>
          </w:p>
        </w:tc>
        <w:tc>
          <w:tcPr>
            <w:tcW w:w="1305" w:type="dxa"/>
          </w:tcPr>
          <w:p w:rsidR="005205FE" w:rsidRPr="00C919FE" w:rsidRDefault="005205FE" w:rsidP="00C33D07">
            <w:pPr>
              <w:jc w:val="center"/>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0,509</w:t>
            </w:r>
            <w:r w:rsidRPr="00C919FE">
              <w:rPr>
                <w:rFonts w:ascii="Times New Roman" w:hAnsi="Times New Roman" w:cs="Times New Roman"/>
                <w:b/>
                <w:i/>
                <w:spacing w:val="-4"/>
                <w:sz w:val="24"/>
                <w:szCs w:val="24"/>
                <w:vertAlign w:val="superscript"/>
                <w:lang w:val="uk-UA"/>
              </w:rPr>
              <w:t>2</w:t>
            </w:r>
          </w:p>
        </w:tc>
      </w:tr>
    </w:tbl>
    <w:p w:rsidR="005205FE" w:rsidRPr="00C919FE" w:rsidRDefault="005205FE" w:rsidP="00C33D07">
      <w:pPr>
        <w:spacing w:after="0" w:line="480" w:lineRule="auto"/>
        <w:jc w:val="both"/>
        <w:rPr>
          <w:rFonts w:ascii="Times New Roman" w:hAnsi="Times New Roman" w:cs="Times New Roman"/>
          <w:spacing w:val="-4"/>
          <w:sz w:val="24"/>
          <w:szCs w:val="24"/>
          <w:lang w:val="uk-UA"/>
        </w:rPr>
      </w:pPr>
      <w:r w:rsidRPr="00C919FE">
        <w:rPr>
          <w:rFonts w:ascii="Times New Roman" w:hAnsi="Times New Roman" w:cs="Times New Roman"/>
          <w:b/>
          <w:spacing w:val="-4"/>
          <w:sz w:val="24"/>
          <w:szCs w:val="24"/>
          <w:lang w:val="uk-UA"/>
        </w:rPr>
        <w:t>Примітка:</w:t>
      </w:r>
      <w:r w:rsidRPr="00C919FE">
        <w:rPr>
          <w:rFonts w:ascii="Times New Roman" w:hAnsi="Times New Roman" w:cs="Times New Roman"/>
          <w:spacing w:val="-4"/>
          <w:sz w:val="24"/>
          <w:szCs w:val="24"/>
          <w:lang w:val="uk-UA"/>
        </w:rPr>
        <w:t xml:space="preserve"> </w:t>
      </w:r>
      <w:proofErr w:type="spellStart"/>
      <w:r w:rsidRPr="00C919FE">
        <w:rPr>
          <w:rFonts w:ascii="Times New Roman" w:hAnsi="Times New Roman" w:cs="Times New Roman"/>
          <w:spacing w:val="-4"/>
          <w:sz w:val="24"/>
          <w:szCs w:val="24"/>
          <w:lang w:val="uk-UA"/>
        </w:rPr>
        <w:t>ТпТ</w:t>
      </w:r>
      <w:proofErr w:type="spellEnd"/>
      <w:r w:rsidRPr="00C919FE">
        <w:rPr>
          <w:rFonts w:ascii="Times New Roman" w:hAnsi="Times New Roman" w:cs="Times New Roman"/>
          <w:spacing w:val="-4"/>
          <w:sz w:val="24"/>
          <w:szCs w:val="24"/>
          <w:lang w:val="uk-UA"/>
        </w:rPr>
        <w:t xml:space="preserve">  – транспульмональні тяжі; </w:t>
      </w:r>
      <w:proofErr w:type="spellStart"/>
      <w:r w:rsidRPr="00C919FE">
        <w:rPr>
          <w:rFonts w:ascii="Times New Roman" w:hAnsi="Times New Roman" w:cs="Times New Roman"/>
          <w:spacing w:val="-4"/>
          <w:sz w:val="24"/>
          <w:szCs w:val="24"/>
          <w:lang w:val="uk-UA"/>
        </w:rPr>
        <w:t>ДсБ</w:t>
      </w:r>
      <w:proofErr w:type="spellEnd"/>
      <w:r w:rsidRPr="00C919FE">
        <w:rPr>
          <w:rFonts w:ascii="Times New Roman" w:hAnsi="Times New Roman" w:cs="Times New Roman"/>
          <w:spacing w:val="-4"/>
          <w:sz w:val="24"/>
          <w:szCs w:val="24"/>
          <w:lang w:val="uk-UA"/>
        </w:rPr>
        <w:t xml:space="preserve"> – деформація стінок бронхів; ГП –  гіперпневматоз; ↓П в ПЗ – зниження </w:t>
      </w:r>
      <w:proofErr w:type="spellStart"/>
      <w:r w:rsidRPr="00C919FE">
        <w:rPr>
          <w:rFonts w:ascii="Times New Roman" w:hAnsi="Times New Roman" w:cs="Times New Roman"/>
          <w:spacing w:val="-4"/>
          <w:sz w:val="24"/>
          <w:szCs w:val="24"/>
          <w:lang w:val="uk-UA"/>
        </w:rPr>
        <w:t>пневматизації</w:t>
      </w:r>
      <w:proofErr w:type="spellEnd"/>
      <w:r w:rsidRPr="00C919FE">
        <w:rPr>
          <w:rFonts w:ascii="Times New Roman" w:hAnsi="Times New Roman" w:cs="Times New Roman"/>
          <w:spacing w:val="-4"/>
          <w:sz w:val="24"/>
          <w:szCs w:val="24"/>
          <w:lang w:val="uk-UA"/>
        </w:rPr>
        <w:t xml:space="preserve"> в </w:t>
      </w:r>
      <w:proofErr w:type="spellStart"/>
      <w:r w:rsidRPr="00C919FE">
        <w:rPr>
          <w:rFonts w:ascii="Times New Roman" w:hAnsi="Times New Roman" w:cs="Times New Roman"/>
          <w:spacing w:val="-4"/>
          <w:sz w:val="24"/>
          <w:szCs w:val="24"/>
          <w:lang w:val="uk-UA"/>
        </w:rPr>
        <w:t>прикорневих</w:t>
      </w:r>
      <w:proofErr w:type="spellEnd"/>
      <w:r w:rsidRPr="00C919FE">
        <w:rPr>
          <w:rFonts w:ascii="Times New Roman" w:hAnsi="Times New Roman" w:cs="Times New Roman"/>
          <w:spacing w:val="-4"/>
          <w:sz w:val="24"/>
          <w:szCs w:val="24"/>
          <w:lang w:val="uk-UA"/>
        </w:rPr>
        <w:t xml:space="preserve"> зонах; ∑ ПР та ЗР  &gt;15 –  сума передніх і задніх відділів ребер  більша за 15; ПЛР – посилення легеневого рисунку за лінійним типом;  </w:t>
      </w:r>
      <w:proofErr w:type="spellStart"/>
      <w:r w:rsidRPr="00C919FE">
        <w:rPr>
          <w:rFonts w:ascii="Times New Roman" w:hAnsi="Times New Roman" w:cs="Times New Roman"/>
          <w:spacing w:val="-4"/>
          <w:sz w:val="24"/>
          <w:szCs w:val="24"/>
          <w:lang w:val="uk-UA"/>
        </w:rPr>
        <w:t>ДзГК</w:t>
      </w:r>
      <w:proofErr w:type="spellEnd"/>
      <w:r w:rsidRPr="00C919FE">
        <w:rPr>
          <w:rFonts w:ascii="Times New Roman" w:hAnsi="Times New Roman" w:cs="Times New Roman"/>
          <w:spacing w:val="-4"/>
          <w:sz w:val="24"/>
          <w:szCs w:val="24"/>
          <w:lang w:val="uk-UA"/>
        </w:rPr>
        <w:t xml:space="preserve"> – </w:t>
      </w:r>
      <w:proofErr w:type="spellStart"/>
      <w:r w:rsidRPr="00C919FE">
        <w:rPr>
          <w:rFonts w:ascii="Times New Roman" w:hAnsi="Times New Roman" w:cs="Times New Roman"/>
          <w:spacing w:val="-4"/>
          <w:sz w:val="24"/>
          <w:szCs w:val="24"/>
          <w:lang w:val="uk-UA"/>
        </w:rPr>
        <w:t>дзвоноподібна</w:t>
      </w:r>
      <w:proofErr w:type="spellEnd"/>
      <w:r w:rsidRPr="00C919FE">
        <w:rPr>
          <w:rFonts w:ascii="Times New Roman" w:hAnsi="Times New Roman" w:cs="Times New Roman"/>
          <w:spacing w:val="-4"/>
          <w:sz w:val="24"/>
          <w:szCs w:val="24"/>
          <w:lang w:val="uk-UA"/>
        </w:rPr>
        <w:t xml:space="preserve"> грудна клітка; різниці достовірні (Х</w:t>
      </w:r>
      <w:r w:rsidRPr="00C919FE">
        <w:rPr>
          <w:rFonts w:ascii="Times New Roman" w:hAnsi="Times New Roman" w:cs="Times New Roman"/>
          <w:i/>
          <w:spacing w:val="-4"/>
          <w:sz w:val="24"/>
          <w:szCs w:val="24"/>
          <w:vertAlign w:val="superscript"/>
          <w:lang w:val="uk-UA"/>
        </w:rPr>
        <w:t>1</w:t>
      </w:r>
      <w:r w:rsidRPr="00C919FE">
        <w:rPr>
          <w:rFonts w:ascii="Times New Roman" w:hAnsi="Times New Roman" w:cs="Times New Roman"/>
          <w:spacing w:val="-4"/>
          <w:sz w:val="24"/>
          <w:szCs w:val="24"/>
          <w:lang w:val="uk-UA"/>
        </w:rPr>
        <w:t xml:space="preserve"> – р&lt;0,05; Х</w:t>
      </w:r>
      <w:r w:rsidRPr="00C919FE">
        <w:rPr>
          <w:rFonts w:ascii="Times New Roman" w:hAnsi="Times New Roman" w:cs="Times New Roman"/>
          <w:i/>
          <w:spacing w:val="-4"/>
          <w:sz w:val="24"/>
          <w:szCs w:val="24"/>
          <w:vertAlign w:val="superscript"/>
          <w:lang w:val="uk-UA"/>
        </w:rPr>
        <w:t>2</w:t>
      </w:r>
      <w:r w:rsidRPr="00C919FE">
        <w:rPr>
          <w:rFonts w:ascii="Times New Roman" w:hAnsi="Times New Roman" w:cs="Times New Roman"/>
          <w:spacing w:val="-4"/>
          <w:sz w:val="24"/>
          <w:szCs w:val="24"/>
          <w:lang w:val="uk-UA"/>
        </w:rPr>
        <w:t xml:space="preserve"> – р&lt;0,01;  Х</w:t>
      </w:r>
      <w:r w:rsidRPr="00C919FE">
        <w:rPr>
          <w:rFonts w:ascii="Times New Roman" w:hAnsi="Times New Roman" w:cs="Times New Roman"/>
          <w:i/>
          <w:spacing w:val="-4"/>
          <w:sz w:val="24"/>
          <w:szCs w:val="24"/>
          <w:vertAlign w:val="superscript"/>
          <w:lang w:val="uk-UA"/>
        </w:rPr>
        <w:t>3</w:t>
      </w:r>
      <w:r w:rsidRPr="00C919FE">
        <w:rPr>
          <w:rFonts w:ascii="Times New Roman" w:hAnsi="Times New Roman" w:cs="Times New Roman"/>
          <w:spacing w:val="-4"/>
          <w:sz w:val="24"/>
          <w:szCs w:val="24"/>
          <w:lang w:val="uk-UA"/>
        </w:rPr>
        <w:t xml:space="preserve"> – р&lt;0,001;  Х</w:t>
      </w:r>
      <w:r w:rsidRPr="00C919FE">
        <w:rPr>
          <w:rFonts w:ascii="Times New Roman" w:hAnsi="Times New Roman" w:cs="Times New Roman"/>
          <w:i/>
          <w:spacing w:val="-4"/>
          <w:sz w:val="24"/>
          <w:szCs w:val="24"/>
          <w:vertAlign w:val="superscript"/>
          <w:lang w:val="uk-UA"/>
        </w:rPr>
        <w:t>4</w:t>
      </w:r>
      <w:r w:rsidRPr="00C919FE">
        <w:rPr>
          <w:rFonts w:ascii="Times New Roman" w:hAnsi="Times New Roman" w:cs="Times New Roman"/>
          <w:spacing w:val="-4"/>
          <w:sz w:val="24"/>
          <w:szCs w:val="24"/>
          <w:lang w:val="uk-UA"/>
        </w:rPr>
        <w:t xml:space="preserve"> – р&lt;0,0001).</w:t>
      </w:r>
    </w:p>
    <w:p w:rsidR="005205FE" w:rsidRPr="005205FE" w:rsidRDefault="005205FE" w:rsidP="00C33D07">
      <w:pPr>
        <w:spacing w:after="0" w:line="480" w:lineRule="auto"/>
        <w:ind w:firstLine="567"/>
        <w:jc w:val="both"/>
        <w:rPr>
          <w:rFonts w:ascii="Times New Roman" w:hAnsi="Times New Roman" w:cs="Times New Roman"/>
          <w:spacing w:val="-4"/>
          <w:sz w:val="10"/>
          <w:szCs w:val="10"/>
          <w:lang w:val="uk-UA"/>
        </w:rPr>
      </w:pPr>
    </w:p>
    <w:p w:rsidR="0014461D" w:rsidRPr="00C919FE" w:rsidRDefault="0014461D" w:rsidP="00C33D07">
      <w:pPr>
        <w:spacing w:after="0" w:line="480" w:lineRule="auto"/>
        <w:ind w:firstLine="567"/>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Доведено, що переважна кількість ознак бронхолегеневої дисплазії за даними рентгенографії органів грудної клітки корелювали із маркерами БЛД, отриманими за допомогою комп’ютерної томографії високого розділення, що дає підстави для можливості використання менш  небезпечного методу для визначення ступеня ураження легень – рентгенографії органів грудної клітки.  Проте в деяких випадках при необхідності визначення розповсюдженості пневмофіброзу, ознак запалення легеневого інтерстицію, підозрі на аномалію будови легень, при тяжкому перебігу бронхолегеневої дисплазії комп’ютерна томографія з високим розрішенням може бути призначена.</w:t>
      </w:r>
    </w:p>
    <w:p w:rsidR="000B7F46" w:rsidRPr="00C919FE" w:rsidRDefault="000B7F46" w:rsidP="00C33D07">
      <w:pPr>
        <w:spacing w:after="0" w:line="480" w:lineRule="auto"/>
        <w:jc w:val="both"/>
        <w:rPr>
          <w:rFonts w:ascii="Times New Roman" w:hAnsi="Times New Roman" w:cs="Times New Roman"/>
          <w:b/>
          <w:spacing w:val="-4"/>
          <w:sz w:val="24"/>
          <w:szCs w:val="24"/>
          <w:lang w:val="uk-UA"/>
        </w:rPr>
      </w:pPr>
      <w:r w:rsidRPr="00C919FE">
        <w:rPr>
          <w:rFonts w:ascii="Times New Roman" w:hAnsi="Times New Roman" w:cs="Times New Roman"/>
          <w:b/>
          <w:spacing w:val="-4"/>
          <w:sz w:val="24"/>
          <w:szCs w:val="24"/>
          <w:lang w:val="uk-UA"/>
        </w:rPr>
        <w:t>Висновки:</w:t>
      </w:r>
    </w:p>
    <w:p w:rsidR="000B7F46" w:rsidRPr="00C919FE" w:rsidRDefault="000B7F46" w:rsidP="00C33D07">
      <w:pPr>
        <w:pStyle w:val="a3"/>
        <w:numPr>
          <w:ilvl w:val="0"/>
          <w:numId w:val="2"/>
        </w:numPr>
        <w:spacing w:after="0" w:line="480" w:lineRule="auto"/>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lastRenderedPageBreak/>
        <w:t>Р</w:t>
      </w:r>
      <w:r w:rsidR="00EE6FE3" w:rsidRPr="00C919FE">
        <w:rPr>
          <w:rFonts w:ascii="Times New Roman" w:hAnsi="Times New Roman" w:cs="Times New Roman"/>
          <w:spacing w:val="-4"/>
          <w:sz w:val="24"/>
          <w:szCs w:val="24"/>
          <w:lang w:val="uk-UA"/>
        </w:rPr>
        <w:t xml:space="preserve">ентгенологічними маркерами бронхолегеневої дисплазії вважають наявність  </w:t>
      </w:r>
      <w:proofErr w:type="spellStart"/>
      <w:r w:rsidR="00EE6FE3" w:rsidRPr="00C919FE">
        <w:rPr>
          <w:rFonts w:ascii="Times New Roman" w:hAnsi="Times New Roman" w:cs="Times New Roman"/>
          <w:spacing w:val="-4"/>
          <w:sz w:val="24"/>
          <w:szCs w:val="24"/>
          <w:lang w:val="uk-UA"/>
        </w:rPr>
        <w:t>транспульмональних</w:t>
      </w:r>
      <w:proofErr w:type="spellEnd"/>
      <w:r w:rsidR="00EE6FE3" w:rsidRPr="00C919FE">
        <w:rPr>
          <w:rFonts w:ascii="Times New Roman" w:hAnsi="Times New Roman" w:cs="Times New Roman"/>
          <w:spacing w:val="-4"/>
          <w:sz w:val="24"/>
          <w:szCs w:val="24"/>
          <w:lang w:val="uk-UA"/>
        </w:rPr>
        <w:t xml:space="preserve"> тяжів, деформації стінок бронхів та гіперпневматоз за даними рентгенографії органів грудної клітки.  </w:t>
      </w:r>
    </w:p>
    <w:p w:rsidR="000B7F46" w:rsidRPr="00C919FE" w:rsidRDefault="00EE6FE3" w:rsidP="00C33D07">
      <w:pPr>
        <w:pStyle w:val="a3"/>
        <w:numPr>
          <w:ilvl w:val="0"/>
          <w:numId w:val="2"/>
        </w:numPr>
        <w:spacing w:after="0" w:line="480" w:lineRule="auto"/>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Дані показники корелюють із характерними особливостями  БЛД за даними ВРКТ легень (зниження </w:t>
      </w:r>
      <w:proofErr w:type="spellStart"/>
      <w:r w:rsidRPr="00C919FE">
        <w:rPr>
          <w:rFonts w:ascii="Times New Roman" w:hAnsi="Times New Roman" w:cs="Times New Roman"/>
          <w:spacing w:val="-4"/>
          <w:sz w:val="24"/>
          <w:szCs w:val="24"/>
          <w:lang w:val="uk-UA"/>
        </w:rPr>
        <w:t>пневматизації</w:t>
      </w:r>
      <w:proofErr w:type="spellEnd"/>
      <w:r w:rsidRPr="00C919FE">
        <w:rPr>
          <w:rFonts w:ascii="Times New Roman" w:hAnsi="Times New Roman" w:cs="Times New Roman"/>
          <w:spacing w:val="-4"/>
          <w:sz w:val="24"/>
          <w:szCs w:val="24"/>
          <w:lang w:val="uk-UA"/>
        </w:rPr>
        <w:t xml:space="preserve"> в </w:t>
      </w:r>
      <w:proofErr w:type="spellStart"/>
      <w:r w:rsidRPr="00C919FE">
        <w:rPr>
          <w:rFonts w:ascii="Times New Roman" w:hAnsi="Times New Roman" w:cs="Times New Roman"/>
          <w:spacing w:val="-4"/>
          <w:sz w:val="24"/>
          <w:szCs w:val="24"/>
          <w:lang w:val="uk-UA"/>
        </w:rPr>
        <w:t>прикорневих</w:t>
      </w:r>
      <w:proofErr w:type="spellEnd"/>
      <w:r w:rsidRPr="00C919FE">
        <w:rPr>
          <w:rFonts w:ascii="Times New Roman" w:hAnsi="Times New Roman" w:cs="Times New Roman"/>
          <w:spacing w:val="-4"/>
          <w:sz w:val="24"/>
          <w:szCs w:val="24"/>
          <w:lang w:val="uk-UA"/>
        </w:rPr>
        <w:t xml:space="preserve"> зонах, сума передніх і задніх відділів ребер  більша за 15, посилення легеневого рисунку за лінійним типом, деформація стінок бронхів). </w:t>
      </w:r>
    </w:p>
    <w:p w:rsidR="00EE6FE3" w:rsidRPr="00C919FE" w:rsidRDefault="00EE6FE3" w:rsidP="00C33D07">
      <w:pPr>
        <w:pStyle w:val="a3"/>
        <w:numPr>
          <w:ilvl w:val="0"/>
          <w:numId w:val="2"/>
        </w:numPr>
        <w:spacing w:after="0" w:line="480" w:lineRule="auto"/>
        <w:jc w:val="both"/>
        <w:rPr>
          <w:rFonts w:ascii="Times New Roman" w:hAnsi="Times New Roman" w:cs="Times New Roman"/>
          <w:spacing w:val="-4"/>
          <w:sz w:val="24"/>
          <w:szCs w:val="24"/>
          <w:lang w:val="uk-UA"/>
        </w:rPr>
      </w:pPr>
      <w:r w:rsidRPr="00C919FE">
        <w:rPr>
          <w:rFonts w:ascii="Times New Roman" w:hAnsi="Times New Roman" w:cs="Times New Roman"/>
          <w:spacing w:val="-4"/>
          <w:sz w:val="24"/>
          <w:szCs w:val="24"/>
          <w:lang w:val="uk-UA"/>
        </w:rPr>
        <w:t xml:space="preserve">Для рентгенологічної діагностики бронхолегеневої дисплазії достатньо проведення рентгенографії органів грудної клітки. Проте для поглибленого аналізу можливе призначення комп’ютерної томографії високого розрішення. </w:t>
      </w:r>
    </w:p>
    <w:p w:rsidR="00B164A3" w:rsidRPr="00C33D07" w:rsidRDefault="00B164A3" w:rsidP="00C33D07">
      <w:pPr>
        <w:spacing w:after="0" w:line="480" w:lineRule="auto"/>
        <w:jc w:val="both"/>
        <w:rPr>
          <w:rFonts w:ascii="Times New Roman" w:hAnsi="Times New Roman" w:cs="Times New Roman"/>
          <w:spacing w:val="-4"/>
          <w:sz w:val="24"/>
          <w:szCs w:val="24"/>
          <w:lang w:val="uk-UA"/>
        </w:rPr>
      </w:pPr>
      <w:r w:rsidRPr="00B164A3">
        <w:rPr>
          <w:rFonts w:ascii="Times New Roman" w:hAnsi="Times New Roman" w:cs="Times New Roman"/>
          <w:b/>
          <w:sz w:val="24"/>
          <w:szCs w:val="24"/>
          <w:lang w:val="uk-UA"/>
        </w:rPr>
        <w:t>П</w:t>
      </w:r>
      <w:proofErr w:type="spellStart"/>
      <w:r w:rsidRPr="00B164A3">
        <w:rPr>
          <w:rFonts w:ascii="Times New Roman" w:hAnsi="Times New Roman" w:cs="Times New Roman"/>
          <w:b/>
          <w:sz w:val="24"/>
          <w:szCs w:val="24"/>
        </w:rPr>
        <w:t>ерспективи</w:t>
      </w:r>
      <w:proofErr w:type="spellEnd"/>
      <w:r w:rsidRPr="00B164A3">
        <w:rPr>
          <w:rFonts w:ascii="Times New Roman" w:hAnsi="Times New Roman" w:cs="Times New Roman"/>
          <w:b/>
          <w:sz w:val="24"/>
          <w:szCs w:val="24"/>
        </w:rPr>
        <w:t xml:space="preserve"> </w:t>
      </w:r>
      <w:proofErr w:type="spellStart"/>
      <w:r w:rsidRPr="00B164A3">
        <w:rPr>
          <w:rFonts w:ascii="Times New Roman" w:hAnsi="Times New Roman" w:cs="Times New Roman"/>
          <w:b/>
          <w:sz w:val="24"/>
          <w:szCs w:val="24"/>
        </w:rPr>
        <w:t>подальших</w:t>
      </w:r>
      <w:proofErr w:type="spellEnd"/>
      <w:r w:rsidRPr="00B164A3">
        <w:rPr>
          <w:rFonts w:ascii="Times New Roman" w:hAnsi="Times New Roman" w:cs="Times New Roman"/>
          <w:b/>
          <w:sz w:val="24"/>
          <w:szCs w:val="24"/>
        </w:rPr>
        <w:t xml:space="preserve"> </w:t>
      </w:r>
      <w:proofErr w:type="spellStart"/>
      <w:r w:rsidRPr="00B164A3">
        <w:rPr>
          <w:rFonts w:ascii="Times New Roman" w:hAnsi="Times New Roman" w:cs="Times New Roman"/>
          <w:b/>
          <w:sz w:val="24"/>
          <w:szCs w:val="24"/>
        </w:rPr>
        <w:t>досліджень</w:t>
      </w:r>
      <w:proofErr w:type="spellEnd"/>
      <w:r>
        <w:rPr>
          <w:rFonts w:ascii="Times New Roman" w:hAnsi="Times New Roman" w:cs="Times New Roman"/>
          <w:b/>
          <w:sz w:val="24"/>
          <w:szCs w:val="24"/>
          <w:lang w:val="uk-UA"/>
        </w:rPr>
        <w:t xml:space="preserve">. </w:t>
      </w:r>
      <w:r w:rsidR="00DD0FA1" w:rsidRPr="00C33D07">
        <w:rPr>
          <w:rFonts w:ascii="Times New Roman" w:hAnsi="Times New Roman" w:cs="Times New Roman"/>
          <w:sz w:val="24"/>
          <w:szCs w:val="24"/>
          <w:lang w:val="uk-UA"/>
        </w:rPr>
        <w:t xml:space="preserve">Вважаємо важливим проведення кореляції між </w:t>
      </w:r>
      <w:proofErr w:type="spellStart"/>
      <w:r w:rsidR="00DD0FA1" w:rsidRPr="00C33D07">
        <w:rPr>
          <w:rFonts w:ascii="Times New Roman" w:hAnsi="Times New Roman" w:cs="Times New Roman"/>
          <w:sz w:val="24"/>
          <w:szCs w:val="24"/>
          <w:lang w:val="uk-UA"/>
        </w:rPr>
        <w:t>біомаркерами</w:t>
      </w:r>
      <w:proofErr w:type="spellEnd"/>
      <w:r w:rsidR="00DD0FA1" w:rsidRPr="00C33D07">
        <w:rPr>
          <w:rFonts w:ascii="Times New Roman" w:hAnsi="Times New Roman" w:cs="Times New Roman"/>
          <w:sz w:val="24"/>
          <w:szCs w:val="24"/>
          <w:lang w:val="uk-UA"/>
        </w:rPr>
        <w:t xml:space="preserve"> БЛД</w:t>
      </w:r>
      <w:r w:rsidR="00C33D07" w:rsidRPr="00C33D07">
        <w:rPr>
          <w:rFonts w:ascii="Times New Roman" w:hAnsi="Times New Roman" w:cs="Times New Roman"/>
          <w:sz w:val="24"/>
          <w:szCs w:val="24"/>
          <w:lang w:val="uk-UA"/>
        </w:rPr>
        <w:t>, морфологічними особливостями</w:t>
      </w:r>
      <w:r w:rsidR="00DD0FA1" w:rsidRPr="00C33D07">
        <w:rPr>
          <w:rFonts w:ascii="Times New Roman" w:hAnsi="Times New Roman" w:cs="Times New Roman"/>
          <w:sz w:val="24"/>
          <w:szCs w:val="24"/>
          <w:lang w:val="uk-UA"/>
        </w:rPr>
        <w:t xml:space="preserve"> та рентгенографічними змінами, вивчення рентгенографічних змін у дітей дошкільного і шкільного віку, які перенесли БЛД в анамнезі.</w:t>
      </w:r>
      <w:bookmarkStart w:id="0" w:name="_GoBack"/>
      <w:bookmarkEnd w:id="0"/>
    </w:p>
    <w:sectPr w:rsidR="00B164A3" w:rsidRPr="00C33D07" w:rsidSect="002562A7">
      <w:head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0E" w:rsidRDefault="00972C0E" w:rsidP="0004693A">
      <w:pPr>
        <w:spacing w:after="0" w:line="240" w:lineRule="auto"/>
      </w:pPr>
      <w:r>
        <w:separator/>
      </w:r>
    </w:p>
  </w:endnote>
  <w:endnote w:type="continuationSeparator" w:id="0">
    <w:p w:rsidR="00972C0E" w:rsidRDefault="00972C0E" w:rsidP="0004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0E" w:rsidRDefault="00972C0E" w:rsidP="0004693A">
      <w:pPr>
        <w:spacing w:after="0" w:line="240" w:lineRule="auto"/>
      </w:pPr>
      <w:r>
        <w:separator/>
      </w:r>
    </w:p>
  </w:footnote>
  <w:footnote w:type="continuationSeparator" w:id="0">
    <w:p w:rsidR="00972C0E" w:rsidRDefault="00972C0E" w:rsidP="0004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182957"/>
      <w:docPartObj>
        <w:docPartGallery w:val="Page Numbers (Top of Page)"/>
        <w:docPartUnique/>
      </w:docPartObj>
    </w:sdtPr>
    <w:sdtEndPr/>
    <w:sdtContent>
      <w:p w:rsidR="0004693A" w:rsidRDefault="0004693A">
        <w:pPr>
          <w:pStyle w:val="a7"/>
          <w:jc w:val="right"/>
        </w:pPr>
        <w:r>
          <w:fldChar w:fldCharType="begin"/>
        </w:r>
        <w:r>
          <w:instrText>PAGE   \* MERGEFORMAT</w:instrText>
        </w:r>
        <w:r>
          <w:fldChar w:fldCharType="separate"/>
        </w:r>
        <w:r w:rsidR="00605B1F">
          <w:rPr>
            <w:noProof/>
          </w:rPr>
          <w:t>6</w:t>
        </w:r>
        <w:r>
          <w:fldChar w:fldCharType="end"/>
        </w:r>
      </w:p>
    </w:sdtContent>
  </w:sdt>
  <w:p w:rsidR="0004693A" w:rsidRDefault="000469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9EF"/>
    <w:multiLevelType w:val="hybridMultilevel"/>
    <w:tmpl w:val="13FE424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995709"/>
    <w:multiLevelType w:val="hybridMultilevel"/>
    <w:tmpl w:val="F0EE6030"/>
    <w:lvl w:ilvl="0" w:tplc="6E760D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31A66"/>
    <w:multiLevelType w:val="hybridMultilevel"/>
    <w:tmpl w:val="D2F8EE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E3"/>
    <w:rsid w:val="0004693A"/>
    <w:rsid w:val="000B7F46"/>
    <w:rsid w:val="000E124B"/>
    <w:rsid w:val="000F7181"/>
    <w:rsid w:val="0014461D"/>
    <w:rsid w:val="001A3A9B"/>
    <w:rsid w:val="001C2257"/>
    <w:rsid w:val="001D3A71"/>
    <w:rsid w:val="001F1F89"/>
    <w:rsid w:val="002562A7"/>
    <w:rsid w:val="002656C1"/>
    <w:rsid w:val="003D28E9"/>
    <w:rsid w:val="004A4D68"/>
    <w:rsid w:val="005205FE"/>
    <w:rsid w:val="005655F0"/>
    <w:rsid w:val="00580850"/>
    <w:rsid w:val="00604FB1"/>
    <w:rsid w:val="00605B1F"/>
    <w:rsid w:val="0065448A"/>
    <w:rsid w:val="00654ED1"/>
    <w:rsid w:val="007D7FC2"/>
    <w:rsid w:val="008B544F"/>
    <w:rsid w:val="00972C0E"/>
    <w:rsid w:val="0098113F"/>
    <w:rsid w:val="00A02905"/>
    <w:rsid w:val="00A97A37"/>
    <w:rsid w:val="00AC3B1F"/>
    <w:rsid w:val="00B164A3"/>
    <w:rsid w:val="00BA23A8"/>
    <w:rsid w:val="00C20789"/>
    <w:rsid w:val="00C33D07"/>
    <w:rsid w:val="00C919FE"/>
    <w:rsid w:val="00CC0B06"/>
    <w:rsid w:val="00D15AEC"/>
    <w:rsid w:val="00D269DF"/>
    <w:rsid w:val="00D26F17"/>
    <w:rsid w:val="00DD0FA1"/>
    <w:rsid w:val="00EE6FE3"/>
    <w:rsid w:val="00F15832"/>
    <w:rsid w:val="00F94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FE3"/>
    <w:pPr>
      <w:ind w:left="720"/>
      <w:contextualSpacing/>
    </w:pPr>
  </w:style>
  <w:style w:type="table" w:styleId="a4">
    <w:name w:val="Table Grid"/>
    <w:basedOn w:val="a1"/>
    <w:uiPriority w:val="59"/>
    <w:rsid w:val="00EE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FE3"/>
    <w:rPr>
      <w:rFonts w:ascii="Tahoma" w:hAnsi="Tahoma" w:cs="Tahoma"/>
      <w:sz w:val="16"/>
      <w:szCs w:val="16"/>
    </w:rPr>
  </w:style>
  <w:style w:type="paragraph" w:styleId="a7">
    <w:name w:val="header"/>
    <w:basedOn w:val="a"/>
    <w:link w:val="a8"/>
    <w:uiPriority w:val="99"/>
    <w:unhideWhenUsed/>
    <w:rsid w:val="000469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693A"/>
  </w:style>
  <w:style w:type="paragraph" w:styleId="a9">
    <w:name w:val="footer"/>
    <w:basedOn w:val="a"/>
    <w:link w:val="aa"/>
    <w:uiPriority w:val="99"/>
    <w:unhideWhenUsed/>
    <w:rsid w:val="000469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693A"/>
  </w:style>
  <w:style w:type="character" w:customStyle="1" w:styleId="hps">
    <w:name w:val="hps"/>
    <w:basedOn w:val="a0"/>
    <w:rsid w:val="00BA23A8"/>
  </w:style>
  <w:style w:type="character" w:styleId="ab">
    <w:name w:val="Hyperlink"/>
    <w:basedOn w:val="a0"/>
    <w:uiPriority w:val="99"/>
    <w:unhideWhenUsed/>
    <w:rsid w:val="00F158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F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FE3"/>
    <w:pPr>
      <w:ind w:left="720"/>
      <w:contextualSpacing/>
    </w:pPr>
  </w:style>
  <w:style w:type="table" w:styleId="a4">
    <w:name w:val="Table Grid"/>
    <w:basedOn w:val="a1"/>
    <w:uiPriority w:val="59"/>
    <w:rsid w:val="00EE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E6F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6FE3"/>
    <w:rPr>
      <w:rFonts w:ascii="Tahoma" w:hAnsi="Tahoma" w:cs="Tahoma"/>
      <w:sz w:val="16"/>
      <w:szCs w:val="16"/>
    </w:rPr>
  </w:style>
  <w:style w:type="paragraph" w:styleId="a7">
    <w:name w:val="header"/>
    <w:basedOn w:val="a"/>
    <w:link w:val="a8"/>
    <w:uiPriority w:val="99"/>
    <w:unhideWhenUsed/>
    <w:rsid w:val="000469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4693A"/>
  </w:style>
  <w:style w:type="paragraph" w:styleId="a9">
    <w:name w:val="footer"/>
    <w:basedOn w:val="a"/>
    <w:link w:val="aa"/>
    <w:uiPriority w:val="99"/>
    <w:unhideWhenUsed/>
    <w:rsid w:val="000469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4693A"/>
  </w:style>
  <w:style w:type="character" w:customStyle="1" w:styleId="hps">
    <w:name w:val="hps"/>
    <w:basedOn w:val="a0"/>
    <w:rsid w:val="00BA23A8"/>
  </w:style>
  <w:style w:type="character" w:styleId="ab">
    <w:name w:val="Hyperlink"/>
    <w:basedOn w:val="a0"/>
    <w:uiPriority w:val="99"/>
    <w:unhideWhenUsed/>
    <w:rsid w:val="00F158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7A8F71E-3E9D-4501-BB2C-BECB9851DB6F}" type="doc">
      <dgm:prSet loTypeId="urn:microsoft.com/office/officeart/2005/8/layout/pyramid2" loCatId="list" qsTypeId="urn:microsoft.com/office/officeart/2005/8/quickstyle/simple1" qsCatId="simple" csTypeId="urn:microsoft.com/office/officeart/2005/8/colors/accent1_2" csCatId="accent1" phldr="1"/>
      <dgm:spPr/>
      <dgm:t>
        <a:bodyPr/>
        <a:lstStyle/>
        <a:p>
          <a:endParaRPr lang="ru-RU"/>
        </a:p>
      </dgm:t>
    </dgm:pt>
    <dgm:pt modelId="{D05A51E9-0BD1-4BB6-BBD9-2A015F08C0BA}">
      <dgm:prSet phldrT="[Текст]" custT="1"/>
      <dgm:spPr/>
      <dgm:t>
        <a:bodyPr/>
        <a:lstStyle/>
        <a:p>
          <a:pPr algn="l"/>
          <a:r>
            <a:rPr lang="uk-UA" sz="1200">
              <a:latin typeface="Times New Roman" panose="02020603050405020304" pitchFamily="18" charset="0"/>
              <a:cs typeface="Times New Roman" panose="02020603050405020304" pitchFamily="18" charset="0"/>
            </a:rPr>
            <a:t>Зниження пневматизації в прикорневих зонах </a:t>
          </a:r>
          <a:r>
            <a:rPr lang="en-US" sz="1200">
              <a:latin typeface="Times New Roman" panose="02020603050405020304" pitchFamily="18" charset="0"/>
              <a:cs typeface="Times New Roman" panose="02020603050405020304" pitchFamily="18" charset="0"/>
            </a:rPr>
            <a:t>‒ </a:t>
          </a:r>
          <a:r>
            <a:rPr lang="uk-UA" sz="1200">
              <a:latin typeface="Times New Roman" panose="02020603050405020304" pitchFamily="18" charset="0"/>
              <a:cs typeface="Times New Roman" panose="02020603050405020304" pitchFamily="18" charset="0"/>
            </a:rPr>
            <a:t> λУілкса 0,879; </a:t>
          </a:r>
          <a:r>
            <a:rPr lang="en-US" sz="1200">
              <a:latin typeface="Times New Roman" panose="02020603050405020304" pitchFamily="18" charset="0"/>
              <a:cs typeface="Times New Roman" panose="02020603050405020304" pitchFamily="18" charset="0"/>
            </a:rPr>
            <a:t>F</a:t>
          </a:r>
          <a:r>
            <a:rPr lang="uk-UA" sz="1200">
              <a:latin typeface="Times New Roman" panose="02020603050405020304" pitchFamily="18" charset="0"/>
              <a:cs typeface="Times New Roman" panose="02020603050405020304" pitchFamily="18" charset="0"/>
            </a:rPr>
            <a:t>(1,424)=57,9; </a:t>
          </a:r>
          <a:r>
            <a:rPr lang="en-US" sz="1200">
              <a:latin typeface="Times New Roman" panose="02020603050405020304" pitchFamily="18" charset="0"/>
              <a:cs typeface="Times New Roman" panose="02020603050405020304" pitchFamily="18" charset="0"/>
            </a:rPr>
            <a:t>p</a:t>
          </a:r>
          <a:r>
            <a:rPr lang="uk-UA" sz="1200">
              <a:latin typeface="Times New Roman" panose="02020603050405020304" pitchFamily="18" charset="0"/>
              <a:cs typeface="Times New Roman" panose="02020603050405020304" pitchFamily="18" charset="0"/>
            </a:rPr>
            <a:t>&lt;0,0001</a:t>
          </a:r>
          <a:endParaRPr lang="ru-RU" sz="1200">
            <a:latin typeface="Times New Roman" panose="02020603050405020304" pitchFamily="18" charset="0"/>
            <a:cs typeface="Times New Roman" panose="02020603050405020304" pitchFamily="18" charset="0"/>
          </a:endParaRPr>
        </a:p>
      </dgm:t>
    </dgm:pt>
    <dgm:pt modelId="{7CB6F7AF-A2AA-4456-B548-4DEFA210D0DF}" type="parTrans" cxnId="{8F2169EE-06FA-4E81-A64E-FD09977B0E1D}">
      <dgm:prSet/>
      <dgm:spPr/>
      <dgm:t>
        <a:bodyPr/>
        <a:lstStyle/>
        <a:p>
          <a:endParaRPr lang="ru-RU" sz="1200"/>
        </a:p>
      </dgm:t>
    </dgm:pt>
    <dgm:pt modelId="{A5A003E3-3C5D-4A56-B750-7D0F02A5FB45}" type="sibTrans" cxnId="{8F2169EE-06FA-4E81-A64E-FD09977B0E1D}">
      <dgm:prSet/>
      <dgm:spPr/>
      <dgm:t>
        <a:bodyPr/>
        <a:lstStyle/>
        <a:p>
          <a:endParaRPr lang="ru-RU" sz="1200"/>
        </a:p>
      </dgm:t>
    </dgm:pt>
    <dgm:pt modelId="{9E4B7A39-4372-4E76-AF9E-B36F05E437C1}">
      <dgm:prSet phldrT="[Текст]" custT="1"/>
      <dgm:spPr/>
      <dgm:t>
        <a:bodyPr/>
        <a:lstStyle/>
        <a:p>
          <a:pPr algn="l"/>
          <a:r>
            <a:rPr lang="uk-UA" sz="1200">
              <a:latin typeface="Times New Roman" panose="02020603050405020304" pitchFamily="18" charset="0"/>
              <a:cs typeface="Times New Roman" panose="02020603050405020304" pitchFamily="18" charset="0"/>
            </a:rPr>
            <a:t>Транспульмональні тяжі </a:t>
          </a:r>
          <a:r>
            <a:rPr lang="en-US" sz="1200">
              <a:latin typeface="Times New Roman" panose="02020603050405020304" pitchFamily="18" charset="0"/>
              <a:cs typeface="Times New Roman" panose="02020603050405020304" pitchFamily="18" charset="0"/>
            </a:rPr>
            <a:t>‒ </a:t>
          </a:r>
          <a:r>
            <a:rPr lang="uk-UA" sz="1200">
              <a:latin typeface="Times New Roman" panose="02020603050405020304" pitchFamily="18" charset="0"/>
              <a:cs typeface="Times New Roman" panose="02020603050405020304" pitchFamily="18" charset="0"/>
            </a:rPr>
            <a:t> λУілкса 0,878; </a:t>
          </a:r>
          <a:r>
            <a:rPr lang="en-US" sz="1200">
              <a:latin typeface="Times New Roman" panose="02020603050405020304" pitchFamily="18" charset="0"/>
              <a:cs typeface="Times New Roman" panose="02020603050405020304" pitchFamily="18" charset="0"/>
            </a:rPr>
            <a:t>F</a:t>
          </a:r>
          <a:r>
            <a:rPr lang="uk-UA" sz="1200">
              <a:latin typeface="Times New Roman" panose="02020603050405020304" pitchFamily="18" charset="0"/>
              <a:cs typeface="Times New Roman" panose="02020603050405020304" pitchFamily="18" charset="0"/>
            </a:rPr>
            <a:t>(1,424)=58,8; </a:t>
          </a:r>
          <a:r>
            <a:rPr lang="en-US" sz="1200">
              <a:latin typeface="Times New Roman" panose="02020603050405020304" pitchFamily="18" charset="0"/>
              <a:cs typeface="Times New Roman" panose="02020603050405020304" pitchFamily="18" charset="0"/>
            </a:rPr>
            <a:t>p</a:t>
          </a:r>
          <a:r>
            <a:rPr lang="uk-UA" sz="1200">
              <a:latin typeface="Times New Roman" panose="02020603050405020304" pitchFamily="18" charset="0"/>
              <a:cs typeface="Times New Roman" panose="02020603050405020304" pitchFamily="18" charset="0"/>
            </a:rPr>
            <a:t>&lt;0,0001</a:t>
          </a:r>
          <a:endParaRPr lang="ru-RU" sz="1200">
            <a:latin typeface="Times New Roman" panose="02020603050405020304" pitchFamily="18" charset="0"/>
            <a:cs typeface="Times New Roman" panose="02020603050405020304" pitchFamily="18" charset="0"/>
          </a:endParaRPr>
        </a:p>
      </dgm:t>
    </dgm:pt>
    <dgm:pt modelId="{0935547E-49FB-4983-9A2A-28EB3886275E}" type="parTrans" cxnId="{06BCDD6E-6CB0-4ECC-B47D-90350C694F3E}">
      <dgm:prSet/>
      <dgm:spPr/>
      <dgm:t>
        <a:bodyPr/>
        <a:lstStyle/>
        <a:p>
          <a:endParaRPr lang="ru-RU" sz="1200"/>
        </a:p>
      </dgm:t>
    </dgm:pt>
    <dgm:pt modelId="{765B262E-10D4-4CA5-BB8E-F97708F25065}" type="sibTrans" cxnId="{06BCDD6E-6CB0-4ECC-B47D-90350C694F3E}">
      <dgm:prSet/>
      <dgm:spPr/>
      <dgm:t>
        <a:bodyPr/>
        <a:lstStyle/>
        <a:p>
          <a:endParaRPr lang="ru-RU" sz="1200"/>
        </a:p>
      </dgm:t>
    </dgm:pt>
    <dgm:pt modelId="{FC222380-DC6A-4726-A00A-18A4C9DE5BB2}">
      <dgm:prSet phldrT="[Текст]" custT="1"/>
      <dgm:spPr/>
      <dgm:t>
        <a:bodyPr/>
        <a:lstStyle/>
        <a:p>
          <a:pPr algn="l"/>
          <a:r>
            <a:rPr lang="uk-UA" sz="1200">
              <a:latin typeface="Times New Roman" panose="02020603050405020304" pitchFamily="18" charset="0"/>
              <a:cs typeface="Times New Roman" panose="02020603050405020304" pitchFamily="18" charset="0"/>
            </a:rPr>
            <a:t>Деформація стінок бронхів </a:t>
          </a:r>
          <a:r>
            <a:rPr lang="en-US" sz="1200">
              <a:latin typeface="Times New Roman" panose="02020603050405020304" pitchFamily="18" charset="0"/>
              <a:cs typeface="Times New Roman" panose="02020603050405020304" pitchFamily="18" charset="0"/>
            </a:rPr>
            <a:t>‒ </a:t>
          </a:r>
          <a:r>
            <a:rPr lang="uk-UA" sz="1200">
              <a:latin typeface="Times New Roman" panose="02020603050405020304" pitchFamily="18" charset="0"/>
              <a:cs typeface="Times New Roman" panose="02020603050405020304" pitchFamily="18" charset="0"/>
            </a:rPr>
            <a:t> λУілкса 0,981; </a:t>
          </a:r>
          <a:r>
            <a:rPr lang="en-US" sz="1200">
              <a:latin typeface="Times New Roman" panose="02020603050405020304" pitchFamily="18" charset="0"/>
              <a:cs typeface="Times New Roman" panose="02020603050405020304" pitchFamily="18" charset="0"/>
            </a:rPr>
            <a:t>F</a:t>
          </a:r>
          <a:r>
            <a:rPr lang="uk-UA" sz="1200">
              <a:latin typeface="Times New Roman" panose="02020603050405020304" pitchFamily="18" charset="0"/>
              <a:cs typeface="Times New Roman" panose="02020603050405020304" pitchFamily="18" charset="0"/>
            </a:rPr>
            <a:t>(1,424)=7,97; </a:t>
          </a:r>
          <a:r>
            <a:rPr lang="en-US" sz="1200">
              <a:latin typeface="Times New Roman" panose="02020603050405020304" pitchFamily="18" charset="0"/>
              <a:cs typeface="Times New Roman" panose="02020603050405020304" pitchFamily="18" charset="0"/>
            </a:rPr>
            <a:t>p</a:t>
          </a:r>
          <a:r>
            <a:rPr lang="uk-UA" sz="1200">
              <a:latin typeface="Times New Roman" panose="02020603050405020304" pitchFamily="18" charset="0"/>
              <a:cs typeface="Times New Roman" panose="02020603050405020304" pitchFamily="18" charset="0"/>
            </a:rPr>
            <a:t>&lt;0,004</a:t>
          </a:r>
          <a:endParaRPr lang="ru-RU" sz="1200">
            <a:latin typeface="Times New Roman" panose="02020603050405020304" pitchFamily="18" charset="0"/>
            <a:cs typeface="Times New Roman" panose="02020603050405020304" pitchFamily="18" charset="0"/>
          </a:endParaRPr>
        </a:p>
      </dgm:t>
    </dgm:pt>
    <dgm:pt modelId="{0BAD2D69-125D-4741-8072-621D09A29924}" type="parTrans" cxnId="{CC237FFB-6DDA-499D-920C-BF3E81FC9943}">
      <dgm:prSet/>
      <dgm:spPr/>
      <dgm:t>
        <a:bodyPr/>
        <a:lstStyle/>
        <a:p>
          <a:endParaRPr lang="ru-RU" sz="1200"/>
        </a:p>
      </dgm:t>
    </dgm:pt>
    <dgm:pt modelId="{0DCCDA0A-05A5-4A9B-A003-55CA3525654A}" type="sibTrans" cxnId="{CC237FFB-6DDA-499D-920C-BF3E81FC9943}">
      <dgm:prSet/>
      <dgm:spPr/>
      <dgm:t>
        <a:bodyPr/>
        <a:lstStyle/>
        <a:p>
          <a:endParaRPr lang="ru-RU" sz="1200"/>
        </a:p>
      </dgm:t>
    </dgm:pt>
    <dgm:pt modelId="{859DC862-1293-44FF-A943-4F17593ED7D9}">
      <dgm:prSet phldrT="[Текст]" custT="1"/>
      <dgm:spPr/>
      <dgm:t>
        <a:bodyPr/>
        <a:lstStyle/>
        <a:p>
          <a:pPr algn="l"/>
          <a:r>
            <a:rPr lang="uk-UA" sz="1200">
              <a:latin typeface="Times New Roman" panose="02020603050405020304" pitchFamily="18" charset="0"/>
              <a:cs typeface="Times New Roman" panose="02020603050405020304" pitchFamily="18" charset="0"/>
            </a:rPr>
            <a:t>Гіперпневматоз </a:t>
          </a:r>
          <a:r>
            <a:rPr lang="en-US" sz="1200">
              <a:latin typeface="Times New Roman" panose="02020603050405020304" pitchFamily="18" charset="0"/>
              <a:cs typeface="Times New Roman" panose="02020603050405020304" pitchFamily="18" charset="0"/>
            </a:rPr>
            <a:t>‒ </a:t>
          </a:r>
          <a:r>
            <a:rPr lang="uk-UA" sz="1200">
              <a:latin typeface="Times New Roman" panose="02020603050405020304" pitchFamily="18" charset="0"/>
              <a:cs typeface="Times New Roman" panose="02020603050405020304" pitchFamily="18" charset="0"/>
            </a:rPr>
            <a:t> λУілкса 0,869; </a:t>
          </a:r>
          <a:r>
            <a:rPr lang="en-US" sz="1200">
              <a:latin typeface="Times New Roman" panose="02020603050405020304" pitchFamily="18" charset="0"/>
              <a:cs typeface="Times New Roman" panose="02020603050405020304" pitchFamily="18" charset="0"/>
            </a:rPr>
            <a:t>F</a:t>
          </a:r>
          <a:r>
            <a:rPr lang="uk-UA" sz="1200">
              <a:latin typeface="Times New Roman" panose="02020603050405020304" pitchFamily="18" charset="0"/>
              <a:cs typeface="Times New Roman" panose="02020603050405020304" pitchFamily="18" charset="0"/>
            </a:rPr>
            <a:t>(1,424)=63,5; </a:t>
          </a:r>
          <a:r>
            <a:rPr lang="en-US" sz="1200">
              <a:latin typeface="Times New Roman" panose="02020603050405020304" pitchFamily="18" charset="0"/>
              <a:cs typeface="Times New Roman" panose="02020603050405020304" pitchFamily="18" charset="0"/>
            </a:rPr>
            <a:t>p</a:t>
          </a:r>
          <a:r>
            <a:rPr lang="uk-UA" sz="1200">
              <a:latin typeface="Times New Roman" panose="02020603050405020304" pitchFamily="18" charset="0"/>
              <a:cs typeface="Times New Roman" panose="02020603050405020304" pitchFamily="18" charset="0"/>
            </a:rPr>
            <a:t>&lt;0,0001</a:t>
          </a:r>
        </a:p>
        <a:p>
          <a:pPr algn="l"/>
          <a:r>
            <a:rPr lang="uk-UA" sz="1200">
              <a:latin typeface="Times New Roman" panose="02020603050405020304" pitchFamily="18" charset="0"/>
              <a:cs typeface="Times New Roman" panose="02020603050405020304" pitchFamily="18" charset="0"/>
            </a:rPr>
            <a:t>                                   </a:t>
          </a:r>
          <a:endParaRPr lang="ru-RU" sz="1200">
            <a:latin typeface="Times New Roman" panose="02020603050405020304" pitchFamily="18" charset="0"/>
            <a:cs typeface="Times New Roman" panose="02020603050405020304" pitchFamily="18" charset="0"/>
          </a:endParaRPr>
        </a:p>
      </dgm:t>
    </dgm:pt>
    <dgm:pt modelId="{77AE1311-6D09-4D2D-974B-0D092CF5B441}" type="parTrans" cxnId="{3142B2A2-9CD3-4C78-97D0-36BF14AA2A0C}">
      <dgm:prSet/>
      <dgm:spPr/>
      <dgm:t>
        <a:bodyPr/>
        <a:lstStyle/>
        <a:p>
          <a:endParaRPr lang="ru-RU" sz="1200"/>
        </a:p>
      </dgm:t>
    </dgm:pt>
    <dgm:pt modelId="{CFEC3F90-8C3F-4037-89E3-214845383D81}" type="sibTrans" cxnId="{3142B2A2-9CD3-4C78-97D0-36BF14AA2A0C}">
      <dgm:prSet/>
      <dgm:spPr/>
      <dgm:t>
        <a:bodyPr/>
        <a:lstStyle/>
        <a:p>
          <a:endParaRPr lang="ru-RU" sz="1200"/>
        </a:p>
      </dgm:t>
    </dgm:pt>
    <dgm:pt modelId="{BE9CE6B9-DFA7-4E64-935C-DDF74AC0F4A2}" type="pres">
      <dgm:prSet presAssocID="{77A8F71E-3E9D-4501-BB2C-BECB9851DB6F}" presName="compositeShape" presStyleCnt="0">
        <dgm:presLayoutVars>
          <dgm:dir/>
          <dgm:resizeHandles/>
        </dgm:presLayoutVars>
      </dgm:prSet>
      <dgm:spPr/>
      <dgm:t>
        <a:bodyPr/>
        <a:lstStyle/>
        <a:p>
          <a:endParaRPr lang="ru-RU"/>
        </a:p>
      </dgm:t>
    </dgm:pt>
    <dgm:pt modelId="{FD9FE884-4B50-4E6E-A23D-C6A706B93CD9}" type="pres">
      <dgm:prSet presAssocID="{77A8F71E-3E9D-4501-BB2C-BECB9851DB6F}" presName="pyramid" presStyleLbl="node1" presStyleIdx="0" presStyleCnt="1" custScaleX="90604" custLinFactNeighborX="-5147"/>
      <dgm:spPr/>
    </dgm:pt>
    <dgm:pt modelId="{8E814649-040B-4777-A5D3-A13184C5BA4D}" type="pres">
      <dgm:prSet presAssocID="{77A8F71E-3E9D-4501-BB2C-BECB9851DB6F}" presName="theList" presStyleCnt="0"/>
      <dgm:spPr/>
    </dgm:pt>
    <dgm:pt modelId="{14CE7BF9-6320-455A-A4A1-ED86992A4EF6}" type="pres">
      <dgm:prSet presAssocID="{D05A51E9-0BD1-4BB6-BBD9-2A015F08C0BA}" presName="aNode" presStyleLbl="fgAcc1" presStyleIdx="0" presStyleCnt="4" custScaleX="403403" custScaleY="271977" custLinFactY="1539865" custLinFactNeighborX="0" custLinFactNeighborY="1600000">
        <dgm:presLayoutVars>
          <dgm:bulletEnabled val="1"/>
        </dgm:presLayoutVars>
      </dgm:prSet>
      <dgm:spPr/>
      <dgm:t>
        <a:bodyPr/>
        <a:lstStyle/>
        <a:p>
          <a:endParaRPr lang="ru-RU"/>
        </a:p>
      </dgm:t>
    </dgm:pt>
    <dgm:pt modelId="{35E74C55-65C1-4057-9BE8-FB5A6F943B99}" type="pres">
      <dgm:prSet presAssocID="{D05A51E9-0BD1-4BB6-BBD9-2A015F08C0BA}" presName="aSpace" presStyleCnt="0"/>
      <dgm:spPr/>
    </dgm:pt>
    <dgm:pt modelId="{368E1FD7-E683-452E-AA5B-0DD918194591}" type="pres">
      <dgm:prSet presAssocID="{9E4B7A39-4372-4E76-AF9E-B36F05E437C1}" presName="aNode" presStyleLbl="fgAcc1" presStyleIdx="1" presStyleCnt="4" custScaleX="403403" custScaleY="249450" custLinFactY="247014" custLinFactNeighborY="300000">
        <dgm:presLayoutVars>
          <dgm:bulletEnabled val="1"/>
        </dgm:presLayoutVars>
      </dgm:prSet>
      <dgm:spPr/>
      <dgm:t>
        <a:bodyPr/>
        <a:lstStyle/>
        <a:p>
          <a:endParaRPr lang="ru-RU"/>
        </a:p>
      </dgm:t>
    </dgm:pt>
    <dgm:pt modelId="{D64B096F-4288-4280-9912-A82B068E4D3B}" type="pres">
      <dgm:prSet presAssocID="{9E4B7A39-4372-4E76-AF9E-B36F05E437C1}" presName="aSpace" presStyleCnt="0"/>
      <dgm:spPr/>
    </dgm:pt>
    <dgm:pt modelId="{66B2C93B-D2DF-4545-AF26-F7283A8F4AA0}" type="pres">
      <dgm:prSet presAssocID="{FC222380-DC6A-4726-A00A-18A4C9DE5BB2}" presName="aNode" presStyleLbl="fgAcc1" presStyleIdx="2" presStyleCnt="4" custScaleX="403403" custScaleY="245110" custLinFactY="-567417" custLinFactNeighborY="-600000">
        <dgm:presLayoutVars>
          <dgm:bulletEnabled val="1"/>
        </dgm:presLayoutVars>
      </dgm:prSet>
      <dgm:spPr/>
      <dgm:t>
        <a:bodyPr/>
        <a:lstStyle/>
        <a:p>
          <a:endParaRPr lang="ru-RU"/>
        </a:p>
      </dgm:t>
    </dgm:pt>
    <dgm:pt modelId="{4D2A873C-46FF-468D-B3DA-67A9FC62A740}" type="pres">
      <dgm:prSet presAssocID="{FC222380-DC6A-4726-A00A-18A4C9DE5BB2}" presName="aSpace" presStyleCnt="0"/>
      <dgm:spPr/>
    </dgm:pt>
    <dgm:pt modelId="{999C3AEE-EE2E-40EE-B9ED-AD10EA2D8E99}" type="pres">
      <dgm:prSet presAssocID="{859DC862-1293-44FF-A943-4F17593ED7D9}" presName="aNode" presStyleLbl="fgAcc1" presStyleIdx="3" presStyleCnt="4" custScaleX="403403" custScaleY="253527" custLinFactY="-491864" custLinFactNeighborY="-500000">
        <dgm:presLayoutVars>
          <dgm:bulletEnabled val="1"/>
        </dgm:presLayoutVars>
      </dgm:prSet>
      <dgm:spPr/>
      <dgm:t>
        <a:bodyPr/>
        <a:lstStyle/>
        <a:p>
          <a:endParaRPr lang="ru-RU"/>
        </a:p>
      </dgm:t>
    </dgm:pt>
    <dgm:pt modelId="{A595FFAA-9312-4DF4-93F2-BD410C5BFBC6}" type="pres">
      <dgm:prSet presAssocID="{859DC862-1293-44FF-A943-4F17593ED7D9}" presName="aSpace" presStyleCnt="0"/>
      <dgm:spPr/>
    </dgm:pt>
  </dgm:ptLst>
  <dgm:cxnLst>
    <dgm:cxn modelId="{8662DBAC-CAF6-46BE-9E8C-8C8D0B1BDFA1}" type="presOf" srcId="{FC222380-DC6A-4726-A00A-18A4C9DE5BB2}" destId="{66B2C93B-D2DF-4545-AF26-F7283A8F4AA0}" srcOrd="0" destOrd="0" presId="urn:microsoft.com/office/officeart/2005/8/layout/pyramid2"/>
    <dgm:cxn modelId="{8F2169EE-06FA-4E81-A64E-FD09977B0E1D}" srcId="{77A8F71E-3E9D-4501-BB2C-BECB9851DB6F}" destId="{D05A51E9-0BD1-4BB6-BBD9-2A015F08C0BA}" srcOrd="0" destOrd="0" parTransId="{7CB6F7AF-A2AA-4456-B548-4DEFA210D0DF}" sibTransId="{A5A003E3-3C5D-4A56-B750-7D0F02A5FB45}"/>
    <dgm:cxn modelId="{CC237FFB-6DDA-499D-920C-BF3E81FC9943}" srcId="{77A8F71E-3E9D-4501-BB2C-BECB9851DB6F}" destId="{FC222380-DC6A-4726-A00A-18A4C9DE5BB2}" srcOrd="2" destOrd="0" parTransId="{0BAD2D69-125D-4741-8072-621D09A29924}" sibTransId="{0DCCDA0A-05A5-4A9B-A003-55CA3525654A}"/>
    <dgm:cxn modelId="{59E8E480-3D72-4641-8517-A3B87744195B}" type="presOf" srcId="{859DC862-1293-44FF-A943-4F17593ED7D9}" destId="{999C3AEE-EE2E-40EE-B9ED-AD10EA2D8E99}" srcOrd="0" destOrd="0" presId="urn:microsoft.com/office/officeart/2005/8/layout/pyramid2"/>
    <dgm:cxn modelId="{3142B2A2-9CD3-4C78-97D0-36BF14AA2A0C}" srcId="{77A8F71E-3E9D-4501-BB2C-BECB9851DB6F}" destId="{859DC862-1293-44FF-A943-4F17593ED7D9}" srcOrd="3" destOrd="0" parTransId="{77AE1311-6D09-4D2D-974B-0D092CF5B441}" sibTransId="{CFEC3F90-8C3F-4037-89E3-214845383D81}"/>
    <dgm:cxn modelId="{E59C73AD-FAAF-4C42-B597-A5C7663F46BC}" type="presOf" srcId="{9E4B7A39-4372-4E76-AF9E-B36F05E437C1}" destId="{368E1FD7-E683-452E-AA5B-0DD918194591}" srcOrd="0" destOrd="0" presId="urn:microsoft.com/office/officeart/2005/8/layout/pyramid2"/>
    <dgm:cxn modelId="{06BCDD6E-6CB0-4ECC-B47D-90350C694F3E}" srcId="{77A8F71E-3E9D-4501-BB2C-BECB9851DB6F}" destId="{9E4B7A39-4372-4E76-AF9E-B36F05E437C1}" srcOrd="1" destOrd="0" parTransId="{0935547E-49FB-4983-9A2A-28EB3886275E}" sibTransId="{765B262E-10D4-4CA5-BB8E-F97708F25065}"/>
    <dgm:cxn modelId="{9BC53195-1A5F-479D-B28D-C1425F9ED50B}" type="presOf" srcId="{D05A51E9-0BD1-4BB6-BBD9-2A015F08C0BA}" destId="{14CE7BF9-6320-455A-A4A1-ED86992A4EF6}" srcOrd="0" destOrd="0" presId="urn:microsoft.com/office/officeart/2005/8/layout/pyramid2"/>
    <dgm:cxn modelId="{A4A9FD8D-BD5B-444D-B611-7B8D4425B6B4}" type="presOf" srcId="{77A8F71E-3E9D-4501-BB2C-BECB9851DB6F}" destId="{BE9CE6B9-DFA7-4E64-935C-DDF74AC0F4A2}" srcOrd="0" destOrd="0" presId="urn:microsoft.com/office/officeart/2005/8/layout/pyramid2"/>
    <dgm:cxn modelId="{DA10430B-66BA-4615-8CA1-294928CE78B1}" type="presParOf" srcId="{BE9CE6B9-DFA7-4E64-935C-DDF74AC0F4A2}" destId="{FD9FE884-4B50-4E6E-A23D-C6A706B93CD9}" srcOrd="0" destOrd="0" presId="urn:microsoft.com/office/officeart/2005/8/layout/pyramid2"/>
    <dgm:cxn modelId="{11A327FE-723D-4C14-92FF-6CC98090F422}" type="presParOf" srcId="{BE9CE6B9-DFA7-4E64-935C-DDF74AC0F4A2}" destId="{8E814649-040B-4777-A5D3-A13184C5BA4D}" srcOrd="1" destOrd="0" presId="urn:microsoft.com/office/officeart/2005/8/layout/pyramid2"/>
    <dgm:cxn modelId="{7B3712F1-EF0D-48B5-A1F7-C53778FE7277}" type="presParOf" srcId="{8E814649-040B-4777-A5D3-A13184C5BA4D}" destId="{14CE7BF9-6320-455A-A4A1-ED86992A4EF6}" srcOrd="0" destOrd="0" presId="urn:microsoft.com/office/officeart/2005/8/layout/pyramid2"/>
    <dgm:cxn modelId="{01F2BF8B-B15A-4E23-BD89-E6A565A256D5}" type="presParOf" srcId="{8E814649-040B-4777-A5D3-A13184C5BA4D}" destId="{35E74C55-65C1-4057-9BE8-FB5A6F943B99}" srcOrd="1" destOrd="0" presId="urn:microsoft.com/office/officeart/2005/8/layout/pyramid2"/>
    <dgm:cxn modelId="{C07618FD-8D30-416F-AEDF-F24F4E638C19}" type="presParOf" srcId="{8E814649-040B-4777-A5D3-A13184C5BA4D}" destId="{368E1FD7-E683-452E-AA5B-0DD918194591}" srcOrd="2" destOrd="0" presId="urn:microsoft.com/office/officeart/2005/8/layout/pyramid2"/>
    <dgm:cxn modelId="{38110740-E937-41BB-9CF5-3836CA55665E}" type="presParOf" srcId="{8E814649-040B-4777-A5D3-A13184C5BA4D}" destId="{D64B096F-4288-4280-9912-A82B068E4D3B}" srcOrd="3" destOrd="0" presId="urn:microsoft.com/office/officeart/2005/8/layout/pyramid2"/>
    <dgm:cxn modelId="{FA601A11-DE10-40AE-857D-0E37FE88690D}" type="presParOf" srcId="{8E814649-040B-4777-A5D3-A13184C5BA4D}" destId="{66B2C93B-D2DF-4545-AF26-F7283A8F4AA0}" srcOrd="4" destOrd="0" presId="urn:microsoft.com/office/officeart/2005/8/layout/pyramid2"/>
    <dgm:cxn modelId="{2C29D570-729F-43C4-8FDD-71D4F33CBA3F}" type="presParOf" srcId="{8E814649-040B-4777-A5D3-A13184C5BA4D}" destId="{4D2A873C-46FF-468D-B3DA-67A9FC62A740}" srcOrd="5" destOrd="0" presId="urn:microsoft.com/office/officeart/2005/8/layout/pyramid2"/>
    <dgm:cxn modelId="{82E063E9-F1A3-437A-889C-4868F1A2D32D}" type="presParOf" srcId="{8E814649-040B-4777-A5D3-A13184C5BA4D}" destId="{999C3AEE-EE2E-40EE-B9ED-AD10EA2D8E99}" srcOrd="6" destOrd="0" presId="urn:microsoft.com/office/officeart/2005/8/layout/pyramid2"/>
    <dgm:cxn modelId="{87630841-5C7D-41F1-BE08-FD5627AF3A7D}" type="presParOf" srcId="{8E814649-040B-4777-A5D3-A13184C5BA4D}" destId="{A595FFAA-9312-4DF4-93F2-BD410C5BFBC6}" srcOrd="7" destOrd="0" presId="urn:microsoft.com/office/officeart/2005/8/layout/pyramid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FE884-4B50-4E6E-A23D-C6A706B93CD9}">
      <dsp:nvSpPr>
        <dsp:cNvPr id="0" name=""/>
        <dsp:cNvSpPr/>
      </dsp:nvSpPr>
      <dsp:spPr>
        <a:xfrm>
          <a:off x="1199081" y="0"/>
          <a:ext cx="1993537" cy="220027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CE7BF9-6320-455A-A4A1-ED86992A4EF6}">
      <dsp:nvSpPr>
        <dsp:cNvPr id="0" name=""/>
        <dsp:cNvSpPr/>
      </dsp:nvSpPr>
      <dsp:spPr>
        <a:xfrm>
          <a:off x="139495" y="1753210"/>
          <a:ext cx="5769383" cy="447064"/>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Зниження пневматизації в прикорневих зонах </a:t>
          </a:r>
          <a:r>
            <a:rPr lang="en-US" sz="1200" kern="1200">
              <a:latin typeface="Times New Roman" panose="02020603050405020304" pitchFamily="18" charset="0"/>
              <a:cs typeface="Times New Roman" panose="02020603050405020304" pitchFamily="18" charset="0"/>
            </a:rPr>
            <a:t>‒ </a:t>
          </a:r>
          <a:r>
            <a:rPr lang="uk-UA" sz="1200" kern="1200">
              <a:latin typeface="Times New Roman" panose="02020603050405020304" pitchFamily="18" charset="0"/>
              <a:cs typeface="Times New Roman" panose="02020603050405020304" pitchFamily="18" charset="0"/>
            </a:rPr>
            <a:t> λУілкса 0,879; </a:t>
          </a:r>
          <a:r>
            <a:rPr lang="en-US" sz="1200" kern="1200">
              <a:latin typeface="Times New Roman" panose="02020603050405020304" pitchFamily="18" charset="0"/>
              <a:cs typeface="Times New Roman" panose="02020603050405020304" pitchFamily="18" charset="0"/>
            </a:rPr>
            <a:t>F</a:t>
          </a:r>
          <a:r>
            <a:rPr lang="uk-UA" sz="1200" kern="1200">
              <a:latin typeface="Times New Roman" panose="02020603050405020304" pitchFamily="18" charset="0"/>
              <a:cs typeface="Times New Roman" panose="02020603050405020304" pitchFamily="18" charset="0"/>
            </a:rPr>
            <a:t>(1,424)=57,9; </a:t>
          </a:r>
          <a:r>
            <a:rPr lang="en-US" sz="1200" kern="1200">
              <a:latin typeface="Times New Roman" panose="02020603050405020304" pitchFamily="18" charset="0"/>
              <a:cs typeface="Times New Roman" panose="02020603050405020304" pitchFamily="18" charset="0"/>
            </a:rPr>
            <a:t>p</a:t>
          </a:r>
          <a:r>
            <a:rPr lang="uk-UA" sz="1200" kern="1200">
              <a:latin typeface="Times New Roman" panose="02020603050405020304" pitchFamily="18" charset="0"/>
              <a:cs typeface="Times New Roman" panose="02020603050405020304" pitchFamily="18" charset="0"/>
            </a:rPr>
            <a:t>&lt;0,0001</a:t>
          </a:r>
          <a:endParaRPr lang="ru-RU" sz="1200" kern="1200">
            <a:latin typeface="Times New Roman" panose="02020603050405020304" pitchFamily="18" charset="0"/>
            <a:cs typeface="Times New Roman" panose="02020603050405020304" pitchFamily="18" charset="0"/>
          </a:endParaRPr>
        </a:p>
      </dsp:txBody>
      <dsp:txXfrm>
        <a:off x="161319" y="1775034"/>
        <a:ext cx="5725735" cy="403416"/>
      </dsp:txXfrm>
    </dsp:sp>
    <dsp:sp modelId="{368E1FD7-E683-452E-AA5B-0DD918194591}">
      <dsp:nvSpPr>
        <dsp:cNvPr id="0" name=""/>
        <dsp:cNvSpPr/>
      </dsp:nvSpPr>
      <dsp:spPr>
        <a:xfrm>
          <a:off x="139495" y="1155957"/>
          <a:ext cx="5769383" cy="410035"/>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Транспульмональні тяжі </a:t>
          </a:r>
          <a:r>
            <a:rPr lang="en-US" sz="1200" kern="1200">
              <a:latin typeface="Times New Roman" panose="02020603050405020304" pitchFamily="18" charset="0"/>
              <a:cs typeface="Times New Roman" panose="02020603050405020304" pitchFamily="18" charset="0"/>
            </a:rPr>
            <a:t>‒ </a:t>
          </a:r>
          <a:r>
            <a:rPr lang="uk-UA" sz="1200" kern="1200">
              <a:latin typeface="Times New Roman" panose="02020603050405020304" pitchFamily="18" charset="0"/>
              <a:cs typeface="Times New Roman" panose="02020603050405020304" pitchFamily="18" charset="0"/>
            </a:rPr>
            <a:t> λУілкса 0,878; </a:t>
          </a:r>
          <a:r>
            <a:rPr lang="en-US" sz="1200" kern="1200">
              <a:latin typeface="Times New Roman" panose="02020603050405020304" pitchFamily="18" charset="0"/>
              <a:cs typeface="Times New Roman" panose="02020603050405020304" pitchFamily="18" charset="0"/>
            </a:rPr>
            <a:t>F</a:t>
          </a:r>
          <a:r>
            <a:rPr lang="uk-UA" sz="1200" kern="1200">
              <a:latin typeface="Times New Roman" panose="02020603050405020304" pitchFamily="18" charset="0"/>
              <a:cs typeface="Times New Roman" panose="02020603050405020304" pitchFamily="18" charset="0"/>
            </a:rPr>
            <a:t>(1,424)=58,8; </a:t>
          </a:r>
          <a:r>
            <a:rPr lang="en-US" sz="1200" kern="1200">
              <a:latin typeface="Times New Roman" panose="02020603050405020304" pitchFamily="18" charset="0"/>
              <a:cs typeface="Times New Roman" panose="02020603050405020304" pitchFamily="18" charset="0"/>
            </a:rPr>
            <a:t>p</a:t>
          </a:r>
          <a:r>
            <a:rPr lang="uk-UA" sz="1200" kern="1200">
              <a:latin typeface="Times New Roman" panose="02020603050405020304" pitchFamily="18" charset="0"/>
              <a:cs typeface="Times New Roman" panose="02020603050405020304" pitchFamily="18" charset="0"/>
            </a:rPr>
            <a:t>&lt;0,0001</a:t>
          </a:r>
          <a:endParaRPr lang="ru-RU" sz="1200" kern="1200">
            <a:latin typeface="Times New Roman" panose="02020603050405020304" pitchFamily="18" charset="0"/>
            <a:cs typeface="Times New Roman" panose="02020603050405020304" pitchFamily="18" charset="0"/>
          </a:endParaRPr>
        </a:p>
      </dsp:txBody>
      <dsp:txXfrm>
        <a:off x="159511" y="1175973"/>
        <a:ext cx="5729351" cy="370003"/>
      </dsp:txXfrm>
    </dsp:sp>
    <dsp:sp modelId="{66B2C93B-D2DF-4545-AF26-F7283A8F4AA0}">
      <dsp:nvSpPr>
        <dsp:cNvPr id="0" name=""/>
        <dsp:cNvSpPr/>
      </dsp:nvSpPr>
      <dsp:spPr>
        <a:xfrm>
          <a:off x="139495" y="62888"/>
          <a:ext cx="5769383" cy="40290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Деформація стінок бронхів </a:t>
          </a:r>
          <a:r>
            <a:rPr lang="en-US" sz="1200" kern="1200">
              <a:latin typeface="Times New Roman" panose="02020603050405020304" pitchFamily="18" charset="0"/>
              <a:cs typeface="Times New Roman" panose="02020603050405020304" pitchFamily="18" charset="0"/>
            </a:rPr>
            <a:t>‒ </a:t>
          </a:r>
          <a:r>
            <a:rPr lang="uk-UA" sz="1200" kern="1200">
              <a:latin typeface="Times New Roman" panose="02020603050405020304" pitchFamily="18" charset="0"/>
              <a:cs typeface="Times New Roman" panose="02020603050405020304" pitchFamily="18" charset="0"/>
            </a:rPr>
            <a:t> λУілкса 0,981; </a:t>
          </a:r>
          <a:r>
            <a:rPr lang="en-US" sz="1200" kern="1200">
              <a:latin typeface="Times New Roman" panose="02020603050405020304" pitchFamily="18" charset="0"/>
              <a:cs typeface="Times New Roman" panose="02020603050405020304" pitchFamily="18" charset="0"/>
            </a:rPr>
            <a:t>F</a:t>
          </a:r>
          <a:r>
            <a:rPr lang="uk-UA" sz="1200" kern="1200">
              <a:latin typeface="Times New Roman" panose="02020603050405020304" pitchFamily="18" charset="0"/>
              <a:cs typeface="Times New Roman" panose="02020603050405020304" pitchFamily="18" charset="0"/>
            </a:rPr>
            <a:t>(1,424)=7,97; </a:t>
          </a:r>
          <a:r>
            <a:rPr lang="en-US" sz="1200" kern="1200">
              <a:latin typeface="Times New Roman" panose="02020603050405020304" pitchFamily="18" charset="0"/>
              <a:cs typeface="Times New Roman" panose="02020603050405020304" pitchFamily="18" charset="0"/>
            </a:rPr>
            <a:t>p</a:t>
          </a:r>
          <a:r>
            <a:rPr lang="uk-UA" sz="1200" kern="1200">
              <a:latin typeface="Times New Roman" panose="02020603050405020304" pitchFamily="18" charset="0"/>
              <a:cs typeface="Times New Roman" panose="02020603050405020304" pitchFamily="18" charset="0"/>
            </a:rPr>
            <a:t>&lt;0,004</a:t>
          </a:r>
          <a:endParaRPr lang="ru-RU" sz="1200" kern="1200">
            <a:latin typeface="Times New Roman" panose="02020603050405020304" pitchFamily="18" charset="0"/>
            <a:cs typeface="Times New Roman" panose="02020603050405020304" pitchFamily="18" charset="0"/>
          </a:endParaRPr>
        </a:p>
      </dsp:txBody>
      <dsp:txXfrm>
        <a:off x="159163" y="82556"/>
        <a:ext cx="5730047" cy="363566"/>
      </dsp:txXfrm>
    </dsp:sp>
    <dsp:sp modelId="{999C3AEE-EE2E-40EE-B9ED-AD10EA2D8E99}">
      <dsp:nvSpPr>
        <dsp:cNvPr id="0" name=""/>
        <dsp:cNvSpPr/>
      </dsp:nvSpPr>
      <dsp:spPr>
        <a:xfrm>
          <a:off x="139495" y="631075"/>
          <a:ext cx="5769383" cy="416737"/>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Гіперпневматоз </a:t>
          </a:r>
          <a:r>
            <a:rPr lang="en-US" sz="1200" kern="1200">
              <a:latin typeface="Times New Roman" panose="02020603050405020304" pitchFamily="18" charset="0"/>
              <a:cs typeface="Times New Roman" panose="02020603050405020304" pitchFamily="18" charset="0"/>
            </a:rPr>
            <a:t>‒ </a:t>
          </a:r>
          <a:r>
            <a:rPr lang="uk-UA" sz="1200" kern="1200">
              <a:latin typeface="Times New Roman" panose="02020603050405020304" pitchFamily="18" charset="0"/>
              <a:cs typeface="Times New Roman" panose="02020603050405020304" pitchFamily="18" charset="0"/>
            </a:rPr>
            <a:t> λУілкса 0,869; </a:t>
          </a:r>
          <a:r>
            <a:rPr lang="en-US" sz="1200" kern="1200">
              <a:latin typeface="Times New Roman" panose="02020603050405020304" pitchFamily="18" charset="0"/>
              <a:cs typeface="Times New Roman" panose="02020603050405020304" pitchFamily="18" charset="0"/>
            </a:rPr>
            <a:t>F</a:t>
          </a:r>
          <a:r>
            <a:rPr lang="uk-UA" sz="1200" kern="1200">
              <a:latin typeface="Times New Roman" panose="02020603050405020304" pitchFamily="18" charset="0"/>
              <a:cs typeface="Times New Roman" panose="02020603050405020304" pitchFamily="18" charset="0"/>
            </a:rPr>
            <a:t>(1,424)=63,5; </a:t>
          </a:r>
          <a:r>
            <a:rPr lang="en-US" sz="1200" kern="1200">
              <a:latin typeface="Times New Roman" panose="02020603050405020304" pitchFamily="18" charset="0"/>
              <a:cs typeface="Times New Roman" panose="02020603050405020304" pitchFamily="18" charset="0"/>
            </a:rPr>
            <a:t>p</a:t>
          </a:r>
          <a:r>
            <a:rPr lang="uk-UA" sz="1200" kern="1200">
              <a:latin typeface="Times New Roman" panose="02020603050405020304" pitchFamily="18" charset="0"/>
              <a:cs typeface="Times New Roman" panose="02020603050405020304" pitchFamily="18" charset="0"/>
            </a:rPr>
            <a:t>&lt;0,0001</a:t>
          </a:r>
        </a:p>
        <a:p>
          <a:pPr lvl="0" algn="l"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                                   </a:t>
          </a:r>
          <a:endParaRPr lang="ru-RU" sz="1200" kern="1200">
            <a:latin typeface="Times New Roman" panose="02020603050405020304" pitchFamily="18" charset="0"/>
            <a:cs typeface="Times New Roman" panose="02020603050405020304" pitchFamily="18" charset="0"/>
          </a:endParaRPr>
        </a:p>
      </dsp:txBody>
      <dsp:txXfrm>
        <a:off x="159838" y="651418"/>
        <a:ext cx="5728697" cy="37605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8938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dcterms:created xsi:type="dcterms:W3CDTF">2015-03-02T11:09:00Z</dcterms:created>
  <dcterms:modified xsi:type="dcterms:W3CDTF">2015-03-02T11:09:00Z</dcterms:modified>
</cp:coreProperties>
</file>