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E0" w:rsidRPr="00505BE0" w:rsidRDefault="00505BE0" w:rsidP="00505BE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proofErr w:type="gramStart"/>
      <w:r w:rsidRPr="00505BE0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первичной </w:t>
      </w:r>
      <w:proofErr w:type="spellStart"/>
      <w:r w:rsidRPr="00505BE0">
        <w:rPr>
          <w:rFonts w:ascii="Times New Roman" w:eastAsia="Calibri" w:hAnsi="Times New Roman" w:cs="Times New Roman"/>
          <w:b/>
          <w:sz w:val="28"/>
          <w:szCs w:val="28"/>
        </w:rPr>
        <w:t>иммунорезистентности</w:t>
      </w:r>
      <w:proofErr w:type="spellEnd"/>
      <w:r w:rsidRPr="00505B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End w:id="0"/>
      <w:r w:rsidRPr="00505BE0">
        <w:rPr>
          <w:rFonts w:ascii="Times New Roman" w:eastAsia="Calibri" w:hAnsi="Times New Roman" w:cs="Times New Roman"/>
          <w:b/>
          <w:sz w:val="28"/>
          <w:szCs w:val="28"/>
        </w:rPr>
        <w:t>у животных разного возраста на экспериментальной модели воспалительного процесса.</w:t>
      </w:r>
      <w:proofErr w:type="gramEnd"/>
    </w:p>
    <w:p w:rsidR="00505BE0" w:rsidRPr="00505BE0" w:rsidRDefault="00505BE0" w:rsidP="00505BE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5BE0">
        <w:rPr>
          <w:rFonts w:ascii="Times New Roman" w:eastAsia="Calibri" w:hAnsi="Times New Roman" w:cs="Times New Roman"/>
          <w:b/>
          <w:sz w:val="28"/>
          <w:szCs w:val="28"/>
        </w:rPr>
        <w:t xml:space="preserve">Климова Е.М., Коваленко Т.И., </w:t>
      </w:r>
      <w:proofErr w:type="spellStart"/>
      <w:r w:rsidRPr="00505BE0">
        <w:rPr>
          <w:rFonts w:ascii="Times New Roman" w:eastAsia="Calibri" w:hAnsi="Times New Roman" w:cs="Times New Roman"/>
          <w:b/>
          <w:sz w:val="28"/>
          <w:szCs w:val="28"/>
        </w:rPr>
        <w:t>Панич</w:t>
      </w:r>
      <w:proofErr w:type="spellEnd"/>
      <w:r w:rsidRPr="00505BE0">
        <w:rPr>
          <w:rFonts w:ascii="Times New Roman" w:eastAsia="Calibri" w:hAnsi="Times New Roman" w:cs="Times New Roman"/>
          <w:b/>
          <w:sz w:val="28"/>
          <w:szCs w:val="28"/>
        </w:rPr>
        <w:t xml:space="preserve"> Р.В.</w:t>
      </w:r>
    </w:p>
    <w:p w:rsidR="00505BE0" w:rsidRPr="00505BE0" w:rsidRDefault="00505BE0" w:rsidP="00505BE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E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существующей концепцией, характеризующей механизмы старения, ведущим фактором считается активация процессов перекисного окисления и </w:t>
      </w:r>
      <w:proofErr w:type="spellStart"/>
      <w:r w:rsidRPr="00505BE0">
        <w:rPr>
          <w:rFonts w:ascii="Times New Roman" w:eastAsia="Calibri" w:hAnsi="Times New Roman" w:cs="Times New Roman"/>
          <w:sz w:val="28"/>
          <w:szCs w:val="28"/>
        </w:rPr>
        <w:t>карбоксилирования</w:t>
      </w:r>
      <w:proofErr w:type="spellEnd"/>
      <w:r w:rsidRPr="00505BE0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Pr="00505BE0">
        <w:rPr>
          <w:rFonts w:ascii="Times New Roman" w:eastAsia="Calibri" w:hAnsi="Times New Roman" w:cs="Times New Roman"/>
          <w:sz w:val="28"/>
          <w:szCs w:val="28"/>
          <w:lang w:val="uk-UA"/>
        </w:rPr>
        <w:t>1, 3</w:t>
      </w:r>
      <w:r w:rsidRPr="00505BE0">
        <w:rPr>
          <w:rFonts w:ascii="Times New Roman" w:eastAsia="Calibri" w:hAnsi="Times New Roman" w:cs="Times New Roman"/>
          <w:sz w:val="28"/>
          <w:szCs w:val="28"/>
        </w:rPr>
        <w:t xml:space="preserve">]. По мнению многих авторов с возрастом происходит существенное </w:t>
      </w:r>
      <w:proofErr w:type="spellStart"/>
      <w:r w:rsidRPr="00505BE0">
        <w:rPr>
          <w:rFonts w:ascii="Times New Roman" w:eastAsia="Calibri" w:hAnsi="Times New Roman" w:cs="Times New Roman"/>
          <w:sz w:val="28"/>
          <w:szCs w:val="28"/>
          <w:lang w:val="uk-UA"/>
        </w:rPr>
        <w:t>ингибирование</w:t>
      </w:r>
      <w:proofErr w:type="spellEnd"/>
      <w:r w:rsidRPr="00505B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5BE0">
        <w:rPr>
          <w:rFonts w:ascii="Times New Roman" w:eastAsia="Calibri" w:hAnsi="Times New Roman" w:cs="Times New Roman"/>
          <w:sz w:val="28"/>
          <w:szCs w:val="28"/>
          <w:lang w:val="uk-UA"/>
        </w:rPr>
        <w:t>процессов</w:t>
      </w:r>
      <w:proofErr w:type="spellEnd"/>
      <w:r w:rsidRPr="00505B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5BE0">
        <w:rPr>
          <w:rFonts w:ascii="Times New Roman" w:eastAsia="Calibri" w:hAnsi="Times New Roman" w:cs="Times New Roman"/>
          <w:sz w:val="28"/>
          <w:szCs w:val="28"/>
          <w:lang w:val="uk-UA"/>
        </w:rPr>
        <w:t>иммунорезистентности</w:t>
      </w:r>
      <w:proofErr w:type="spellEnd"/>
      <w:r w:rsidRPr="00505B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505BE0">
        <w:rPr>
          <w:rFonts w:ascii="Times New Roman" w:eastAsia="Calibri" w:hAnsi="Times New Roman" w:cs="Times New Roman"/>
          <w:sz w:val="28"/>
          <w:szCs w:val="28"/>
        </w:rPr>
        <w:t>В литературе имеются сведения о том, что при старении (в позднем онтогенезе) формируются нарушения многих метаболических процессов [1, 2, 3]. Н</w:t>
      </w:r>
      <w:proofErr w:type="spellStart"/>
      <w:r w:rsidRPr="00505BE0">
        <w:rPr>
          <w:rFonts w:ascii="Times New Roman" w:eastAsia="Calibri" w:hAnsi="Times New Roman" w:cs="Times New Roman"/>
          <w:sz w:val="28"/>
          <w:szCs w:val="28"/>
          <w:lang w:val="uk-UA"/>
        </w:rPr>
        <w:t>едостаточно</w:t>
      </w:r>
      <w:proofErr w:type="spellEnd"/>
      <w:r w:rsidRPr="00505B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5BE0">
        <w:rPr>
          <w:rFonts w:ascii="Times New Roman" w:eastAsia="Calibri" w:hAnsi="Times New Roman" w:cs="Times New Roman"/>
          <w:sz w:val="28"/>
          <w:szCs w:val="28"/>
          <w:lang w:val="uk-UA"/>
        </w:rPr>
        <w:t>изучены</w:t>
      </w:r>
      <w:proofErr w:type="spellEnd"/>
      <w:r w:rsidRPr="00505B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5BE0">
        <w:rPr>
          <w:rFonts w:ascii="Times New Roman" w:eastAsia="Calibri" w:hAnsi="Times New Roman" w:cs="Times New Roman"/>
          <w:sz w:val="28"/>
          <w:szCs w:val="28"/>
          <w:lang w:val="uk-UA"/>
        </w:rPr>
        <w:t>механизмы</w:t>
      </w:r>
      <w:proofErr w:type="spellEnd"/>
      <w:r w:rsidRPr="00505B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</w:t>
      </w:r>
      <w:proofErr w:type="spellStart"/>
      <w:r w:rsidRPr="00505BE0">
        <w:rPr>
          <w:rFonts w:ascii="Times New Roman" w:eastAsia="Calibri" w:hAnsi="Times New Roman" w:cs="Times New Roman"/>
          <w:sz w:val="28"/>
          <w:szCs w:val="28"/>
        </w:rPr>
        <w:t>ормировани</w:t>
      </w:r>
      <w:proofErr w:type="spellEnd"/>
      <w:r w:rsidRPr="00505BE0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Pr="00505BE0">
        <w:rPr>
          <w:rFonts w:ascii="Times New Roman" w:eastAsia="Calibri" w:hAnsi="Times New Roman" w:cs="Times New Roman"/>
          <w:sz w:val="28"/>
          <w:szCs w:val="28"/>
        </w:rPr>
        <w:t xml:space="preserve"> иммунного ответа, индуцированного  инфекционными антигенами на разных этапах онтогенеза. Актуальным является исследование особенностей индукции факторов первичного иммунитета на фоне антигенной активации в зависимости от возраста [4, 5]. </w:t>
      </w:r>
      <w:proofErr w:type="gramStart"/>
      <w:r w:rsidRPr="00505BE0">
        <w:rPr>
          <w:rFonts w:ascii="Times New Roman" w:eastAsia="Calibri" w:hAnsi="Times New Roman" w:cs="Times New Roman"/>
          <w:sz w:val="28"/>
          <w:szCs w:val="28"/>
        </w:rPr>
        <w:t xml:space="preserve">Поскольку фагоцитарная активность характеризует барьерную функцию организма, целесообразным,  является изучение этого звена первичной </w:t>
      </w:r>
      <w:proofErr w:type="spellStart"/>
      <w:r w:rsidRPr="00505BE0">
        <w:rPr>
          <w:rFonts w:ascii="Times New Roman" w:eastAsia="Calibri" w:hAnsi="Times New Roman" w:cs="Times New Roman"/>
          <w:sz w:val="28"/>
          <w:szCs w:val="28"/>
        </w:rPr>
        <w:t>иммунорезистентности</w:t>
      </w:r>
      <w:proofErr w:type="spellEnd"/>
      <w:r w:rsidRPr="00505BE0">
        <w:rPr>
          <w:rFonts w:ascii="Times New Roman" w:eastAsia="Calibri" w:hAnsi="Times New Roman" w:cs="Times New Roman"/>
          <w:sz w:val="28"/>
          <w:szCs w:val="28"/>
        </w:rPr>
        <w:t xml:space="preserve"> на разных этапах онтогенеза</w:t>
      </w:r>
      <w:proofErr w:type="gramEnd"/>
    </w:p>
    <w:p w:rsidR="00505BE0" w:rsidRPr="00505BE0" w:rsidRDefault="00505BE0" w:rsidP="00505BE0">
      <w:pPr>
        <w:spacing w:after="0" w:line="360" w:lineRule="auto"/>
        <w:ind w:firstLine="57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E0">
        <w:rPr>
          <w:rFonts w:ascii="Times New Roman" w:eastAsia="Calibri" w:hAnsi="Times New Roman" w:cs="Times New Roman"/>
          <w:sz w:val="28"/>
          <w:szCs w:val="28"/>
        </w:rPr>
        <w:t xml:space="preserve">Целью данного исследования было изучение особенностей фагоцитоза </w:t>
      </w:r>
      <w:proofErr w:type="spellStart"/>
      <w:r w:rsidRPr="00505BE0">
        <w:rPr>
          <w:rFonts w:ascii="Times New Roman" w:eastAsia="Calibri" w:hAnsi="Times New Roman" w:cs="Times New Roman"/>
          <w:sz w:val="28"/>
          <w:szCs w:val="28"/>
        </w:rPr>
        <w:t>нейтрофильных</w:t>
      </w:r>
      <w:proofErr w:type="spellEnd"/>
      <w:r w:rsidRPr="00505BE0">
        <w:rPr>
          <w:rFonts w:ascii="Times New Roman" w:eastAsia="Calibri" w:hAnsi="Times New Roman" w:cs="Times New Roman"/>
          <w:sz w:val="28"/>
          <w:szCs w:val="28"/>
        </w:rPr>
        <w:t xml:space="preserve"> гранулоцитов, а так же изучение спонтанной и индуцированной окислительной</w:t>
      </w:r>
      <w:r w:rsidRPr="00505B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5BE0">
        <w:rPr>
          <w:rFonts w:ascii="Times New Roman" w:eastAsia="Calibri" w:hAnsi="Times New Roman" w:cs="Times New Roman"/>
          <w:sz w:val="28"/>
          <w:szCs w:val="28"/>
          <w:lang w:val="uk-UA"/>
        </w:rPr>
        <w:t>ферментативной</w:t>
      </w:r>
      <w:proofErr w:type="spellEnd"/>
      <w:r w:rsidRPr="00505B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5BE0">
        <w:rPr>
          <w:rFonts w:ascii="Times New Roman" w:eastAsia="Calibri" w:hAnsi="Times New Roman" w:cs="Times New Roman"/>
          <w:sz w:val="28"/>
          <w:szCs w:val="28"/>
          <w:lang w:val="uk-UA"/>
        </w:rPr>
        <w:t>активности</w:t>
      </w:r>
      <w:proofErr w:type="spellEnd"/>
      <w:r w:rsidRPr="00505BE0">
        <w:rPr>
          <w:rFonts w:ascii="Times New Roman" w:eastAsia="Calibri" w:hAnsi="Times New Roman" w:cs="Times New Roman"/>
          <w:sz w:val="28"/>
          <w:szCs w:val="28"/>
        </w:rPr>
        <w:t xml:space="preserve"> у экспериментальных животных разного возраста на модели воспалительного процесса.</w:t>
      </w:r>
    </w:p>
    <w:p w:rsidR="00505BE0" w:rsidRPr="00505BE0" w:rsidRDefault="00505BE0" w:rsidP="00505BE0">
      <w:pPr>
        <w:spacing w:after="0" w:line="360" w:lineRule="auto"/>
        <w:ind w:firstLine="57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E0">
        <w:rPr>
          <w:rFonts w:ascii="Times New Roman" w:eastAsia="Calibri" w:hAnsi="Times New Roman" w:cs="Times New Roman"/>
          <w:sz w:val="28"/>
          <w:szCs w:val="28"/>
        </w:rPr>
        <w:t xml:space="preserve"> Изучали </w:t>
      </w:r>
      <w:proofErr w:type="spellStart"/>
      <w:r w:rsidRPr="00505BE0">
        <w:rPr>
          <w:rFonts w:ascii="Times New Roman" w:eastAsia="Calibri" w:hAnsi="Times New Roman" w:cs="Times New Roman"/>
          <w:sz w:val="28"/>
          <w:szCs w:val="28"/>
        </w:rPr>
        <w:t>фагоцитирующую</w:t>
      </w:r>
      <w:proofErr w:type="spellEnd"/>
      <w:r w:rsidRPr="00505BE0">
        <w:rPr>
          <w:rFonts w:ascii="Times New Roman" w:eastAsia="Calibri" w:hAnsi="Times New Roman" w:cs="Times New Roman"/>
          <w:sz w:val="28"/>
          <w:szCs w:val="28"/>
        </w:rPr>
        <w:t xml:space="preserve"> активность </w:t>
      </w:r>
      <w:proofErr w:type="spellStart"/>
      <w:r w:rsidRPr="00505BE0">
        <w:rPr>
          <w:rFonts w:ascii="Times New Roman" w:eastAsia="Calibri" w:hAnsi="Times New Roman" w:cs="Times New Roman"/>
          <w:sz w:val="28"/>
          <w:szCs w:val="28"/>
        </w:rPr>
        <w:t>нейтрофильных</w:t>
      </w:r>
      <w:proofErr w:type="spellEnd"/>
      <w:r w:rsidRPr="00505BE0">
        <w:rPr>
          <w:rFonts w:ascii="Times New Roman" w:eastAsia="Calibri" w:hAnsi="Times New Roman" w:cs="Times New Roman"/>
          <w:sz w:val="28"/>
          <w:szCs w:val="28"/>
        </w:rPr>
        <w:t xml:space="preserve"> гранулоцитов по хемотаксису, адгезии и </w:t>
      </w:r>
      <w:proofErr w:type="spellStart"/>
      <w:r w:rsidRPr="00505BE0">
        <w:rPr>
          <w:rFonts w:ascii="Times New Roman" w:eastAsia="Calibri" w:hAnsi="Times New Roman" w:cs="Times New Roman"/>
          <w:sz w:val="28"/>
          <w:szCs w:val="28"/>
        </w:rPr>
        <w:t>эндоцитозу</w:t>
      </w:r>
      <w:proofErr w:type="spellEnd"/>
      <w:r w:rsidRPr="00505BE0">
        <w:rPr>
          <w:rFonts w:ascii="Times New Roman" w:eastAsia="Calibri" w:hAnsi="Times New Roman" w:cs="Times New Roman"/>
          <w:sz w:val="28"/>
          <w:szCs w:val="28"/>
        </w:rPr>
        <w:t xml:space="preserve">, оценивали ферментативную окислительную  способность, а также исследовали изменение концентрации  С3 фрагмента белков системы комплемента. Ферментативная  окислительная активность </w:t>
      </w:r>
      <w:proofErr w:type="spellStart"/>
      <w:r w:rsidRPr="00505BE0">
        <w:rPr>
          <w:rFonts w:ascii="Times New Roman" w:eastAsia="Calibri" w:hAnsi="Times New Roman" w:cs="Times New Roman"/>
          <w:sz w:val="28"/>
          <w:szCs w:val="28"/>
        </w:rPr>
        <w:t>фагоцитирующих</w:t>
      </w:r>
      <w:proofErr w:type="spellEnd"/>
      <w:r w:rsidRPr="00505BE0">
        <w:rPr>
          <w:rFonts w:ascii="Times New Roman" w:eastAsia="Calibri" w:hAnsi="Times New Roman" w:cs="Times New Roman"/>
          <w:sz w:val="28"/>
          <w:szCs w:val="28"/>
        </w:rPr>
        <w:t xml:space="preserve"> клеток, о которой мы судили по показателю индекса стимуляции в НСТ-тесте, была выше в 1,4 раза у молодых, чем у старых крыс. Фагоцитарный индекс, фагоцитарное число и индекс </w:t>
      </w:r>
      <w:r w:rsidRPr="00505B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завершённости фагоцитоза, характеризующие количество нейтрофилов захвативших микроорганизмы и количество переваренных микроорганизмов </w:t>
      </w:r>
      <w:proofErr w:type="spellStart"/>
      <w:r w:rsidRPr="00505BE0">
        <w:rPr>
          <w:rFonts w:ascii="Times New Roman" w:eastAsia="Calibri" w:hAnsi="Times New Roman" w:cs="Times New Roman"/>
          <w:sz w:val="28"/>
          <w:szCs w:val="28"/>
        </w:rPr>
        <w:t>фагоцитирующими</w:t>
      </w:r>
      <w:proofErr w:type="spellEnd"/>
      <w:r w:rsidRPr="00505BE0">
        <w:rPr>
          <w:rFonts w:ascii="Times New Roman" w:eastAsia="Calibri" w:hAnsi="Times New Roman" w:cs="Times New Roman"/>
          <w:sz w:val="28"/>
          <w:szCs w:val="28"/>
        </w:rPr>
        <w:t xml:space="preserve"> клетками не отличались у животных разного возраста.  У экспериментальных животных обеих возрастных групп после индукции воспалительного процесса с помощью однократного внутрибрюшинного введения 1 мл взвеси бактерий </w:t>
      </w:r>
      <w:proofErr w:type="spellStart"/>
      <w:r w:rsidRPr="00505BE0">
        <w:rPr>
          <w:rFonts w:ascii="Times New Roman" w:eastAsia="Calibri" w:hAnsi="Times New Roman" w:cs="Times New Roman"/>
          <w:sz w:val="28"/>
          <w:szCs w:val="28"/>
          <w:lang w:val="uk-UA"/>
        </w:rPr>
        <w:t>Е.со</w:t>
      </w:r>
      <w:proofErr w:type="spellEnd"/>
      <w:r w:rsidRPr="00505BE0">
        <w:rPr>
          <w:rFonts w:ascii="Times New Roman" w:eastAsia="Calibri" w:hAnsi="Times New Roman" w:cs="Times New Roman"/>
          <w:sz w:val="28"/>
          <w:szCs w:val="28"/>
          <w:lang w:val="en-US"/>
        </w:rPr>
        <w:t>li</w:t>
      </w:r>
      <w:r w:rsidRPr="00505BE0">
        <w:rPr>
          <w:rFonts w:ascii="Times New Roman" w:eastAsia="Calibri" w:hAnsi="Times New Roman" w:cs="Times New Roman"/>
          <w:sz w:val="28"/>
          <w:szCs w:val="28"/>
        </w:rPr>
        <w:t>, содержащей 10</w:t>
      </w:r>
      <w:r w:rsidRPr="00505BE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9 </w:t>
      </w:r>
      <w:r w:rsidRPr="00505BE0">
        <w:rPr>
          <w:rFonts w:ascii="Times New Roman" w:eastAsia="Calibri" w:hAnsi="Times New Roman" w:cs="Times New Roman"/>
          <w:sz w:val="28"/>
          <w:szCs w:val="28"/>
        </w:rPr>
        <w:t>КОЕ/мл, выявили  значительное снижение средних значений фагоцитарного индекса на 3 сутки эксперимента, который составил 32±2,40 % при 81±0,50 % в контроле у молодых и 51±3,40 % при 82±0,50 % в контроле у старых</w:t>
      </w:r>
      <w:proofErr w:type="gramStart"/>
      <w:r w:rsidRPr="00505BE0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505BE0">
        <w:rPr>
          <w:rFonts w:ascii="Times New Roman" w:eastAsia="Calibri" w:hAnsi="Times New Roman" w:cs="Times New Roman"/>
          <w:sz w:val="28"/>
          <w:szCs w:val="28"/>
        </w:rPr>
        <w:t xml:space="preserve"> На фоне присутствия </w:t>
      </w:r>
      <w:proofErr w:type="spellStart"/>
      <w:r w:rsidRPr="00505BE0">
        <w:rPr>
          <w:rFonts w:ascii="Times New Roman" w:eastAsia="Calibri" w:hAnsi="Times New Roman" w:cs="Times New Roman"/>
          <w:sz w:val="28"/>
          <w:szCs w:val="28"/>
        </w:rPr>
        <w:t>атигена</w:t>
      </w:r>
      <w:proofErr w:type="spellEnd"/>
      <w:r w:rsidRPr="00505B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BE0">
        <w:rPr>
          <w:rFonts w:ascii="Times New Roman" w:eastAsia="Calibri" w:hAnsi="Times New Roman" w:cs="Times New Roman"/>
          <w:sz w:val="28"/>
          <w:szCs w:val="28"/>
          <w:lang w:val="uk-UA"/>
        </w:rPr>
        <w:t>Е.со</w:t>
      </w:r>
      <w:proofErr w:type="spellEnd"/>
      <w:proofErr w:type="gramStart"/>
      <w:r w:rsidRPr="00505BE0">
        <w:rPr>
          <w:rFonts w:ascii="Times New Roman" w:eastAsia="Calibri" w:hAnsi="Times New Roman" w:cs="Times New Roman"/>
          <w:sz w:val="28"/>
          <w:szCs w:val="28"/>
          <w:lang w:val="en-US"/>
        </w:rPr>
        <w:t>li</w:t>
      </w:r>
      <w:proofErr w:type="gramEnd"/>
      <w:r w:rsidRPr="00505BE0">
        <w:rPr>
          <w:rFonts w:ascii="Times New Roman" w:eastAsia="Calibri" w:hAnsi="Times New Roman" w:cs="Times New Roman"/>
          <w:sz w:val="28"/>
          <w:szCs w:val="28"/>
        </w:rPr>
        <w:t xml:space="preserve"> у молодых животных выявили снижение стимулированной ферментативной активности в ранние и отдалённые сроки эксперимента, а у старых животных стимуляция ферментативной активности только  на 3 сутки (77±6,60 % при 54±2,50 % в контроле). Концентрация С3 фрагмента комплемента была во все сроки эксперимента (3, 5 и 7 сутки) после действия антигена </w:t>
      </w:r>
      <w:proofErr w:type="spellStart"/>
      <w:r w:rsidRPr="00505BE0">
        <w:rPr>
          <w:rFonts w:ascii="Times New Roman" w:eastAsia="Calibri" w:hAnsi="Times New Roman" w:cs="Times New Roman"/>
          <w:sz w:val="28"/>
          <w:szCs w:val="28"/>
          <w:lang w:val="uk-UA"/>
        </w:rPr>
        <w:t>Е.со</w:t>
      </w:r>
      <w:proofErr w:type="spellEnd"/>
      <w:proofErr w:type="gramStart"/>
      <w:r w:rsidRPr="00505BE0">
        <w:rPr>
          <w:rFonts w:ascii="Times New Roman" w:eastAsia="Calibri" w:hAnsi="Times New Roman" w:cs="Times New Roman"/>
          <w:sz w:val="28"/>
          <w:szCs w:val="28"/>
          <w:lang w:val="en-US"/>
        </w:rPr>
        <w:t>li</w:t>
      </w:r>
      <w:proofErr w:type="gramEnd"/>
      <w:r w:rsidRPr="00505BE0">
        <w:rPr>
          <w:rFonts w:ascii="Times New Roman" w:eastAsia="Calibri" w:hAnsi="Times New Roman" w:cs="Times New Roman"/>
          <w:sz w:val="28"/>
          <w:szCs w:val="28"/>
        </w:rPr>
        <w:t xml:space="preserve"> снижена  только у молодых экспериментальных животных, а вот у старых животных концентрация С3 фрагмента белков системы комплемента была выше контрольных значений на протяжении всего эксперимента. </w:t>
      </w:r>
      <w:proofErr w:type="spellStart"/>
      <w:r w:rsidRPr="00505BE0">
        <w:rPr>
          <w:rFonts w:ascii="Times New Roman" w:eastAsia="Calibri" w:hAnsi="Times New Roman" w:cs="Times New Roman"/>
          <w:sz w:val="28"/>
          <w:szCs w:val="28"/>
          <w:lang w:val="uk-UA"/>
        </w:rPr>
        <w:t>Выявили</w:t>
      </w:r>
      <w:proofErr w:type="spellEnd"/>
      <w:r w:rsidRPr="00505B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5BE0">
        <w:rPr>
          <w:rFonts w:ascii="Times New Roman" w:eastAsia="Calibri" w:hAnsi="Times New Roman" w:cs="Times New Roman"/>
          <w:sz w:val="28"/>
          <w:szCs w:val="28"/>
          <w:lang w:val="uk-UA"/>
        </w:rPr>
        <w:t>увеличение</w:t>
      </w:r>
      <w:proofErr w:type="spellEnd"/>
      <w:r w:rsidRPr="00505B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спонтанного </w:t>
      </w:r>
      <w:proofErr w:type="spellStart"/>
      <w:r w:rsidRPr="00505BE0">
        <w:rPr>
          <w:rFonts w:ascii="Times New Roman" w:eastAsia="Calibri" w:hAnsi="Times New Roman" w:cs="Times New Roman"/>
          <w:sz w:val="28"/>
          <w:szCs w:val="28"/>
          <w:lang w:val="uk-UA"/>
        </w:rPr>
        <w:t>уровня</w:t>
      </w:r>
      <w:proofErr w:type="spellEnd"/>
      <w:r w:rsidRPr="00505B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5BE0">
        <w:rPr>
          <w:rFonts w:ascii="Times New Roman" w:eastAsia="Calibri" w:hAnsi="Times New Roman" w:cs="Times New Roman"/>
          <w:sz w:val="28"/>
          <w:szCs w:val="28"/>
          <w:lang w:val="uk-UA"/>
        </w:rPr>
        <w:t>ферментативной</w:t>
      </w:r>
      <w:proofErr w:type="spellEnd"/>
      <w:r w:rsidRPr="00505B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5BE0">
        <w:rPr>
          <w:rFonts w:ascii="Times New Roman" w:eastAsia="Calibri" w:hAnsi="Times New Roman" w:cs="Times New Roman"/>
          <w:sz w:val="28"/>
          <w:szCs w:val="28"/>
          <w:lang w:val="uk-UA"/>
        </w:rPr>
        <w:t>активности</w:t>
      </w:r>
      <w:proofErr w:type="spellEnd"/>
      <w:r w:rsidRPr="00505B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5BE0">
        <w:rPr>
          <w:rFonts w:ascii="Times New Roman" w:eastAsia="Calibri" w:hAnsi="Times New Roman" w:cs="Times New Roman"/>
          <w:sz w:val="28"/>
          <w:szCs w:val="28"/>
          <w:lang w:val="uk-UA"/>
        </w:rPr>
        <w:t>фагоцитирующих</w:t>
      </w:r>
      <w:proofErr w:type="spellEnd"/>
      <w:r w:rsidRPr="00505B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5BE0">
        <w:rPr>
          <w:rFonts w:ascii="Times New Roman" w:eastAsia="Calibri" w:hAnsi="Times New Roman" w:cs="Times New Roman"/>
          <w:sz w:val="28"/>
          <w:szCs w:val="28"/>
          <w:lang w:val="uk-UA"/>
        </w:rPr>
        <w:t>клеток</w:t>
      </w:r>
      <w:proofErr w:type="spellEnd"/>
      <w:r w:rsidRPr="00505B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05BE0">
        <w:rPr>
          <w:rFonts w:ascii="Times New Roman" w:eastAsia="Calibri" w:hAnsi="Times New Roman" w:cs="Times New Roman"/>
          <w:sz w:val="28"/>
          <w:szCs w:val="28"/>
          <w:lang w:val="uk-UA"/>
        </w:rPr>
        <w:t>группе</w:t>
      </w:r>
      <w:proofErr w:type="spellEnd"/>
      <w:r w:rsidRPr="00505B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5BE0">
        <w:rPr>
          <w:rFonts w:ascii="Times New Roman" w:eastAsia="Calibri" w:hAnsi="Times New Roman" w:cs="Times New Roman"/>
          <w:sz w:val="28"/>
          <w:szCs w:val="28"/>
          <w:lang w:val="uk-UA"/>
        </w:rPr>
        <w:t>контрольных</w:t>
      </w:r>
      <w:proofErr w:type="spellEnd"/>
      <w:r w:rsidRPr="00505B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5BE0">
        <w:rPr>
          <w:rFonts w:ascii="Times New Roman" w:eastAsia="Calibri" w:hAnsi="Times New Roman" w:cs="Times New Roman"/>
          <w:sz w:val="28"/>
          <w:szCs w:val="28"/>
          <w:lang w:val="uk-UA"/>
        </w:rPr>
        <w:t>животных</w:t>
      </w:r>
      <w:proofErr w:type="spellEnd"/>
      <w:r w:rsidRPr="00505BE0">
        <w:rPr>
          <w:rFonts w:ascii="Times New Roman" w:eastAsia="Calibri" w:hAnsi="Times New Roman" w:cs="Times New Roman"/>
          <w:sz w:val="28"/>
          <w:szCs w:val="28"/>
        </w:rPr>
        <w:t xml:space="preserve"> в 1,4 раза у молодых, чем у старых. Таким образом, у молодых контрольных животных индукция </w:t>
      </w:r>
      <w:proofErr w:type="gramStart"/>
      <w:r w:rsidRPr="00505BE0">
        <w:rPr>
          <w:rFonts w:ascii="Times New Roman" w:eastAsia="Calibri" w:hAnsi="Times New Roman" w:cs="Times New Roman"/>
          <w:sz w:val="28"/>
          <w:szCs w:val="28"/>
        </w:rPr>
        <w:t>выше</w:t>
      </w:r>
      <w:proofErr w:type="gramEnd"/>
      <w:r w:rsidRPr="00505BE0">
        <w:rPr>
          <w:rFonts w:ascii="Times New Roman" w:eastAsia="Calibri" w:hAnsi="Times New Roman" w:cs="Times New Roman"/>
          <w:sz w:val="28"/>
          <w:szCs w:val="28"/>
        </w:rPr>
        <w:t xml:space="preserve"> чем у старых </w:t>
      </w:r>
      <w:proofErr w:type="spellStart"/>
      <w:r w:rsidRPr="00505BE0">
        <w:rPr>
          <w:rFonts w:ascii="Times New Roman" w:eastAsia="Calibri" w:hAnsi="Times New Roman" w:cs="Times New Roman"/>
          <w:sz w:val="28"/>
          <w:szCs w:val="28"/>
        </w:rPr>
        <w:t>интактных</w:t>
      </w:r>
      <w:proofErr w:type="spellEnd"/>
      <w:r w:rsidRPr="00505BE0">
        <w:rPr>
          <w:rFonts w:ascii="Times New Roman" w:eastAsia="Calibri" w:hAnsi="Times New Roman" w:cs="Times New Roman"/>
          <w:sz w:val="28"/>
          <w:szCs w:val="28"/>
        </w:rPr>
        <w:t xml:space="preserve"> животных.  На фоне антигенного груза микроорганизмом</w:t>
      </w:r>
      <w:r w:rsidRPr="00505B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5BE0">
        <w:rPr>
          <w:rFonts w:ascii="Times New Roman" w:eastAsia="Calibri" w:hAnsi="Times New Roman" w:cs="Times New Roman"/>
          <w:sz w:val="28"/>
          <w:szCs w:val="28"/>
          <w:lang w:val="uk-UA"/>
        </w:rPr>
        <w:t>Е.со</w:t>
      </w:r>
      <w:proofErr w:type="spellEnd"/>
      <w:proofErr w:type="gramStart"/>
      <w:r w:rsidRPr="00505BE0">
        <w:rPr>
          <w:rFonts w:ascii="Times New Roman" w:eastAsia="Calibri" w:hAnsi="Times New Roman" w:cs="Times New Roman"/>
          <w:sz w:val="28"/>
          <w:szCs w:val="28"/>
          <w:lang w:val="en-US"/>
        </w:rPr>
        <w:t>li</w:t>
      </w:r>
      <w:proofErr w:type="gramEnd"/>
      <w:r w:rsidRPr="00505BE0">
        <w:rPr>
          <w:rFonts w:ascii="Times New Roman" w:eastAsia="Calibri" w:hAnsi="Times New Roman" w:cs="Times New Roman"/>
          <w:sz w:val="28"/>
          <w:szCs w:val="28"/>
        </w:rPr>
        <w:t xml:space="preserve"> было выявлено ингибирование  клеточного звена иммунитета в разной степени у экспериментальных животных обеих возрастных групп, а вот гуморальное звено первичного иммунного ответа страдало только у молодых животных по сравнению со старыми  экспериментальными животными на протяжении всего эксперимента.</w:t>
      </w:r>
    </w:p>
    <w:p w:rsidR="00505BE0" w:rsidRPr="00505BE0" w:rsidRDefault="00505BE0" w:rsidP="00505BE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5BE0" w:rsidRPr="00505BE0" w:rsidRDefault="00505BE0" w:rsidP="00505BE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6E30" w:rsidRDefault="00F66E30"/>
    <w:sectPr w:rsidR="00F66E30" w:rsidSect="00537DFA">
      <w:headerReference w:type="default" r:id="rId5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FA" w:rsidRDefault="00505BE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37DFA" w:rsidRDefault="00505B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74"/>
    <w:rsid w:val="00335D4E"/>
    <w:rsid w:val="00505BE0"/>
    <w:rsid w:val="00C95074"/>
    <w:rsid w:val="00D75042"/>
    <w:rsid w:val="00F6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BE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05B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BE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05B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Amigo</cp:lastModifiedBy>
  <cp:revision>2</cp:revision>
  <dcterms:created xsi:type="dcterms:W3CDTF">2015-09-02T11:46:00Z</dcterms:created>
  <dcterms:modified xsi:type="dcterms:W3CDTF">2015-09-02T11:47:00Z</dcterms:modified>
</cp:coreProperties>
</file>