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14" w:rsidRDefault="00741914" w:rsidP="007419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УДК</w:t>
      </w:r>
      <w:r w:rsidR="009921B4">
        <w:rPr>
          <w:sz w:val="28"/>
          <w:szCs w:val="28"/>
          <w:lang w:val="uk-UA"/>
        </w:rPr>
        <w:t xml:space="preserve"> 616.34-008.8-053.3-07:577.121:616.8-009.11:37.018.3</w:t>
      </w:r>
    </w:p>
    <w:p w:rsidR="00741914" w:rsidRDefault="00741914" w:rsidP="0075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РІВНІВ МЕТАБОЛІТІВ ДІЯЛЬНОСТІ КИШЕЧНИКА У ДІТЕЙ РАННЬОГО ВІКУ З ПАРАЛІТИЧНИМИ СИНДРОМАМИ В УМОВАХ </w:t>
      </w:r>
      <w:r w:rsidR="00BE5380">
        <w:rPr>
          <w:sz w:val="28"/>
          <w:szCs w:val="28"/>
          <w:lang w:val="uk-UA"/>
        </w:rPr>
        <w:t xml:space="preserve">БАТЬКІВСЬКОЇ </w:t>
      </w:r>
      <w:r>
        <w:rPr>
          <w:sz w:val="28"/>
          <w:szCs w:val="28"/>
          <w:lang w:val="uk-UA"/>
        </w:rPr>
        <w:t>ДЕПРИВАЦІЇ</w:t>
      </w:r>
    </w:p>
    <w:p w:rsidR="00741914" w:rsidRDefault="00741914" w:rsidP="00751F5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2570F" w:rsidRDefault="00F2570F" w:rsidP="00751F5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Р.В. </w:t>
      </w:r>
      <w:proofErr w:type="spellStart"/>
      <w:r>
        <w:rPr>
          <w:sz w:val="28"/>
          <w:szCs w:val="28"/>
          <w:lang w:val="uk-UA"/>
        </w:rPr>
        <w:t>Марабян</w:t>
      </w:r>
      <w:proofErr w:type="spellEnd"/>
      <w:r>
        <w:rPr>
          <w:sz w:val="28"/>
          <w:szCs w:val="28"/>
          <w:lang w:val="uk-UA"/>
        </w:rPr>
        <w:t xml:space="preserve"> (головний лікар Харківського обласного спеціалізованого будинку дитини №1), Н.І.Макєєва (професор кафедри педіатрії №2</w:t>
      </w:r>
      <w:r w:rsidR="00751F58">
        <w:rPr>
          <w:sz w:val="28"/>
          <w:szCs w:val="28"/>
          <w:lang w:val="uk-UA"/>
        </w:rPr>
        <w:t>,</w:t>
      </w:r>
    </w:p>
    <w:p w:rsidR="00F2570F" w:rsidRDefault="00F2570F" w:rsidP="00751F5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Харківський національний медичний університет), О.О.</w:t>
      </w:r>
      <w:proofErr w:type="spellStart"/>
      <w:r>
        <w:rPr>
          <w:sz w:val="28"/>
          <w:szCs w:val="28"/>
          <w:lang w:val="uk-UA"/>
        </w:rPr>
        <w:t>Ріга</w:t>
      </w:r>
      <w:proofErr w:type="spellEnd"/>
      <w:r>
        <w:rPr>
          <w:sz w:val="28"/>
          <w:szCs w:val="28"/>
          <w:lang w:val="uk-UA"/>
        </w:rPr>
        <w:t xml:space="preserve"> (доцент кафедри педіатрії №1 та </w:t>
      </w:r>
      <w:proofErr w:type="spellStart"/>
      <w:r>
        <w:rPr>
          <w:sz w:val="28"/>
          <w:szCs w:val="28"/>
          <w:lang w:val="uk-UA"/>
        </w:rPr>
        <w:t>неонатології</w:t>
      </w:r>
      <w:proofErr w:type="spellEnd"/>
      <w:r w:rsidR="00751F58">
        <w:rPr>
          <w:sz w:val="28"/>
          <w:szCs w:val="28"/>
          <w:lang w:val="uk-UA"/>
        </w:rPr>
        <w:t>, Харківський національний медичний університет).</w:t>
      </w:r>
    </w:p>
    <w:p w:rsidR="00F2570F" w:rsidRDefault="00F2570F" w:rsidP="00751F5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741914" w:rsidRPr="00B14320" w:rsidRDefault="00741914" w:rsidP="0074191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14320">
        <w:rPr>
          <w:sz w:val="28"/>
          <w:szCs w:val="28"/>
          <w:lang w:val="uk-UA"/>
        </w:rPr>
        <w:t xml:space="preserve">Надзвичайно </w:t>
      </w:r>
      <w:r w:rsidRPr="00B14320">
        <w:rPr>
          <w:rStyle w:val="variant1"/>
          <w:color w:val="auto"/>
          <w:sz w:val="28"/>
          <w:szCs w:val="28"/>
          <w:lang w:val="uk-UA"/>
        </w:rPr>
        <w:t>актуальною</w:t>
      </w:r>
      <w:r w:rsidRPr="00B14320">
        <w:rPr>
          <w:sz w:val="28"/>
          <w:szCs w:val="28"/>
          <w:lang w:val="uk-UA"/>
        </w:rPr>
        <w:t xml:space="preserve"> для всіх цивілізованих держав </w:t>
      </w:r>
      <w:r w:rsidRPr="00B14320">
        <w:rPr>
          <w:rStyle w:val="variant1"/>
          <w:color w:val="auto"/>
          <w:sz w:val="28"/>
          <w:szCs w:val="28"/>
          <w:lang w:val="uk-UA"/>
        </w:rPr>
        <w:t>світу</w:t>
      </w:r>
      <w:r w:rsidRPr="00B14320">
        <w:rPr>
          <w:sz w:val="28"/>
          <w:szCs w:val="28"/>
          <w:lang w:val="uk-UA"/>
        </w:rPr>
        <w:t xml:space="preserve"> </w:t>
      </w:r>
      <w:r w:rsidRPr="00B14320">
        <w:rPr>
          <w:rStyle w:val="variant1"/>
          <w:color w:val="auto"/>
          <w:sz w:val="28"/>
          <w:szCs w:val="28"/>
          <w:lang w:val="uk-UA"/>
        </w:rPr>
        <w:t>залишається</w:t>
      </w:r>
      <w:r w:rsidRPr="00B14320">
        <w:rPr>
          <w:sz w:val="28"/>
          <w:szCs w:val="28"/>
          <w:lang w:val="uk-UA"/>
        </w:rPr>
        <w:t xml:space="preserve"> проблема дитячої інвалідності, що </w:t>
      </w:r>
      <w:r w:rsidRPr="00B14320">
        <w:rPr>
          <w:rStyle w:val="variant1"/>
          <w:color w:val="auto"/>
          <w:sz w:val="28"/>
          <w:szCs w:val="28"/>
          <w:lang w:val="uk-UA"/>
        </w:rPr>
        <w:t>є</w:t>
      </w:r>
      <w:r w:rsidRPr="00B14320">
        <w:rPr>
          <w:sz w:val="28"/>
          <w:szCs w:val="28"/>
          <w:lang w:val="uk-UA"/>
        </w:rPr>
        <w:t xml:space="preserve"> індикатором </w:t>
      </w:r>
      <w:r w:rsidRPr="00B14320">
        <w:rPr>
          <w:rStyle w:val="variant1"/>
          <w:color w:val="auto"/>
          <w:sz w:val="28"/>
          <w:szCs w:val="28"/>
          <w:lang w:val="uk-UA"/>
        </w:rPr>
        <w:t>стану</w:t>
      </w:r>
      <w:r w:rsidRPr="00B14320">
        <w:rPr>
          <w:sz w:val="28"/>
          <w:szCs w:val="28"/>
          <w:lang w:val="uk-UA"/>
        </w:rPr>
        <w:t xml:space="preserve"> здоров'я дитячого населення [1]. Провідні позиц</w:t>
      </w:r>
      <w:r w:rsidR="00020803">
        <w:rPr>
          <w:sz w:val="28"/>
          <w:szCs w:val="28"/>
          <w:lang w:val="uk-UA"/>
        </w:rPr>
        <w:t xml:space="preserve">ії серед причин дитячої </w:t>
      </w:r>
      <w:proofErr w:type="spellStart"/>
      <w:r w:rsidR="00020803">
        <w:rPr>
          <w:sz w:val="28"/>
          <w:szCs w:val="28"/>
          <w:lang w:val="uk-UA"/>
        </w:rPr>
        <w:t>інваліди</w:t>
      </w:r>
      <w:r w:rsidRPr="00B14320">
        <w:rPr>
          <w:sz w:val="28"/>
          <w:szCs w:val="28"/>
          <w:lang w:val="uk-UA"/>
        </w:rPr>
        <w:t>зації</w:t>
      </w:r>
      <w:proofErr w:type="spellEnd"/>
      <w:r w:rsidRPr="00B14320">
        <w:rPr>
          <w:sz w:val="28"/>
          <w:szCs w:val="28"/>
          <w:lang w:val="uk-UA"/>
        </w:rPr>
        <w:t xml:space="preserve"> продовжують займати хвороби нервової системи, серед яких на першому місці - дитячий церебральний параліч (ДЦП) і інші паралітичні синдроми [2].</w:t>
      </w:r>
    </w:p>
    <w:p w:rsidR="0043534E" w:rsidRDefault="00741914" w:rsidP="0043534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14320">
        <w:rPr>
          <w:sz w:val="28"/>
          <w:szCs w:val="28"/>
          <w:lang w:val="uk-UA"/>
        </w:rPr>
        <w:t>Відомо, що дитячий організм формується під поєднаним впливом генетично детермінованої програми розвитку й чинників зовнішнього</w:t>
      </w:r>
      <w:r w:rsidRPr="00E05B8D">
        <w:rPr>
          <w:sz w:val="28"/>
          <w:szCs w:val="28"/>
          <w:lang w:val="uk-UA"/>
        </w:rPr>
        <w:t xml:space="preserve"> середовища. Останні не лише впливають на міру реалізації генетичної програми, але в ранньому віці не зрідка можуть істотно модифікувати цю програму. Серед цих чинників найважливішим є характер живлення дитини </w:t>
      </w:r>
      <w:r w:rsidRPr="00164E13">
        <w:rPr>
          <w:sz w:val="28"/>
          <w:szCs w:val="28"/>
          <w:lang w:val="uk-UA"/>
        </w:rPr>
        <w:t>[</w:t>
      </w:r>
      <w:r w:rsidR="00020803">
        <w:rPr>
          <w:sz w:val="28"/>
          <w:szCs w:val="28"/>
          <w:lang w:val="uk-UA"/>
        </w:rPr>
        <w:t>3</w:t>
      </w:r>
      <w:r w:rsidRPr="00164E13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E05B8D">
        <w:rPr>
          <w:sz w:val="28"/>
          <w:szCs w:val="28"/>
          <w:lang w:val="uk-UA"/>
        </w:rPr>
        <w:t xml:space="preserve">У більшості дітей із паралітичними синдромами існують проблеми </w:t>
      </w:r>
      <w:proofErr w:type="spellStart"/>
      <w:r w:rsidRPr="00E05B8D">
        <w:rPr>
          <w:sz w:val="28"/>
          <w:szCs w:val="28"/>
          <w:lang w:val="uk-UA"/>
        </w:rPr>
        <w:t>нутритивного</w:t>
      </w:r>
      <w:proofErr w:type="spellEnd"/>
      <w:r w:rsidRPr="00E05B8D">
        <w:rPr>
          <w:sz w:val="28"/>
          <w:szCs w:val="28"/>
          <w:lang w:val="uk-UA"/>
        </w:rPr>
        <w:t xml:space="preserve"> забезпечення метаболізму внаслідок розладів жування і ковтання, зригувань і блювань, порушень інших функцій травної системи: перистальтики, ковтання, травлення, всмоктування </w:t>
      </w:r>
      <w:r w:rsidRPr="00B657AA">
        <w:rPr>
          <w:sz w:val="28"/>
          <w:szCs w:val="28"/>
          <w:lang w:val="uk-UA"/>
        </w:rPr>
        <w:t>[</w:t>
      </w:r>
      <w:r w:rsidR="00020803">
        <w:rPr>
          <w:sz w:val="28"/>
          <w:szCs w:val="28"/>
          <w:lang w:val="uk-UA"/>
        </w:rPr>
        <w:t>4</w:t>
      </w:r>
      <w:r w:rsidRPr="00B657AA">
        <w:rPr>
          <w:sz w:val="28"/>
          <w:szCs w:val="28"/>
          <w:lang w:val="uk-UA"/>
        </w:rPr>
        <w:t>].</w:t>
      </w:r>
      <w:r>
        <w:rPr>
          <w:sz w:val="28"/>
          <w:szCs w:val="28"/>
          <w:lang w:val="uk-UA"/>
        </w:rPr>
        <w:t xml:space="preserve"> </w:t>
      </w:r>
      <w:r w:rsidRPr="00E05B8D">
        <w:rPr>
          <w:sz w:val="28"/>
          <w:szCs w:val="28"/>
          <w:lang w:val="uk-UA"/>
        </w:rPr>
        <w:t xml:space="preserve">Порушення фізичного розвитку та різноманітна соматична патологія погіршують можливість повноцінного відновлення функції нервової системи та адаптації дитини до оточуючого середовища, знижують ефективність реабілітаційної терапії  </w:t>
      </w:r>
      <w:r w:rsidRPr="00702225">
        <w:rPr>
          <w:sz w:val="28"/>
          <w:szCs w:val="28"/>
          <w:lang w:val="uk-UA"/>
        </w:rPr>
        <w:t>[</w:t>
      </w:r>
      <w:r w:rsidR="00020803">
        <w:rPr>
          <w:sz w:val="28"/>
          <w:szCs w:val="28"/>
          <w:lang w:val="uk-UA"/>
        </w:rPr>
        <w:t>5</w:t>
      </w:r>
      <w:r w:rsidRPr="00702225">
        <w:rPr>
          <w:sz w:val="28"/>
          <w:szCs w:val="28"/>
          <w:lang w:val="uk-UA"/>
        </w:rPr>
        <w:t>]</w:t>
      </w:r>
      <w:r w:rsidRPr="00E05B8D">
        <w:rPr>
          <w:sz w:val="28"/>
          <w:szCs w:val="28"/>
          <w:lang w:val="uk-UA"/>
        </w:rPr>
        <w:t>. Розлади ковтання перетворюють кожен прийом їжі на важк</w:t>
      </w:r>
      <w:r>
        <w:rPr>
          <w:sz w:val="28"/>
          <w:szCs w:val="28"/>
          <w:lang w:val="uk-UA"/>
        </w:rPr>
        <w:t xml:space="preserve">е випробування і стресовий вплив, істотно </w:t>
      </w:r>
      <w:r w:rsidRPr="00E05B8D">
        <w:rPr>
          <w:sz w:val="28"/>
          <w:szCs w:val="28"/>
          <w:lang w:val="uk-UA"/>
        </w:rPr>
        <w:t>впл</w:t>
      </w:r>
      <w:r>
        <w:rPr>
          <w:sz w:val="28"/>
          <w:szCs w:val="28"/>
          <w:lang w:val="uk-UA"/>
        </w:rPr>
        <w:t>ивають</w:t>
      </w:r>
      <w:r w:rsidRPr="00E05B8D">
        <w:rPr>
          <w:sz w:val="28"/>
          <w:szCs w:val="28"/>
          <w:lang w:val="uk-UA"/>
        </w:rPr>
        <w:t xml:space="preserve"> на процеси відновлення й реабілітації, формування </w:t>
      </w:r>
      <w:r w:rsidRPr="00E05B8D">
        <w:rPr>
          <w:sz w:val="28"/>
          <w:szCs w:val="28"/>
          <w:lang w:val="uk-UA"/>
        </w:rPr>
        <w:lastRenderedPageBreak/>
        <w:t xml:space="preserve">захисних реакцій у дітей </w:t>
      </w:r>
      <w:r w:rsidRPr="00B657AA">
        <w:rPr>
          <w:sz w:val="28"/>
          <w:szCs w:val="28"/>
          <w:lang w:val="uk-UA"/>
        </w:rPr>
        <w:t>[6]</w:t>
      </w:r>
      <w:r w:rsidRPr="00E05B8D">
        <w:rPr>
          <w:sz w:val="28"/>
          <w:szCs w:val="28"/>
          <w:lang w:val="uk-UA"/>
        </w:rPr>
        <w:t>.</w:t>
      </w:r>
      <w:r w:rsidRPr="00234B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діти з паралітичними синдромами, які перебувають в інституціях, мають власні особливості живлення згідно з віковими нормативами та строгої тер</w:t>
      </w:r>
      <w:r w:rsidR="0043534E">
        <w:rPr>
          <w:sz w:val="28"/>
          <w:szCs w:val="28"/>
          <w:lang w:val="uk-UA"/>
        </w:rPr>
        <w:t>мічної обробки їжі. М</w:t>
      </w:r>
      <w:r>
        <w:rPr>
          <w:sz w:val="28"/>
          <w:szCs w:val="28"/>
          <w:lang w:val="uk-UA"/>
        </w:rPr>
        <w:t>етою дослідження було визна</w:t>
      </w:r>
      <w:r w:rsidR="0043534E">
        <w:rPr>
          <w:sz w:val="28"/>
          <w:szCs w:val="28"/>
          <w:lang w:val="uk-UA"/>
        </w:rPr>
        <w:t xml:space="preserve">чення стану метаболітів кишечника у дітей раннього віку з паралітичними синдромами, які виховуються в будинку дитини. </w:t>
      </w:r>
      <w:r w:rsidR="00B14320">
        <w:rPr>
          <w:sz w:val="28"/>
          <w:szCs w:val="28"/>
          <w:lang w:val="uk-UA"/>
        </w:rPr>
        <w:t xml:space="preserve">Стан профілю метаболітів кишечка віддзеркалює </w:t>
      </w:r>
      <w:r w:rsidR="0043534E">
        <w:rPr>
          <w:sz w:val="28"/>
          <w:szCs w:val="28"/>
          <w:lang w:val="uk-UA"/>
        </w:rPr>
        <w:t>місцев</w:t>
      </w:r>
      <w:r w:rsidR="00B14320">
        <w:rPr>
          <w:sz w:val="28"/>
          <w:szCs w:val="28"/>
          <w:lang w:val="uk-UA"/>
        </w:rPr>
        <w:t>ий</w:t>
      </w:r>
      <w:r w:rsidR="0043534E">
        <w:rPr>
          <w:sz w:val="28"/>
          <w:szCs w:val="28"/>
          <w:lang w:val="uk-UA"/>
        </w:rPr>
        <w:t xml:space="preserve"> імуногенез, антибактеріальну дію</w:t>
      </w:r>
      <w:r w:rsidR="00B14320">
        <w:rPr>
          <w:sz w:val="28"/>
          <w:szCs w:val="28"/>
          <w:lang w:val="uk-UA"/>
        </w:rPr>
        <w:t xml:space="preserve"> мікрофлори кишечника</w:t>
      </w:r>
      <w:r w:rsidR="0043534E">
        <w:rPr>
          <w:sz w:val="28"/>
          <w:szCs w:val="28"/>
          <w:lang w:val="uk-UA"/>
        </w:rPr>
        <w:t xml:space="preserve">, </w:t>
      </w:r>
      <w:r w:rsidR="00B14320">
        <w:rPr>
          <w:sz w:val="28"/>
          <w:szCs w:val="28"/>
          <w:lang w:val="uk-UA"/>
        </w:rPr>
        <w:t xml:space="preserve">стан </w:t>
      </w:r>
      <w:r w:rsidR="0043534E">
        <w:rPr>
          <w:sz w:val="28"/>
          <w:szCs w:val="28"/>
          <w:lang w:val="uk-UA"/>
        </w:rPr>
        <w:t>неспецифічн</w:t>
      </w:r>
      <w:r w:rsidR="00B14320">
        <w:rPr>
          <w:sz w:val="28"/>
          <w:szCs w:val="28"/>
          <w:lang w:val="uk-UA"/>
        </w:rPr>
        <w:t>ої</w:t>
      </w:r>
      <w:r w:rsidR="0043534E">
        <w:rPr>
          <w:sz w:val="28"/>
          <w:szCs w:val="28"/>
          <w:lang w:val="uk-UA"/>
        </w:rPr>
        <w:t xml:space="preserve"> </w:t>
      </w:r>
      <w:proofErr w:type="spellStart"/>
      <w:r w:rsidR="00B14320">
        <w:rPr>
          <w:sz w:val="28"/>
          <w:szCs w:val="28"/>
          <w:lang w:val="uk-UA"/>
        </w:rPr>
        <w:t>імуностимуляції</w:t>
      </w:r>
      <w:proofErr w:type="spellEnd"/>
      <w:r w:rsidR="0043534E" w:rsidRPr="005C1773">
        <w:rPr>
          <w:sz w:val="28"/>
          <w:szCs w:val="28"/>
          <w:lang w:val="uk-UA"/>
        </w:rPr>
        <w:t>.</w:t>
      </w:r>
      <w:r w:rsidR="0043534E">
        <w:rPr>
          <w:sz w:val="28"/>
          <w:szCs w:val="28"/>
          <w:lang w:val="uk-UA"/>
        </w:rPr>
        <w:t xml:space="preserve"> Тому для вирішення завдань дослідження проведено визначення метаболітів кишечника.</w:t>
      </w:r>
    </w:p>
    <w:p w:rsidR="00751F58" w:rsidRPr="00751F58" w:rsidRDefault="0043534E" w:rsidP="00751F58">
      <w:p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D93B40">
        <w:rPr>
          <w:b/>
          <w:sz w:val="28"/>
          <w:szCs w:val="28"/>
          <w:lang w:val="uk-UA"/>
        </w:rPr>
        <w:t>Матеріали та методи.</w:t>
      </w:r>
      <w:r>
        <w:rPr>
          <w:sz w:val="28"/>
          <w:szCs w:val="28"/>
          <w:lang w:val="uk-UA"/>
        </w:rPr>
        <w:t xml:space="preserve"> </w:t>
      </w:r>
      <w:r w:rsidRPr="008C467E">
        <w:rPr>
          <w:sz w:val="28"/>
          <w:szCs w:val="28"/>
          <w:lang w:val="uk-UA"/>
        </w:rPr>
        <w:t xml:space="preserve">В дослідження включено дані обстеження та дані медичної документації дітей (карта розвитку, медична карта стаціонарного хворого) 78 </w:t>
      </w:r>
      <w:r w:rsidR="004D3E8F">
        <w:rPr>
          <w:sz w:val="28"/>
          <w:szCs w:val="28"/>
          <w:lang w:val="uk-UA"/>
        </w:rPr>
        <w:t xml:space="preserve">дітей віком від 1-го </w:t>
      </w:r>
      <w:r w:rsidRPr="008C467E">
        <w:rPr>
          <w:sz w:val="28"/>
          <w:szCs w:val="28"/>
          <w:lang w:val="uk-UA"/>
        </w:rPr>
        <w:t xml:space="preserve">до 4-х років з паралітичними синдромами, серед яких 28 дітей з паралітичними синдромами та які були вихованцями будинку дитини внаслідок позбавлення їх батьківського піклування (1-а група спостереження - основна), 28 дітей з паралітичними синдромами та які виховувалися в біологічних родинах (2-а група спостереження – група порівняння) та 22 здорових дітей відповідного віку та які виховувалися в біологічних родинах (3-я група  - контрольна). </w:t>
      </w:r>
      <w:r w:rsidR="00FD146A">
        <w:rPr>
          <w:sz w:val="28"/>
          <w:szCs w:val="28"/>
          <w:lang w:val="uk-UA"/>
        </w:rPr>
        <w:t>Вивчався</w:t>
      </w:r>
      <w:r w:rsidR="004D3E8F">
        <w:rPr>
          <w:sz w:val="28"/>
          <w:szCs w:val="28"/>
          <w:lang w:val="uk-UA"/>
        </w:rPr>
        <w:t xml:space="preserve"> </w:t>
      </w:r>
      <w:r w:rsidR="003D14ED" w:rsidRPr="008C467E">
        <w:rPr>
          <w:sz w:val="28"/>
          <w:szCs w:val="28"/>
          <w:lang w:val="uk-UA"/>
        </w:rPr>
        <w:t xml:space="preserve">рівень метаболітів </w:t>
      </w:r>
      <w:proofErr w:type="spellStart"/>
      <w:r w:rsidR="003D14ED" w:rsidRPr="00FD146A">
        <w:rPr>
          <w:sz w:val="28"/>
          <w:szCs w:val="28"/>
          <w:lang w:val="uk-UA"/>
        </w:rPr>
        <w:t>мікробіоценозу</w:t>
      </w:r>
      <w:proofErr w:type="spellEnd"/>
      <w:r w:rsidR="003D14ED" w:rsidRPr="00FD146A">
        <w:rPr>
          <w:sz w:val="28"/>
          <w:szCs w:val="28"/>
          <w:lang w:val="uk-UA"/>
        </w:rPr>
        <w:t xml:space="preserve"> кишечника (</w:t>
      </w:r>
      <w:r w:rsidR="00FD146A" w:rsidRPr="00FD146A">
        <w:rPr>
          <w:sz w:val="28"/>
          <w:szCs w:val="28"/>
          <w:lang w:val="uk-UA"/>
        </w:rPr>
        <w:t xml:space="preserve">індол, </w:t>
      </w:r>
      <w:r w:rsidR="003D14ED" w:rsidRPr="00FD146A">
        <w:rPr>
          <w:sz w:val="28"/>
          <w:szCs w:val="28"/>
          <w:lang w:val="uk-UA"/>
        </w:rPr>
        <w:t xml:space="preserve">скатол, масляна кислота, молочна кислота) </w:t>
      </w:r>
      <w:r w:rsidR="00FD146A" w:rsidRPr="00FD146A">
        <w:rPr>
          <w:sz w:val="28"/>
          <w:szCs w:val="28"/>
          <w:lang w:val="uk-UA"/>
        </w:rPr>
        <w:t xml:space="preserve">в </w:t>
      </w:r>
      <w:r w:rsidR="00F2570F">
        <w:rPr>
          <w:sz w:val="28"/>
          <w:szCs w:val="28"/>
          <w:lang w:val="uk-UA"/>
        </w:rPr>
        <w:t>екстрактах фекалій</w:t>
      </w:r>
      <w:r w:rsidR="00FD146A" w:rsidRPr="00FD146A">
        <w:rPr>
          <w:sz w:val="28"/>
          <w:szCs w:val="28"/>
          <w:lang w:val="uk-UA"/>
        </w:rPr>
        <w:t xml:space="preserve"> </w:t>
      </w:r>
      <w:r w:rsidR="003D14ED" w:rsidRPr="00FD146A">
        <w:rPr>
          <w:sz w:val="28"/>
          <w:szCs w:val="28"/>
          <w:lang w:val="uk-UA"/>
        </w:rPr>
        <w:t xml:space="preserve">за допомогою методу </w:t>
      </w:r>
      <w:proofErr w:type="spellStart"/>
      <w:r w:rsidR="003D14ED" w:rsidRPr="00FD146A">
        <w:rPr>
          <w:sz w:val="28"/>
          <w:szCs w:val="28"/>
          <w:lang w:val="uk-UA"/>
        </w:rPr>
        <w:t>газорідкісної</w:t>
      </w:r>
      <w:proofErr w:type="spellEnd"/>
      <w:r w:rsidR="003D14ED" w:rsidRPr="00FD146A">
        <w:rPr>
          <w:sz w:val="28"/>
          <w:szCs w:val="28"/>
          <w:lang w:val="uk-UA"/>
        </w:rPr>
        <w:t xml:space="preserve"> хроматогра</w:t>
      </w:r>
      <w:r w:rsidR="00FD146A" w:rsidRPr="00FD146A">
        <w:rPr>
          <w:sz w:val="28"/>
          <w:szCs w:val="28"/>
          <w:lang w:val="uk-UA"/>
        </w:rPr>
        <w:t>фії на хроматографі «</w:t>
      </w:r>
      <w:proofErr w:type="spellStart"/>
      <w:r w:rsidR="00FD146A" w:rsidRPr="00FD146A">
        <w:rPr>
          <w:sz w:val="28"/>
          <w:szCs w:val="28"/>
          <w:lang w:val="uk-UA"/>
        </w:rPr>
        <w:t>Цвет</w:t>
      </w:r>
      <w:proofErr w:type="spellEnd"/>
      <w:r w:rsidR="00FD146A" w:rsidRPr="00FD146A">
        <w:rPr>
          <w:sz w:val="28"/>
          <w:szCs w:val="28"/>
          <w:lang w:val="uk-UA"/>
        </w:rPr>
        <w:t xml:space="preserve"> 1000». </w:t>
      </w:r>
      <w:r w:rsidR="00B14320" w:rsidRPr="008C467E">
        <w:rPr>
          <w:sz w:val="28"/>
          <w:szCs w:val="28"/>
          <w:lang w:val="uk-UA"/>
        </w:rPr>
        <w:t xml:space="preserve">Для множинного порівняння груп використовували критерій </w:t>
      </w:r>
      <w:proofErr w:type="spellStart"/>
      <w:r w:rsidR="00B14320" w:rsidRPr="008C467E">
        <w:rPr>
          <w:sz w:val="28"/>
          <w:szCs w:val="28"/>
          <w:lang w:val="uk-UA"/>
        </w:rPr>
        <w:t>Краскла-Уолліса</w:t>
      </w:r>
      <w:proofErr w:type="spellEnd"/>
      <w:r w:rsidR="00B14320" w:rsidRPr="008C467E">
        <w:rPr>
          <w:sz w:val="28"/>
          <w:szCs w:val="28"/>
          <w:lang w:val="uk-UA"/>
        </w:rPr>
        <w:t xml:space="preserve"> Н для непараметричного дисперсійного аналізу (</w:t>
      </w:r>
      <w:r w:rsidR="00B14320" w:rsidRPr="008C467E">
        <w:rPr>
          <w:sz w:val="28"/>
          <w:szCs w:val="28"/>
          <w:lang w:val="en-US"/>
        </w:rPr>
        <w:t>KW</w:t>
      </w:r>
      <w:r w:rsidR="00B14320" w:rsidRPr="008C467E">
        <w:rPr>
          <w:sz w:val="28"/>
          <w:szCs w:val="28"/>
          <w:lang w:val="uk-UA"/>
        </w:rPr>
        <w:t xml:space="preserve"> </w:t>
      </w:r>
      <w:r w:rsidR="00B14320" w:rsidRPr="008C467E">
        <w:rPr>
          <w:sz w:val="28"/>
          <w:szCs w:val="28"/>
          <w:lang w:val="en-US"/>
        </w:rPr>
        <w:t>ANOVA</w:t>
      </w:r>
      <w:r w:rsidR="00B14320" w:rsidRPr="008C467E">
        <w:rPr>
          <w:sz w:val="28"/>
          <w:szCs w:val="28"/>
          <w:lang w:val="uk-UA"/>
        </w:rPr>
        <w:t xml:space="preserve"> </w:t>
      </w:r>
      <w:proofErr w:type="spellStart"/>
      <w:r w:rsidR="00B14320" w:rsidRPr="00F2570F">
        <w:rPr>
          <w:sz w:val="28"/>
          <w:szCs w:val="28"/>
          <w:lang w:val="uk-UA"/>
        </w:rPr>
        <w:t>by</w:t>
      </w:r>
      <w:proofErr w:type="spellEnd"/>
      <w:r w:rsidR="00B14320" w:rsidRPr="00F2570F">
        <w:rPr>
          <w:sz w:val="28"/>
          <w:szCs w:val="28"/>
          <w:lang w:val="uk-UA"/>
        </w:rPr>
        <w:t xml:space="preserve"> </w:t>
      </w:r>
      <w:proofErr w:type="spellStart"/>
      <w:r w:rsidR="00B14320" w:rsidRPr="00F2570F">
        <w:rPr>
          <w:sz w:val="28"/>
          <w:szCs w:val="28"/>
          <w:lang w:val="uk-UA"/>
        </w:rPr>
        <w:t>Ranks</w:t>
      </w:r>
      <w:proofErr w:type="spellEnd"/>
      <w:r w:rsidR="00B14320" w:rsidRPr="00F2570F">
        <w:rPr>
          <w:sz w:val="28"/>
          <w:szCs w:val="28"/>
          <w:lang w:val="uk-UA"/>
        </w:rPr>
        <w:t>). Різницю параметрів вважали статистично значущою при р&lt;0,05. С</w:t>
      </w:r>
      <w:r w:rsidR="003D14ED" w:rsidRPr="00F2570F">
        <w:rPr>
          <w:sz w:val="28"/>
          <w:szCs w:val="28"/>
          <w:lang w:val="uk-UA"/>
        </w:rPr>
        <w:t>татистичн</w:t>
      </w:r>
      <w:r w:rsidR="00B14320" w:rsidRPr="00F2570F">
        <w:rPr>
          <w:sz w:val="28"/>
          <w:szCs w:val="28"/>
          <w:lang w:val="uk-UA"/>
        </w:rPr>
        <w:t>е</w:t>
      </w:r>
      <w:r w:rsidR="003D14ED" w:rsidRPr="00F2570F">
        <w:rPr>
          <w:sz w:val="28"/>
          <w:szCs w:val="28"/>
          <w:lang w:val="uk-UA"/>
        </w:rPr>
        <w:t xml:space="preserve"> опрацювання матеріалу</w:t>
      </w:r>
      <w:r w:rsidR="003D14ED" w:rsidRPr="00F2570F">
        <w:rPr>
          <w:b/>
          <w:sz w:val="28"/>
          <w:szCs w:val="28"/>
          <w:lang w:val="uk-UA"/>
        </w:rPr>
        <w:t xml:space="preserve"> </w:t>
      </w:r>
      <w:r w:rsidR="003D14ED" w:rsidRPr="00F2570F">
        <w:rPr>
          <w:sz w:val="28"/>
          <w:szCs w:val="28"/>
          <w:lang w:val="uk-UA"/>
        </w:rPr>
        <w:t xml:space="preserve">використовували </w:t>
      </w:r>
      <w:r w:rsidR="00B14320" w:rsidRPr="00F2570F">
        <w:rPr>
          <w:sz w:val="28"/>
          <w:szCs w:val="28"/>
          <w:lang w:val="uk-UA"/>
        </w:rPr>
        <w:t xml:space="preserve">за допомогою </w:t>
      </w:r>
      <w:r w:rsidR="003D14ED" w:rsidRPr="00F2570F">
        <w:rPr>
          <w:sz w:val="28"/>
          <w:szCs w:val="28"/>
          <w:lang w:val="uk-UA"/>
        </w:rPr>
        <w:t>пакет</w:t>
      </w:r>
      <w:r w:rsidR="00B14320" w:rsidRPr="00F2570F">
        <w:rPr>
          <w:sz w:val="28"/>
          <w:szCs w:val="28"/>
          <w:lang w:val="uk-UA"/>
        </w:rPr>
        <w:t>у</w:t>
      </w:r>
      <w:r w:rsidR="003D14ED" w:rsidRPr="00F2570F">
        <w:rPr>
          <w:sz w:val="28"/>
          <w:szCs w:val="28"/>
          <w:lang w:val="uk-UA"/>
        </w:rPr>
        <w:t xml:space="preserve"> програми </w:t>
      </w:r>
      <w:r w:rsidR="00751F58">
        <w:rPr>
          <w:sz w:val="28"/>
          <w:szCs w:val="28"/>
          <w:lang w:val="en-US"/>
        </w:rPr>
        <w:t>STATISTICA</w:t>
      </w:r>
      <w:r w:rsidR="00751F58" w:rsidRPr="00E93AA7">
        <w:rPr>
          <w:sz w:val="28"/>
          <w:szCs w:val="28"/>
        </w:rPr>
        <w:t xml:space="preserve"> 7.0.</w:t>
      </w:r>
    </w:p>
    <w:p w:rsidR="00D93B40" w:rsidRPr="00B23EB8" w:rsidRDefault="00751F58" w:rsidP="00751F58">
      <w:pPr>
        <w:shd w:val="clear" w:color="auto" w:fill="FFFFFF"/>
        <w:tabs>
          <w:tab w:val="left" w:pos="720"/>
        </w:tabs>
        <w:spacing w:line="360" w:lineRule="auto"/>
        <w:jc w:val="both"/>
        <w:rPr>
          <w:sz w:val="28"/>
          <w:szCs w:val="28"/>
          <w:lang w:val="uk-UA"/>
        </w:rPr>
      </w:pPr>
      <w:r w:rsidRPr="003C2E2F">
        <w:rPr>
          <w:b/>
          <w:sz w:val="28"/>
          <w:szCs w:val="28"/>
          <w:lang w:val="uk-UA"/>
        </w:rPr>
        <w:t>Результати дослідження та їх обговорення.</w:t>
      </w:r>
      <w:r>
        <w:rPr>
          <w:b/>
          <w:sz w:val="28"/>
          <w:szCs w:val="28"/>
          <w:lang w:val="uk-UA"/>
        </w:rPr>
        <w:t xml:space="preserve"> </w:t>
      </w:r>
      <w:r w:rsidR="00FD146A" w:rsidRPr="00F2570F">
        <w:rPr>
          <w:sz w:val="28"/>
          <w:szCs w:val="28"/>
          <w:lang w:val="uk-UA"/>
        </w:rPr>
        <w:t xml:space="preserve">Середній вік дітей розподілився наступним чином: 1-а група - </w:t>
      </w:r>
      <w:r w:rsidR="00FD146A" w:rsidRPr="00F2570F">
        <w:rPr>
          <w:rFonts w:eastAsia="TimesNewRoman"/>
          <w:bCs/>
          <w:sz w:val="28"/>
          <w:szCs w:val="28"/>
          <w:lang w:val="uk-UA"/>
        </w:rPr>
        <w:t xml:space="preserve"> 2,65±0,88 роки, 2-а група  - 2,31±0,99 роки, 3-я група – 2,73±0,97  (</w:t>
      </w:r>
      <w:r w:rsidR="00FD146A" w:rsidRPr="00F2570F">
        <w:rPr>
          <w:sz w:val="28"/>
          <w:szCs w:val="28"/>
          <w:lang w:val="uk-UA"/>
        </w:rPr>
        <w:t>р</w:t>
      </w:r>
      <w:r w:rsidR="00FD146A" w:rsidRPr="00F2570F">
        <w:rPr>
          <w:sz w:val="28"/>
          <w:szCs w:val="28"/>
          <w:vertAlign w:val="subscript"/>
          <w:lang w:val="uk-UA"/>
        </w:rPr>
        <w:t>1,2</w:t>
      </w:r>
      <w:r w:rsidR="00FD146A" w:rsidRPr="00F2570F">
        <w:rPr>
          <w:sz w:val="28"/>
          <w:szCs w:val="28"/>
          <w:lang w:val="uk-UA"/>
        </w:rPr>
        <w:t>=0,1800; р</w:t>
      </w:r>
      <w:r w:rsidR="00FD146A" w:rsidRPr="00F2570F">
        <w:rPr>
          <w:sz w:val="28"/>
          <w:szCs w:val="28"/>
          <w:vertAlign w:val="subscript"/>
          <w:lang w:val="uk-UA"/>
        </w:rPr>
        <w:t>1,3</w:t>
      </w:r>
      <w:r w:rsidR="00FD146A" w:rsidRPr="00F2570F">
        <w:rPr>
          <w:sz w:val="28"/>
          <w:szCs w:val="28"/>
          <w:lang w:val="uk-UA"/>
        </w:rPr>
        <w:t>=0,7616; р</w:t>
      </w:r>
      <w:r w:rsidR="00FD146A" w:rsidRPr="00F2570F">
        <w:rPr>
          <w:sz w:val="28"/>
          <w:szCs w:val="28"/>
          <w:vertAlign w:val="subscript"/>
          <w:lang w:val="uk-UA"/>
        </w:rPr>
        <w:t>2,3</w:t>
      </w:r>
      <w:r w:rsidR="00FD146A" w:rsidRPr="00F2570F">
        <w:rPr>
          <w:sz w:val="28"/>
          <w:szCs w:val="28"/>
          <w:lang w:val="uk-UA"/>
        </w:rPr>
        <w:t xml:space="preserve">=0,1396). </w:t>
      </w:r>
      <w:r w:rsidR="004D3E8F" w:rsidRPr="00F2570F">
        <w:rPr>
          <w:sz w:val="28"/>
          <w:szCs w:val="28"/>
          <w:lang w:val="uk-UA"/>
        </w:rPr>
        <w:t>Розподіл дітей за статтю не виявив статистично значущої розбіжності між 1-ою та 2-ою групами</w:t>
      </w:r>
      <w:r w:rsidR="004D3E8F">
        <w:rPr>
          <w:sz w:val="28"/>
          <w:szCs w:val="28"/>
          <w:lang w:val="uk-UA"/>
        </w:rPr>
        <w:t xml:space="preserve"> спостереження: хлопчиків 59% в 1-ій групі, 39% в 2-ій групі, 45% в 3-ій групі </w:t>
      </w:r>
      <w:r w:rsidR="004D3E8F" w:rsidRPr="00B23EB8">
        <w:rPr>
          <w:sz w:val="28"/>
          <w:szCs w:val="28"/>
          <w:lang w:val="uk-UA"/>
        </w:rPr>
        <w:t>(р</w:t>
      </w:r>
      <w:r w:rsidR="004D3E8F" w:rsidRPr="00B23EB8">
        <w:rPr>
          <w:sz w:val="28"/>
          <w:szCs w:val="28"/>
          <w:vertAlign w:val="subscript"/>
          <w:lang w:val="uk-UA"/>
        </w:rPr>
        <w:t>1,2</w:t>
      </w:r>
      <w:r w:rsidR="004D3E8F" w:rsidRPr="00B23EB8">
        <w:rPr>
          <w:sz w:val="28"/>
          <w:szCs w:val="28"/>
          <w:lang w:val="uk-UA"/>
        </w:rPr>
        <w:t>=0,2655</w:t>
      </w:r>
      <w:r w:rsidR="004D3E8F">
        <w:rPr>
          <w:sz w:val="28"/>
          <w:szCs w:val="28"/>
          <w:lang w:val="uk-UA"/>
        </w:rPr>
        <w:t xml:space="preserve">, </w:t>
      </w:r>
      <w:r w:rsidR="004D3E8F" w:rsidRPr="00B23EB8">
        <w:rPr>
          <w:sz w:val="28"/>
          <w:szCs w:val="28"/>
          <w:lang w:val="uk-UA"/>
        </w:rPr>
        <w:t>р</w:t>
      </w:r>
      <w:r w:rsidR="004D3E8F" w:rsidRPr="00B23EB8">
        <w:rPr>
          <w:sz w:val="28"/>
          <w:szCs w:val="28"/>
          <w:vertAlign w:val="subscript"/>
          <w:lang w:val="uk-UA"/>
        </w:rPr>
        <w:t>1,3</w:t>
      </w:r>
      <w:r w:rsidR="004D3E8F" w:rsidRPr="00B23EB8">
        <w:rPr>
          <w:sz w:val="28"/>
          <w:szCs w:val="28"/>
          <w:lang w:val="uk-UA"/>
        </w:rPr>
        <w:t>=0,3627</w:t>
      </w:r>
      <w:r w:rsidR="004D3E8F">
        <w:rPr>
          <w:sz w:val="28"/>
          <w:szCs w:val="28"/>
          <w:lang w:val="uk-UA"/>
        </w:rPr>
        <w:t>,</w:t>
      </w:r>
      <w:r w:rsidR="004D3E8F" w:rsidRPr="00B23EB8">
        <w:rPr>
          <w:sz w:val="28"/>
          <w:szCs w:val="28"/>
          <w:lang w:val="uk-UA"/>
        </w:rPr>
        <w:t>р</w:t>
      </w:r>
      <w:r w:rsidR="004D3E8F" w:rsidRPr="00B23EB8">
        <w:rPr>
          <w:sz w:val="28"/>
          <w:szCs w:val="28"/>
          <w:vertAlign w:val="subscript"/>
          <w:lang w:val="uk-UA"/>
        </w:rPr>
        <w:t>2,3</w:t>
      </w:r>
      <w:r w:rsidR="004D3E8F" w:rsidRPr="00B23EB8">
        <w:rPr>
          <w:sz w:val="28"/>
          <w:szCs w:val="28"/>
          <w:lang w:val="uk-UA"/>
        </w:rPr>
        <w:t xml:space="preserve">=0,6510). </w:t>
      </w:r>
      <w:r w:rsidR="004D3E8F">
        <w:rPr>
          <w:sz w:val="28"/>
          <w:szCs w:val="28"/>
          <w:lang w:val="uk-UA"/>
        </w:rPr>
        <w:t xml:space="preserve"> </w:t>
      </w:r>
      <w:r w:rsidR="00D93B40" w:rsidRPr="00B23EB8">
        <w:rPr>
          <w:sz w:val="28"/>
          <w:szCs w:val="28"/>
          <w:lang w:val="uk-UA"/>
        </w:rPr>
        <w:t xml:space="preserve">Серед дітей груп спостереження 25 </w:t>
      </w:r>
      <w:r w:rsidR="00D93B40" w:rsidRPr="00B23EB8">
        <w:rPr>
          <w:sz w:val="28"/>
          <w:szCs w:val="28"/>
          <w:lang w:val="uk-UA"/>
        </w:rPr>
        <w:lastRenderedPageBreak/>
        <w:t xml:space="preserve">(44,6±6,6%)  дітей були з вадами розвитку ЦНС, 20 (35,7±6,4%) дітей - з ураженнями центральної нервової системи внаслідок важкої </w:t>
      </w:r>
      <w:proofErr w:type="spellStart"/>
      <w:r w:rsidR="00D93B40" w:rsidRPr="00B23EB8">
        <w:rPr>
          <w:sz w:val="28"/>
          <w:szCs w:val="28"/>
          <w:lang w:val="uk-UA"/>
        </w:rPr>
        <w:t>перинатальної</w:t>
      </w:r>
      <w:proofErr w:type="spellEnd"/>
      <w:r w:rsidR="00D93B40" w:rsidRPr="00B23EB8">
        <w:rPr>
          <w:sz w:val="28"/>
          <w:szCs w:val="28"/>
          <w:lang w:val="uk-UA"/>
        </w:rPr>
        <w:t xml:space="preserve"> патології, і 11 (19,6±5,3%) з вродженими порушеннями метаболізму без статистично знач</w:t>
      </w:r>
      <w:r w:rsidR="004D3E8F">
        <w:rPr>
          <w:sz w:val="28"/>
          <w:szCs w:val="28"/>
          <w:lang w:val="uk-UA"/>
        </w:rPr>
        <w:t xml:space="preserve">ущої </w:t>
      </w:r>
      <w:r w:rsidR="00D93B40" w:rsidRPr="00B23EB8">
        <w:rPr>
          <w:sz w:val="28"/>
          <w:szCs w:val="28"/>
          <w:lang w:val="uk-UA"/>
        </w:rPr>
        <w:t>відмінності при порівнянні 1-ої і 2-ої груп: вади розвитку – 15 (53,5±9,4%) та 10 (35,7±9,0%) відповідно (р</w:t>
      </w:r>
      <w:r w:rsidR="00D93B40" w:rsidRPr="00B23EB8">
        <w:rPr>
          <w:sz w:val="28"/>
          <w:szCs w:val="28"/>
          <w:vertAlign w:val="subscript"/>
          <w:lang w:val="uk-UA"/>
        </w:rPr>
        <w:t>1,2</w:t>
      </w:r>
      <w:r w:rsidR="00D93B40" w:rsidRPr="00B23EB8">
        <w:rPr>
          <w:sz w:val="28"/>
          <w:szCs w:val="28"/>
          <w:lang w:val="uk-UA"/>
        </w:rPr>
        <w:t xml:space="preserve">=0,1814); наслідки </w:t>
      </w:r>
      <w:proofErr w:type="spellStart"/>
      <w:r w:rsidR="00D93B40" w:rsidRPr="00B23EB8">
        <w:rPr>
          <w:sz w:val="28"/>
          <w:szCs w:val="28"/>
          <w:lang w:val="uk-UA"/>
        </w:rPr>
        <w:t>перинатальної</w:t>
      </w:r>
      <w:proofErr w:type="spellEnd"/>
      <w:r w:rsidR="00D93B40" w:rsidRPr="00B23EB8">
        <w:rPr>
          <w:sz w:val="28"/>
          <w:szCs w:val="28"/>
          <w:lang w:val="uk-UA"/>
        </w:rPr>
        <w:t xml:space="preserve"> патології 8 (28,5±8,5%) и 12 (42,8±9,3%) відповідно (р</w:t>
      </w:r>
      <w:r w:rsidR="00D93B40" w:rsidRPr="00B23EB8">
        <w:rPr>
          <w:sz w:val="28"/>
          <w:szCs w:val="28"/>
          <w:vertAlign w:val="subscript"/>
          <w:lang w:val="uk-UA"/>
        </w:rPr>
        <w:t>1,2</w:t>
      </w:r>
      <w:r w:rsidR="00D93B40" w:rsidRPr="00B23EB8">
        <w:rPr>
          <w:sz w:val="28"/>
          <w:szCs w:val="28"/>
          <w:lang w:val="uk-UA"/>
        </w:rPr>
        <w:t>=0,2800); вроджені порушення метаболізму 5 (17,8±7,2%) та 6 (21,4±7,7%) відповідно (р</w:t>
      </w:r>
      <w:r w:rsidR="00D93B40" w:rsidRPr="00B23EB8">
        <w:rPr>
          <w:sz w:val="28"/>
          <w:szCs w:val="28"/>
          <w:vertAlign w:val="subscript"/>
          <w:lang w:val="uk-UA"/>
        </w:rPr>
        <w:t>1,2</w:t>
      </w:r>
      <w:r w:rsidR="00D93B40" w:rsidRPr="00B23EB8">
        <w:rPr>
          <w:sz w:val="28"/>
          <w:szCs w:val="28"/>
          <w:lang w:val="uk-UA"/>
        </w:rPr>
        <w:t>=0,7780).</w:t>
      </w:r>
    </w:p>
    <w:p w:rsidR="00D93B40" w:rsidRPr="004D3E8F" w:rsidRDefault="004D3E8F" w:rsidP="004D3E8F">
      <w:pPr>
        <w:spacing w:after="200" w:line="360" w:lineRule="auto"/>
        <w:ind w:firstLine="708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Частота типів па</w:t>
      </w:r>
      <w:r w:rsidRPr="00B23EB8">
        <w:rPr>
          <w:sz w:val="28"/>
          <w:szCs w:val="28"/>
          <w:lang w:val="uk-UA"/>
        </w:rPr>
        <w:t>ралітичні синдром</w:t>
      </w:r>
      <w:r>
        <w:rPr>
          <w:sz w:val="28"/>
          <w:szCs w:val="28"/>
          <w:lang w:val="uk-UA"/>
        </w:rPr>
        <w:t>ів</w:t>
      </w:r>
      <w:r w:rsidRPr="00B23EB8">
        <w:rPr>
          <w:sz w:val="28"/>
          <w:szCs w:val="28"/>
          <w:lang w:val="uk-UA"/>
        </w:rPr>
        <w:t xml:space="preserve"> в 1-й та 2-й групах спостереження </w:t>
      </w:r>
      <w:r>
        <w:rPr>
          <w:sz w:val="28"/>
          <w:szCs w:val="28"/>
          <w:lang w:val="uk-UA"/>
        </w:rPr>
        <w:t>не</w:t>
      </w:r>
      <w:r w:rsidRPr="00B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мала </w:t>
      </w:r>
      <w:r w:rsidRPr="00B23EB8">
        <w:rPr>
          <w:sz w:val="28"/>
          <w:szCs w:val="28"/>
          <w:lang w:val="uk-UA"/>
        </w:rPr>
        <w:t>суттєвої різниці</w:t>
      </w:r>
      <w:r>
        <w:rPr>
          <w:sz w:val="28"/>
          <w:szCs w:val="28"/>
          <w:lang w:val="uk-UA"/>
        </w:rPr>
        <w:t xml:space="preserve"> (</w:t>
      </w:r>
      <w:r w:rsidR="00D93B40" w:rsidRPr="00B23EB8">
        <w:rPr>
          <w:sz w:val="28"/>
          <w:szCs w:val="28"/>
          <w:lang w:val="uk-UA"/>
        </w:rPr>
        <w:t>табл.</w:t>
      </w:r>
      <w:r>
        <w:rPr>
          <w:sz w:val="28"/>
          <w:szCs w:val="28"/>
          <w:lang w:val="uk-UA"/>
        </w:rPr>
        <w:t>1).</w:t>
      </w:r>
    </w:p>
    <w:p w:rsidR="00D93B40" w:rsidRPr="004D3E8F" w:rsidRDefault="00D93B40" w:rsidP="00D93B40">
      <w:pPr>
        <w:spacing w:line="360" w:lineRule="auto"/>
        <w:ind w:firstLine="708"/>
        <w:contextualSpacing/>
        <w:jc w:val="right"/>
        <w:rPr>
          <w:sz w:val="28"/>
          <w:szCs w:val="28"/>
          <w:lang w:val="uk-UA"/>
        </w:rPr>
      </w:pPr>
      <w:r w:rsidRPr="00B23EB8">
        <w:rPr>
          <w:sz w:val="28"/>
          <w:szCs w:val="28"/>
          <w:lang w:val="uk-UA"/>
        </w:rPr>
        <w:t>Таблиця</w:t>
      </w:r>
      <w:r w:rsidRPr="00644EBC">
        <w:rPr>
          <w:sz w:val="28"/>
          <w:szCs w:val="28"/>
        </w:rPr>
        <w:t xml:space="preserve"> </w:t>
      </w:r>
      <w:r w:rsidR="004D3E8F">
        <w:rPr>
          <w:sz w:val="28"/>
          <w:szCs w:val="28"/>
          <w:lang w:val="uk-UA"/>
        </w:rPr>
        <w:t>1</w:t>
      </w:r>
    </w:p>
    <w:p w:rsidR="00D93B40" w:rsidRPr="009C3560" w:rsidRDefault="00D93B40" w:rsidP="00D93B40">
      <w:pPr>
        <w:spacing w:line="360" w:lineRule="auto"/>
        <w:ind w:firstLine="708"/>
        <w:contextualSpacing/>
        <w:jc w:val="center"/>
        <w:rPr>
          <w:b/>
          <w:sz w:val="28"/>
          <w:szCs w:val="28"/>
          <w:lang w:val="uk-UA"/>
        </w:rPr>
      </w:pPr>
      <w:r w:rsidRPr="009C3560">
        <w:rPr>
          <w:b/>
          <w:sz w:val="28"/>
          <w:szCs w:val="28"/>
          <w:lang w:val="uk-UA"/>
        </w:rPr>
        <w:t>Статистична характеристика паралітичних синдромів у дітей груп спостереження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410"/>
        <w:gridCol w:w="2551"/>
        <w:gridCol w:w="1949"/>
      </w:tblGrid>
      <w:tr w:rsidR="00D93B40" w:rsidRPr="00B23EB8" w:rsidTr="00D93B40">
        <w:tc>
          <w:tcPr>
            <w:tcW w:w="2660" w:type="dxa"/>
            <w:vMerge w:val="restart"/>
          </w:tcPr>
          <w:p w:rsidR="00D93B40" w:rsidRPr="00D93B40" w:rsidRDefault="004D3E8F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Паралітичні </w:t>
            </w:r>
            <w:r w:rsidR="00D93B40" w:rsidRPr="00D93B40">
              <w:rPr>
                <w:sz w:val="28"/>
                <w:szCs w:val="28"/>
                <w:lang w:val="uk-UA"/>
              </w:rPr>
              <w:t>синдроми</w:t>
            </w:r>
          </w:p>
        </w:tc>
        <w:tc>
          <w:tcPr>
            <w:tcW w:w="4961" w:type="dxa"/>
            <w:gridSpan w:val="2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Групи спостереження</w:t>
            </w:r>
          </w:p>
        </w:tc>
        <w:tc>
          <w:tcPr>
            <w:tcW w:w="1949" w:type="dxa"/>
            <w:vMerge w:val="restart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р</w:t>
            </w:r>
          </w:p>
        </w:tc>
      </w:tr>
      <w:tr w:rsidR="00D93B40" w:rsidRPr="00B23EB8" w:rsidTr="00D93B40">
        <w:tc>
          <w:tcPr>
            <w:tcW w:w="2660" w:type="dxa"/>
            <w:vMerge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1-а група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en-US"/>
              </w:rPr>
              <w:t>n</w:t>
            </w:r>
            <w:r w:rsidRPr="00D93B40">
              <w:rPr>
                <w:sz w:val="28"/>
                <w:szCs w:val="28"/>
              </w:rPr>
              <w:t>=</w:t>
            </w:r>
            <w:r w:rsidRPr="00D93B40">
              <w:rPr>
                <w:sz w:val="28"/>
                <w:szCs w:val="28"/>
                <w:lang w:val="uk-UA"/>
              </w:rPr>
              <w:t>28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3B40">
              <w:rPr>
                <w:sz w:val="28"/>
                <w:szCs w:val="28"/>
                <w:lang w:val="uk-UA"/>
              </w:rPr>
              <w:t>Абс</w:t>
            </w:r>
            <w:proofErr w:type="spellEnd"/>
            <w:r w:rsidRPr="00D93B40">
              <w:rPr>
                <w:sz w:val="28"/>
                <w:szCs w:val="28"/>
                <w:lang w:val="uk-UA"/>
              </w:rPr>
              <w:t>., (р%±</w:t>
            </w:r>
            <w:r w:rsidRPr="00D93B40">
              <w:rPr>
                <w:sz w:val="28"/>
                <w:szCs w:val="28"/>
                <w:lang w:val="en-US"/>
              </w:rPr>
              <w:t>s</w:t>
            </w:r>
            <w:r w:rsidRPr="00D93B40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D93B40">
              <w:rPr>
                <w:sz w:val="28"/>
                <w:szCs w:val="28"/>
                <w:vertAlign w:val="subscript"/>
              </w:rPr>
              <w:t>%</w:t>
            </w:r>
            <w:r w:rsidRPr="00D93B4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551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D93B40">
              <w:rPr>
                <w:sz w:val="28"/>
                <w:szCs w:val="28"/>
                <w:lang w:val="uk-UA"/>
              </w:rPr>
              <w:t>2-а група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en-US"/>
              </w:rPr>
              <w:t>n</w:t>
            </w:r>
            <w:r w:rsidRPr="00D93B40">
              <w:rPr>
                <w:sz w:val="28"/>
                <w:szCs w:val="28"/>
              </w:rPr>
              <w:t>=2</w:t>
            </w:r>
            <w:r w:rsidRPr="00D93B40">
              <w:rPr>
                <w:sz w:val="28"/>
                <w:szCs w:val="28"/>
                <w:lang w:val="uk-UA"/>
              </w:rPr>
              <w:t>8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D93B40">
              <w:rPr>
                <w:sz w:val="28"/>
                <w:szCs w:val="28"/>
                <w:lang w:val="uk-UA"/>
              </w:rPr>
              <w:t>Абс</w:t>
            </w:r>
            <w:proofErr w:type="spellEnd"/>
            <w:r w:rsidRPr="00D93B40">
              <w:rPr>
                <w:sz w:val="28"/>
                <w:szCs w:val="28"/>
                <w:lang w:val="uk-UA"/>
              </w:rPr>
              <w:t>., (р%±</w:t>
            </w:r>
            <w:r w:rsidRPr="00D93B40">
              <w:rPr>
                <w:sz w:val="28"/>
                <w:szCs w:val="28"/>
                <w:lang w:val="en-US"/>
              </w:rPr>
              <w:t>s</w:t>
            </w:r>
            <w:r w:rsidRPr="00D93B40">
              <w:rPr>
                <w:sz w:val="28"/>
                <w:szCs w:val="28"/>
                <w:vertAlign w:val="subscript"/>
                <w:lang w:val="en-US"/>
              </w:rPr>
              <w:t>p</w:t>
            </w:r>
            <w:r w:rsidRPr="00D93B40">
              <w:rPr>
                <w:sz w:val="28"/>
                <w:szCs w:val="28"/>
                <w:vertAlign w:val="subscript"/>
              </w:rPr>
              <w:t>%</w:t>
            </w:r>
            <w:r w:rsidRPr="00D93B4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49" w:type="dxa"/>
            <w:vMerge/>
          </w:tcPr>
          <w:p w:rsidR="00D93B40" w:rsidRPr="00D93B40" w:rsidRDefault="00D93B40" w:rsidP="00D93B40">
            <w:pPr>
              <w:spacing w:line="360" w:lineRule="auto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93B40" w:rsidRPr="00B23EB8" w:rsidTr="00D93B40">
        <w:trPr>
          <w:trHeight w:val="982"/>
        </w:trPr>
        <w:tc>
          <w:tcPr>
            <w:tcW w:w="2660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 xml:space="preserve">Спастичний </w:t>
            </w:r>
            <w:proofErr w:type="spellStart"/>
            <w:r w:rsidRPr="00D93B40">
              <w:rPr>
                <w:sz w:val="28"/>
                <w:szCs w:val="28"/>
                <w:lang w:val="uk-UA"/>
              </w:rPr>
              <w:t>тетрапарез</w:t>
            </w:r>
            <w:proofErr w:type="spellEnd"/>
          </w:p>
        </w:tc>
        <w:tc>
          <w:tcPr>
            <w:tcW w:w="2410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17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(60,7±9,2)</w:t>
            </w:r>
          </w:p>
        </w:tc>
        <w:tc>
          <w:tcPr>
            <w:tcW w:w="2551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22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(78,5±7,7)</w:t>
            </w:r>
          </w:p>
        </w:tc>
        <w:tc>
          <w:tcPr>
            <w:tcW w:w="1949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0,1474</w:t>
            </w:r>
          </w:p>
        </w:tc>
      </w:tr>
      <w:tr w:rsidR="00D93B40" w:rsidRPr="00B23EB8" w:rsidTr="00D93B40">
        <w:tc>
          <w:tcPr>
            <w:tcW w:w="2660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 xml:space="preserve">Подвійна </w:t>
            </w:r>
            <w:proofErr w:type="spellStart"/>
            <w:r w:rsidRPr="00D93B40">
              <w:rPr>
                <w:sz w:val="28"/>
                <w:szCs w:val="28"/>
                <w:lang w:val="uk-UA"/>
              </w:rPr>
              <w:t>геміплегія</w:t>
            </w:r>
            <w:proofErr w:type="spellEnd"/>
          </w:p>
        </w:tc>
        <w:tc>
          <w:tcPr>
            <w:tcW w:w="2410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7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(25,0±8,1)</w:t>
            </w:r>
          </w:p>
        </w:tc>
        <w:tc>
          <w:tcPr>
            <w:tcW w:w="2551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4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(14,2±6,5)</w:t>
            </w:r>
          </w:p>
        </w:tc>
        <w:tc>
          <w:tcPr>
            <w:tcW w:w="1949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0,3035</w:t>
            </w:r>
          </w:p>
        </w:tc>
      </w:tr>
      <w:tr w:rsidR="00D93B40" w:rsidRPr="00B23EB8" w:rsidTr="00D93B40">
        <w:tc>
          <w:tcPr>
            <w:tcW w:w="2660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 xml:space="preserve">Млявий нижній </w:t>
            </w:r>
            <w:proofErr w:type="spellStart"/>
            <w:r w:rsidRPr="00D93B40">
              <w:rPr>
                <w:sz w:val="28"/>
                <w:szCs w:val="28"/>
                <w:lang w:val="uk-UA"/>
              </w:rPr>
              <w:t>парапарез</w:t>
            </w:r>
            <w:proofErr w:type="spellEnd"/>
          </w:p>
        </w:tc>
        <w:tc>
          <w:tcPr>
            <w:tcW w:w="2410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4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(14,2±6,5)</w:t>
            </w:r>
          </w:p>
        </w:tc>
        <w:tc>
          <w:tcPr>
            <w:tcW w:w="2551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2</w:t>
            </w:r>
          </w:p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(7,1±4,8)</w:t>
            </w:r>
          </w:p>
        </w:tc>
        <w:tc>
          <w:tcPr>
            <w:tcW w:w="1949" w:type="dxa"/>
          </w:tcPr>
          <w:p w:rsidR="00D93B40" w:rsidRPr="00D93B40" w:rsidRDefault="00D93B40" w:rsidP="00D93B40">
            <w:pPr>
              <w:spacing w:line="360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D93B40">
              <w:rPr>
                <w:sz w:val="28"/>
                <w:szCs w:val="28"/>
                <w:lang w:val="uk-UA"/>
              </w:rPr>
              <w:t>0,3967</w:t>
            </w:r>
          </w:p>
        </w:tc>
      </w:tr>
    </w:tbl>
    <w:p w:rsidR="00D93B40" w:rsidRPr="00B23EB8" w:rsidRDefault="00D93B40" w:rsidP="00D93B40">
      <w:pPr>
        <w:spacing w:line="360" w:lineRule="auto"/>
        <w:ind w:firstLine="708"/>
        <w:contextualSpacing/>
        <w:jc w:val="both"/>
        <w:rPr>
          <w:sz w:val="28"/>
          <w:szCs w:val="28"/>
          <w:lang w:val="uk-UA"/>
        </w:rPr>
      </w:pPr>
    </w:p>
    <w:p w:rsidR="00D93B40" w:rsidRPr="00B23EB8" w:rsidRDefault="00D93B40" w:rsidP="004D3E8F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Cs/>
          <w:sz w:val="28"/>
          <w:szCs w:val="28"/>
          <w:lang w:val="uk-UA"/>
        </w:rPr>
      </w:pPr>
      <w:r w:rsidRPr="00B23EB8">
        <w:rPr>
          <w:rFonts w:eastAsia="TimesNewRoman"/>
          <w:bCs/>
          <w:sz w:val="28"/>
          <w:szCs w:val="28"/>
          <w:lang w:val="uk-UA"/>
        </w:rPr>
        <w:tab/>
      </w:r>
      <w:r w:rsidR="004D3E8F">
        <w:rPr>
          <w:rFonts w:eastAsia="TimesNewRoman"/>
          <w:bCs/>
          <w:sz w:val="28"/>
          <w:szCs w:val="28"/>
          <w:lang w:val="uk-UA"/>
        </w:rPr>
        <w:t xml:space="preserve">Діти з паралітичними синдромами мали затримку фізичного розвитку. </w:t>
      </w:r>
      <w:r w:rsidRPr="00B23EB8">
        <w:rPr>
          <w:rFonts w:eastAsia="TimesNewRoman"/>
          <w:bCs/>
          <w:sz w:val="28"/>
          <w:szCs w:val="28"/>
          <w:lang w:val="uk-UA"/>
        </w:rPr>
        <w:t xml:space="preserve">При оцінюванні параметрів маси тіла відповідності </w:t>
      </w:r>
      <w:proofErr w:type="spellStart"/>
      <w:r w:rsidRPr="00B23EB8">
        <w:rPr>
          <w:rFonts w:eastAsia="TimesNewRoman"/>
          <w:bCs/>
          <w:sz w:val="28"/>
          <w:szCs w:val="28"/>
          <w:lang w:val="uk-UA"/>
        </w:rPr>
        <w:t>центильному</w:t>
      </w:r>
      <w:proofErr w:type="spellEnd"/>
      <w:r w:rsidRPr="00B23EB8">
        <w:rPr>
          <w:rFonts w:eastAsia="TimesNewRoman"/>
          <w:bCs/>
          <w:sz w:val="28"/>
          <w:szCs w:val="28"/>
          <w:lang w:val="uk-UA"/>
        </w:rPr>
        <w:t xml:space="preserve"> розподілу визначено те, що у 47 (83,9%, р=0,0001) з 56 дітей з па</w:t>
      </w:r>
      <w:r w:rsidR="00751F58">
        <w:rPr>
          <w:rFonts w:eastAsia="TimesNewRoman"/>
          <w:bCs/>
          <w:sz w:val="28"/>
          <w:szCs w:val="28"/>
          <w:lang w:val="uk-UA"/>
        </w:rPr>
        <w:t>ралітичними синдромами найчастіш</w:t>
      </w:r>
      <w:r w:rsidRPr="00B23EB8">
        <w:rPr>
          <w:rFonts w:eastAsia="TimesNewRoman"/>
          <w:bCs/>
          <w:sz w:val="28"/>
          <w:szCs w:val="28"/>
          <w:lang w:val="uk-UA"/>
        </w:rPr>
        <w:t xml:space="preserve">е відбувався нижчий від середнього, низький та дуже низький розвиток: у 27 (96,4%) дітей 1-ої групи та у 20 (71,4%) дітей 2-ої групи. На відміну від батьківських дітей з паралітичними синдромами діти з деривацією </w:t>
      </w:r>
      <w:r w:rsidRPr="00B23EB8">
        <w:rPr>
          <w:rFonts w:eastAsia="TimesNewRoman"/>
          <w:bCs/>
          <w:sz w:val="28"/>
          <w:szCs w:val="28"/>
          <w:lang w:val="uk-UA"/>
        </w:rPr>
        <w:lastRenderedPageBreak/>
        <w:t>статистично значуще ча</w:t>
      </w:r>
      <w:r w:rsidR="004D3E8F">
        <w:rPr>
          <w:rFonts w:eastAsia="TimesNewRoman"/>
          <w:bCs/>
          <w:sz w:val="28"/>
          <w:szCs w:val="28"/>
          <w:lang w:val="uk-UA"/>
        </w:rPr>
        <w:t xml:space="preserve">стіше демонстрували масу тіла нижчу від середньої . Аналогічні дані отримані при </w:t>
      </w:r>
      <w:r w:rsidRPr="00B23EB8">
        <w:rPr>
          <w:rFonts w:eastAsia="TimesNewRoman"/>
          <w:bCs/>
          <w:sz w:val="28"/>
          <w:szCs w:val="28"/>
          <w:lang w:val="uk-UA"/>
        </w:rPr>
        <w:t xml:space="preserve">оцінюванні параметрів росту відповідності </w:t>
      </w:r>
      <w:proofErr w:type="spellStart"/>
      <w:r w:rsidRPr="00B23EB8">
        <w:rPr>
          <w:rFonts w:eastAsia="TimesNewRoman"/>
          <w:bCs/>
          <w:sz w:val="28"/>
          <w:szCs w:val="28"/>
          <w:lang w:val="uk-UA"/>
        </w:rPr>
        <w:t>центильному</w:t>
      </w:r>
      <w:proofErr w:type="spellEnd"/>
      <w:r w:rsidRPr="00B23EB8">
        <w:rPr>
          <w:rFonts w:eastAsia="TimesNewRoman"/>
          <w:bCs/>
          <w:sz w:val="28"/>
          <w:szCs w:val="28"/>
          <w:lang w:val="uk-UA"/>
        </w:rPr>
        <w:t xml:space="preserve"> розподілу</w:t>
      </w:r>
      <w:r w:rsidR="004D3E8F">
        <w:rPr>
          <w:rFonts w:eastAsia="TimesNewRoman"/>
          <w:bCs/>
          <w:sz w:val="28"/>
          <w:szCs w:val="28"/>
          <w:lang w:val="uk-UA"/>
        </w:rPr>
        <w:t>:</w:t>
      </w:r>
      <w:r w:rsidRPr="00B23EB8">
        <w:rPr>
          <w:rFonts w:eastAsia="TimesNewRoman"/>
          <w:bCs/>
          <w:sz w:val="28"/>
          <w:szCs w:val="28"/>
          <w:lang w:val="uk-UA"/>
        </w:rPr>
        <w:t xml:space="preserve"> у 47 (83,9%, р=0,0001) з 56 дітей з па</w:t>
      </w:r>
      <w:r w:rsidR="00751F58">
        <w:rPr>
          <w:rFonts w:eastAsia="TimesNewRoman"/>
          <w:bCs/>
          <w:sz w:val="28"/>
          <w:szCs w:val="28"/>
          <w:lang w:val="uk-UA"/>
        </w:rPr>
        <w:t>ралітичними синдромами найчастіш</w:t>
      </w:r>
      <w:r w:rsidRPr="00B23EB8">
        <w:rPr>
          <w:rFonts w:eastAsia="TimesNewRoman"/>
          <w:bCs/>
          <w:sz w:val="28"/>
          <w:szCs w:val="28"/>
          <w:lang w:val="uk-UA"/>
        </w:rPr>
        <w:t xml:space="preserve">е відбувався нижчий від середнього, низький та дуже низький розвиток: у 27 (96,4%) дітей 1-ої групи та у 20 (71,4%) дітей 2-ої групи. Лише одна дитини з біологічної родини мала </w:t>
      </w:r>
      <w:r w:rsidR="004D3E8F">
        <w:rPr>
          <w:rFonts w:eastAsia="TimesNewRoman"/>
          <w:bCs/>
          <w:sz w:val="28"/>
          <w:szCs w:val="28"/>
          <w:lang w:val="uk-UA"/>
        </w:rPr>
        <w:t>за масою тіла та ростам фізични</w:t>
      </w:r>
      <w:r w:rsidRPr="00B23EB8">
        <w:rPr>
          <w:rFonts w:eastAsia="TimesNewRoman"/>
          <w:bCs/>
          <w:sz w:val="28"/>
          <w:szCs w:val="28"/>
          <w:lang w:val="uk-UA"/>
        </w:rPr>
        <w:t xml:space="preserve">й розвиток вище середнього. </w:t>
      </w:r>
    </w:p>
    <w:p w:rsidR="00741914" w:rsidRPr="007257F6" w:rsidRDefault="004D3E8F" w:rsidP="00020803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102A11" w:rsidRPr="001C2E2F">
        <w:rPr>
          <w:sz w:val="28"/>
          <w:szCs w:val="28"/>
          <w:lang w:val="uk-UA"/>
        </w:rPr>
        <w:t>Зважаючи на наявність проблем з харчуванням, пасажу їжі, осо</w:t>
      </w:r>
      <w:r w:rsidR="00020803">
        <w:rPr>
          <w:sz w:val="28"/>
          <w:szCs w:val="28"/>
          <w:lang w:val="uk-UA"/>
        </w:rPr>
        <w:t>бливостей іннервації шлунково-ки</w:t>
      </w:r>
      <w:r w:rsidR="00102A11" w:rsidRPr="001C2E2F">
        <w:rPr>
          <w:sz w:val="28"/>
          <w:szCs w:val="28"/>
          <w:lang w:val="uk-UA"/>
        </w:rPr>
        <w:t>ш</w:t>
      </w:r>
      <w:r w:rsidR="00020803">
        <w:rPr>
          <w:sz w:val="28"/>
          <w:szCs w:val="28"/>
          <w:lang w:val="uk-UA"/>
        </w:rPr>
        <w:t>кового</w:t>
      </w:r>
      <w:r w:rsidR="00102A11" w:rsidRPr="001C2E2F">
        <w:rPr>
          <w:sz w:val="28"/>
          <w:szCs w:val="28"/>
          <w:lang w:val="uk-UA"/>
        </w:rPr>
        <w:t xml:space="preserve"> тракту у дітей раннього віку з паралітичними синдромами </w:t>
      </w:r>
      <w:r w:rsidR="00102A11">
        <w:rPr>
          <w:sz w:val="28"/>
          <w:szCs w:val="28"/>
          <w:lang w:val="uk-UA"/>
        </w:rPr>
        <w:t>визначено профіль метаболітів кишкової флори</w:t>
      </w:r>
      <w:r w:rsidR="00102A11" w:rsidRPr="001C2E2F">
        <w:rPr>
          <w:sz w:val="28"/>
          <w:szCs w:val="28"/>
          <w:lang w:val="uk-UA"/>
        </w:rPr>
        <w:t xml:space="preserve">. </w:t>
      </w:r>
      <w:r w:rsidR="00741914">
        <w:rPr>
          <w:sz w:val="28"/>
          <w:szCs w:val="28"/>
          <w:lang w:val="uk-UA"/>
        </w:rPr>
        <w:t xml:space="preserve">Порівняльна характеристика індолу </w:t>
      </w:r>
      <w:r w:rsidR="00102A11">
        <w:rPr>
          <w:sz w:val="28"/>
          <w:szCs w:val="28"/>
          <w:lang w:val="uk-UA"/>
        </w:rPr>
        <w:t>у дітей груп спостереження навед</w:t>
      </w:r>
      <w:r w:rsidR="00741914">
        <w:rPr>
          <w:sz w:val="28"/>
          <w:szCs w:val="28"/>
          <w:lang w:val="uk-UA"/>
        </w:rPr>
        <w:t>ена на рис.</w:t>
      </w:r>
      <w:r w:rsidR="00741914" w:rsidRPr="007257F6">
        <w:rPr>
          <w:sz w:val="28"/>
          <w:szCs w:val="28"/>
        </w:rPr>
        <w:t>1.</w:t>
      </w:r>
    </w:p>
    <w:p w:rsidR="00741914" w:rsidRDefault="00741914" w:rsidP="00741914">
      <w:pPr>
        <w:spacing w:line="360" w:lineRule="auto"/>
        <w:jc w:val="center"/>
        <w:rPr>
          <w:sz w:val="28"/>
          <w:szCs w:val="28"/>
          <w:lang w:val="uk-UA"/>
        </w:rPr>
      </w:pPr>
      <w:r>
        <w:object w:dxaOrig="7018" w:dyaOrig="5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258pt" o:ole="">
            <v:imagedata r:id="rId5" o:title=""/>
          </v:shape>
          <o:OLEObject Type="Embed" ProgID="STATISTICA.Graph" ShapeID="_x0000_i1025" DrawAspect="Content" ObjectID="_1492021721" r:id="rId6">
            <o:FieldCodes>\s</o:FieldCodes>
          </o:OLEObject>
        </w:object>
      </w:r>
    </w:p>
    <w:p w:rsidR="00741914" w:rsidRDefault="00B14320" w:rsidP="0074191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</w:t>
      </w:r>
      <w:r w:rsidR="00741914" w:rsidRPr="007257F6">
        <w:rPr>
          <w:sz w:val="28"/>
          <w:szCs w:val="28"/>
        </w:rPr>
        <w:t xml:space="preserve">1. </w:t>
      </w:r>
      <w:r w:rsidR="00741914">
        <w:rPr>
          <w:sz w:val="28"/>
          <w:szCs w:val="28"/>
          <w:lang w:val="uk-UA"/>
        </w:rPr>
        <w:t xml:space="preserve">Медіана, </w:t>
      </w:r>
      <w:proofErr w:type="spellStart"/>
      <w:r w:rsidR="00741914">
        <w:rPr>
          <w:sz w:val="28"/>
          <w:szCs w:val="28"/>
          <w:lang w:val="uk-UA"/>
        </w:rPr>
        <w:t>кв</w:t>
      </w:r>
      <w:r>
        <w:rPr>
          <w:sz w:val="28"/>
          <w:szCs w:val="28"/>
          <w:lang w:val="uk-UA"/>
        </w:rPr>
        <w:t>ар</w:t>
      </w:r>
      <w:r w:rsidR="00741914">
        <w:rPr>
          <w:sz w:val="28"/>
          <w:szCs w:val="28"/>
          <w:lang w:val="uk-UA"/>
        </w:rPr>
        <w:t>тильний</w:t>
      </w:r>
      <w:proofErr w:type="spellEnd"/>
      <w:r w:rsidR="00741914">
        <w:rPr>
          <w:sz w:val="28"/>
          <w:szCs w:val="28"/>
          <w:lang w:val="uk-UA"/>
        </w:rPr>
        <w:t xml:space="preserve"> розподіл, мінімальні та максимальні значення рівня індолу в фекаліях дітей груп спостереження.</w:t>
      </w:r>
    </w:p>
    <w:p w:rsidR="00741914" w:rsidRDefault="00741914" w:rsidP="00741914">
      <w:pPr>
        <w:spacing w:line="360" w:lineRule="auto"/>
        <w:jc w:val="center"/>
        <w:rPr>
          <w:sz w:val="28"/>
          <w:szCs w:val="28"/>
          <w:lang w:val="uk-UA"/>
        </w:rPr>
      </w:pPr>
    </w:p>
    <w:p w:rsidR="00741914" w:rsidRPr="00141A6A" w:rsidRDefault="00741914" w:rsidP="007419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141A6A">
        <w:rPr>
          <w:sz w:val="28"/>
          <w:szCs w:val="28"/>
          <w:lang w:val="uk-UA"/>
        </w:rPr>
        <w:t>Проведен</w:t>
      </w:r>
      <w:r>
        <w:rPr>
          <w:sz w:val="28"/>
          <w:szCs w:val="28"/>
          <w:lang w:val="uk-UA"/>
        </w:rPr>
        <w:t>е</w:t>
      </w:r>
      <w:r w:rsidRPr="00141A6A">
        <w:rPr>
          <w:sz w:val="28"/>
          <w:szCs w:val="28"/>
          <w:lang w:val="uk-UA"/>
        </w:rPr>
        <w:t xml:space="preserve"> множинне порівняння рівня індолу в фека</w:t>
      </w:r>
      <w:r>
        <w:rPr>
          <w:sz w:val="28"/>
          <w:szCs w:val="28"/>
          <w:lang w:val="uk-UA"/>
        </w:rPr>
        <w:t>ліях у дітей груп спостереження</w:t>
      </w:r>
      <w:r w:rsidRPr="00141A6A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иявило</w:t>
      </w:r>
      <w:r w:rsidRPr="00141A6A">
        <w:rPr>
          <w:sz w:val="28"/>
          <w:szCs w:val="28"/>
          <w:lang w:val="uk-UA"/>
        </w:rPr>
        <w:t xml:space="preserve"> істотну різницю (</w:t>
      </w:r>
      <w:r w:rsidRPr="00141A6A">
        <w:rPr>
          <w:color w:val="000000"/>
          <w:sz w:val="28"/>
          <w:szCs w:val="28"/>
          <w:lang w:val="en-US"/>
        </w:rPr>
        <w:t>KW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ANOVA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by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Ranks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test</w:t>
      </w:r>
      <w:r w:rsidRPr="00141A6A">
        <w:rPr>
          <w:color w:val="000000"/>
          <w:sz w:val="28"/>
          <w:szCs w:val="28"/>
          <w:lang w:val="uk-UA"/>
        </w:rPr>
        <w:t xml:space="preserve">: </w:t>
      </w:r>
      <w:r w:rsidRPr="00141A6A">
        <w:rPr>
          <w:color w:val="000000"/>
          <w:sz w:val="28"/>
          <w:szCs w:val="28"/>
          <w:lang w:val="en-US"/>
        </w:rPr>
        <w:t>H</w:t>
      </w:r>
      <w:r w:rsidRPr="00141A6A">
        <w:rPr>
          <w:color w:val="000000"/>
          <w:sz w:val="28"/>
          <w:szCs w:val="28"/>
          <w:lang w:val="uk-UA"/>
        </w:rPr>
        <w:t xml:space="preserve"> ( 2, </w:t>
      </w:r>
      <w:r w:rsidRPr="00141A6A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uk-UA"/>
        </w:rPr>
        <w:t>=</w:t>
      </w:r>
      <w:r w:rsidRPr="00141A6A">
        <w:rPr>
          <w:color w:val="000000"/>
          <w:sz w:val="28"/>
          <w:szCs w:val="28"/>
          <w:lang w:val="uk-UA"/>
        </w:rPr>
        <w:t>78) =6,9</w:t>
      </w:r>
      <w:r>
        <w:rPr>
          <w:color w:val="000000"/>
          <w:sz w:val="28"/>
          <w:szCs w:val="28"/>
          <w:lang w:val="uk-UA"/>
        </w:rPr>
        <w:t>,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p</w:t>
      </w:r>
      <w:r w:rsidRPr="00141A6A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>0</w:t>
      </w:r>
      <w:r w:rsidRPr="00141A6A">
        <w:rPr>
          <w:color w:val="000000"/>
          <w:sz w:val="28"/>
          <w:szCs w:val="28"/>
          <w:lang w:val="uk-UA"/>
        </w:rPr>
        <w:t>,0311</w:t>
      </w:r>
      <w:r>
        <w:rPr>
          <w:color w:val="000000"/>
          <w:sz w:val="28"/>
          <w:szCs w:val="28"/>
          <w:lang w:val="uk-UA"/>
        </w:rPr>
        <w:t xml:space="preserve">). При  попарному порівнянні визначено статистичну значущу підвищення вмісту індолу у дітей 1-ої групи у порівнянні з дітьми 2-ої </w:t>
      </w:r>
      <w:r>
        <w:rPr>
          <w:color w:val="000000"/>
          <w:sz w:val="28"/>
          <w:szCs w:val="28"/>
          <w:lang w:val="uk-UA"/>
        </w:rPr>
        <w:lastRenderedPageBreak/>
        <w:t>та 3-ої груп (p</w:t>
      </w:r>
      <w:r w:rsidRPr="00141A6A">
        <w:rPr>
          <w:color w:val="000000"/>
          <w:sz w:val="28"/>
          <w:szCs w:val="28"/>
          <w:vertAlign w:val="subscript"/>
          <w:lang w:val="uk-UA"/>
        </w:rPr>
        <w:t>1,2</w:t>
      </w:r>
      <w:r>
        <w:rPr>
          <w:color w:val="000000"/>
          <w:sz w:val="28"/>
          <w:szCs w:val="28"/>
          <w:lang w:val="uk-UA"/>
        </w:rPr>
        <w:t>=0,0224; p</w:t>
      </w:r>
      <w:r w:rsidRPr="00141A6A">
        <w:rPr>
          <w:color w:val="000000"/>
          <w:sz w:val="28"/>
          <w:szCs w:val="28"/>
          <w:vertAlign w:val="subscript"/>
          <w:lang w:val="uk-UA"/>
        </w:rPr>
        <w:t>1,3</w:t>
      </w:r>
      <w:r>
        <w:rPr>
          <w:color w:val="000000"/>
          <w:sz w:val="28"/>
          <w:szCs w:val="28"/>
          <w:lang w:val="uk-UA"/>
        </w:rPr>
        <w:t>=0,0403). Вміст індолу в фекаліях у дітей 2-ої та 3=ої груп не відрізнявся (p</w:t>
      </w:r>
      <w:r w:rsidRPr="00141A6A">
        <w:rPr>
          <w:color w:val="000000"/>
          <w:sz w:val="28"/>
          <w:szCs w:val="28"/>
          <w:vertAlign w:val="subscript"/>
          <w:lang w:val="uk-UA"/>
        </w:rPr>
        <w:t>2,3</w:t>
      </w:r>
      <w:r>
        <w:rPr>
          <w:color w:val="000000"/>
          <w:sz w:val="28"/>
          <w:szCs w:val="28"/>
          <w:lang w:val="uk-UA"/>
        </w:rPr>
        <w:t>=0,3171).</w:t>
      </w:r>
    </w:p>
    <w:p w:rsidR="00741914" w:rsidRPr="00254937" w:rsidRDefault="00741914" w:rsidP="007419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Порівняльна характеристика скатолу у дітей груп спостереження наве</w:t>
      </w:r>
      <w:r w:rsidR="00102A1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ена на рис.</w:t>
      </w:r>
      <w:r w:rsidRPr="00254937">
        <w:rPr>
          <w:sz w:val="28"/>
          <w:szCs w:val="28"/>
        </w:rPr>
        <w:t>2.</w:t>
      </w:r>
    </w:p>
    <w:p w:rsidR="00741914" w:rsidRDefault="00741914" w:rsidP="00741914">
      <w:pPr>
        <w:spacing w:line="360" w:lineRule="auto"/>
        <w:jc w:val="center"/>
        <w:rPr>
          <w:sz w:val="28"/>
          <w:szCs w:val="28"/>
          <w:lang w:val="uk-UA"/>
        </w:rPr>
      </w:pPr>
      <w:r>
        <w:object w:dxaOrig="7018" w:dyaOrig="5264">
          <v:shape id="_x0000_i1026" type="#_x0000_t75" style="width:351pt;height:258pt" o:ole="">
            <v:imagedata r:id="rId7" o:title=""/>
          </v:shape>
          <o:OLEObject Type="Embed" ProgID="STATISTICA.Graph" ShapeID="_x0000_i1026" DrawAspect="Content" ObjectID="_1492021722" r:id="rId8">
            <o:FieldCodes>\s</o:FieldCodes>
          </o:OLEObject>
        </w:object>
      </w:r>
    </w:p>
    <w:p w:rsidR="00741914" w:rsidRDefault="00741914" w:rsidP="00741914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</w:t>
      </w:r>
      <w:r w:rsidRPr="00644EBC">
        <w:rPr>
          <w:sz w:val="28"/>
          <w:szCs w:val="28"/>
        </w:rPr>
        <w:t>2</w:t>
      </w:r>
      <w:r w:rsidRPr="007257F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Медіана, </w:t>
      </w:r>
      <w:proofErr w:type="spellStart"/>
      <w:r>
        <w:rPr>
          <w:sz w:val="28"/>
          <w:szCs w:val="28"/>
          <w:lang w:val="uk-UA"/>
        </w:rPr>
        <w:t>кв</w:t>
      </w:r>
      <w:r w:rsidR="00020803">
        <w:rPr>
          <w:sz w:val="28"/>
          <w:szCs w:val="28"/>
          <w:lang w:val="uk-UA"/>
        </w:rPr>
        <w:t>ар</w:t>
      </w:r>
      <w:r>
        <w:rPr>
          <w:sz w:val="28"/>
          <w:szCs w:val="28"/>
          <w:lang w:val="uk-UA"/>
        </w:rPr>
        <w:t>тильний</w:t>
      </w:r>
      <w:proofErr w:type="spellEnd"/>
      <w:r>
        <w:rPr>
          <w:sz w:val="28"/>
          <w:szCs w:val="28"/>
          <w:lang w:val="uk-UA"/>
        </w:rPr>
        <w:t xml:space="preserve"> розподіл, мінімальні та максимальні значення рівня скатолу в фекаліях дітей груп спостереження.</w:t>
      </w:r>
    </w:p>
    <w:p w:rsidR="00741914" w:rsidRDefault="00741914" w:rsidP="0074191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741914" w:rsidRDefault="00741914" w:rsidP="00741914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141A6A">
        <w:rPr>
          <w:sz w:val="28"/>
          <w:szCs w:val="28"/>
          <w:lang w:val="uk-UA"/>
        </w:rPr>
        <w:t xml:space="preserve">Проведено множинне порівняння рівня </w:t>
      </w:r>
      <w:r>
        <w:rPr>
          <w:sz w:val="28"/>
          <w:szCs w:val="28"/>
          <w:lang w:val="uk-UA"/>
        </w:rPr>
        <w:t>скатолу</w:t>
      </w:r>
      <w:r w:rsidRPr="00141A6A">
        <w:rPr>
          <w:sz w:val="28"/>
          <w:szCs w:val="28"/>
          <w:lang w:val="uk-UA"/>
        </w:rPr>
        <w:t xml:space="preserve"> в фекаліях у дітей груп спостереження</w:t>
      </w:r>
      <w:r>
        <w:rPr>
          <w:sz w:val="28"/>
          <w:szCs w:val="28"/>
          <w:lang w:val="uk-UA"/>
        </w:rPr>
        <w:t xml:space="preserve"> виявило </w:t>
      </w:r>
      <w:r w:rsidRPr="00141A6A">
        <w:rPr>
          <w:sz w:val="28"/>
          <w:szCs w:val="28"/>
          <w:lang w:val="uk-UA"/>
        </w:rPr>
        <w:t>істотну різницю (</w:t>
      </w:r>
      <w:r w:rsidRPr="00141A6A">
        <w:rPr>
          <w:color w:val="000000"/>
          <w:sz w:val="28"/>
          <w:szCs w:val="28"/>
          <w:lang w:val="en-US"/>
        </w:rPr>
        <w:t>KW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ANOVA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by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Ranks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test</w:t>
      </w:r>
      <w:r w:rsidRPr="00141A6A">
        <w:rPr>
          <w:color w:val="000000"/>
          <w:sz w:val="28"/>
          <w:szCs w:val="28"/>
          <w:lang w:val="uk-UA"/>
        </w:rPr>
        <w:t xml:space="preserve">: </w:t>
      </w:r>
      <w:r w:rsidRPr="00141A6A">
        <w:rPr>
          <w:color w:val="000000"/>
          <w:sz w:val="28"/>
          <w:szCs w:val="28"/>
          <w:lang w:val="en-US"/>
        </w:rPr>
        <w:t>H</w:t>
      </w:r>
      <w:r w:rsidRPr="00141A6A">
        <w:rPr>
          <w:color w:val="000000"/>
          <w:sz w:val="28"/>
          <w:szCs w:val="28"/>
          <w:lang w:val="uk-UA"/>
        </w:rPr>
        <w:t xml:space="preserve"> ( 2, </w:t>
      </w:r>
      <w:r w:rsidRPr="00141A6A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uk-UA"/>
        </w:rPr>
        <w:t>=78)</w:t>
      </w:r>
      <w:r w:rsidRPr="00141A6A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>7,7,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p</w:t>
      </w:r>
      <w:r w:rsidRPr="00141A6A">
        <w:rPr>
          <w:color w:val="000000"/>
          <w:sz w:val="28"/>
          <w:szCs w:val="28"/>
          <w:lang w:val="uk-UA"/>
        </w:rPr>
        <w:t xml:space="preserve"> =</w:t>
      </w:r>
      <w:r>
        <w:rPr>
          <w:color w:val="000000"/>
          <w:sz w:val="28"/>
          <w:szCs w:val="28"/>
          <w:lang w:val="uk-UA"/>
        </w:rPr>
        <w:t>0</w:t>
      </w:r>
      <w:r w:rsidRPr="00141A6A">
        <w:rPr>
          <w:color w:val="000000"/>
          <w:sz w:val="28"/>
          <w:szCs w:val="28"/>
          <w:lang w:val="uk-UA"/>
        </w:rPr>
        <w:t>,0</w:t>
      </w:r>
      <w:r>
        <w:rPr>
          <w:color w:val="000000"/>
          <w:sz w:val="28"/>
          <w:szCs w:val="28"/>
          <w:lang w:val="uk-UA"/>
        </w:rPr>
        <w:t>215). При  попарному порівнянні не виз</w:t>
      </w:r>
      <w:r w:rsidR="00B14320">
        <w:rPr>
          <w:color w:val="000000"/>
          <w:sz w:val="28"/>
          <w:szCs w:val="28"/>
          <w:lang w:val="uk-UA"/>
        </w:rPr>
        <w:t>начено статистичну значущу різни</w:t>
      </w:r>
      <w:r>
        <w:rPr>
          <w:color w:val="000000"/>
          <w:sz w:val="28"/>
          <w:szCs w:val="28"/>
          <w:lang w:val="uk-UA"/>
        </w:rPr>
        <w:t>цю вмісту скатолу в фекаліях у дітей 1-ої та 2-ої груп (p</w:t>
      </w:r>
      <w:r w:rsidRPr="00141A6A">
        <w:rPr>
          <w:color w:val="000000"/>
          <w:sz w:val="28"/>
          <w:szCs w:val="28"/>
          <w:vertAlign w:val="subscript"/>
          <w:lang w:val="uk-UA"/>
        </w:rPr>
        <w:t>1,2</w:t>
      </w:r>
      <w:r>
        <w:rPr>
          <w:color w:val="000000"/>
          <w:sz w:val="28"/>
          <w:szCs w:val="28"/>
          <w:lang w:val="uk-UA"/>
        </w:rPr>
        <w:t>=0,8517). Але на відміну від рівня індолу, у дітей з паралітичними синдромами обох груп (1-ої та 2-ої) рівень скатолу був вище в порівнянні з контрольною групою (p</w:t>
      </w:r>
      <w:r w:rsidRPr="00141A6A">
        <w:rPr>
          <w:color w:val="000000"/>
          <w:sz w:val="28"/>
          <w:szCs w:val="28"/>
          <w:vertAlign w:val="subscript"/>
          <w:lang w:val="uk-UA"/>
        </w:rPr>
        <w:t>1,3</w:t>
      </w:r>
      <w:r>
        <w:rPr>
          <w:color w:val="000000"/>
          <w:sz w:val="28"/>
          <w:szCs w:val="28"/>
          <w:lang w:val="uk-UA"/>
        </w:rPr>
        <w:t>=0,0218,  p</w:t>
      </w:r>
      <w:r w:rsidRPr="00141A6A">
        <w:rPr>
          <w:color w:val="000000"/>
          <w:sz w:val="28"/>
          <w:szCs w:val="28"/>
          <w:vertAlign w:val="subscript"/>
          <w:lang w:val="uk-UA"/>
        </w:rPr>
        <w:t>2,3</w:t>
      </w:r>
      <w:r>
        <w:rPr>
          <w:color w:val="000000"/>
          <w:sz w:val="28"/>
          <w:szCs w:val="28"/>
          <w:lang w:val="uk-UA"/>
        </w:rPr>
        <w:t>=0,0098).</w:t>
      </w:r>
    </w:p>
    <w:p w:rsidR="00741914" w:rsidRPr="00254937" w:rsidRDefault="00741914" w:rsidP="0074191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Порівняльна характеристика масляної кислоти в фекаліях у дітей груп спостереження наве</w:t>
      </w:r>
      <w:r w:rsidR="00102A1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ена на рис.</w:t>
      </w:r>
      <w:r w:rsidR="00B14320">
        <w:rPr>
          <w:sz w:val="28"/>
          <w:szCs w:val="28"/>
          <w:lang w:val="uk-UA"/>
        </w:rPr>
        <w:t xml:space="preserve"> </w:t>
      </w:r>
      <w:r w:rsidRPr="00254937">
        <w:rPr>
          <w:sz w:val="28"/>
          <w:szCs w:val="28"/>
        </w:rPr>
        <w:t>3.</w:t>
      </w:r>
    </w:p>
    <w:p w:rsidR="00741914" w:rsidRPr="002C3F3E" w:rsidRDefault="00741914" w:rsidP="00741914">
      <w:pPr>
        <w:spacing w:line="360" w:lineRule="auto"/>
        <w:jc w:val="center"/>
        <w:rPr>
          <w:sz w:val="28"/>
          <w:szCs w:val="28"/>
          <w:lang w:val="en-US"/>
        </w:rPr>
      </w:pPr>
      <w:r>
        <w:object w:dxaOrig="7018" w:dyaOrig="5264">
          <v:shape id="_x0000_i1027" type="#_x0000_t75" style="width:351pt;height:258pt" o:ole="">
            <v:imagedata r:id="rId9" o:title=""/>
          </v:shape>
          <o:OLEObject Type="Embed" ProgID="STATISTICA.Graph" ShapeID="_x0000_i1027" DrawAspect="Content" ObjectID="_1492021723" r:id="rId10">
            <o:FieldCodes>\s</o:FieldCodes>
          </o:OLEObject>
        </w:object>
      </w:r>
    </w:p>
    <w:p w:rsidR="00741914" w:rsidRDefault="00741914" w:rsidP="00741914">
      <w:pPr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Рис.</w:t>
      </w:r>
      <w:r w:rsidRPr="00644EBC"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Медіана, </w:t>
      </w:r>
      <w:proofErr w:type="spellStart"/>
      <w:r>
        <w:rPr>
          <w:sz w:val="28"/>
          <w:szCs w:val="28"/>
          <w:lang w:val="uk-UA"/>
        </w:rPr>
        <w:t>кв</w:t>
      </w:r>
      <w:r w:rsidR="00B14320">
        <w:rPr>
          <w:sz w:val="28"/>
          <w:szCs w:val="28"/>
          <w:lang w:val="uk-UA"/>
        </w:rPr>
        <w:t>ар</w:t>
      </w:r>
      <w:r>
        <w:rPr>
          <w:sz w:val="28"/>
          <w:szCs w:val="28"/>
          <w:lang w:val="uk-UA"/>
        </w:rPr>
        <w:t>тильний</w:t>
      </w:r>
      <w:proofErr w:type="spellEnd"/>
      <w:r>
        <w:rPr>
          <w:sz w:val="28"/>
          <w:szCs w:val="28"/>
          <w:lang w:val="uk-UA"/>
        </w:rPr>
        <w:t xml:space="preserve"> розподіл, мінімальні та максимальні значення рівня масляної кислоти  в фекаліях дітей груп спостереження.</w:t>
      </w:r>
    </w:p>
    <w:p w:rsidR="00741914" w:rsidRDefault="00741914" w:rsidP="00741914">
      <w:pPr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741914" w:rsidRDefault="00741914" w:rsidP="00741914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Проведеним множинним</w:t>
      </w:r>
      <w:r w:rsidRPr="00141A6A">
        <w:rPr>
          <w:sz w:val="28"/>
          <w:szCs w:val="28"/>
          <w:lang w:val="uk-UA"/>
        </w:rPr>
        <w:t xml:space="preserve"> порівняння</w:t>
      </w:r>
      <w:r>
        <w:rPr>
          <w:sz w:val="28"/>
          <w:szCs w:val="28"/>
          <w:lang w:val="uk-UA"/>
        </w:rPr>
        <w:t>м</w:t>
      </w:r>
      <w:r w:rsidRPr="00141A6A">
        <w:rPr>
          <w:sz w:val="28"/>
          <w:szCs w:val="28"/>
          <w:lang w:val="uk-UA"/>
        </w:rPr>
        <w:t xml:space="preserve"> рівня </w:t>
      </w:r>
      <w:r>
        <w:rPr>
          <w:sz w:val="28"/>
          <w:szCs w:val="28"/>
          <w:lang w:val="uk-UA"/>
        </w:rPr>
        <w:t xml:space="preserve">масляної кислоти </w:t>
      </w:r>
      <w:r w:rsidRPr="00141A6A">
        <w:rPr>
          <w:sz w:val="28"/>
          <w:szCs w:val="28"/>
          <w:lang w:val="uk-UA"/>
        </w:rPr>
        <w:t>в фекаліях у дітей груп спостереження</w:t>
      </w:r>
      <w:r>
        <w:rPr>
          <w:sz w:val="28"/>
          <w:szCs w:val="28"/>
          <w:lang w:val="uk-UA"/>
        </w:rPr>
        <w:t xml:space="preserve"> не визначено </w:t>
      </w:r>
      <w:r w:rsidRPr="00141A6A">
        <w:rPr>
          <w:sz w:val="28"/>
          <w:szCs w:val="28"/>
          <w:lang w:val="uk-UA"/>
        </w:rPr>
        <w:t>істотн</w:t>
      </w:r>
      <w:r>
        <w:rPr>
          <w:sz w:val="28"/>
          <w:szCs w:val="28"/>
          <w:lang w:val="uk-UA"/>
        </w:rPr>
        <w:t xml:space="preserve">ої </w:t>
      </w:r>
      <w:r w:rsidRPr="00141A6A">
        <w:rPr>
          <w:sz w:val="28"/>
          <w:szCs w:val="28"/>
          <w:lang w:val="uk-UA"/>
        </w:rPr>
        <w:t>різниц</w:t>
      </w:r>
      <w:r>
        <w:rPr>
          <w:sz w:val="28"/>
          <w:szCs w:val="28"/>
          <w:lang w:val="uk-UA"/>
        </w:rPr>
        <w:t>і</w:t>
      </w:r>
      <w:r w:rsidRPr="00141A6A">
        <w:rPr>
          <w:sz w:val="28"/>
          <w:szCs w:val="28"/>
          <w:lang w:val="uk-UA"/>
        </w:rPr>
        <w:t xml:space="preserve"> (</w:t>
      </w:r>
      <w:r w:rsidRPr="00141A6A">
        <w:rPr>
          <w:color w:val="000000"/>
          <w:sz w:val="28"/>
          <w:szCs w:val="28"/>
          <w:lang w:val="en-US"/>
        </w:rPr>
        <w:t>KW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ANOVA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by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Ranks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test</w:t>
      </w:r>
      <w:r w:rsidRPr="00141A6A">
        <w:rPr>
          <w:color w:val="000000"/>
          <w:sz w:val="28"/>
          <w:szCs w:val="28"/>
          <w:lang w:val="uk-UA"/>
        </w:rPr>
        <w:t xml:space="preserve">: </w:t>
      </w:r>
      <w:r w:rsidRPr="00141A6A"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uk-UA"/>
        </w:rPr>
        <w:t xml:space="preserve"> (</w:t>
      </w:r>
      <w:r w:rsidRPr="00141A6A">
        <w:rPr>
          <w:color w:val="000000"/>
          <w:sz w:val="28"/>
          <w:szCs w:val="28"/>
          <w:lang w:val="uk-UA"/>
        </w:rPr>
        <w:t xml:space="preserve">2, </w:t>
      </w:r>
      <w:r w:rsidRPr="00141A6A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uk-UA"/>
        </w:rPr>
        <w:t>=78)</w:t>
      </w:r>
      <w:r w:rsidRPr="00141A6A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>3,4,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p</w:t>
      </w:r>
      <w:r w:rsidRPr="00141A6A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>0</w:t>
      </w:r>
      <w:r w:rsidRPr="00141A6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1853). </w:t>
      </w:r>
    </w:p>
    <w:p w:rsidR="00741914" w:rsidRDefault="00741914" w:rsidP="00741914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При  попарному порівнянні не визначено статистичну значущу </w:t>
      </w:r>
      <w:proofErr w:type="spellStart"/>
      <w:r>
        <w:rPr>
          <w:color w:val="000000"/>
          <w:sz w:val="28"/>
          <w:szCs w:val="28"/>
          <w:lang w:val="uk-UA"/>
        </w:rPr>
        <w:t>різніцю</w:t>
      </w:r>
      <w:proofErr w:type="spellEnd"/>
      <w:r>
        <w:rPr>
          <w:color w:val="000000"/>
          <w:sz w:val="28"/>
          <w:szCs w:val="28"/>
          <w:lang w:val="uk-UA"/>
        </w:rPr>
        <w:t xml:space="preserve"> вмісту масляної кислоти в фекаліях у дітей 1-ої та 2-ої груп (p</w:t>
      </w:r>
      <w:r w:rsidRPr="00141A6A">
        <w:rPr>
          <w:color w:val="000000"/>
          <w:sz w:val="28"/>
          <w:szCs w:val="28"/>
          <w:vertAlign w:val="subscript"/>
          <w:lang w:val="uk-UA"/>
        </w:rPr>
        <w:t>1,2</w:t>
      </w:r>
      <w:r>
        <w:rPr>
          <w:color w:val="000000"/>
          <w:sz w:val="28"/>
          <w:szCs w:val="28"/>
          <w:lang w:val="uk-UA"/>
        </w:rPr>
        <w:t>=0,3746), 1-ої та 3-ої груп (p</w:t>
      </w:r>
      <w:r w:rsidRPr="00141A6A">
        <w:rPr>
          <w:color w:val="000000"/>
          <w:sz w:val="28"/>
          <w:szCs w:val="28"/>
          <w:vertAlign w:val="subscript"/>
          <w:lang w:val="uk-UA"/>
        </w:rPr>
        <w:t>1,3</w:t>
      </w:r>
      <w:r>
        <w:rPr>
          <w:color w:val="000000"/>
          <w:sz w:val="28"/>
          <w:szCs w:val="28"/>
          <w:lang w:val="uk-UA"/>
        </w:rPr>
        <w:t>=0,0873),  2-ої та 3-ої груп (p</w:t>
      </w:r>
      <w:r w:rsidRPr="00141A6A">
        <w:rPr>
          <w:color w:val="000000"/>
          <w:sz w:val="28"/>
          <w:szCs w:val="28"/>
          <w:vertAlign w:val="subscript"/>
          <w:lang w:val="uk-UA"/>
        </w:rPr>
        <w:t>2,3</w:t>
      </w:r>
      <w:r>
        <w:rPr>
          <w:color w:val="000000"/>
          <w:sz w:val="28"/>
          <w:szCs w:val="28"/>
          <w:lang w:val="uk-UA"/>
        </w:rPr>
        <w:t>=0,3746).</w:t>
      </w:r>
    </w:p>
    <w:p w:rsidR="00741914" w:rsidRDefault="00741914" w:rsidP="00741914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Незважаючи на те, що вірогідної різниці в показниках масляної кислоти фекалій у дітей 2-ої та 3-ої груп спостереження не одержано, тим не менш має тенденція варіабельності її графічно нагадує варіабельність дітей 1-ої групи (рис).</w:t>
      </w:r>
    </w:p>
    <w:p w:rsidR="00741914" w:rsidRPr="00254937" w:rsidRDefault="00741914" w:rsidP="00741914">
      <w:pPr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Порівняльна характеристика молочної кислоти в фекаліях у дітей груп спостереження наве</w:t>
      </w:r>
      <w:r w:rsidR="00102A11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ена на рис.</w:t>
      </w:r>
      <w:r w:rsidRPr="00254937">
        <w:rPr>
          <w:sz w:val="28"/>
          <w:szCs w:val="28"/>
        </w:rPr>
        <w:t>4.</w:t>
      </w:r>
    </w:p>
    <w:p w:rsidR="00741914" w:rsidRDefault="00741914" w:rsidP="00741914">
      <w:pPr>
        <w:tabs>
          <w:tab w:val="left" w:pos="3990"/>
        </w:tabs>
        <w:adjustRightInd w:val="0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41914" w:rsidRDefault="00741914" w:rsidP="00741914">
      <w:pPr>
        <w:adjustRightInd w:val="0"/>
        <w:jc w:val="center"/>
        <w:rPr>
          <w:color w:val="000000"/>
          <w:sz w:val="27"/>
          <w:szCs w:val="27"/>
          <w:lang w:val="uk-UA"/>
        </w:rPr>
      </w:pPr>
    </w:p>
    <w:p w:rsidR="00741914" w:rsidRDefault="00741914" w:rsidP="00741914">
      <w:pPr>
        <w:adjustRightInd w:val="0"/>
        <w:jc w:val="center"/>
        <w:rPr>
          <w:lang w:val="uk-UA"/>
        </w:rPr>
      </w:pPr>
      <w:r>
        <w:object w:dxaOrig="7018" w:dyaOrig="5264">
          <v:shape id="_x0000_i1028" type="#_x0000_t75" style="width:351pt;height:258pt" o:ole="">
            <v:imagedata r:id="rId11" o:title=""/>
          </v:shape>
          <o:OLEObject Type="Embed" ProgID="STATISTICA.Graph" ShapeID="_x0000_i1028" DrawAspect="Content" ObjectID="_1492021724" r:id="rId12">
            <o:FieldCodes>\s</o:FieldCodes>
          </o:OLEObject>
        </w:object>
      </w:r>
    </w:p>
    <w:p w:rsidR="00741914" w:rsidRDefault="00741914" w:rsidP="00741914">
      <w:pPr>
        <w:adjustRightInd w:val="0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Рис. </w:t>
      </w:r>
      <w:r w:rsidRPr="00254937">
        <w:rPr>
          <w:sz w:val="28"/>
          <w:szCs w:val="28"/>
        </w:rPr>
        <w:t xml:space="preserve">4. </w:t>
      </w:r>
      <w:r>
        <w:rPr>
          <w:sz w:val="28"/>
          <w:szCs w:val="28"/>
          <w:lang w:val="uk-UA"/>
        </w:rPr>
        <w:t>Медіана, кв</w:t>
      </w:r>
      <w:r w:rsidR="00415850">
        <w:rPr>
          <w:sz w:val="28"/>
          <w:szCs w:val="28"/>
          <w:lang w:val="uk-UA"/>
        </w:rPr>
        <w:t>арт</w:t>
      </w:r>
      <w:r>
        <w:rPr>
          <w:sz w:val="28"/>
          <w:szCs w:val="28"/>
          <w:lang w:val="uk-UA"/>
        </w:rPr>
        <w:t>ильний розподіл, мінімальні та максимальні значення рівня молочної кислоти  в фекаліях дітей груп спостереження.</w:t>
      </w:r>
    </w:p>
    <w:p w:rsidR="00741914" w:rsidRDefault="00741914" w:rsidP="00741914">
      <w:pPr>
        <w:adjustRightInd w:val="0"/>
        <w:spacing w:line="360" w:lineRule="auto"/>
        <w:jc w:val="center"/>
        <w:rPr>
          <w:sz w:val="28"/>
          <w:szCs w:val="28"/>
          <w:lang w:val="uk-UA"/>
        </w:rPr>
      </w:pPr>
    </w:p>
    <w:p w:rsidR="00741914" w:rsidRDefault="00741914" w:rsidP="00741914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Проведеним множинним</w:t>
      </w:r>
      <w:r w:rsidRPr="00141A6A">
        <w:rPr>
          <w:sz w:val="28"/>
          <w:szCs w:val="28"/>
          <w:lang w:val="uk-UA"/>
        </w:rPr>
        <w:t xml:space="preserve"> порівняння</w:t>
      </w:r>
      <w:r>
        <w:rPr>
          <w:sz w:val="28"/>
          <w:szCs w:val="28"/>
          <w:lang w:val="uk-UA"/>
        </w:rPr>
        <w:t>м</w:t>
      </w:r>
      <w:r w:rsidRPr="00141A6A">
        <w:rPr>
          <w:sz w:val="28"/>
          <w:szCs w:val="28"/>
          <w:lang w:val="uk-UA"/>
        </w:rPr>
        <w:t xml:space="preserve"> рівня </w:t>
      </w:r>
      <w:r>
        <w:rPr>
          <w:sz w:val="28"/>
          <w:szCs w:val="28"/>
          <w:lang w:val="uk-UA"/>
        </w:rPr>
        <w:t xml:space="preserve">молочної кислоти </w:t>
      </w:r>
      <w:r w:rsidRPr="00141A6A">
        <w:rPr>
          <w:sz w:val="28"/>
          <w:szCs w:val="28"/>
          <w:lang w:val="uk-UA"/>
        </w:rPr>
        <w:t>в фекаліях у дітей груп спостереження</w:t>
      </w:r>
      <w:r>
        <w:rPr>
          <w:sz w:val="28"/>
          <w:szCs w:val="28"/>
          <w:lang w:val="uk-UA"/>
        </w:rPr>
        <w:t xml:space="preserve"> не визначено </w:t>
      </w:r>
      <w:r w:rsidRPr="00141A6A">
        <w:rPr>
          <w:sz w:val="28"/>
          <w:szCs w:val="28"/>
          <w:lang w:val="uk-UA"/>
        </w:rPr>
        <w:t>істотн</w:t>
      </w:r>
      <w:r>
        <w:rPr>
          <w:sz w:val="28"/>
          <w:szCs w:val="28"/>
          <w:lang w:val="uk-UA"/>
        </w:rPr>
        <w:t xml:space="preserve">ої </w:t>
      </w:r>
      <w:r w:rsidRPr="00141A6A">
        <w:rPr>
          <w:sz w:val="28"/>
          <w:szCs w:val="28"/>
          <w:lang w:val="uk-UA"/>
        </w:rPr>
        <w:t>різниц</w:t>
      </w:r>
      <w:r>
        <w:rPr>
          <w:sz w:val="28"/>
          <w:szCs w:val="28"/>
          <w:lang w:val="uk-UA"/>
        </w:rPr>
        <w:t>і</w:t>
      </w:r>
      <w:r w:rsidRPr="00141A6A">
        <w:rPr>
          <w:sz w:val="28"/>
          <w:szCs w:val="28"/>
          <w:lang w:val="uk-UA"/>
        </w:rPr>
        <w:t xml:space="preserve"> (</w:t>
      </w:r>
      <w:r w:rsidRPr="00141A6A">
        <w:rPr>
          <w:color w:val="000000"/>
          <w:sz w:val="28"/>
          <w:szCs w:val="28"/>
          <w:lang w:val="en-US"/>
        </w:rPr>
        <w:t>KW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ANOVA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by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Ranks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test</w:t>
      </w:r>
      <w:r w:rsidRPr="00141A6A">
        <w:rPr>
          <w:color w:val="000000"/>
          <w:sz w:val="28"/>
          <w:szCs w:val="28"/>
          <w:lang w:val="uk-UA"/>
        </w:rPr>
        <w:t xml:space="preserve">: </w:t>
      </w:r>
      <w:r w:rsidRPr="00141A6A"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28"/>
          <w:szCs w:val="28"/>
          <w:lang w:val="uk-UA"/>
        </w:rPr>
        <w:t xml:space="preserve"> (</w:t>
      </w:r>
      <w:r w:rsidRPr="00141A6A">
        <w:rPr>
          <w:color w:val="000000"/>
          <w:sz w:val="28"/>
          <w:szCs w:val="28"/>
          <w:lang w:val="uk-UA"/>
        </w:rPr>
        <w:t xml:space="preserve">2, </w:t>
      </w:r>
      <w:r w:rsidRPr="00141A6A"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lang w:val="uk-UA"/>
        </w:rPr>
        <w:t>=78)</w:t>
      </w:r>
      <w:r w:rsidRPr="00141A6A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>0,6,</w:t>
      </w:r>
      <w:r w:rsidRPr="00141A6A">
        <w:rPr>
          <w:color w:val="000000"/>
          <w:sz w:val="28"/>
          <w:szCs w:val="28"/>
          <w:lang w:val="uk-UA"/>
        </w:rPr>
        <w:t xml:space="preserve"> </w:t>
      </w:r>
      <w:r w:rsidRPr="00141A6A">
        <w:rPr>
          <w:color w:val="000000"/>
          <w:sz w:val="28"/>
          <w:szCs w:val="28"/>
          <w:lang w:val="en-US"/>
        </w:rPr>
        <w:t>p</w:t>
      </w:r>
      <w:r w:rsidRPr="00141A6A">
        <w:rPr>
          <w:color w:val="000000"/>
          <w:sz w:val="28"/>
          <w:szCs w:val="28"/>
          <w:lang w:val="uk-UA"/>
        </w:rPr>
        <w:t>=</w:t>
      </w:r>
      <w:r>
        <w:rPr>
          <w:color w:val="000000"/>
          <w:sz w:val="28"/>
          <w:szCs w:val="28"/>
          <w:lang w:val="uk-UA"/>
        </w:rPr>
        <w:t>0</w:t>
      </w:r>
      <w:r w:rsidRPr="00141A6A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7363). </w:t>
      </w:r>
    </w:p>
    <w:p w:rsidR="00741914" w:rsidRDefault="00741914" w:rsidP="00741914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При  попарному порівнянні не виз</w:t>
      </w:r>
      <w:r w:rsidR="00B14320">
        <w:rPr>
          <w:color w:val="000000"/>
          <w:sz w:val="28"/>
          <w:szCs w:val="28"/>
          <w:lang w:val="uk-UA"/>
        </w:rPr>
        <w:t>начено статистичну значущу різни</w:t>
      </w:r>
      <w:r>
        <w:rPr>
          <w:color w:val="000000"/>
          <w:sz w:val="28"/>
          <w:szCs w:val="28"/>
          <w:lang w:val="uk-UA"/>
        </w:rPr>
        <w:t>цю вмісту молочної кислоти в фекаліях у дітей 1-ої та 2-ої груп (p</w:t>
      </w:r>
      <w:r w:rsidRPr="00141A6A">
        <w:rPr>
          <w:color w:val="000000"/>
          <w:sz w:val="28"/>
          <w:szCs w:val="28"/>
          <w:vertAlign w:val="subscript"/>
          <w:lang w:val="uk-UA"/>
        </w:rPr>
        <w:t>1,2</w:t>
      </w:r>
      <w:r>
        <w:rPr>
          <w:color w:val="000000"/>
          <w:sz w:val="28"/>
          <w:szCs w:val="28"/>
          <w:lang w:val="uk-UA"/>
        </w:rPr>
        <w:t>=0,4589), 1-ої та 3-ої груп (p</w:t>
      </w:r>
      <w:r w:rsidRPr="00141A6A">
        <w:rPr>
          <w:color w:val="000000"/>
          <w:sz w:val="28"/>
          <w:szCs w:val="28"/>
          <w:vertAlign w:val="subscript"/>
          <w:lang w:val="uk-UA"/>
        </w:rPr>
        <w:t>1,3</w:t>
      </w:r>
      <w:r>
        <w:rPr>
          <w:color w:val="000000"/>
          <w:sz w:val="28"/>
          <w:szCs w:val="28"/>
          <w:lang w:val="uk-UA"/>
        </w:rPr>
        <w:t>=0,5684),  2-ої та 3-ої груп (p</w:t>
      </w:r>
      <w:r w:rsidRPr="00141A6A">
        <w:rPr>
          <w:color w:val="000000"/>
          <w:sz w:val="28"/>
          <w:szCs w:val="28"/>
          <w:vertAlign w:val="subscript"/>
          <w:lang w:val="uk-UA"/>
        </w:rPr>
        <w:t>2,3</w:t>
      </w:r>
      <w:r>
        <w:rPr>
          <w:color w:val="000000"/>
          <w:sz w:val="28"/>
          <w:szCs w:val="28"/>
          <w:lang w:val="uk-UA"/>
        </w:rPr>
        <w:t>=0,4589).</w:t>
      </w:r>
    </w:p>
    <w:p w:rsidR="00741914" w:rsidRDefault="00741914" w:rsidP="00741914">
      <w:pPr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Незважаючи на те, що вірогідної різниці в показниках молочної кислоти фекалій у дітей 2-ої та 3-ої груп спостереження не одержано, тим не менш має тенденція варіабельності її графічно нагадує варіабельність дітей 1-ої групи (рис</w:t>
      </w:r>
      <w:r w:rsidRPr="00254937">
        <w:rPr>
          <w:color w:val="000000"/>
          <w:sz w:val="28"/>
          <w:szCs w:val="28"/>
          <w:lang w:val="uk-UA"/>
        </w:rPr>
        <w:t xml:space="preserve"> 4.</w:t>
      </w:r>
      <w:r>
        <w:rPr>
          <w:color w:val="000000"/>
          <w:sz w:val="28"/>
          <w:szCs w:val="28"/>
          <w:lang w:val="uk-UA"/>
        </w:rPr>
        <w:t>).</w:t>
      </w:r>
    </w:p>
    <w:p w:rsidR="00741914" w:rsidRDefault="00741914" w:rsidP="00741914">
      <w:pPr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Таким чином, для дітей раннього віку з паралітичними синдромами, які виховуються в інституції,</w:t>
      </w:r>
      <w:r w:rsidR="00B14320">
        <w:rPr>
          <w:sz w:val="28"/>
          <w:szCs w:val="28"/>
          <w:lang w:val="uk-UA"/>
        </w:rPr>
        <w:t xml:space="preserve"> характерним є підвищення рівню</w:t>
      </w:r>
      <w:r>
        <w:rPr>
          <w:sz w:val="28"/>
          <w:szCs w:val="28"/>
          <w:lang w:val="uk-UA"/>
        </w:rPr>
        <w:t xml:space="preserve"> індолу та скатолу в фекаліях. Для дітей з паралітичними синдромами та таких, які виховуються в родинах, визначено підвищенні рівня скатолу в фекаліях.</w:t>
      </w:r>
    </w:p>
    <w:p w:rsidR="00102A11" w:rsidRDefault="00741914" w:rsidP="00102A11">
      <w:pPr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дітей з паралітичними синдромами (1-ої та 2-ої груп), незважаючи на варіабельність рівнів масляної та молочної кислоти в фекалі</w:t>
      </w:r>
      <w:r w:rsidR="00102A11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х, статистично </w:t>
      </w:r>
      <w:r>
        <w:rPr>
          <w:sz w:val="28"/>
          <w:szCs w:val="28"/>
          <w:lang w:val="uk-UA"/>
        </w:rPr>
        <w:lastRenderedPageBreak/>
        <w:t>значущої різниці у порівнянні із здоровими дітьми раннього віку не отримано.</w:t>
      </w:r>
      <w:r w:rsidR="00B14320">
        <w:rPr>
          <w:sz w:val="28"/>
          <w:szCs w:val="28"/>
          <w:lang w:val="uk-UA"/>
        </w:rPr>
        <w:t xml:space="preserve"> Отже профіль метаболітів кишечника є непрямим доказом </w:t>
      </w:r>
      <w:r w:rsidR="00102A11" w:rsidRPr="00102A11">
        <w:rPr>
          <w:sz w:val="28"/>
          <w:szCs w:val="28"/>
          <w:lang w:val="uk-UA"/>
        </w:rPr>
        <w:t>порушення процесів перетворення вуглеводів, жирів, білків та накопичення токсичних продуктів обміну</w:t>
      </w:r>
      <w:r w:rsidR="00B14320">
        <w:rPr>
          <w:sz w:val="28"/>
          <w:szCs w:val="28"/>
          <w:lang w:val="uk-UA"/>
        </w:rPr>
        <w:t xml:space="preserve"> та свідчить на користь зміни активності мікрофлори кишечника. </w:t>
      </w:r>
      <w:r w:rsidR="00102A11" w:rsidRPr="001C2E2F">
        <w:rPr>
          <w:sz w:val="28"/>
          <w:szCs w:val="28"/>
          <w:lang w:val="uk-UA"/>
        </w:rPr>
        <w:t xml:space="preserve">Кишкова мікрофлора, </w:t>
      </w:r>
      <w:r w:rsidR="00415850">
        <w:rPr>
          <w:sz w:val="28"/>
          <w:szCs w:val="28"/>
          <w:lang w:val="uk-UA"/>
        </w:rPr>
        <w:t xml:space="preserve">не </w:t>
      </w:r>
      <w:r w:rsidR="00020803">
        <w:rPr>
          <w:sz w:val="28"/>
          <w:szCs w:val="28"/>
          <w:lang w:val="uk-UA"/>
        </w:rPr>
        <w:t xml:space="preserve">лише в кількісному, а й в якісному </w:t>
      </w:r>
      <w:r w:rsidR="00102A11" w:rsidRPr="001C2E2F">
        <w:rPr>
          <w:sz w:val="28"/>
          <w:szCs w:val="28"/>
          <w:lang w:val="uk-UA"/>
        </w:rPr>
        <w:t xml:space="preserve">складі, не здатна виконувати в повному обсязі властиві їй чисельні функції: антагоністичну, травну, </w:t>
      </w:r>
      <w:proofErr w:type="spellStart"/>
      <w:r w:rsidR="00102A11" w:rsidRPr="001C2E2F">
        <w:rPr>
          <w:sz w:val="28"/>
          <w:szCs w:val="28"/>
          <w:lang w:val="uk-UA"/>
        </w:rPr>
        <w:t>імуностимулюючу</w:t>
      </w:r>
      <w:proofErr w:type="spellEnd"/>
      <w:r w:rsidR="00102A11" w:rsidRPr="001C2E2F">
        <w:rPr>
          <w:sz w:val="28"/>
          <w:szCs w:val="28"/>
          <w:lang w:val="uk-UA"/>
        </w:rPr>
        <w:t xml:space="preserve">, </w:t>
      </w:r>
      <w:r w:rsidR="00B14320">
        <w:rPr>
          <w:sz w:val="28"/>
          <w:szCs w:val="28"/>
          <w:lang w:val="uk-UA"/>
        </w:rPr>
        <w:t xml:space="preserve"> </w:t>
      </w:r>
      <w:proofErr w:type="spellStart"/>
      <w:r w:rsidR="00020803">
        <w:rPr>
          <w:sz w:val="28"/>
          <w:szCs w:val="28"/>
          <w:lang w:val="uk-UA"/>
        </w:rPr>
        <w:t>дезінтоксикаційну</w:t>
      </w:r>
      <w:proofErr w:type="spellEnd"/>
      <w:r w:rsidR="00020803">
        <w:rPr>
          <w:sz w:val="28"/>
          <w:szCs w:val="28"/>
          <w:lang w:val="uk-UA"/>
        </w:rPr>
        <w:t xml:space="preserve"> та інші </w:t>
      </w:r>
      <w:r w:rsidR="00102A11" w:rsidRPr="001C2E2F">
        <w:rPr>
          <w:sz w:val="28"/>
          <w:szCs w:val="28"/>
          <w:lang w:val="uk-UA"/>
        </w:rPr>
        <w:t>[</w:t>
      </w:r>
      <w:r w:rsidR="00020803">
        <w:rPr>
          <w:sz w:val="28"/>
          <w:szCs w:val="28"/>
          <w:lang w:val="uk-UA"/>
        </w:rPr>
        <w:t>7, 8, 9, 10</w:t>
      </w:r>
      <w:r w:rsidR="00102A11" w:rsidRPr="001C2E2F">
        <w:rPr>
          <w:sz w:val="28"/>
          <w:szCs w:val="28"/>
          <w:lang w:val="uk-UA"/>
        </w:rPr>
        <w:t xml:space="preserve">]. </w:t>
      </w:r>
    </w:p>
    <w:p w:rsidR="00020803" w:rsidRDefault="00020803" w:rsidP="00102A11">
      <w:pPr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</w:t>
      </w:r>
    </w:p>
    <w:p w:rsidR="00020803" w:rsidRDefault="00415850" w:rsidP="00020803">
      <w:pPr>
        <w:numPr>
          <w:ilvl w:val="0"/>
          <w:numId w:val="3"/>
        </w:numPr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дітей раннього віку з паралітичними синдрома</w:t>
      </w:r>
      <w:r w:rsidR="00F2570F">
        <w:rPr>
          <w:sz w:val="28"/>
          <w:szCs w:val="28"/>
          <w:lang w:val="uk-UA"/>
        </w:rPr>
        <w:t>ми, які виховуються в будинку дитини, в екстрактах фекалій виявлено збільшення вмісту індолу і скатолу.</w:t>
      </w:r>
    </w:p>
    <w:p w:rsidR="00F2570F" w:rsidRDefault="00F2570F" w:rsidP="00020803">
      <w:pPr>
        <w:numPr>
          <w:ilvl w:val="0"/>
          <w:numId w:val="3"/>
        </w:numPr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дітей раннього віку з паралітичними синдромами, які виховуються в родинах, визначено підвищення скатолу в екстрактах фекалій.</w:t>
      </w:r>
    </w:p>
    <w:p w:rsidR="00F2570F" w:rsidRDefault="00F2570F" w:rsidP="00020803">
      <w:pPr>
        <w:numPr>
          <w:ilvl w:val="0"/>
          <w:numId w:val="3"/>
        </w:numPr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визначено різниці вмісту молочної та масляної кислоти в екстрактах фекалій у дітей раннього віку з паралітичними синдромами та без. </w:t>
      </w:r>
    </w:p>
    <w:p w:rsidR="00F2570F" w:rsidRDefault="00F2570F" w:rsidP="00020803">
      <w:pPr>
        <w:numPr>
          <w:ilvl w:val="0"/>
          <w:numId w:val="3"/>
        </w:numPr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переглядати питання особливостей харчування (обробки харчових продуктів, дотація </w:t>
      </w:r>
      <w:proofErr w:type="spellStart"/>
      <w:r>
        <w:rPr>
          <w:sz w:val="28"/>
          <w:szCs w:val="28"/>
          <w:lang w:val="uk-UA"/>
        </w:rPr>
        <w:t>пре</w:t>
      </w:r>
      <w:r w:rsidR="00E93AA7">
        <w:rPr>
          <w:sz w:val="28"/>
          <w:szCs w:val="28"/>
          <w:lang w:val="uk-UA"/>
        </w:rPr>
        <w:t>-</w:t>
      </w:r>
      <w:proofErr w:type="spellEnd"/>
      <w:r w:rsidR="00E93AA7">
        <w:rPr>
          <w:sz w:val="28"/>
          <w:szCs w:val="28"/>
          <w:lang w:val="uk-UA"/>
        </w:rPr>
        <w:t>/</w:t>
      </w:r>
      <w:proofErr w:type="spellStart"/>
      <w:r w:rsidR="00E93AA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біотиків</w:t>
      </w:r>
      <w:proofErr w:type="spellEnd"/>
      <w:r>
        <w:rPr>
          <w:sz w:val="28"/>
          <w:szCs w:val="28"/>
          <w:lang w:val="uk-UA"/>
        </w:rPr>
        <w:t xml:space="preserve"> та ін.) дітей раннього віку з паралітичними синдромами, які виховуються в закладах закритого типу.</w:t>
      </w:r>
    </w:p>
    <w:p w:rsidR="00020803" w:rsidRPr="001C2E2F" w:rsidRDefault="00020803" w:rsidP="00102A11">
      <w:pPr>
        <w:adjustRightInd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Перспективи подальших досліджень</w:t>
      </w:r>
      <w:r w:rsidR="00F2570F">
        <w:rPr>
          <w:sz w:val="28"/>
          <w:szCs w:val="28"/>
          <w:lang w:val="uk-UA"/>
        </w:rPr>
        <w:t xml:space="preserve"> стосуватимуться вивченню кількісної характеристики кишкової мікрофлори у дітей з паралітичними синдромами, які виховуються в родинах та в інституції.</w:t>
      </w:r>
    </w:p>
    <w:p w:rsidR="00102A11" w:rsidRDefault="00B14320" w:rsidP="00102A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Література</w:t>
      </w:r>
      <w:r w:rsidR="00020803">
        <w:rPr>
          <w:sz w:val="28"/>
          <w:szCs w:val="28"/>
          <w:lang w:val="uk-UA"/>
        </w:rPr>
        <w:t>.</w:t>
      </w:r>
    </w:p>
    <w:p w:rsidR="00B14320" w:rsidRPr="00020803" w:rsidRDefault="008E6044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00" w:hanging="357"/>
        <w:contextualSpacing/>
        <w:jc w:val="both"/>
        <w:rPr>
          <w:sz w:val="28"/>
          <w:szCs w:val="28"/>
          <w:lang w:val="en-US"/>
        </w:rPr>
      </w:pPr>
      <w:r>
        <w:fldChar w:fldCharType="begin"/>
      </w:r>
      <w:r w:rsidRPr="00DA7A54">
        <w:rPr>
          <w:lang w:val="en-US"/>
        </w:rPr>
        <w:instrText>HYPERLINK "http://www.ncbi.nlm.nih.gov/pubmed?term=Wei%20X%5BAuthor%5D&amp;cauthor=true&amp;cauthor_uid=21080046"</w:instrText>
      </w:r>
      <w:r>
        <w:fldChar w:fldCharType="separate"/>
      </w:r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Wei X</w:t>
      </w:r>
      <w:r>
        <w:fldChar w:fldCharType="end"/>
      </w:r>
      <w:r w:rsidR="00B14320" w:rsidRPr="00020803">
        <w:rPr>
          <w:sz w:val="28"/>
          <w:szCs w:val="28"/>
          <w:lang w:val="uk-UA"/>
        </w:rPr>
        <w:t xml:space="preserve"> </w:t>
      </w:r>
      <w:proofErr w:type="gramStart"/>
      <w:r w:rsidR="00B14320" w:rsidRPr="00020803">
        <w:rPr>
          <w:sz w:val="28"/>
          <w:szCs w:val="28"/>
          <w:lang w:val="en-US"/>
        </w:rPr>
        <w:t>The</w:t>
      </w:r>
      <w:proofErr w:type="gramEnd"/>
      <w:r w:rsidR="00B14320" w:rsidRPr="00020803">
        <w:rPr>
          <w:sz w:val="28"/>
          <w:szCs w:val="28"/>
          <w:lang w:val="en-US"/>
        </w:rPr>
        <w:t xml:space="preserve"> concurrent and longitudinal effects of child disability types and health on family </w:t>
      </w:r>
      <w:proofErr w:type="spellStart"/>
      <w:r w:rsidR="00B14320" w:rsidRPr="00020803">
        <w:rPr>
          <w:sz w:val="28"/>
          <w:szCs w:val="28"/>
          <w:lang w:val="en-US"/>
        </w:rPr>
        <w:t>experiences.</w:t>
      </w:r>
      <w:hyperlink r:id="rId13" w:history="1"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Wei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X</w:t>
        </w:r>
      </w:hyperlink>
      <w:proofErr w:type="gramStart"/>
      <w:r w:rsidR="00B14320" w:rsidRPr="00020803">
        <w:rPr>
          <w:sz w:val="28"/>
          <w:szCs w:val="28"/>
          <w:vertAlign w:val="superscript"/>
          <w:lang w:val="en-US"/>
        </w:rPr>
        <w:t>1</w:t>
      </w:r>
      <w:proofErr w:type="gramEnd"/>
      <w:r w:rsidR="00B14320" w:rsidRPr="00020803">
        <w:rPr>
          <w:sz w:val="28"/>
          <w:szCs w:val="28"/>
          <w:lang w:val="en-US"/>
        </w:rPr>
        <w:t>,</w:t>
      </w:r>
      <w:r w:rsidR="00B14320" w:rsidRPr="00020803">
        <w:rPr>
          <w:rStyle w:val="apple-converted-space"/>
          <w:sz w:val="28"/>
          <w:szCs w:val="28"/>
          <w:lang w:val="en-US"/>
        </w:rPr>
        <w:t> </w:t>
      </w:r>
      <w:r>
        <w:fldChar w:fldCharType="begin"/>
      </w:r>
      <w:r w:rsidRPr="00DA7A54">
        <w:rPr>
          <w:lang w:val="en-US"/>
        </w:rPr>
        <w:instrText>HYPERLINK "http://www.ncbi.nlm.nih.gov/pubmed?term=Yu%20JW%5BAuthor%5D&amp;cauthor=true&amp;cauthor_uid=21080046"</w:instrText>
      </w:r>
      <w:r>
        <w:fldChar w:fldCharType="separate"/>
      </w:r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Yu JW</w:t>
      </w:r>
      <w:r>
        <w:fldChar w:fldCharType="end"/>
      </w:r>
      <w:r w:rsidR="00B14320" w:rsidRPr="00020803">
        <w:rPr>
          <w:sz w:val="28"/>
          <w:szCs w:val="28"/>
          <w:lang w:val="en-US"/>
        </w:rPr>
        <w:t xml:space="preserve">. </w:t>
      </w:r>
      <w:r>
        <w:fldChar w:fldCharType="begin"/>
      </w:r>
      <w:r w:rsidRPr="00DA7A54">
        <w:rPr>
          <w:lang w:val="en-US"/>
        </w:rPr>
        <w:instrText>HYPERLINK "http://www.ncbi.nlm.nih.gov/pubmed/21080046" \o "Maternal and child health journal."</w:instrText>
      </w:r>
      <w:r>
        <w:fldChar w:fldCharType="separate"/>
      </w:r>
      <w:proofErr w:type="spell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Matern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Child Health J.</w:t>
      </w:r>
      <w:r>
        <w:fldChar w:fldCharType="end"/>
      </w:r>
      <w:r w:rsidR="00B14320" w:rsidRPr="00020803">
        <w:rPr>
          <w:rStyle w:val="apple-converted-space"/>
          <w:sz w:val="28"/>
          <w:szCs w:val="28"/>
          <w:lang w:val="en-US"/>
        </w:rPr>
        <w:t> </w:t>
      </w:r>
      <w:r w:rsidR="00B14320" w:rsidRPr="00020803">
        <w:rPr>
          <w:sz w:val="28"/>
          <w:szCs w:val="28"/>
          <w:lang w:val="en-US"/>
        </w:rPr>
        <w:t>2012 Jan</w:t>
      </w:r>
      <w:proofErr w:type="gramStart"/>
      <w:r w:rsidR="00B14320" w:rsidRPr="00020803">
        <w:rPr>
          <w:sz w:val="28"/>
          <w:szCs w:val="28"/>
          <w:lang w:val="en-US"/>
        </w:rPr>
        <w:t>;16</w:t>
      </w:r>
      <w:proofErr w:type="gramEnd"/>
      <w:r w:rsidR="00B14320" w:rsidRPr="00020803">
        <w:rPr>
          <w:sz w:val="28"/>
          <w:szCs w:val="28"/>
          <w:lang w:val="en-US"/>
        </w:rPr>
        <w:t xml:space="preserve">(1):100-8. </w:t>
      </w:r>
      <w:proofErr w:type="spellStart"/>
      <w:proofErr w:type="gramStart"/>
      <w:r w:rsidR="00B14320" w:rsidRPr="00020803">
        <w:rPr>
          <w:sz w:val="28"/>
          <w:szCs w:val="28"/>
          <w:lang w:val="en-US"/>
        </w:rPr>
        <w:t>doi</w:t>
      </w:r>
      <w:proofErr w:type="spellEnd"/>
      <w:proofErr w:type="gramEnd"/>
      <w:r w:rsidR="00B14320" w:rsidRPr="00020803">
        <w:rPr>
          <w:sz w:val="28"/>
          <w:szCs w:val="28"/>
          <w:lang w:val="en-US"/>
        </w:rPr>
        <w:t>: 10.1007/s10995-010-0711-7.</w:t>
      </w:r>
    </w:p>
    <w:p w:rsidR="00B14320" w:rsidRPr="00020803" w:rsidRDefault="00020803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00" w:hanging="357"/>
        <w:contextualSpacing/>
        <w:jc w:val="both"/>
        <w:rPr>
          <w:i/>
          <w:sz w:val="28"/>
          <w:szCs w:val="28"/>
          <w:lang w:val="en-US"/>
        </w:rPr>
      </w:pPr>
      <w:r w:rsidRPr="00020803">
        <w:rPr>
          <w:rStyle w:val="a5"/>
          <w:i w:val="0"/>
          <w:sz w:val="28"/>
          <w:szCs w:val="28"/>
          <w:lang w:val="en-US"/>
        </w:rPr>
        <w:t>Bornstein MH</w:t>
      </w:r>
      <w:r>
        <w:rPr>
          <w:sz w:val="28"/>
          <w:szCs w:val="28"/>
          <w:shd w:val="clear" w:color="auto" w:fill="FFFFFF"/>
          <w:lang w:val="en-US"/>
        </w:rPr>
        <w:t xml:space="preserve">. </w:t>
      </w:r>
      <w:proofErr w:type="gramStart"/>
      <w:r w:rsidR="00B14320" w:rsidRPr="00020803">
        <w:rPr>
          <w:sz w:val="28"/>
          <w:szCs w:val="28"/>
          <w:shd w:val="clear" w:color="auto" w:fill="FFFFFF"/>
          <w:lang w:val="en-US"/>
        </w:rPr>
        <w:t>Screening for developmental disab</w:t>
      </w:r>
      <w:r>
        <w:rPr>
          <w:sz w:val="28"/>
          <w:szCs w:val="28"/>
          <w:shd w:val="clear" w:color="auto" w:fill="FFFFFF"/>
          <w:lang w:val="en-US"/>
        </w:rPr>
        <w:t>ilities in developing countries</w:t>
      </w:r>
      <w:r>
        <w:rPr>
          <w:sz w:val="28"/>
          <w:szCs w:val="28"/>
          <w:shd w:val="clear" w:color="auto" w:fill="FFFFFF"/>
          <w:lang w:val="uk-UA"/>
        </w:rPr>
        <w:t xml:space="preserve">/ </w:t>
      </w:r>
      <w:r w:rsidR="00B14320" w:rsidRPr="00020803">
        <w:rPr>
          <w:rStyle w:val="a5"/>
          <w:i w:val="0"/>
          <w:sz w:val="28"/>
          <w:szCs w:val="28"/>
          <w:lang w:val="en-US"/>
        </w:rPr>
        <w:t>Bornstein MH, Hendricks</w:t>
      </w:r>
      <w:r>
        <w:rPr>
          <w:rStyle w:val="a5"/>
          <w:i w:val="0"/>
          <w:sz w:val="28"/>
          <w:szCs w:val="28"/>
          <w:lang w:val="uk-UA"/>
        </w:rPr>
        <w:t>/</w:t>
      </w:r>
      <w:r w:rsidR="00B14320" w:rsidRPr="00020803">
        <w:rPr>
          <w:rStyle w:val="a5"/>
          <w:i w:val="0"/>
          <w:sz w:val="28"/>
          <w:szCs w:val="28"/>
          <w:lang w:val="en-US"/>
        </w:rPr>
        <w:t xml:space="preserve"> </w:t>
      </w:r>
      <w:proofErr w:type="spellStart"/>
      <w:r w:rsidR="00B14320" w:rsidRPr="00020803">
        <w:rPr>
          <w:rStyle w:val="a5"/>
          <w:i w:val="0"/>
          <w:sz w:val="28"/>
          <w:szCs w:val="28"/>
          <w:lang w:val="en-US"/>
        </w:rPr>
        <w:t>C.Soc</w:t>
      </w:r>
      <w:proofErr w:type="spellEnd"/>
      <w:r w:rsidR="00B14320" w:rsidRPr="00020803">
        <w:rPr>
          <w:rStyle w:val="a5"/>
          <w:i w:val="0"/>
          <w:sz w:val="28"/>
          <w:szCs w:val="28"/>
          <w:lang w:val="en-US"/>
        </w:rPr>
        <w:t xml:space="preserve"> </w:t>
      </w:r>
      <w:proofErr w:type="spellStart"/>
      <w:r w:rsidR="00B14320" w:rsidRPr="00020803">
        <w:rPr>
          <w:rStyle w:val="a5"/>
          <w:i w:val="0"/>
          <w:sz w:val="28"/>
          <w:szCs w:val="28"/>
          <w:lang w:val="en-US"/>
        </w:rPr>
        <w:t>Sci</w:t>
      </w:r>
      <w:proofErr w:type="spellEnd"/>
      <w:r w:rsidR="00B14320" w:rsidRPr="00020803">
        <w:rPr>
          <w:rStyle w:val="a5"/>
          <w:i w:val="0"/>
          <w:sz w:val="28"/>
          <w:szCs w:val="28"/>
          <w:lang w:val="en-US"/>
        </w:rPr>
        <w:t xml:space="preserve"> Med. </w:t>
      </w:r>
      <w:r>
        <w:rPr>
          <w:rStyle w:val="a5"/>
          <w:i w:val="0"/>
          <w:sz w:val="28"/>
          <w:szCs w:val="28"/>
          <w:lang w:val="uk-UA"/>
        </w:rPr>
        <w:t xml:space="preserve">– </w:t>
      </w:r>
      <w:r w:rsidR="00B14320" w:rsidRPr="00020803">
        <w:rPr>
          <w:rStyle w:val="a5"/>
          <w:i w:val="0"/>
          <w:sz w:val="28"/>
          <w:szCs w:val="28"/>
          <w:lang w:val="en-US"/>
        </w:rPr>
        <w:t>2013</w:t>
      </w:r>
      <w:r>
        <w:rPr>
          <w:rStyle w:val="a5"/>
          <w:i w:val="0"/>
          <w:sz w:val="28"/>
          <w:szCs w:val="28"/>
          <w:lang w:val="uk-UA"/>
        </w:rPr>
        <w:t>.</w:t>
      </w:r>
      <w:proofErr w:type="gramEnd"/>
      <w:r>
        <w:rPr>
          <w:rStyle w:val="a5"/>
          <w:i w:val="0"/>
          <w:sz w:val="28"/>
          <w:szCs w:val="28"/>
          <w:lang w:val="uk-UA"/>
        </w:rPr>
        <w:t xml:space="preserve"> –</w:t>
      </w:r>
      <w:r w:rsidR="00B14320" w:rsidRPr="00020803">
        <w:rPr>
          <w:rStyle w:val="a5"/>
          <w:i w:val="0"/>
          <w:sz w:val="28"/>
          <w:szCs w:val="28"/>
          <w:lang w:val="en-US"/>
        </w:rPr>
        <w:t xml:space="preserve"> No</w:t>
      </w:r>
      <w:r>
        <w:rPr>
          <w:rStyle w:val="a5"/>
          <w:i w:val="0"/>
          <w:sz w:val="28"/>
          <w:szCs w:val="28"/>
          <w:lang w:val="uk-UA"/>
        </w:rPr>
        <w:t xml:space="preserve"> </w:t>
      </w:r>
      <w:r w:rsidR="00B14320" w:rsidRPr="00020803">
        <w:rPr>
          <w:rStyle w:val="a5"/>
          <w:i w:val="0"/>
          <w:sz w:val="28"/>
          <w:szCs w:val="28"/>
          <w:lang w:val="en-US"/>
        </w:rPr>
        <w:t>97</w:t>
      </w:r>
      <w:r>
        <w:rPr>
          <w:rStyle w:val="a5"/>
          <w:i w:val="0"/>
          <w:sz w:val="28"/>
          <w:szCs w:val="28"/>
          <w:lang w:val="uk-UA"/>
        </w:rPr>
        <w:t xml:space="preserve">. –Р. </w:t>
      </w:r>
      <w:r w:rsidR="00B14320" w:rsidRPr="00020803">
        <w:rPr>
          <w:rStyle w:val="a5"/>
          <w:i w:val="0"/>
          <w:sz w:val="28"/>
          <w:szCs w:val="28"/>
          <w:lang w:val="en-US"/>
        </w:rPr>
        <w:t>307-</w:t>
      </w:r>
      <w:r>
        <w:rPr>
          <w:rStyle w:val="a5"/>
          <w:i w:val="0"/>
          <w:sz w:val="28"/>
          <w:szCs w:val="28"/>
          <w:lang w:val="uk-UA"/>
        </w:rPr>
        <w:t>3</w:t>
      </w:r>
      <w:r w:rsidR="00B14320" w:rsidRPr="00020803">
        <w:rPr>
          <w:rStyle w:val="a5"/>
          <w:i w:val="0"/>
          <w:sz w:val="28"/>
          <w:szCs w:val="28"/>
          <w:lang w:val="en-US"/>
        </w:rPr>
        <w:t>15.</w:t>
      </w:r>
    </w:p>
    <w:p w:rsidR="00B14320" w:rsidRPr="00020803" w:rsidRDefault="00B14320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00" w:hanging="357"/>
        <w:contextualSpacing/>
        <w:jc w:val="both"/>
        <w:rPr>
          <w:sz w:val="28"/>
          <w:szCs w:val="28"/>
        </w:rPr>
      </w:pPr>
      <w:proofErr w:type="spellStart"/>
      <w:r w:rsidRPr="00020803">
        <w:rPr>
          <w:sz w:val="28"/>
          <w:szCs w:val="28"/>
        </w:rPr>
        <w:lastRenderedPageBreak/>
        <w:t>Пакулова-Троцька</w:t>
      </w:r>
      <w:proofErr w:type="spellEnd"/>
      <w:r w:rsidRPr="00020803">
        <w:rPr>
          <w:sz w:val="28"/>
          <w:szCs w:val="28"/>
        </w:rPr>
        <w:t xml:space="preserve"> Ю. В. Особенности </w:t>
      </w:r>
      <w:proofErr w:type="spellStart"/>
      <w:r w:rsidRPr="00020803">
        <w:rPr>
          <w:sz w:val="28"/>
          <w:szCs w:val="28"/>
        </w:rPr>
        <w:t>нутритивного</w:t>
      </w:r>
      <w:proofErr w:type="spellEnd"/>
      <w:r w:rsidRPr="00020803">
        <w:rPr>
          <w:sz w:val="28"/>
          <w:szCs w:val="28"/>
        </w:rPr>
        <w:t xml:space="preserve"> статуса детей раннего возраста с детским церебральным </w:t>
      </w:r>
      <w:proofErr w:type="spellStart"/>
      <w:r w:rsidRPr="00020803">
        <w:rPr>
          <w:sz w:val="28"/>
          <w:szCs w:val="28"/>
        </w:rPr>
        <w:t>паралічем</w:t>
      </w:r>
      <w:proofErr w:type="spellEnd"/>
      <w:r w:rsidRPr="00020803">
        <w:rPr>
          <w:sz w:val="28"/>
          <w:szCs w:val="28"/>
        </w:rPr>
        <w:t xml:space="preserve">. </w:t>
      </w:r>
      <w:proofErr w:type="spellStart"/>
      <w:r w:rsidRPr="00020803">
        <w:rPr>
          <w:sz w:val="28"/>
          <w:szCs w:val="28"/>
        </w:rPr>
        <w:t>Автореф</w:t>
      </w:r>
      <w:proofErr w:type="spellEnd"/>
      <w:r w:rsidRPr="00020803">
        <w:rPr>
          <w:sz w:val="28"/>
          <w:szCs w:val="28"/>
        </w:rPr>
        <w:t xml:space="preserve">. </w:t>
      </w:r>
      <w:proofErr w:type="spellStart"/>
      <w:r w:rsidRPr="00020803">
        <w:rPr>
          <w:sz w:val="28"/>
          <w:szCs w:val="28"/>
        </w:rPr>
        <w:t>дис</w:t>
      </w:r>
      <w:proofErr w:type="spellEnd"/>
      <w:r w:rsidRPr="00020803">
        <w:rPr>
          <w:sz w:val="28"/>
          <w:szCs w:val="28"/>
        </w:rPr>
        <w:t>….</w:t>
      </w:r>
      <w:proofErr w:type="spellStart"/>
      <w:r w:rsidRPr="00020803">
        <w:rPr>
          <w:sz w:val="28"/>
          <w:szCs w:val="28"/>
        </w:rPr>
        <w:t>к</w:t>
      </w:r>
      <w:proofErr w:type="gramStart"/>
      <w:r w:rsidRPr="00020803">
        <w:rPr>
          <w:sz w:val="28"/>
          <w:szCs w:val="28"/>
        </w:rPr>
        <w:t>.м</w:t>
      </w:r>
      <w:proofErr w:type="gramEnd"/>
      <w:r w:rsidRPr="00020803">
        <w:rPr>
          <w:sz w:val="28"/>
          <w:szCs w:val="28"/>
        </w:rPr>
        <w:t>ед.н</w:t>
      </w:r>
      <w:proofErr w:type="spellEnd"/>
      <w:r w:rsidRPr="00020803">
        <w:rPr>
          <w:sz w:val="28"/>
          <w:szCs w:val="28"/>
        </w:rPr>
        <w:t xml:space="preserve">. специальность 14.01.10-педиатрия, Львов. -2012. – 22с. </w:t>
      </w:r>
    </w:p>
    <w:p w:rsidR="00B14320" w:rsidRPr="00020803" w:rsidRDefault="00B14320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00" w:hanging="357"/>
        <w:contextualSpacing/>
        <w:jc w:val="both"/>
        <w:rPr>
          <w:sz w:val="28"/>
          <w:szCs w:val="28"/>
          <w:lang w:val="en-US"/>
        </w:rPr>
      </w:pPr>
      <w:proofErr w:type="spellStart"/>
      <w:proofErr w:type="gramStart"/>
      <w:r w:rsidRPr="00020803">
        <w:rPr>
          <w:sz w:val="28"/>
          <w:szCs w:val="28"/>
          <w:lang w:val="en-US"/>
        </w:rPr>
        <w:t>Benfer</w:t>
      </w:r>
      <w:proofErr w:type="spellEnd"/>
      <w:r w:rsidRPr="00020803">
        <w:rPr>
          <w:sz w:val="28"/>
          <w:szCs w:val="28"/>
          <w:lang w:val="en-US"/>
        </w:rPr>
        <w:t xml:space="preserve"> KA, Weir KA, Bell KL, Ware RS, Davies PS, Boyd RN.</w:t>
      </w:r>
      <w:proofErr w:type="gramEnd"/>
      <w:r w:rsidRPr="0002080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20803">
        <w:rPr>
          <w:sz w:val="28"/>
          <w:szCs w:val="28"/>
          <w:lang w:val="en-US"/>
        </w:rPr>
        <w:t>Oropharyngeal</w:t>
      </w:r>
      <w:proofErr w:type="spellEnd"/>
      <w:r w:rsidRPr="00020803">
        <w:rPr>
          <w:sz w:val="28"/>
          <w:szCs w:val="28"/>
          <w:lang w:val="en-US"/>
        </w:rPr>
        <w:t xml:space="preserve"> </w:t>
      </w:r>
      <w:proofErr w:type="spellStart"/>
      <w:r w:rsidRPr="00020803">
        <w:rPr>
          <w:sz w:val="28"/>
          <w:szCs w:val="28"/>
          <w:lang w:val="en-US"/>
        </w:rPr>
        <w:t>dysphagia</w:t>
      </w:r>
      <w:proofErr w:type="spellEnd"/>
      <w:r w:rsidRPr="00020803">
        <w:rPr>
          <w:sz w:val="28"/>
          <w:szCs w:val="28"/>
          <w:lang w:val="en-US"/>
        </w:rPr>
        <w:t xml:space="preserve"> in preschool children with cerebral palsy: Oral phase impairments </w:t>
      </w:r>
      <w:r w:rsidRPr="00020803">
        <w:rPr>
          <w:rStyle w:val="jrnl"/>
          <w:sz w:val="28"/>
          <w:szCs w:val="28"/>
          <w:lang w:val="en-US"/>
        </w:rPr>
        <w:t xml:space="preserve">Res Dev </w:t>
      </w:r>
      <w:proofErr w:type="spellStart"/>
      <w:r w:rsidRPr="00020803">
        <w:rPr>
          <w:rStyle w:val="jrnl"/>
          <w:sz w:val="28"/>
          <w:szCs w:val="28"/>
          <w:lang w:val="en-US"/>
        </w:rPr>
        <w:t>Disabil</w:t>
      </w:r>
      <w:proofErr w:type="spellEnd"/>
      <w:r w:rsidRPr="00020803">
        <w:rPr>
          <w:sz w:val="28"/>
          <w:szCs w:val="28"/>
          <w:lang w:val="en-US"/>
        </w:rPr>
        <w:t>.</w:t>
      </w:r>
      <w:proofErr w:type="gramEnd"/>
      <w:r w:rsidRPr="00020803">
        <w:rPr>
          <w:sz w:val="28"/>
          <w:szCs w:val="28"/>
          <w:lang w:val="en-US"/>
        </w:rPr>
        <w:t xml:space="preserve"> 2014 Sep 8</w:t>
      </w:r>
      <w:proofErr w:type="gramStart"/>
      <w:r w:rsidRPr="00020803">
        <w:rPr>
          <w:sz w:val="28"/>
          <w:szCs w:val="28"/>
          <w:lang w:val="en-US"/>
        </w:rPr>
        <w:t>;35</w:t>
      </w:r>
      <w:proofErr w:type="gramEnd"/>
      <w:r w:rsidRPr="00020803">
        <w:rPr>
          <w:sz w:val="28"/>
          <w:szCs w:val="28"/>
          <w:lang w:val="en-US"/>
        </w:rPr>
        <w:t xml:space="preserve">(12):3469-3481. </w:t>
      </w:r>
      <w:proofErr w:type="spellStart"/>
      <w:proofErr w:type="gramStart"/>
      <w:r w:rsidRPr="00020803">
        <w:rPr>
          <w:sz w:val="28"/>
          <w:szCs w:val="28"/>
          <w:lang w:val="en-US"/>
        </w:rPr>
        <w:t>doi</w:t>
      </w:r>
      <w:proofErr w:type="spellEnd"/>
      <w:proofErr w:type="gramEnd"/>
      <w:r w:rsidRPr="00020803">
        <w:rPr>
          <w:sz w:val="28"/>
          <w:szCs w:val="28"/>
          <w:lang w:val="en-US"/>
        </w:rPr>
        <w:t>: 10.1016/j.ridd.2014.08.029. [</w:t>
      </w:r>
      <w:proofErr w:type="spellStart"/>
      <w:r w:rsidRPr="00020803">
        <w:rPr>
          <w:sz w:val="28"/>
          <w:szCs w:val="28"/>
          <w:lang w:val="en-US"/>
        </w:rPr>
        <w:t>Epub</w:t>
      </w:r>
      <w:proofErr w:type="spellEnd"/>
      <w:r w:rsidRPr="00020803">
        <w:rPr>
          <w:sz w:val="28"/>
          <w:szCs w:val="28"/>
          <w:lang w:val="en-US"/>
        </w:rPr>
        <w:t xml:space="preserve"> ahead of print]</w:t>
      </w:r>
      <w:r w:rsidRPr="00020803">
        <w:rPr>
          <w:lang w:val="en-US"/>
        </w:rPr>
        <w:t xml:space="preserve"> </w:t>
      </w:r>
    </w:p>
    <w:p w:rsidR="00B14320" w:rsidRPr="00020803" w:rsidRDefault="008E6044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00" w:hanging="357"/>
        <w:contextualSpacing/>
        <w:jc w:val="both"/>
        <w:rPr>
          <w:sz w:val="28"/>
          <w:szCs w:val="28"/>
          <w:lang w:val="en-US"/>
        </w:rPr>
      </w:pPr>
      <w:r>
        <w:fldChar w:fldCharType="begin"/>
      </w:r>
      <w:r w:rsidRPr="00DA7A54">
        <w:rPr>
          <w:lang w:val="en-US"/>
        </w:rPr>
        <w:instrText>HYPERLINK "http://www.ncbi.nlm.nih.gov/pubmed/25401455"</w:instrText>
      </w:r>
      <w:r>
        <w:fldChar w:fldCharType="separate"/>
      </w:r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Sitting Postural Control Affects the Development of Focused Attention in Children With</w:t>
      </w:r>
      <w:r w:rsidR="00B14320" w:rsidRPr="00020803">
        <w:rPr>
          <w:rStyle w:val="apple-converted-space"/>
          <w:sz w:val="28"/>
          <w:szCs w:val="28"/>
          <w:lang w:val="en-US"/>
        </w:rPr>
        <w:t> </w:t>
      </w:r>
      <w:r w:rsidR="00B14320" w:rsidRPr="00020803">
        <w:rPr>
          <w:rStyle w:val="a4"/>
          <w:bCs/>
          <w:color w:val="auto"/>
          <w:sz w:val="28"/>
          <w:szCs w:val="28"/>
          <w:u w:val="none"/>
          <w:lang w:val="en-US"/>
        </w:rPr>
        <w:t xml:space="preserve">Cerebral </w:t>
      </w:r>
      <w:proofErr w:type="spellStart"/>
      <w:r w:rsidR="00B14320" w:rsidRPr="00020803">
        <w:rPr>
          <w:rStyle w:val="a4"/>
          <w:bCs/>
          <w:color w:val="auto"/>
          <w:sz w:val="28"/>
          <w:szCs w:val="28"/>
          <w:u w:val="none"/>
          <w:lang w:val="en-US"/>
        </w:rPr>
        <w:t>Palsy</w:t>
      </w:r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.</w:t>
      </w:r>
      <w:r>
        <w:fldChar w:fldCharType="end"/>
      </w:r>
      <w:r w:rsidR="00B14320" w:rsidRPr="00020803">
        <w:rPr>
          <w:sz w:val="28"/>
          <w:szCs w:val="28"/>
          <w:lang w:val="en-US"/>
        </w:rPr>
        <w:t>Surkar</w:t>
      </w:r>
      <w:proofErr w:type="spellEnd"/>
      <w:r w:rsidR="00B14320" w:rsidRPr="00020803">
        <w:rPr>
          <w:sz w:val="28"/>
          <w:szCs w:val="28"/>
          <w:lang w:val="en-US"/>
        </w:rPr>
        <w:t xml:space="preserve"> SM, </w:t>
      </w:r>
      <w:proofErr w:type="spellStart"/>
      <w:r w:rsidR="00B14320" w:rsidRPr="00020803">
        <w:rPr>
          <w:sz w:val="28"/>
          <w:szCs w:val="28"/>
          <w:lang w:val="en-US"/>
        </w:rPr>
        <w:t>Edelbrock</w:t>
      </w:r>
      <w:proofErr w:type="spellEnd"/>
      <w:r w:rsidR="00B14320" w:rsidRPr="00020803">
        <w:rPr>
          <w:sz w:val="28"/>
          <w:szCs w:val="28"/>
          <w:lang w:val="en-US"/>
        </w:rPr>
        <w:t xml:space="preserve"> C, </w:t>
      </w:r>
      <w:proofErr w:type="spellStart"/>
      <w:r w:rsidR="00B14320" w:rsidRPr="00020803">
        <w:rPr>
          <w:sz w:val="28"/>
          <w:szCs w:val="28"/>
          <w:lang w:val="en-US"/>
        </w:rPr>
        <w:t>Stergiou</w:t>
      </w:r>
      <w:proofErr w:type="spellEnd"/>
      <w:r w:rsidR="00B14320" w:rsidRPr="00020803">
        <w:rPr>
          <w:sz w:val="28"/>
          <w:szCs w:val="28"/>
          <w:lang w:val="en-US"/>
        </w:rPr>
        <w:t xml:space="preserve"> N, Berger S, </w:t>
      </w:r>
      <w:proofErr w:type="spellStart"/>
      <w:r w:rsidR="00B14320" w:rsidRPr="00020803">
        <w:rPr>
          <w:sz w:val="28"/>
          <w:szCs w:val="28"/>
          <w:lang w:val="en-US"/>
        </w:rPr>
        <w:t>Harbourne</w:t>
      </w:r>
      <w:proofErr w:type="spellEnd"/>
      <w:r w:rsidR="00B14320" w:rsidRPr="00020803">
        <w:rPr>
          <w:sz w:val="28"/>
          <w:szCs w:val="28"/>
          <w:lang w:val="en-US"/>
        </w:rPr>
        <w:t xml:space="preserve"> </w:t>
      </w:r>
      <w:proofErr w:type="spellStart"/>
      <w:r w:rsidR="00B14320" w:rsidRPr="00020803">
        <w:rPr>
          <w:sz w:val="28"/>
          <w:szCs w:val="28"/>
          <w:lang w:val="en-US"/>
        </w:rPr>
        <w:t>R.</w:t>
      </w:r>
      <w:r w:rsidR="00B14320" w:rsidRPr="00020803">
        <w:rPr>
          <w:rStyle w:val="jrnl"/>
          <w:sz w:val="28"/>
          <w:szCs w:val="28"/>
          <w:lang w:val="en-US"/>
        </w:rPr>
        <w:t>Pediatr</w:t>
      </w:r>
      <w:proofErr w:type="spellEnd"/>
      <w:r w:rsidR="00B14320" w:rsidRPr="00020803">
        <w:rPr>
          <w:rStyle w:val="jrnl"/>
          <w:sz w:val="28"/>
          <w:szCs w:val="28"/>
          <w:lang w:val="en-US"/>
        </w:rPr>
        <w:t xml:space="preserve"> Phys </w:t>
      </w:r>
      <w:proofErr w:type="spellStart"/>
      <w:r w:rsidR="00B14320" w:rsidRPr="00020803">
        <w:rPr>
          <w:rStyle w:val="jrnl"/>
          <w:sz w:val="28"/>
          <w:szCs w:val="28"/>
          <w:lang w:val="en-US"/>
        </w:rPr>
        <w:t>Ther</w:t>
      </w:r>
      <w:proofErr w:type="spellEnd"/>
      <w:r w:rsidR="00B14320" w:rsidRPr="00020803">
        <w:rPr>
          <w:sz w:val="28"/>
          <w:szCs w:val="28"/>
          <w:lang w:val="en-US"/>
        </w:rPr>
        <w:t xml:space="preserve">. </w:t>
      </w:r>
      <w:proofErr w:type="gramStart"/>
      <w:r w:rsidR="00B14320" w:rsidRPr="00020803">
        <w:rPr>
          <w:sz w:val="28"/>
          <w:szCs w:val="28"/>
          <w:lang w:val="en-US"/>
        </w:rPr>
        <w:t>2014</w:t>
      </w:r>
      <w:proofErr w:type="gramEnd"/>
      <w:r w:rsidR="00B14320" w:rsidRPr="00020803">
        <w:rPr>
          <w:sz w:val="28"/>
          <w:szCs w:val="28"/>
          <w:lang w:val="en-US"/>
        </w:rPr>
        <w:t xml:space="preserve"> Nov 14.</w:t>
      </w:r>
    </w:p>
    <w:p w:rsidR="00B14320" w:rsidRPr="00020803" w:rsidRDefault="00B14320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00" w:hanging="357"/>
        <w:contextualSpacing/>
        <w:jc w:val="both"/>
        <w:rPr>
          <w:sz w:val="28"/>
          <w:szCs w:val="28"/>
          <w:lang w:val="en-US"/>
        </w:rPr>
      </w:pPr>
      <w:proofErr w:type="spellStart"/>
      <w:r w:rsidRPr="00020803">
        <w:rPr>
          <w:sz w:val="28"/>
          <w:szCs w:val="28"/>
          <w:lang w:val="en-US"/>
        </w:rPr>
        <w:t>Arvedson</w:t>
      </w:r>
      <w:proofErr w:type="spellEnd"/>
      <w:r w:rsidRPr="00020803">
        <w:rPr>
          <w:sz w:val="28"/>
          <w:szCs w:val="28"/>
          <w:lang w:val="en-US"/>
        </w:rPr>
        <w:t xml:space="preserve"> JC. </w:t>
      </w:r>
      <w:r w:rsidR="008E6044">
        <w:fldChar w:fldCharType="begin"/>
      </w:r>
      <w:r w:rsidR="008E6044" w:rsidRPr="00DA7A54">
        <w:rPr>
          <w:lang w:val="en-US"/>
        </w:rPr>
        <w:instrText>HYPERLINK "http://www.ncbi.nlm.nih.gov/pubmed/24301008"</w:instrText>
      </w:r>
      <w:r w:rsidR="008E6044">
        <w:fldChar w:fldCharType="separate"/>
      </w:r>
      <w:r w:rsidRPr="00020803">
        <w:rPr>
          <w:sz w:val="28"/>
          <w:szCs w:val="28"/>
          <w:lang w:val="en-US"/>
        </w:rPr>
        <w:t>Feeding children with</w:t>
      </w:r>
      <w:r w:rsidRPr="00020803">
        <w:rPr>
          <w:rStyle w:val="apple-converted-space"/>
          <w:sz w:val="28"/>
          <w:szCs w:val="28"/>
          <w:lang w:val="en-US"/>
        </w:rPr>
        <w:t> </w:t>
      </w:r>
      <w:r w:rsidRPr="00020803">
        <w:rPr>
          <w:bCs/>
          <w:sz w:val="28"/>
          <w:szCs w:val="28"/>
          <w:lang w:val="en-US"/>
        </w:rPr>
        <w:t>cerebral palsy</w:t>
      </w:r>
      <w:r w:rsidRPr="00020803">
        <w:rPr>
          <w:rStyle w:val="apple-converted-space"/>
          <w:sz w:val="28"/>
          <w:szCs w:val="28"/>
          <w:lang w:val="en-US"/>
        </w:rPr>
        <w:t> </w:t>
      </w:r>
      <w:r w:rsidRPr="00020803">
        <w:rPr>
          <w:sz w:val="28"/>
          <w:szCs w:val="28"/>
          <w:lang w:val="en-US"/>
        </w:rPr>
        <w:t>and</w:t>
      </w:r>
      <w:r w:rsidRPr="00020803">
        <w:rPr>
          <w:rStyle w:val="apple-converted-space"/>
          <w:sz w:val="28"/>
          <w:szCs w:val="28"/>
          <w:lang w:val="en-US"/>
        </w:rPr>
        <w:t> </w:t>
      </w:r>
      <w:r w:rsidRPr="00020803">
        <w:rPr>
          <w:bCs/>
          <w:sz w:val="28"/>
          <w:szCs w:val="28"/>
          <w:lang w:val="en-US"/>
        </w:rPr>
        <w:t>swallowing</w:t>
      </w:r>
      <w:r w:rsidRPr="00020803">
        <w:rPr>
          <w:rStyle w:val="apple-converted-space"/>
          <w:sz w:val="28"/>
          <w:szCs w:val="28"/>
          <w:lang w:val="en-US"/>
        </w:rPr>
        <w:t> </w:t>
      </w:r>
      <w:r w:rsidRPr="00020803">
        <w:rPr>
          <w:sz w:val="28"/>
          <w:szCs w:val="28"/>
          <w:lang w:val="en-US"/>
        </w:rPr>
        <w:t>difficulties.</w:t>
      </w:r>
      <w:r w:rsidR="008E6044">
        <w:fldChar w:fldCharType="end"/>
      </w:r>
      <w:r w:rsidRPr="00020803">
        <w:rPr>
          <w:sz w:val="28"/>
          <w:szCs w:val="28"/>
          <w:lang w:val="en-US"/>
        </w:rPr>
        <w:t xml:space="preserve"> </w:t>
      </w:r>
      <w:proofErr w:type="spellStart"/>
      <w:r w:rsidRPr="00020803">
        <w:rPr>
          <w:rStyle w:val="jrnl"/>
          <w:sz w:val="28"/>
          <w:szCs w:val="28"/>
          <w:lang w:val="en-US"/>
        </w:rPr>
        <w:t>Eur</w:t>
      </w:r>
      <w:proofErr w:type="spellEnd"/>
      <w:r w:rsidRPr="00020803">
        <w:rPr>
          <w:rStyle w:val="jrnl"/>
          <w:sz w:val="28"/>
          <w:szCs w:val="28"/>
          <w:lang w:val="en-US"/>
        </w:rPr>
        <w:t xml:space="preserve"> J </w:t>
      </w:r>
      <w:proofErr w:type="spellStart"/>
      <w:r w:rsidRPr="00020803">
        <w:rPr>
          <w:rStyle w:val="jrnl"/>
          <w:sz w:val="28"/>
          <w:szCs w:val="28"/>
          <w:lang w:val="en-US"/>
        </w:rPr>
        <w:t>Clin</w:t>
      </w:r>
      <w:proofErr w:type="spellEnd"/>
      <w:r w:rsidRPr="00020803">
        <w:rPr>
          <w:rStyle w:val="jrnl"/>
          <w:sz w:val="28"/>
          <w:szCs w:val="28"/>
          <w:lang w:val="en-US"/>
        </w:rPr>
        <w:t xml:space="preserve"> </w:t>
      </w:r>
      <w:proofErr w:type="spellStart"/>
      <w:r w:rsidRPr="00020803">
        <w:rPr>
          <w:rStyle w:val="jrnl"/>
          <w:sz w:val="28"/>
          <w:szCs w:val="28"/>
          <w:lang w:val="en-US"/>
        </w:rPr>
        <w:t>Nutr</w:t>
      </w:r>
      <w:proofErr w:type="spellEnd"/>
      <w:r w:rsidRPr="00020803">
        <w:rPr>
          <w:sz w:val="28"/>
          <w:szCs w:val="28"/>
          <w:lang w:val="en-US"/>
        </w:rPr>
        <w:t>. 2013 Dec</w:t>
      </w:r>
      <w:proofErr w:type="gramStart"/>
      <w:r w:rsidRPr="00020803">
        <w:rPr>
          <w:sz w:val="28"/>
          <w:szCs w:val="28"/>
          <w:lang w:val="en-US"/>
        </w:rPr>
        <w:t>;67</w:t>
      </w:r>
      <w:proofErr w:type="gramEnd"/>
      <w:r w:rsidRPr="00020803">
        <w:rPr>
          <w:sz w:val="28"/>
          <w:szCs w:val="28"/>
          <w:lang w:val="en-US"/>
        </w:rPr>
        <w:t xml:space="preserve"> </w:t>
      </w:r>
      <w:proofErr w:type="spellStart"/>
      <w:r w:rsidRPr="00020803">
        <w:rPr>
          <w:sz w:val="28"/>
          <w:szCs w:val="28"/>
          <w:lang w:val="en-US"/>
        </w:rPr>
        <w:t>Suppl</w:t>
      </w:r>
      <w:proofErr w:type="spellEnd"/>
      <w:r w:rsidRPr="00020803">
        <w:rPr>
          <w:sz w:val="28"/>
          <w:szCs w:val="28"/>
          <w:lang w:val="en-US"/>
        </w:rPr>
        <w:t xml:space="preserve"> 2:S9-12. </w:t>
      </w:r>
      <w:proofErr w:type="spellStart"/>
      <w:proofErr w:type="gramStart"/>
      <w:r w:rsidRPr="00020803">
        <w:rPr>
          <w:sz w:val="28"/>
          <w:szCs w:val="28"/>
          <w:lang w:val="en-US"/>
        </w:rPr>
        <w:t>doi</w:t>
      </w:r>
      <w:proofErr w:type="spellEnd"/>
      <w:proofErr w:type="gramEnd"/>
      <w:r w:rsidRPr="00020803">
        <w:rPr>
          <w:sz w:val="28"/>
          <w:szCs w:val="28"/>
          <w:lang w:val="en-US"/>
        </w:rPr>
        <w:t xml:space="preserve">: 10.1038/ejcn.2013.224. </w:t>
      </w:r>
      <w:proofErr w:type="gramStart"/>
      <w:r w:rsidRPr="00020803">
        <w:rPr>
          <w:sz w:val="28"/>
          <w:szCs w:val="28"/>
          <w:lang w:val="en-US"/>
        </w:rPr>
        <w:t>Review.</w:t>
      </w:r>
      <w:proofErr w:type="gramEnd"/>
    </w:p>
    <w:p w:rsidR="00B14320" w:rsidRPr="00020803" w:rsidRDefault="008E6044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  <w:lang w:val="en-US"/>
        </w:rPr>
      </w:pPr>
      <w:hyperlink r:id="rId14" w:history="1"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Ng SC,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Plamondon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S,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Kamm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MA, et al. Immunosuppressive effects via human intestinal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dendritic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cells of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probiotic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bacteria and steroids in the treatment of acute ulcerative colitis.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Inflamm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Bowel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Dis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2010; 16:1286.</w:t>
        </w:r>
      </w:hyperlink>
    </w:p>
    <w:p w:rsidR="00B14320" w:rsidRPr="00020803" w:rsidRDefault="008E6044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  <w:lang w:val="en-US"/>
        </w:rPr>
      </w:pPr>
      <w:r>
        <w:fldChar w:fldCharType="begin"/>
      </w:r>
      <w:r w:rsidRPr="00DA7A54">
        <w:rPr>
          <w:lang w:val="en-US"/>
        </w:rPr>
        <w:instrText>HYPERLINK "http://www.uptodate.com/contents/probiotics-for-gastrointestinal-diseases/abstract/57"</w:instrText>
      </w:r>
      <w:r>
        <w:fldChar w:fldCharType="separate"/>
      </w:r>
      <w:proofErr w:type="spellStart"/>
      <w:proofErr w:type="gram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Naidoo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K, Gordon M, </w:t>
      </w:r>
      <w:proofErr w:type="spell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Fagbemi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AO, et al. </w:t>
      </w:r>
      <w:proofErr w:type="spell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Probiotics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for maintenance of remission in ulcerative colitis.</w:t>
      </w:r>
      <w:proofErr w:type="gram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Cochrane Database </w:t>
      </w:r>
      <w:proofErr w:type="spell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Syst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Rev 2011</w:t>
      </w:r>
      <w:proofErr w:type="gram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; :</w:t>
      </w:r>
      <w:proofErr w:type="gram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CD007443.</w:t>
      </w:r>
      <w:r>
        <w:fldChar w:fldCharType="end"/>
      </w:r>
    </w:p>
    <w:p w:rsidR="00B14320" w:rsidRPr="00020803" w:rsidRDefault="008E6044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0"/>
        <w:contextualSpacing/>
        <w:jc w:val="both"/>
        <w:rPr>
          <w:sz w:val="28"/>
          <w:szCs w:val="28"/>
          <w:lang w:val="en-US"/>
        </w:rPr>
      </w:pPr>
      <w:hyperlink r:id="rId15" w:history="1"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Oliva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S, Di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Nardo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G, Ferrari F, et al.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Randomised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clinical trial: the effectiveness of Lactobacillus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reuteri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ATCC 55730 rectal enema in children with active distal ulcerative colitis. Aliment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Pharmacol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</w:t>
        </w:r>
        <w:proofErr w:type="spellStart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>Ther</w:t>
        </w:r>
        <w:proofErr w:type="spellEnd"/>
        <w:r w:rsidR="00B14320" w:rsidRPr="00020803">
          <w:rPr>
            <w:rStyle w:val="a4"/>
            <w:color w:val="auto"/>
            <w:sz w:val="28"/>
            <w:szCs w:val="28"/>
            <w:u w:val="none"/>
            <w:lang w:val="en-US"/>
          </w:rPr>
          <w:t xml:space="preserve"> 2012; 35:327.</w:t>
        </w:r>
      </w:hyperlink>
    </w:p>
    <w:p w:rsidR="00B14320" w:rsidRPr="00020803" w:rsidRDefault="008E6044" w:rsidP="00B1432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360" w:lineRule="auto"/>
        <w:ind w:left="300" w:hanging="357"/>
        <w:contextualSpacing/>
        <w:jc w:val="both"/>
        <w:rPr>
          <w:sz w:val="28"/>
          <w:szCs w:val="28"/>
          <w:lang w:val="en-US"/>
        </w:rPr>
      </w:pPr>
      <w:r>
        <w:fldChar w:fldCharType="begin"/>
      </w:r>
      <w:r w:rsidRPr="00DA7A54">
        <w:rPr>
          <w:lang w:val="en-US"/>
        </w:rPr>
        <w:instrText>HYPERLINK "http://www.uptodate.com/contents/probiotics-for-gastrointestinal-diseases/abstract/72"</w:instrText>
      </w:r>
      <w:r>
        <w:fldChar w:fldCharType="separate"/>
      </w:r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Doherty GA, Bennett GC, </w:t>
      </w:r>
      <w:proofErr w:type="spell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Cheifetz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AS, </w:t>
      </w:r>
      <w:proofErr w:type="gram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Moss</w:t>
      </w:r>
      <w:proofErr w:type="gram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AC. Meta-analysis: targeting the intestinal </w:t>
      </w:r>
      <w:proofErr w:type="spell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microbiota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in prophylaxis for post-operative </w:t>
      </w:r>
      <w:proofErr w:type="spell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Crohn's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disease. Aliment </w:t>
      </w:r>
      <w:proofErr w:type="spell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Pharmacol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</w:t>
      </w:r>
      <w:proofErr w:type="spellStart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>Ther</w:t>
      </w:r>
      <w:proofErr w:type="spellEnd"/>
      <w:r w:rsidR="00B14320" w:rsidRPr="00020803">
        <w:rPr>
          <w:rStyle w:val="a4"/>
          <w:color w:val="auto"/>
          <w:sz w:val="28"/>
          <w:szCs w:val="28"/>
          <w:u w:val="none"/>
          <w:lang w:val="en-US"/>
        </w:rPr>
        <w:t xml:space="preserve"> 2010; 31:802.</w:t>
      </w:r>
      <w:r>
        <w:fldChar w:fldCharType="end"/>
      </w:r>
    </w:p>
    <w:p w:rsidR="00751F58" w:rsidRDefault="00751F58" w:rsidP="00751F5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751F58" w:rsidRDefault="00751F58" w:rsidP="00751F5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751F58" w:rsidRDefault="00751F58" w:rsidP="00751F5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ХАРАКТЕРИСТИКА РІВНІВ МЕТАБОЛІТІВ ДІЯЛЬНОСТІ КИШЕЧНИКА У ДІТЕЙ РАННЬОГО ВІКУ З ПАРАЛІТИЧНИМИ СИНДРОМАМИ В УМОВАХ </w:t>
      </w:r>
      <w:r w:rsidR="00BE5380">
        <w:rPr>
          <w:sz w:val="28"/>
          <w:szCs w:val="28"/>
          <w:lang w:val="uk-UA"/>
        </w:rPr>
        <w:t xml:space="preserve">БАТЬКІВСЬКОЇ </w:t>
      </w:r>
      <w:r>
        <w:rPr>
          <w:sz w:val="28"/>
          <w:szCs w:val="28"/>
          <w:lang w:val="uk-UA"/>
        </w:rPr>
        <w:t>ДЕПРИВАЦІЇ</w:t>
      </w:r>
    </w:p>
    <w:p w:rsidR="00751F58" w:rsidRPr="00E93AA7" w:rsidRDefault="00751F58" w:rsidP="00751F58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Р.В. </w:t>
      </w:r>
      <w:proofErr w:type="spellStart"/>
      <w:r>
        <w:rPr>
          <w:sz w:val="28"/>
          <w:szCs w:val="28"/>
          <w:lang w:val="uk-UA"/>
        </w:rPr>
        <w:t>Марабян</w:t>
      </w:r>
      <w:proofErr w:type="spellEnd"/>
      <w:r>
        <w:rPr>
          <w:sz w:val="28"/>
          <w:szCs w:val="28"/>
          <w:lang w:val="uk-UA"/>
        </w:rPr>
        <w:t>, Н.І.Макєєва, О.О.</w:t>
      </w:r>
      <w:proofErr w:type="spellStart"/>
      <w:r>
        <w:rPr>
          <w:sz w:val="28"/>
          <w:szCs w:val="28"/>
          <w:lang w:val="uk-UA"/>
        </w:rPr>
        <w:t>Ріга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0741E" w:rsidRDefault="00A0741E" w:rsidP="00A0741E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Харківський національний медичний університет, Харківській обласний спеціалізований будинок дитини №1.</w:t>
      </w:r>
    </w:p>
    <w:p w:rsidR="00A0741E" w:rsidRPr="00A0741E" w:rsidRDefault="00A0741E" w:rsidP="00751F5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751F58" w:rsidRDefault="00751F58" w:rsidP="00751F58">
      <w:pPr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Резюме. </w:t>
      </w:r>
      <w:r w:rsidRPr="00D15B4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78-ти дітей раннього</w:t>
      </w:r>
      <w:r w:rsidRPr="00D15B47">
        <w:rPr>
          <w:sz w:val="28"/>
          <w:szCs w:val="28"/>
          <w:lang w:val="uk-UA"/>
        </w:rPr>
        <w:t xml:space="preserve"> віку </w:t>
      </w:r>
      <w:r>
        <w:rPr>
          <w:sz w:val="28"/>
          <w:szCs w:val="28"/>
          <w:lang w:val="uk-UA"/>
        </w:rPr>
        <w:t xml:space="preserve">(56 </w:t>
      </w:r>
      <w:r w:rsidRPr="00D15B47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паралітичними синдромами) </w:t>
      </w:r>
      <w:r w:rsidRPr="00FC6B0B">
        <w:rPr>
          <w:sz w:val="28"/>
          <w:szCs w:val="28"/>
          <w:lang w:val="uk-UA"/>
        </w:rPr>
        <w:t xml:space="preserve">проведено дослідження </w:t>
      </w:r>
      <w:r>
        <w:rPr>
          <w:sz w:val="28"/>
          <w:szCs w:val="28"/>
          <w:lang w:val="uk-UA"/>
        </w:rPr>
        <w:t xml:space="preserve">профілю метаболітів діяльності кишечника в екстрактах фекалій в залежності від виховання дитини – в родині чи в інституції. Вивчалися </w:t>
      </w:r>
      <w:r w:rsidRPr="00FD146A">
        <w:rPr>
          <w:sz w:val="28"/>
          <w:szCs w:val="28"/>
          <w:lang w:val="uk-UA"/>
        </w:rPr>
        <w:t xml:space="preserve">індол, скатол, масляна кислота, молочна кислота за допомогою методу </w:t>
      </w:r>
      <w:proofErr w:type="spellStart"/>
      <w:r w:rsidRPr="00FD146A">
        <w:rPr>
          <w:sz w:val="28"/>
          <w:szCs w:val="28"/>
          <w:lang w:val="uk-UA"/>
        </w:rPr>
        <w:t>газорідкісної</w:t>
      </w:r>
      <w:proofErr w:type="spellEnd"/>
      <w:r w:rsidRPr="00FD146A">
        <w:rPr>
          <w:sz w:val="28"/>
          <w:szCs w:val="28"/>
          <w:lang w:val="uk-UA"/>
        </w:rPr>
        <w:t xml:space="preserve"> хроматографії на хроматографі «</w:t>
      </w:r>
      <w:proofErr w:type="spellStart"/>
      <w:r w:rsidRPr="00FD146A">
        <w:rPr>
          <w:sz w:val="28"/>
          <w:szCs w:val="28"/>
          <w:lang w:val="uk-UA"/>
        </w:rPr>
        <w:t>Цвет</w:t>
      </w:r>
      <w:proofErr w:type="spellEnd"/>
      <w:r w:rsidRPr="00FD146A">
        <w:rPr>
          <w:sz w:val="28"/>
          <w:szCs w:val="28"/>
          <w:lang w:val="uk-UA"/>
        </w:rPr>
        <w:t xml:space="preserve"> 1000». </w:t>
      </w:r>
      <w:r w:rsidRPr="00FC6B0B">
        <w:rPr>
          <w:sz w:val="28"/>
          <w:szCs w:val="28"/>
          <w:lang w:val="uk-UA"/>
        </w:rPr>
        <w:t>Результати дослідження показали</w:t>
      </w:r>
      <w:r>
        <w:rPr>
          <w:sz w:val="28"/>
          <w:szCs w:val="28"/>
          <w:lang w:val="uk-UA"/>
        </w:rPr>
        <w:t xml:space="preserve">, що у дітей раннього віку </w:t>
      </w:r>
      <w:r w:rsidR="004710D6">
        <w:rPr>
          <w:sz w:val="28"/>
          <w:szCs w:val="28"/>
          <w:lang w:val="uk-UA"/>
        </w:rPr>
        <w:t>з паралітичними синдромами</w:t>
      </w:r>
      <w:r>
        <w:rPr>
          <w:sz w:val="28"/>
          <w:szCs w:val="28"/>
          <w:lang w:val="uk-UA"/>
        </w:rPr>
        <w:t>, які виховуються в будинку дитини, в екстрактах фекалій виявлено збільшення вмісту індолу і скатолу.</w:t>
      </w:r>
      <w:r w:rsidR="004710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Не визначено різниці вмісту молочної та масляної кислоти в екстрактах фекалій у дітей раннього віку з паралітичними синдромами та без. Автори вважають, що слід переглядати питання особливостей харчування (обробки харчових продуктів, дотація </w:t>
      </w:r>
      <w:proofErr w:type="spellStart"/>
      <w:r>
        <w:rPr>
          <w:sz w:val="28"/>
          <w:szCs w:val="28"/>
          <w:lang w:val="uk-UA"/>
        </w:rPr>
        <w:t>пре</w:t>
      </w:r>
      <w:r w:rsidR="00E93AA7">
        <w:rPr>
          <w:sz w:val="28"/>
          <w:szCs w:val="28"/>
          <w:lang w:val="uk-UA"/>
        </w:rPr>
        <w:t>-</w:t>
      </w:r>
      <w:proofErr w:type="spellEnd"/>
      <w:r w:rsidR="00E93AA7">
        <w:rPr>
          <w:sz w:val="28"/>
          <w:szCs w:val="28"/>
          <w:lang w:val="uk-UA"/>
        </w:rPr>
        <w:t>/</w:t>
      </w:r>
      <w:proofErr w:type="spellStart"/>
      <w:r w:rsidR="00E93AA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>біотиків</w:t>
      </w:r>
      <w:proofErr w:type="spellEnd"/>
      <w:r>
        <w:rPr>
          <w:sz w:val="28"/>
          <w:szCs w:val="28"/>
          <w:lang w:val="uk-UA"/>
        </w:rPr>
        <w:t xml:space="preserve"> та ін.) дітей раннього віку з паралітичними синдромами, які виховуються в закладах закритого типу та в перспективі вивчати кількісний та якісний характер </w:t>
      </w:r>
      <w:proofErr w:type="spellStart"/>
      <w:r>
        <w:rPr>
          <w:sz w:val="28"/>
          <w:szCs w:val="28"/>
          <w:lang w:val="uk-UA"/>
        </w:rPr>
        <w:t>мікробіоценозу</w:t>
      </w:r>
      <w:proofErr w:type="spellEnd"/>
      <w:r>
        <w:rPr>
          <w:sz w:val="28"/>
          <w:szCs w:val="28"/>
          <w:lang w:val="uk-UA"/>
        </w:rPr>
        <w:t xml:space="preserve"> кишечника.</w:t>
      </w:r>
    </w:p>
    <w:p w:rsidR="00751F58" w:rsidRPr="00D15B47" w:rsidRDefault="00751F58" w:rsidP="00751F58">
      <w:pPr>
        <w:tabs>
          <w:tab w:val="left" w:pos="1755"/>
        </w:tabs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FC6B0B">
        <w:rPr>
          <w:sz w:val="28"/>
          <w:szCs w:val="28"/>
          <w:lang w:val="uk-UA"/>
        </w:rPr>
        <w:t xml:space="preserve"> </w:t>
      </w:r>
      <w:r w:rsidRPr="00D15B47">
        <w:rPr>
          <w:sz w:val="28"/>
          <w:szCs w:val="28"/>
          <w:lang w:val="uk-UA"/>
        </w:rPr>
        <w:t xml:space="preserve">Ключові слова: </w:t>
      </w:r>
      <w:r>
        <w:rPr>
          <w:sz w:val="28"/>
          <w:szCs w:val="28"/>
          <w:lang w:val="uk-UA"/>
        </w:rPr>
        <w:t>діти раннього віку, паралітичні синдроми, метаболіти діяльності кишечника</w:t>
      </w:r>
    </w:p>
    <w:p w:rsidR="00751F58" w:rsidRDefault="00751F58" w:rsidP="00751F58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4710D6" w:rsidRPr="004710D6" w:rsidRDefault="004710D6" w:rsidP="004710D6">
      <w:pPr>
        <w:spacing w:line="360" w:lineRule="auto"/>
        <w:jc w:val="both"/>
        <w:rPr>
          <w:sz w:val="28"/>
          <w:szCs w:val="28"/>
        </w:rPr>
      </w:pPr>
      <w:r w:rsidRPr="004710D6">
        <w:rPr>
          <w:sz w:val="28"/>
          <w:szCs w:val="28"/>
        </w:rPr>
        <w:t xml:space="preserve">ХАРАКТЕРИСТИКА </w:t>
      </w:r>
      <w:proofErr w:type="gramStart"/>
      <w:r w:rsidRPr="004710D6">
        <w:rPr>
          <w:sz w:val="28"/>
          <w:szCs w:val="28"/>
        </w:rPr>
        <w:t xml:space="preserve">УРОВНЕЙ МЕТАБОЛИТОВ </w:t>
      </w:r>
      <w:r w:rsidR="00BE5380" w:rsidRPr="004710D6">
        <w:rPr>
          <w:sz w:val="28"/>
          <w:szCs w:val="28"/>
        </w:rPr>
        <w:t>ДЕЯТЕЛЬНОСТИ КИШЕЧНИКА</w:t>
      </w:r>
      <w:proofErr w:type="gramEnd"/>
      <w:r w:rsidR="00BE5380" w:rsidRPr="004710D6">
        <w:rPr>
          <w:sz w:val="28"/>
          <w:szCs w:val="28"/>
        </w:rPr>
        <w:t xml:space="preserve"> У ДЕТЕЙ РАННЕГО ВОЗРАСТА С ПАРАЛИТИЧЕСКОГО СИНДРОМА В УСЛОВИЯХ </w:t>
      </w:r>
      <w:r w:rsidR="00BE5380">
        <w:rPr>
          <w:sz w:val="28"/>
          <w:szCs w:val="28"/>
        </w:rPr>
        <w:t xml:space="preserve">РОДИТЕЬСКОЙ </w:t>
      </w:r>
      <w:r w:rsidR="00BE5380" w:rsidRPr="004710D6">
        <w:rPr>
          <w:sz w:val="28"/>
          <w:szCs w:val="28"/>
        </w:rPr>
        <w:t>ДЕПРИВАЦИИ</w:t>
      </w:r>
    </w:p>
    <w:p w:rsidR="004710D6" w:rsidRDefault="00BE5380" w:rsidP="004710D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Марабян</w:t>
      </w:r>
      <w:proofErr w:type="spellEnd"/>
      <w:r>
        <w:rPr>
          <w:sz w:val="28"/>
          <w:szCs w:val="28"/>
        </w:rPr>
        <w:t xml:space="preserve">, Н.И.Макеева, Е.А. </w:t>
      </w:r>
      <w:r w:rsidR="004710D6" w:rsidRPr="004710D6">
        <w:rPr>
          <w:sz w:val="28"/>
          <w:szCs w:val="28"/>
        </w:rPr>
        <w:t>Рига</w:t>
      </w:r>
    </w:p>
    <w:p w:rsidR="00A0741E" w:rsidRPr="00A0741E" w:rsidRDefault="00A0741E" w:rsidP="004710D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0741E">
        <w:rPr>
          <w:sz w:val="28"/>
          <w:szCs w:val="28"/>
          <w:lang w:val="uk-UA"/>
        </w:rPr>
        <w:t>Харьковский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национальный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медицинский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университет</w:t>
      </w:r>
      <w:proofErr w:type="spellEnd"/>
      <w:r w:rsidRPr="00A0741E">
        <w:rPr>
          <w:sz w:val="28"/>
          <w:szCs w:val="28"/>
          <w:lang w:val="uk-UA"/>
        </w:rPr>
        <w:t xml:space="preserve">, </w:t>
      </w:r>
      <w:proofErr w:type="spellStart"/>
      <w:r w:rsidRPr="00A0741E">
        <w:rPr>
          <w:sz w:val="28"/>
          <w:szCs w:val="28"/>
          <w:lang w:val="uk-UA"/>
        </w:rPr>
        <w:t>Харьковский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областной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специализированный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дом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ребенка</w:t>
      </w:r>
      <w:proofErr w:type="spellEnd"/>
      <w:r w:rsidRPr="00A0741E">
        <w:rPr>
          <w:sz w:val="28"/>
          <w:szCs w:val="28"/>
          <w:lang w:val="uk-UA"/>
        </w:rPr>
        <w:t xml:space="preserve"> №1.</w:t>
      </w:r>
    </w:p>
    <w:p w:rsidR="004710D6" w:rsidRPr="004710D6" w:rsidRDefault="004710D6" w:rsidP="004710D6">
      <w:pPr>
        <w:spacing w:line="360" w:lineRule="auto"/>
        <w:jc w:val="both"/>
        <w:rPr>
          <w:sz w:val="28"/>
          <w:szCs w:val="28"/>
        </w:rPr>
      </w:pPr>
      <w:r w:rsidRPr="004710D6">
        <w:rPr>
          <w:sz w:val="28"/>
          <w:szCs w:val="28"/>
        </w:rPr>
        <w:t xml:space="preserve">Резюме. </w:t>
      </w:r>
      <w:r w:rsidR="00BE5380">
        <w:rPr>
          <w:sz w:val="28"/>
          <w:szCs w:val="28"/>
          <w:lang w:val="uk-UA"/>
        </w:rPr>
        <w:t>У</w:t>
      </w:r>
      <w:r w:rsidRPr="004710D6">
        <w:rPr>
          <w:sz w:val="28"/>
          <w:szCs w:val="28"/>
        </w:rPr>
        <w:t xml:space="preserve"> 78-ти детей раннего возраста (56 из паралитическими синдромами) проведено исследование профиля метаболитов деятельности кишечника в экстрактах фекалий в зависимости от </w:t>
      </w:r>
      <w:r w:rsidR="00BE5380">
        <w:rPr>
          <w:sz w:val="28"/>
          <w:szCs w:val="28"/>
          <w:lang w:val="uk-UA"/>
        </w:rPr>
        <w:t xml:space="preserve">русловий </w:t>
      </w:r>
      <w:r w:rsidRPr="004710D6">
        <w:rPr>
          <w:sz w:val="28"/>
          <w:szCs w:val="28"/>
        </w:rPr>
        <w:t xml:space="preserve">воспитания ребенка - в семье или в </w:t>
      </w:r>
      <w:proofErr w:type="spellStart"/>
      <w:r w:rsidRPr="004710D6">
        <w:rPr>
          <w:sz w:val="28"/>
          <w:szCs w:val="28"/>
        </w:rPr>
        <w:t>институ</w:t>
      </w:r>
      <w:r w:rsidR="00BE5380">
        <w:rPr>
          <w:sz w:val="28"/>
          <w:szCs w:val="28"/>
          <w:lang w:val="uk-UA"/>
        </w:rPr>
        <w:t>ции</w:t>
      </w:r>
      <w:proofErr w:type="spellEnd"/>
      <w:r w:rsidR="00BE5380">
        <w:rPr>
          <w:sz w:val="28"/>
          <w:szCs w:val="28"/>
          <w:lang w:val="uk-UA"/>
        </w:rPr>
        <w:t>.</w:t>
      </w:r>
      <w:r w:rsidRPr="004710D6">
        <w:rPr>
          <w:sz w:val="28"/>
          <w:szCs w:val="28"/>
        </w:rPr>
        <w:t xml:space="preserve"> Изучались индол, скатол, масляная кислота, молочная </w:t>
      </w:r>
      <w:r w:rsidRPr="004710D6">
        <w:rPr>
          <w:sz w:val="28"/>
          <w:szCs w:val="28"/>
        </w:rPr>
        <w:lastRenderedPageBreak/>
        <w:t xml:space="preserve">кислота с помощью метода </w:t>
      </w:r>
      <w:proofErr w:type="spellStart"/>
      <w:r w:rsidRPr="004710D6">
        <w:rPr>
          <w:sz w:val="28"/>
          <w:szCs w:val="28"/>
        </w:rPr>
        <w:t>газо</w:t>
      </w:r>
      <w:r w:rsidR="00BE5380">
        <w:rPr>
          <w:sz w:val="28"/>
          <w:szCs w:val="28"/>
          <w:lang w:val="uk-UA"/>
        </w:rPr>
        <w:t>жидкостной</w:t>
      </w:r>
      <w:proofErr w:type="spellEnd"/>
      <w:r w:rsidR="00BE5380">
        <w:rPr>
          <w:sz w:val="28"/>
          <w:szCs w:val="28"/>
          <w:lang w:val="uk-UA"/>
        </w:rPr>
        <w:t xml:space="preserve"> </w:t>
      </w:r>
      <w:r w:rsidRPr="004710D6">
        <w:rPr>
          <w:sz w:val="28"/>
          <w:szCs w:val="28"/>
        </w:rPr>
        <w:t xml:space="preserve">хроматографии на хроматографе «Цвет 1000». Результаты исследования показали, что у детей раннего возраста с паралитическими синдромами, воспитывающихся в доме ребенка, в экстрактах фекалий обнаружено увеличение содержания индола и скатола. Не определено разницы содержания молочной и масляной кислоты в экстрактах фекалий у детей раннего возраста с паралитическими синдромами и без. Авторы считают, что следует пересматривать вопрос особенностей питания (обработки пищевых продуктов, дотация </w:t>
      </w:r>
      <w:proofErr w:type="spellStart"/>
      <w:r w:rsidRPr="004710D6">
        <w:rPr>
          <w:sz w:val="28"/>
          <w:szCs w:val="28"/>
        </w:rPr>
        <w:t>пр</w:t>
      </w:r>
      <w:proofErr w:type="gramStart"/>
      <w:r w:rsidRPr="004710D6">
        <w:rPr>
          <w:sz w:val="28"/>
          <w:szCs w:val="28"/>
        </w:rPr>
        <w:t>е</w:t>
      </w:r>
      <w:proofErr w:type="spellEnd"/>
      <w:r w:rsidR="00E93AA7">
        <w:rPr>
          <w:sz w:val="28"/>
          <w:szCs w:val="28"/>
          <w:lang w:val="uk-UA"/>
        </w:rPr>
        <w:t>-</w:t>
      </w:r>
      <w:proofErr w:type="gramEnd"/>
      <w:r w:rsidR="00E93AA7">
        <w:rPr>
          <w:sz w:val="28"/>
          <w:szCs w:val="28"/>
          <w:lang w:val="uk-UA"/>
        </w:rPr>
        <w:t>/про</w:t>
      </w:r>
      <w:proofErr w:type="spellStart"/>
      <w:r w:rsidRPr="004710D6">
        <w:rPr>
          <w:sz w:val="28"/>
          <w:szCs w:val="28"/>
        </w:rPr>
        <w:t>биотиков</w:t>
      </w:r>
      <w:proofErr w:type="spellEnd"/>
      <w:r w:rsidRPr="004710D6">
        <w:rPr>
          <w:sz w:val="28"/>
          <w:szCs w:val="28"/>
        </w:rPr>
        <w:t xml:space="preserve"> и др.) </w:t>
      </w:r>
      <w:r w:rsidR="00BE5380">
        <w:rPr>
          <w:sz w:val="28"/>
          <w:szCs w:val="28"/>
          <w:lang w:val="uk-UA"/>
        </w:rPr>
        <w:t>д</w:t>
      </w:r>
      <w:proofErr w:type="spellStart"/>
      <w:r w:rsidRPr="004710D6">
        <w:rPr>
          <w:sz w:val="28"/>
          <w:szCs w:val="28"/>
        </w:rPr>
        <w:t>етей</w:t>
      </w:r>
      <w:proofErr w:type="spellEnd"/>
      <w:r w:rsidRPr="004710D6">
        <w:rPr>
          <w:sz w:val="28"/>
          <w:szCs w:val="28"/>
        </w:rPr>
        <w:t xml:space="preserve"> раннего возраста с паралитическими синдромами, воспитывающихся в учреждениях закрытого типа и в перспективе изучать количественный и качественный характер </w:t>
      </w:r>
      <w:proofErr w:type="spellStart"/>
      <w:r w:rsidRPr="004710D6">
        <w:rPr>
          <w:sz w:val="28"/>
          <w:szCs w:val="28"/>
        </w:rPr>
        <w:t>микробиоценоза</w:t>
      </w:r>
      <w:proofErr w:type="spellEnd"/>
      <w:r w:rsidRPr="004710D6">
        <w:rPr>
          <w:sz w:val="28"/>
          <w:szCs w:val="28"/>
        </w:rPr>
        <w:t xml:space="preserve"> кишечника.</w:t>
      </w:r>
    </w:p>
    <w:p w:rsidR="00B14320" w:rsidRDefault="004710D6" w:rsidP="004710D6">
      <w:pPr>
        <w:spacing w:line="360" w:lineRule="auto"/>
        <w:jc w:val="both"/>
        <w:rPr>
          <w:sz w:val="28"/>
          <w:szCs w:val="28"/>
          <w:lang w:val="uk-UA"/>
        </w:rPr>
      </w:pPr>
      <w:r w:rsidRPr="004710D6">
        <w:rPr>
          <w:sz w:val="28"/>
          <w:szCs w:val="28"/>
        </w:rPr>
        <w:t>  Ключевые слова: дети раннего возраста, паралитические синдромы, метаболиты деятельности кишечника</w:t>
      </w:r>
    </w:p>
    <w:p w:rsidR="004710D6" w:rsidRDefault="004710D6" w:rsidP="004710D6">
      <w:pPr>
        <w:spacing w:line="360" w:lineRule="auto"/>
        <w:jc w:val="both"/>
        <w:rPr>
          <w:sz w:val="28"/>
          <w:szCs w:val="28"/>
          <w:lang w:val="uk-UA"/>
        </w:rPr>
      </w:pPr>
    </w:p>
    <w:p w:rsidR="004710D6" w:rsidRPr="00BE5380" w:rsidRDefault="004710D6" w:rsidP="004710D6">
      <w:pPr>
        <w:spacing w:line="360" w:lineRule="auto"/>
        <w:jc w:val="both"/>
        <w:rPr>
          <w:sz w:val="28"/>
          <w:szCs w:val="28"/>
          <w:lang w:val="en-US"/>
        </w:rPr>
      </w:pPr>
      <w:r w:rsidRPr="00BE5380">
        <w:rPr>
          <w:sz w:val="28"/>
          <w:szCs w:val="28"/>
          <w:lang w:val="en-US"/>
        </w:rPr>
        <w:t xml:space="preserve">DESCRIPTION OF METABOLITES </w:t>
      </w:r>
      <w:r w:rsidR="00BE5380" w:rsidRPr="00BE5380">
        <w:rPr>
          <w:sz w:val="28"/>
          <w:szCs w:val="28"/>
          <w:lang w:val="en-US"/>
        </w:rPr>
        <w:t>OF INTESTINE IN INFANTS WITH PARALYTIC SYNDROMES UNDER PARENTAL DEPRIVATION</w:t>
      </w:r>
    </w:p>
    <w:p w:rsidR="004710D6" w:rsidRDefault="004710D6" w:rsidP="004710D6">
      <w:pPr>
        <w:spacing w:line="360" w:lineRule="auto"/>
        <w:jc w:val="both"/>
        <w:rPr>
          <w:sz w:val="28"/>
          <w:szCs w:val="28"/>
          <w:lang w:val="uk-UA"/>
        </w:rPr>
      </w:pPr>
      <w:r w:rsidRPr="00BE5380">
        <w:rPr>
          <w:sz w:val="28"/>
          <w:szCs w:val="28"/>
          <w:lang w:val="en-US"/>
        </w:rPr>
        <w:t>R</w:t>
      </w:r>
      <w:r w:rsidR="00BE5380">
        <w:rPr>
          <w:sz w:val="28"/>
          <w:szCs w:val="28"/>
          <w:lang w:val="en-US"/>
        </w:rPr>
        <w:t>.</w:t>
      </w:r>
      <w:r w:rsidRPr="00BE5380">
        <w:rPr>
          <w:sz w:val="28"/>
          <w:szCs w:val="28"/>
          <w:lang w:val="en-US"/>
        </w:rPr>
        <w:t>V</w:t>
      </w:r>
      <w:r w:rsidR="00BE5380">
        <w:rPr>
          <w:sz w:val="28"/>
          <w:szCs w:val="28"/>
          <w:lang w:val="en-US"/>
        </w:rPr>
        <w:t>.</w:t>
      </w:r>
      <w:r w:rsidRPr="00BE5380">
        <w:rPr>
          <w:sz w:val="28"/>
          <w:szCs w:val="28"/>
          <w:lang w:val="en-US"/>
        </w:rPr>
        <w:t xml:space="preserve"> </w:t>
      </w:r>
      <w:proofErr w:type="spellStart"/>
      <w:r w:rsidRPr="00BE5380">
        <w:rPr>
          <w:sz w:val="28"/>
          <w:szCs w:val="28"/>
          <w:lang w:val="en-US"/>
        </w:rPr>
        <w:t>Marabyan</w:t>
      </w:r>
      <w:proofErr w:type="spellEnd"/>
      <w:proofErr w:type="gramStart"/>
      <w:r w:rsidRPr="00BE5380">
        <w:rPr>
          <w:sz w:val="28"/>
          <w:szCs w:val="28"/>
          <w:lang w:val="en-US"/>
        </w:rPr>
        <w:t xml:space="preserve">, </w:t>
      </w:r>
      <w:r w:rsidR="00BE5380">
        <w:rPr>
          <w:sz w:val="28"/>
          <w:szCs w:val="28"/>
          <w:lang w:val="en-US"/>
        </w:rPr>
        <w:t xml:space="preserve"> </w:t>
      </w:r>
      <w:proofErr w:type="spellStart"/>
      <w:r w:rsidRPr="00BE5380">
        <w:rPr>
          <w:sz w:val="28"/>
          <w:szCs w:val="28"/>
          <w:lang w:val="en-US"/>
        </w:rPr>
        <w:t>N.I.Makyeyeva</w:t>
      </w:r>
      <w:proofErr w:type="spellEnd"/>
      <w:proofErr w:type="gramEnd"/>
      <w:r w:rsidRPr="00BE5380">
        <w:rPr>
          <w:sz w:val="28"/>
          <w:szCs w:val="28"/>
          <w:lang w:val="en-US"/>
        </w:rPr>
        <w:t xml:space="preserve">, </w:t>
      </w:r>
      <w:proofErr w:type="spellStart"/>
      <w:r w:rsidRPr="00BE5380">
        <w:rPr>
          <w:sz w:val="28"/>
          <w:szCs w:val="28"/>
          <w:lang w:val="en-US"/>
        </w:rPr>
        <w:t>O.O.Ri</w:t>
      </w:r>
      <w:r w:rsidR="00BE5380">
        <w:rPr>
          <w:sz w:val="28"/>
          <w:szCs w:val="28"/>
          <w:lang w:val="en-US"/>
        </w:rPr>
        <w:t>g</w:t>
      </w:r>
      <w:r w:rsidRPr="00BE5380">
        <w:rPr>
          <w:sz w:val="28"/>
          <w:szCs w:val="28"/>
          <w:lang w:val="en-US"/>
        </w:rPr>
        <w:t>a</w:t>
      </w:r>
      <w:proofErr w:type="spellEnd"/>
    </w:p>
    <w:p w:rsidR="00A0741E" w:rsidRPr="00A0741E" w:rsidRDefault="00A0741E" w:rsidP="004710D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A0741E">
        <w:rPr>
          <w:sz w:val="28"/>
          <w:szCs w:val="28"/>
          <w:lang w:val="uk-UA"/>
        </w:rPr>
        <w:t>Kharkiv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National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Medical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Pr="00A0741E">
        <w:rPr>
          <w:sz w:val="28"/>
          <w:szCs w:val="28"/>
          <w:lang w:val="uk-UA"/>
        </w:rPr>
        <w:t>University</w:t>
      </w:r>
      <w:proofErr w:type="spellEnd"/>
      <w:r w:rsidRPr="00A0741E">
        <w:rPr>
          <w:sz w:val="28"/>
          <w:szCs w:val="28"/>
          <w:lang w:val="uk-UA"/>
        </w:rPr>
        <w:t xml:space="preserve">, </w:t>
      </w:r>
      <w:proofErr w:type="spellStart"/>
      <w:r w:rsidRPr="00A0741E">
        <w:rPr>
          <w:sz w:val="28"/>
          <w:szCs w:val="28"/>
          <w:lang w:val="uk-UA"/>
        </w:rPr>
        <w:t>Kharkiv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="00BB2E57" w:rsidRPr="00A0741E">
        <w:rPr>
          <w:sz w:val="28"/>
          <w:szCs w:val="28"/>
          <w:lang w:val="uk-UA"/>
        </w:rPr>
        <w:t>R</w:t>
      </w:r>
      <w:r w:rsidRPr="00A0741E">
        <w:rPr>
          <w:sz w:val="28"/>
          <w:szCs w:val="28"/>
          <w:lang w:val="uk-UA"/>
        </w:rPr>
        <w:t>egional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="00BB2E57" w:rsidRPr="00A0741E">
        <w:rPr>
          <w:sz w:val="28"/>
          <w:szCs w:val="28"/>
          <w:lang w:val="uk-UA"/>
        </w:rPr>
        <w:t>S</w:t>
      </w:r>
      <w:r w:rsidRPr="00A0741E">
        <w:rPr>
          <w:sz w:val="28"/>
          <w:szCs w:val="28"/>
          <w:lang w:val="uk-UA"/>
        </w:rPr>
        <w:t>pecialized</w:t>
      </w:r>
      <w:proofErr w:type="spellEnd"/>
      <w:r w:rsidRPr="00A0741E">
        <w:rPr>
          <w:sz w:val="28"/>
          <w:szCs w:val="28"/>
          <w:lang w:val="uk-UA"/>
        </w:rPr>
        <w:t xml:space="preserve"> </w:t>
      </w:r>
      <w:proofErr w:type="spellStart"/>
      <w:r w:rsidR="00BB2E57" w:rsidRPr="00A0741E">
        <w:rPr>
          <w:sz w:val="28"/>
          <w:szCs w:val="28"/>
          <w:lang w:val="uk-UA"/>
        </w:rPr>
        <w:t>O</w:t>
      </w:r>
      <w:r w:rsidRPr="00A0741E">
        <w:rPr>
          <w:sz w:val="28"/>
          <w:szCs w:val="28"/>
          <w:lang w:val="uk-UA"/>
        </w:rPr>
        <w:t>rphanage</w:t>
      </w:r>
      <w:proofErr w:type="spellEnd"/>
      <w:r w:rsidRPr="00A0741E">
        <w:rPr>
          <w:sz w:val="28"/>
          <w:szCs w:val="28"/>
          <w:lang w:val="uk-UA"/>
        </w:rPr>
        <w:t xml:space="preserve"> №1.</w:t>
      </w:r>
    </w:p>
    <w:p w:rsidR="004710D6" w:rsidRPr="00BE5380" w:rsidRDefault="004710D6" w:rsidP="004710D6">
      <w:pPr>
        <w:spacing w:line="360" w:lineRule="auto"/>
        <w:jc w:val="both"/>
        <w:rPr>
          <w:sz w:val="28"/>
          <w:szCs w:val="28"/>
          <w:lang w:val="en-US"/>
        </w:rPr>
      </w:pPr>
      <w:proofErr w:type="gramStart"/>
      <w:r w:rsidRPr="00BE5380">
        <w:rPr>
          <w:sz w:val="28"/>
          <w:szCs w:val="28"/>
          <w:lang w:val="en-US"/>
        </w:rPr>
        <w:t>Summary.</w:t>
      </w:r>
      <w:proofErr w:type="gramEnd"/>
      <w:r w:rsidRPr="00BE5380">
        <w:rPr>
          <w:sz w:val="28"/>
          <w:szCs w:val="28"/>
          <w:lang w:val="en-US"/>
        </w:rPr>
        <w:t xml:space="preserve"> </w:t>
      </w:r>
      <w:r w:rsidR="00BE5380">
        <w:rPr>
          <w:sz w:val="28"/>
          <w:szCs w:val="28"/>
          <w:lang w:val="en-US"/>
        </w:rPr>
        <w:t>T</w:t>
      </w:r>
      <w:r w:rsidR="00BE5380" w:rsidRPr="00BE5380">
        <w:rPr>
          <w:sz w:val="28"/>
          <w:szCs w:val="28"/>
          <w:lang w:val="en-US"/>
        </w:rPr>
        <w:t xml:space="preserve">he profile of intestinal metabolites </w:t>
      </w:r>
      <w:proofErr w:type="gramStart"/>
      <w:r w:rsidR="00BE5380">
        <w:rPr>
          <w:sz w:val="28"/>
          <w:szCs w:val="28"/>
          <w:lang w:val="en-US"/>
        </w:rPr>
        <w:t xml:space="preserve">was </w:t>
      </w:r>
      <w:r w:rsidR="00BE5380" w:rsidRPr="00BE5380">
        <w:rPr>
          <w:sz w:val="28"/>
          <w:szCs w:val="28"/>
          <w:lang w:val="en-US"/>
        </w:rPr>
        <w:t>studied</w:t>
      </w:r>
      <w:proofErr w:type="gramEnd"/>
      <w:r w:rsidR="00BE5380" w:rsidRPr="00BE5380">
        <w:rPr>
          <w:sz w:val="28"/>
          <w:szCs w:val="28"/>
          <w:lang w:val="en-US"/>
        </w:rPr>
        <w:t xml:space="preserve"> </w:t>
      </w:r>
      <w:r w:rsidR="007B3B5D" w:rsidRPr="00BE5380">
        <w:rPr>
          <w:sz w:val="28"/>
          <w:szCs w:val="28"/>
          <w:lang w:val="en-US"/>
        </w:rPr>
        <w:t xml:space="preserve">in extracts </w:t>
      </w:r>
      <w:r w:rsidR="00BE5380" w:rsidRPr="00BE5380">
        <w:rPr>
          <w:sz w:val="28"/>
          <w:szCs w:val="28"/>
          <w:lang w:val="en-US"/>
        </w:rPr>
        <w:t xml:space="preserve">of </w:t>
      </w:r>
      <w:proofErr w:type="spellStart"/>
      <w:r w:rsidR="00BE5380" w:rsidRPr="00BE5380">
        <w:rPr>
          <w:sz w:val="28"/>
          <w:szCs w:val="28"/>
          <w:lang w:val="en-US"/>
        </w:rPr>
        <w:t>faeces</w:t>
      </w:r>
      <w:proofErr w:type="spellEnd"/>
      <w:r w:rsidR="00BE5380" w:rsidRPr="00BE5380">
        <w:rPr>
          <w:sz w:val="28"/>
          <w:szCs w:val="28"/>
          <w:lang w:val="en-US"/>
        </w:rPr>
        <w:t xml:space="preserve"> </w:t>
      </w:r>
      <w:r w:rsidR="00BE5380">
        <w:rPr>
          <w:sz w:val="28"/>
          <w:szCs w:val="28"/>
          <w:lang w:val="en-US"/>
        </w:rPr>
        <w:t xml:space="preserve">in </w:t>
      </w:r>
      <w:r w:rsidRPr="00BE5380">
        <w:rPr>
          <w:sz w:val="28"/>
          <w:szCs w:val="28"/>
          <w:lang w:val="en-US"/>
        </w:rPr>
        <w:t xml:space="preserve">78 </w:t>
      </w:r>
      <w:r w:rsidR="00BE5380">
        <w:rPr>
          <w:sz w:val="28"/>
          <w:szCs w:val="28"/>
          <w:lang w:val="en-US"/>
        </w:rPr>
        <w:t>t</w:t>
      </w:r>
      <w:r w:rsidRPr="00BE5380">
        <w:rPr>
          <w:sz w:val="28"/>
          <w:szCs w:val="28"/>
          <w:lang w:val="en-US"/>
        </w:rPr>
        <w:t xml:space="preserve">oddlers (56 </w:t>
      </w:r>
      <w:r w:rsidR="00BE5380">
        <w:rPr>
          <w:sz w:val="28"/>
          <w:szCs w:val="28"/>
          <w:lang w:val="en-US"/>
        </w:rPr>
        <w:t xml:space="preserve">with </w:t>
      </w:r>
      <w:r w:rsidRPr="00BE5380">
        <w:rPr>
          <w:sz w:val="28"/>
          <w:szCs w:val="28"/>
          <w:lang w:val="en-US"/>
        </w:rPr>
        <w:t xml:space="preserve">paralytic syndromes) depending on the child's </w:t>
      </w:r>
      <w:r w:rsidR="00BE5380">
        <w:rPr>
          <w:sz w:val="28"/>
          <w:szCs w:val="28"/>
          <w:lang w:val="en-US"/>
        </w:rPr>
        <w:t>staying</w:t>
      </w:r>
      <w:r w:rsidRPr="00BE5380">
        <w:rPr>
          <w:sz w:val="28"/>
          <w:szCs w:val="28"/>
          <w:lang w:val="en-US"/>
        </w:rPr>
        <w:t xml:space="preserve"> - in the family or in an institution. </w:t>
      </w:r>
      <w:r w:rsidR="00BE5380">
        <w:rPr>
          <w:sz w:val="28"/>
          <w:szCs w:val="28"/>
          <w:lang w:val="en-US"/>
        </w:rPr>
        <w:t xml:space="preserve">The </w:t>
      </w:r>
      <w:proofErr w:type="spellStart"/>
      <w:r w:rsidRPr="00BE5380">
        <w:rPr>
          <w:sz w:val="28"/>
          <w:szCs w:val="28"/>
          <w:lang w:val="en-US"/>
        </w:rPr>
        <w:t>indole</w:t>
      </w:r>
      <w:proofErr w:type="spellEnd"/>
      <w:r w:rsidRPr="00BE5380">
        <w:rPr>
          <w:sz w:val="28"/>
          <w:szCs w:val="28"/>
          <w:lang w:val="en-US"/>
        </w:rPr>
        <w:t xml:space="preserve">, </w:t>
      </w:r>
      <w:proofErr w:type="spellStart"/>
      <w:r w:rsidRPr="00BE5380">
        <w:rPr>
          <w:sz w:val="28"/>
          <w:szCs w:val="28"/>
          <w:lang w:val="en-US"/>
        </w:rPr>
        <w:t>skatole</w:t>
      </w:r>
      <w:proofErr w:type="spellEnd"/>
      <w:r w:rsidRPr="00BE5380">
        <w:rPr>
          <w:sz w:val="28"/>
          <w:szCs w:val="28"/>
          <w:lang w:val="en-US"/>
        </w:rPr>
        <w:t xml:space="preserve">, butyric acid, lactic acid </w:t>
      </w:r>
      <w:proofErr w:type="gramStart"/>
      <w:r w:rsidR="00BE5380">
        <w:rPr>
          <w:sz w:val="28"/>
          <w:szCs w:val="28"/>
          <w:lang w:val="en-US"/>
        </w:rPr>
        <w:t>were investigated</w:t>
      </w:r>
      <w:proofErr w:type="gramEnd"/>
      <w:r w:rsidR="00BE5380">
        <w:rPr>
          <w:sz w:val="28"/>
          <w:szCs w:val="28"/>
          <w:lang w:val="en-US"/>
        </w:rPr>
        <w:t xml:space="preserve"> </w:t>
      </w:r>
      <w:r w:rsidRPr="00BE5380">
        <w:rPr>
          <w:sz w:val="28"/>
          <w:szCs w:val="28"/>
          <w:lang w:val="en-US"/>
        </w:rPr>
        <w:t xml:space="preserve">by the method </w:t>
      </w:r>
      <w:r w:rsidR="0091002C">
        <w:rPr>
          <w:sz w:val="28"/>
          <w:szCs w:val="28"/>
          <w:lang w:val="en-US"/>
        </w:rPr>
        <w:t>gas</w:t>
      </w:r>
      <w:r w:rsidR="0091002C" w:rsidRPr="0091002C">
        <w:rPr>
          <w:lang w:val="en-US"/>
        </w:rPr>
        <w:t xml:space="preserve"> </w:t>
      </w:r>
      <w:r w:rsidR="0091002C" w:rsidRPr="0091002C">
        <w:rPr>
          <w:sz w:val="28"/>
          <w:szCs w:val="28"/>
          <w:lang w:val="en-US"/>
        </w:rPr>
        <w:t>liquid</w:t>
      </w:r>
      <w:r w:rsidRPr="00BE5380">
        <w:rPr>
          <w:sz w:val="28"/>
          <w:szCs w:val="28"/>
          <w:lang w:val="en-US"/>
        </w:rPr>
        <w:t xml:space="preserve"> chromatography </w:t>
      </w:r>
      <w:r w:rsidR="0091002C">
        <w:rPr>
          <w:sz w:val="28"/>
          <w:szCs w:val="28"/>
          <w:lang w:val="en-US"/>
        </w:rPr>
        <w:t xml:space="preserve">on </w:t>
      </w:r>
      <w:r w:rsidRPr="00BE5380">
        <w:rPr>
          <w:sz w:val="28"/>
          <w:szCs w:val="28"/>
          <w:lang w:val="en-US"/>
        </w:rPr>
        <w:t>chromatograph "</w:t>
      </w:r>
      <w:proofErr w:type="spellStart"/>
      <w:r w:rsidR="0091002C">
        <w:rPr>
          <w:sz w:val="28"/>
          <w:szCs w:val="28"/>
          <w:lang w:val="en-US"/>
        </w:rPr>
        <w:t>Zvet</w:t>
      </w:r>
      <w:proofErr w:type="spellEnd"/>
      <w:r w:rsidRPr="00BE5380">
        <w:rPr>
          <w:sz w:val="28"/>
          <w:szCs w:val="28"/>
          <w:lang w:val="en-US"/>
        </w:rPr>
        <w:t xml:space="preserve"> 1000". The results showed that in young children with paralytic syndromes who </w:t>
      </w:r>
      <w:proofErr w:type="gramStart"/>
      <w:r w:rsidRPr="00BE5380">
        <w:rPr>
          <w:sz w:val="28"/>
          <w:szCs w:val="28"/>
          <w:lang w:val="en-US"/>
        </w:rPr>
        <w:t>are raised</w:t>
      </w:r>
      <w:proofErr w:type="gramEnd"/>
      <w:r w:rsidRPr="00BE5380">
        <w:rPr>
          <w:sz w:val="28"/>
          <w:szCs w:val="28"/>
          <w:lang w:val="en-US"/>
        </w:rPr>
        <w:t xml:space="preserve"> in an orphanage in fecal extracts revealed an increase in the content of </w:t>
      </w:r>
      <w:proofErr w:type="spellStart"/>
      <w:r w:rsidRPr="00BE5380">
        <w:rPr>
          <w:sz w:val="28"/>
          <w:szCs w:val="28"/>
          <w:lang w:val="en-US"/>
        </w:rPr>
        <w:t>indole</w:t>
      </w:r>
      <w:proofErr w:type="spellEnd"/>
      <w:r w:rsidRPr="00BE5380">
        <w:rPr>
          <w:sz w:val="28"/>
          <w:szCs w:val="28"/>
          <w:lang w:val="en-US"/>
        </w:rPr>
        <w:t xml:space="preserve"> and </w:t>
      </w:r>
      <w:proofErr w:type="spellStart"/>
      <w:r w:rsidRPr="00BE5380">
        <w:rPr>
          <w:sz w:val="28"/>
          <w:szCs w:val="28"/>
          <w:lang w:val="en-US"/>
        </w:rPr>
        <w:t>skatole</w:t>
      </w:r>
      <w:proofErr w:type="spellEnd"/>
      <w:r w:rsidRPr="00BE5380">
        <w:rPr>
          <w:sz w:val="28"/>
          <w:szCs w:val="28"/>
          <w:lang w:val="en-US"/>
        </w:rPr>
        <w:t xml:space="preserve">. </w:t>
      </w:r>
      <w:r w:rsidR="0091002C">
        <w:rPr>
          <w:sz w:val="28"/>
          <w:szCs w:val="28"/>
          <w:lang w:val="en-US"/>
        </w:rPr>
        <w:t xml:space="preserve">There was no </w:t>
      </w:r>
      <w:r w:rsidR="0091002C" w:rsidRPr="00BE5380">
        <w:rPr>
          <w:sz w:val="28"/>
          <w:szCs w:val="28"/>
          <w:lang w:val="en-US"/>
        </w:rPr>
        <w:t xml:space="preserve">difference </w:t>
      </w:r>
      <w:r w:rsidR="0091002C">
        <w:rPr>
          <w:sz w:val="28"/>
          <w:szCs w:val="28"/>
          <w:lang w:val="en-US"/>
        </w:rPr>
        <w:t xml:space="preserve">between </w:t>
      </w:r>
      <w:r w:rsidRPr="00BE5380">
        <w:rPr>
          <w:sz w:val="28"/>
          <w:szCs w:val="28"/>
          <w:lang w:val="en-US"/>
        </w:rPr>
        <w:t xml:space="preserve">butyric </w:t>
      </w:r>
      <w:r w:rsidR="0091002C">
        <w:rPr>
          <w:sz w:val="28"/>
          <w:szCs w:val="28"/>
          <w:lang w:val="en-US"/>
        </w:rPr>
        <w:t xml:space="preserve">and lactic </w:t>
      </w:r>
      <w:r w:rsidRPr="00BE5380">
        <w:rPr>
          <w:sz w:val="28"/>
          <w:szCs w:val="28"/>
          <w:lang w:val="en-US"/>
        </w:rPr>
        <w:t xml:space="preserve">acid in extracts of </w:t>
      </w:r>
      <w:proofErr w:type="spellStart"/>
      <w:r w:rsidRPr="00BE5380">
        <w:rPr>
          <w:sz w:val="28"/>
          <w:szCs w:val="28"/>
          <w:lang w:val="en-US"/>
        </w:rPr>
        <w:t>faeces</w:t>
      </w:r>
      <w:proofErr w:type="spellEnd"/>
      <w:r w:rsidRPr="00BE5380">
        <w:rPr>
          <w:sz w:val="28"/>
          <w:szCs w:val="28"/>
          <w:lang w:val="en-US"/>
        </w:rPr>
        <w:t xml:space="preserve"> in </w:t>
      </w:r>
      <w:r w:rsidR="0091002C">
        <w:rPr>
          <w:sz w:val="28"/>
          <w:szCs w:val="28"/>
          <w:lang w:val="en-US"/>
        </w:rPr>
        <w:t>t</w:t>
      </w:r>
      <w:r w:rsidR="0091002C" w:rsidRPr="00BE5380">
        <w:rPr>
          <w:sz w:val="28"/>
          <w:szCs w:val="28"/>
          <w:lang w:val="en-US"/>
        </w:rPr>
        <w:t xml:space="preserve">oddlers </w:t>
      </w:r>
      <w:r w:rsidRPr="00BE5380">
        <w:rPr>
          <w:sz w:val="28"/>
          <w:szCs w:val="28"/>
          <w:lang w:val="en-US"/>
        </w:rPr>
        <w:t>with paralytic syndromes and without. The authors believe that the issue should be reviewed dietary habits (food processing, grant pre</w:t>
      </w:r>
      <w:r w:rsidR="00E93AA7">
        <w:rPr>
          <w:sz w:val="28"/>
          <w:szCs w:val="28"/>
          <w:lang w:val="en-US"/>
        </w:rPr>
        <w:t>-/</w:t>
      </w:r>
      <w:proofErr w:type="spellStart"/>
      <w:r w:rsidR="00E93AA7">
        <w:rPr>
          <w:sz w:val="28"/>
          <w:szCs w:val="28"/>
          <w:lang w:val="en-US"/>
        </w:rPr>
        <w:t>pro</w:t>
      </w:r>
      <w:r w:rsidRPr="00BE5380">
        <w:rPr>
          <w:sz w:val="28"/>
          <w:szCs w:val="28"/>
          <w:lang w:val="en-US"/>
        </w:rPr>
        <w:t>biotics</w:t>
      </w:r>
      <w:proofErr w:type="spellEnd"/>
      <w:r w:rsidRPr="00BE5380">
        <w:rPr>
          <w:sz w:val="28"/>
          <w:szCs w:val="28"/>
          <w:lang w:val="en-US"/>
        </w:rPr>
        <w:t xml:space="preserve">, and others) </w:t>
      </w:r>
      <w:r w:rsidR="0091002C">
        <w:rPr>
          <w:sz w:val="28"/>
          <w:szCs w:val="28"/>
          <w:lang w:val="en-US"/>
        </w:rPr>
        <w:t>t</w:t>
      </w:r>
      <w:r w:rsidR="0091002C" w:rsidRPr="00BE5380">
        <w:rPr>
          <w:sz w:val="28"/>
          <w:szCs w:val="28"/>
          <w:lang w:val="en-US"/>
        </w:rPr>
        <w:t>oddlers</w:t>
      </w:r>
      <w:r w:rsidRPr="00BE5380">
        <w:rPr>
          <w:sz w:val="28"/>
          <w:szCs w:val="28"/>
          <w:lang w:val="en-US"/>
        </w:rPr>
        <w:t xml:space="preserve"> with paralytic syndromes who </w:t>
      </w:r>
      <w:proofErr w:type="gramStart"/>
      <w:r w:rsidR="0091002C">
        <w:rPr>
          <w:sz w:val="28"/>
          <w:szCs w:val="28"/>
          <w:lang w:val="en-US"/>
        </w:rPr>
        <w:t>is</w:t>
      </w:r>
      <w:proofErr w:type="gramEnd"/>
      <w:r w:rsidRPr="00BE5380">
        <w:rPr>
          <w:sz w:val="28"/>
          <w:szCs w:val="28"/>
          <w:lang w:val="en-US"/>
        </w:rPr>
        <w:t xml:space="preserve"> raised in institutions of closed type and in the future to study the quantitative and qualitative intestinal </w:t>
      </w:r>
      <w:proofErr w:type="spellStart"/>
      <w:r w:rsidRPr="00BE5380">
        <w:rPr>
          <w:sz w:val="28"/>
          <w:szCs w:val="28"/>
          <w:lang w:val="en-US"/>
        </w:rPr>
        <w:t>microbiota</w:t>
      </w:r>
      <w:proofErr w:type="spellEnd"/>
      <w:r w:rsidRPr="00BE5380">
        <w:rPr>
          <w:sz w:val="28"/>
          <w:szCs w:val="28"/>
          <w:lang w:val="en-US"/>
        </w:rPr>
        <w:t>.</w:t>
      </w:r>
    </w:p>
    <w:p w:rsidR="004710D6" w:rsidRPr="00BE5380" w:rsidRDefault="004710D6" w:rsidP="004710D6">
      <w:pPr>
        <w:spacing w:line="360" w:lineRule="auto"/>
        <w:jc w:val="both"/>
        <w:rPr>
          <w:sz w:val="28"/>
          <w:szCs w:val="28"/>
          <w:lang w:val="en-US"/>
        </w:rPr>
      </w:pPr>
      <w:r w:rsidRPr="00BE5380">
        <w:rPr>
          <w:sz w:val="28"/>
          <w:szCs w:val="28"/>
          <w:lang w:val="en-US"/>
        </w:rPr>
        <w:t xml:space="preserve">  Key words: </w:t>
      </w:r>
      <w:r w:rsidR="0091002C">
        <w:rPr>
          <w:sz w:val="28"/>
          <w:szCs w:val="28"/>
          <w:lang w:val="en-US"/>
        </w:rPr>
        <w:t>t</w:t>
      </w:r>
      <w:r w:rsidR="0091002C" w:rsidRPr="00BE5380">
        <w:rPr>
          <w:sz w:val="28"/>
          <w:szCs w:val="28"/>
          <w:lang w:val="en-US"/>
        </w:rPr>
        <w:t>oddlers</w:t>
      </w:r>
      <w:r w:rsidRPr="00BE5380">
        <w:rPr>
          <w:sz w:val="28"/>
          <w:szCs w:val="28"/>
          <w:lang w:val="en-US"/>
        </w:rPr>
        <w:t>, paralytic syndromes</w:t>
      </w:r>
      <w:r w:rsidR="0091002C">
        <w:rPr>
          <w:sz w:val="28"/>
          <w:szCs w:val="28"/>
          <w:lang w:val="en-US"/>
        </w:rPr>
        <w:t xml:space="preserve">, </w:t>
      </w:r>
      <w:r w:rsidRPr="00BE5380">
        <w:rPr>
          <w:sz w:val="28"/>
          <w:szCs w:val="28"/>
          <w:lang w:val="en-US"/>
        </w:rPr>
        <w:t>intestinal metabolites</w:t>
      </w:r>
    </w:p>
    <w:sectPr w:rsidR="004710D6" w:rsidRPr="00BE5380" w:rsidSect="000208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931"/>
    <w:multiLevelType w:val="hybridMultilevel"/>
    <w:tmpl w:val="078A9F24"/>
    <w:lvl w:ilvl="0" w:tplc="224644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761D"/>
    <w:multiLevelType w:val="hybridMultilevel"/>
    <w:tmpl w:val="9184EE86"/>
    <w:lvl w:ilvl="0" w:tplc="6C5A5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02320"/>
    <w:multiLevelType w:val="hybridMultilevel"/>
    <w:tmpl w:val="9184EE86"/>
    <w:lvl w:ilvl="0" w:tplc="6C5A5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C84443"/>
    <w:multiLevelType w:val="multilevel"/>
    <w:tmpl w:val="1C2AD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FELayout/>
  </w:compat>
  <w:rsids>
    <w:rsidRoot w:val="00741914"/>
    <w:rsid w:val="00020803"/>
    <w:rsid w:val="000C6E26"/>
    <w:rsid w:val="00102A11"/>
    <w:rsid w:val="00110B54"/>
    <w:rsid w:val="001D3174"/>
    <w:rsid w:val="003500D5"/>
    <w:rsid w:val="003D14ED"/>
    <w:rsid w:val="00415850"/>
    <w:rsid w:val="0043534E"/>
    <w:rsid w:val="004710D6"/>
    <w:rsid w:val="004D3E8F"/>
    <w:rsid w:val="00572C01"/>
    <w:rsid w:val="006B3DC1"/>
    <w:rsid w:val="00741914"/>
    <w:rsid w:val="00751F58"/>
    <w:rsid w:val="007B3B5D"/>
    <w:rsid w:val="008E6044"/>
    <w:rsid w:val="008F374B"/>
    <w:rsid w:val="0091002C"/>
    <w:rsid w:val="009921B4"/>
    <w:rsid w:val="009C579E"/>
    <w:rsid w:val="00A0741E"/>
    <w:rsid w:val="00B14320"/>
    <w:rsid w:val="00BB2E57"/>
    <w:rsid w:val="00BE5380"/>
    <w:rsid w:val="00C20430"/>
    <w:rsid w:val="00D93B40"/>
    <w:rsid w:val="00DA7A54"/>
    <w:rsid w:val="00E93AA7"/>
    <w:rsid w:val="00F2570F"/>
    <w:rsid w:val="00F312AA"/>
    <w:rsid w:val="00FD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91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nt1">
    <w:name w:val="variant1"/>
    <w:rsid w:val="00741914"/>
    <w:rPr>
      <w:color w:val="0000FF"/>
    </w:rPr>
  </w:style>
  <w:style w:type="table" w:styleId="a3">
    <w:name w:val="Table Grid"/>
    <w:basedOn w:val="a1"/>
    <w:rsid w:val="00D93B4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14320"/>
    <w:rPr>
      <w:color w:val="0000FF"/>
      <w:u w:val="single"/>
    </w:rPr>
  </w:style>
  <w:style w:type="character" w:styleId="a5">
    <w:name w:val="Emphasis"/>
    <w:qFormat/>
    <w:rsid w:val="00B14320"/>
    <w:rPr>
      <w:i/>
      <w:iCs/>
    </w:rPr>
  </w:style>
  <w:style w:type="character" w:customStyle="1" w:styleId="apple-converted-space">
    <w:name w:val="apple-converted-space"/>
    <w:basedOn w:val="a0"/>
    <w:rsid w:val="00B14320"/>
  </w:style>
  <w:style w:type="character" w:customStyle="1" w:styleId="jrnl">
    <w:name w:val="jrnl"/>
    <w:basedOn w:val="a0"/>
    <w:rsid w:val="00B14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4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277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81764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310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755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585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4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ncbi.nlm.nih.gov/pubmed?term=Wei%20X%5BAuthor%5D&amp;cauthor=true&amp;cauthor_uid=2108004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hyperlink" Target="http://www.uptodate.com/contents/probiotics-for-gastrointestinal-diseases/abstract/71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uptodate.com/contents/probiotics-for-gastrointestinal-diseases/abstract/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2654</Words>
  <Characters>15130</Characters>
  <Application>Microsoft Office Word</Application>
  <DocSecurity>0</DocSecurity>
  <Lines>126</Lines>
  <Paragraphs>35</Paragraphs>
  <ScaleCrop>false</ScaleCrop>
  <Company>Microsoft</Company>
  <LinksUpToDate>false</LinksUpToDate>
  <CharactersWithSpaces>17749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2015-05-01T18:42:00Z</dcterms:created>
  <dcterms:modified xsi:type="dcterms:W3CDTF">2015-05-01T18:42:00Z</dcterms:modified>
</cp:coreProperties>
</file>