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25" w:rsidRDefault="00672F25" w:rsidP="00672F25">
      <w:pPr>
        <w:pStyle w:val="DisPrikh"/>
        <w:tabs>
          <w:tab w:val="left" w:pos="9720"/>
        </w:tabs>
        <w:ind w:right="125" w:firstLine="709"/>
        <w:jc w:val="left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УДК 579.63:616.995.1:614.77:005.584.1(477.54)</w:t>
      </w:r>
    </w:p>
    <w:p w:rsidR="00672F25" w:rsidRDefault="00672F25" w:rsidP="00672F25">
      <w:pPr>
        <w:pStyle w:val="DisPrikh"/>
        <w:tabs>
          <w:tab w:val="left" w:pos="9720"/>
        </w:tabs>
        <w:ind w:right="125" w:firstLine="709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Мониторинг о</w:t>
      </w:r>
      <w:proofErr w:type="spellStart"/>
      <w:r>
        <w:rPr>
          <w:b/>
          <w:bCs/>
        </w:rPr>
        <w:t>бсемененност</w:t>
      </w:r>
      <w:proofErr w:type="spellEnd"/>
      <w:r>
        <w:rPr>
          <w:b/>
          <w:bCs/>
          <w:lang w:val="ru-RU"/>
        </w:rPr>
        <w:t>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объектов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внешней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яйцами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токсокар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Харьковской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области</w:t>
      </w:r>
      <w:proofErr w:type="spellEnd"/>
    </w:p>
    <w:p w:rsidR="00672F25" w:rsidRDefault="00672F25" w:rsidP="00672F25">
      <w:pPr>
        <w:pStyle w:val="DisPrikh"/>
        <w:tabs>
          <w:tab w:val="left" w:pos="9720"/>
        </w:tabs>
        <w:ind w:right="125" w:firstLine="709"/>
        <w:jc w:val="center"/>
        <w:outlineLvl w:val="0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Замазий</w:t>
      </w:r>
      <w:proofErr w:type="spellEnd"/>
      <w:r>
        <w:rPr>
          <w:b/>
          <w:bCs/>
          <w:lang w:val="ru-RU"/>
        </w:rPr>
        <w:t xml:space="preserve"> Т.Н.</w:t>
      </w:r>
    </w:p>
    <w:p w:rsidR="00672F25" w:rsidRDefault="00672F25" w:rsidP="00672F25">
      <w:pPr>
        <w:pStyle w:val="DisPrikh"/>
        <w:tabs>
          <w:tab w:val="left" w:pos="9720"/>
        </w:tabs>
        <w:ind w:right="125" w:firstLine="709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Харьковский национальный медицинский университет</w:t>
      </w:r>
    </w:p>
    <w:p w:rsidR="00672F25" w:rsidRDefault="00672F25" w:rsidP="00672F25">
      <w:pPr>
        <w:pStyle w:val="DisPrikh"/>
        <w:tabs>
          <w:tab w:val="left" w:pos="9720"/>
        </w:tabs>
        <w:ind w:right="125" w:firstLine="709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г. Харьков</w:t>
      </w:r>
    </w:p>
    <w:p w:rsidR="00672F25" w:rsidRDefault="00672F25" w:rsidP="00672F25">
      <w:pPr>
        <w:tabs>
          <w:tab w:val="left" w:pos="5103"/>
          <w:tab w:val="left" w:pos="949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Важную роль в системе эпидемиологического надзора за паразитарными болезнями играют методы лабораторного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различными факторами среды обитания, в том числе за состоянием почвы. Контаминация почвы яйцами геогельминтов создает важный резервуар инвазии, из которого может происходить заражение человека.</w:t>
      </w:r>
    </w:p>
    <w:p w:rsidR="00672F25" w:rsidRDefault="00672F25" w:rsidP="00672F25">
      <w:pPr>
        <w:spacing w:line="360" w:lineRule="auto"/>
        <w:ind w:right="-1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источником </w:t>
      </w:r>
      <w:proofErr w:type="spellStart"/>
      <w:r>
        <w:rPr>
          <w:rFonts w:ascii="Times New Roman" w:hAnsi="Times New Roman"/>
          <w:sz w:val="28"/>
          <w:szCs w:val="28"/>
        </w:rPr>
        <w:t>токсокарозной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инвазии являются в основном собаки, прямой контакт с ними не играет исключительной роли в заражении людей [1,2,4]. Основными предпосылками передачи возбудителя </w:t>
      </w:r>
      <w:proofErr w:type="spellStart"/>
      <w:r>
        <w:rPr>
          <w:rFonts w:ascii="Times New Roman" w:hAnsi="Times New Roman"/>
          <w:sz w:val="28"/>
          <w:szCs w:val="28"/>
        </w:rPr>
        <w:t>токсокароза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загрязненность почвы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контакт людей с почвой. Именно в почве возбудитель </w:t>
      </w:r>
      <w:proofErr w:type="spellStart"/>
      <w:r>
        <w:rPr>
          <w:rFonts w:ascii="Times New Roman" w:hAnsi="Times New Roman"/>
          <w:sz w:val="28"/>
          <w:szCs w:val="28"/>
        </w:rPr>
        <w:t>токсокароза</w:t>
      </w:r>
      <w:proofErr w:type="spellEnd"/>
      <w:r>
        <w:rPr>
          <w:rFonts w:ascii="Times New Roman" w:hAnsi="Times New Roman"/>
          <w:sz w:val="28"/>
          <w:szCs w:val="28"/>
        </w:rPr>
        <w:t xml:space="preserve"> непременно должен пройти часть своего цикла развития. </w:t>
      </w:r>
    </w:p>
    <w:p w:rsidR="00672F25" w:rsidRDefault="00672F25" w:rsidP="00672F25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работы. </w:t>
      </w:r>
      <w:r>
        <w:rPr>
          <w:rFonts w:ascii="Times New Roman" w:hAnsi="Times New Roman"/>
          <w:sz w:val="28"/>
          <w:szCs w:val="28"/>
        </w:rPr>
        <w:t xml:space="preserve">Провести исследования обсемененности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почвы для изучения особенностей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епидемиологического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при </w:t>
      </w:r>
      <w:proofErr w:type="spellStart"/>
      <w:r>
        <w:rPr>
          <w:rFonts w:ascii="Times New Roman" w:hAnsi="Times New Roman"/>
          <w:sz w:val="28"/>
          <w:szCs w:val="28"/>
        </w:rPr>
        <w:t>токсокарозе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2F25" w:rsidRDefault="00672F25" w:rsidP="00672F25">
      <w:pPr>
        <w:widowControl w:val="0"/>
        <w:tabs>
          <w:tab w:val="left" w:pos="-180"/>
          <w:tab w:val="left" w:pos="0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и методы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Оценка загрязненности объектов внешней среды проводилась по методу академика                     Н.А. Романенко [5]. Всего исследовано 8937 проб почвы (6216 проб в сельской и 2721 проба в городской местности).</w:t>
      </w:r>
    </w:p>
    <w:p w:rsidR="00672F25" w:rsidRDefault="00672F25" w:rsidP="00672F25">
      <w:pPr>
        <w:widowControl w:val="0"/>
        <w:tabs>
          <w:tab w:val="left" w:pos="-180"/>
          <w:tab w:val="left" w:pos="0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работе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использованы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санитарно-гельминтологические методы исследования и методы статистической обработки полученных результатов. </w:t>
      </w:r>
    </w:p>
    <w:p w:rsidR="00672F25" w:rsidRDefault="00672F25" w:rsidP="00672F2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исследования и их обсуждение.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результате проведенных исследований было установлено, что обсемененность почвы яйцами </w:t>
      </w:r>
      <w:proofErr w:type="spellStart"/>
      <w:r>
        <w:rPr>
          <w:rFonts w:ascii="Times New Roman" w:hAnsi="Times New Roman"/>
          <w:sz w:val="28"/>
        </w:rPr>
        <w:t>токсокар</w:t>
      </w:r>
      <w:proofErr w:type="spellEnd"/>
      <w:r>
        <w:rPr>
          <w:rFonts w:ascii="Times New Roman" w:hAnsi="Times New Roman"/>
          <w:sz w:val="28"/>
        </w:rPr>
        <w:t xml:space="preserve"> в Харьковской области в целом составляла 4,16 %, загрязненность почвы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жилой</w:t>
      </w:r>
      <w:proofErr w:type="gramEnd"/>
      <w:r>
        <w:rPr>
          <w:rFonts w:ascii="Times New Roman" w:hAnsi="Times New Roman"/>
          <w:sz w:val="28"/>
        </w:rPr>
        <w:t xml:space="preserve"> зоне - 3,97 %, в то время как на пляжах загрязненность почвы была в 1,4 раза выше и составляла 5,48 %.</w:t>
      </w:r>
    </w:p>
    <w:p w:rsidR="00672F25" w:rsidRDefault="00672F25" w:rsidP="00672F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Экстенсивные показатели обсемененности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почвы колебались от 1,80 до 6,52 %.</w:t>
      </w:r>
    </w:p>
    <w:p w:rsidR="00672F25" w:rsidRDefault="00672F25" w:rsidP="00672F25">
      <w:pPr>
        <w:tabs>
          <w:tab w:val="left" w:pos="9720"/>
        </w:tabs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проведенный анализ результатов исследования проб, взятых в жилой зоне, показал, что средний уровень загрязненности за все пять лет в городской местности мало отличался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сельской (табл. 1).</w:t>
      </w:r>
    </w:p>
    <w:p w:rsidR="00672F25" w:rsidRDefault="00672F25" w:rsidP="00672F25">
      <w:pPr>
        <w:tabs>
          <w:tab w:val="left" w:pos="9720"/>
        </w:tabs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Обсемененность почвы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вокруг школ, детских учреждений (11,1 %) и детских площадок (11,3 %) в сельской местности была почти в 4 раза выше, чем в целом по области (3,0%), а в частных домовладениях и в </w:t>
      </w:r>
      <w:proofErr w:type="spellStart"/>
      <w:r>
        <w:rPr>
          <w:rFonts w:ascii="Times New Roman" w:hAnsi="Times New Roman"/>
          <w:sz w:val="28"/>
          <w:szCs w:val="28"/>
        </w:rPr>
        <w:t>микроочагах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геогельминтозов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(16,2 %) – более чем в       5 раз.</w:t>
      </w:r>
    </w:p>
    <w:p w:rsidR="00672F25" w:rsidRDefault="00672F25" w:rsidP="00672F25">
      <w:pPr>
        <w:tabs>
          <w:tab w:val="left" w:pos="9498"/>
        </w:tabs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Обсемененность почвы на пляжах сельской местности составляла  6,55 % и была в 2,5 раза выше, чем в городской – 2,60 %. При этом также четко отмечалось нарастание загрязненности пляжей с 2008 по 2012 год (почти в 6 раз в городской местности и более чем в 20 раз – в сельской).</w:t>
      </w:r>
    </w:p>
    <w:p w:rsidR="00672F25" w:rsidRDefault="00672F25" w:rsidP="00672F25">
      <w:pPr>
        <w:tabs>
          <w:tab w:val="left" w:pos="9540"/>
          <w:tab w:val="left" w:pos="9720"/>
        </w:tabs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городской местности наиболее загрязнена почва вокруг детских учреждений (в 2 раза больше общей), в местах выгула собак (в 1,5-2 раза больше), но менее загрязнена, чем в сельской местности. Высокий уровень загрязнения почвы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наблюдался в частных домовладениях и </w:t>
      </w:r>
      <w:proofErr w:type="spellStart"/>
      <w:r>
        <w:rPr>
          <w:rFonts w:ascii="Times New Roman" w:hAnsi="Times New Roman"/>
          <w:sz w:val="28"/>
          <w:szCs w:val="28"/>
        </w:rPr>
        <w:t>микроочагах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геогельминтозов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составлял в среднем 9,2 %.</w:t>
      </w:r>
    </w:p>
    <w:p w:rsidR="00672F25" w:rsidRDefault="00672F25" w:rsidP="00672F25">
      <w:pPr>
        <w:tabs>
          <w:tab w:val="left" w:pos="0"/>
        </w:tabs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Незначительный удельный вес положительных проб почвы в местах производства продукции растениеводства, на территории промышленных предприятий, в местах орошения сточными водами (1,8 %). </w:t>
      </w:r>
    </w:p>
    <w:p w:rsidR="00672F25" w:rsidRDefault="00672F25" w:rsidP="00672F25">
      <w:pPr>
        <w:tabs>
          <w:tab w:val="left" w:pos="9720"/>
        </w:tabs>
        <w:spacing w:line="360" w:lineRule="auto"/>
        <w:ind w:right="-156" w:firstLine="6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72F25" w:rsidRDefault="00672F25" w:rsidP="00672F2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яиц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пробах почвы жилой зоны</w:t>
      </w:r>
    </w:p>
    <w:p w:rsidR="00672F25" w:rsidRDefault="00672F25" w:rsidP="00672F2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Харьковской области (за период с 2008 по 2012 гг.)</w:t>
      </w:r>
    </w:p>
    <w:tbl>
      <w:tblPr>
        <w:tblW w:w="8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99"/>
        <w:gridCol w:w="800"/>
        <w:gridCol w:w="900"/>
        <w:gridCol w:w="1079"/>
        <w:gridCol w:w="900"/>
        <w:gridCol w:w="720"/>
        <w:gridCol w:w="915"/>
        <w:gridCol w:w="850"/>
        <w:gridCol w:w="709"/>
      </w:tblGrid>
      <w:tr w:rsidR="00672F25" w:rsidTr="00672F25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5" w:rsidRDefault="00672F25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</w:t>
            </w:r>
            <w:proofErr w:type="spellEnd"/>
          </w:p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</w:t>
            </w:r>
            <w:proofErr w:type="spellEnd"/>
          </w:p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исследования проб почвы</w:t>
            </w:r>
          </w:p>
        </w:tc>
      </w:tr>
      <w:tr w:rsidR="00672F25" w:rsidTr="00672F25">
        <w:trPr>
          <w:cantSplit/>
          <w:trHeight w:val="71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области</w:t>
            </w:r>
          </w:p>
        </w:tc>
      </w:tr>
      <w:tr w:rsidR="00672F25" w:rsidTr="00672F25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взято проб</w:t>
            </w:r>
          </w:p>
          <w:p w:rsidR="00672F25" w:rsidRDefault="00672F25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яйца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токсокар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взято</w:t>
            </w:r>
          </w:p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яйца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токсокар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взято</w:t>
            </w:r>
          </w:p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яйца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токсокар</w:t>
            </w:r>
            <w:proofErr w:type="spellEnd"/>
          </w:p>
        </w:tc>
      </w:tr>
      <w:tr w:rsidR="00672F25" w:rsidTr="00672F25">
        <w:trPr>
          <w:cantSplit/>
          <w:trHeight w:val="42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2F25" w:rsidTr="00672F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672F25" w:rsidTr="00672F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  <w:tr w:rsidR="00672F25" w:rsidTr="00672F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</w:tr>
      <w:tr w:rsidR="00672F25" w:rsidTr="00672F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7,54</w:t>
            </w:r>
          </w:p>
        </w:tc>
      </w:tr>
      <w:tr w:rsidR="00672F25" w:rsidTr="00672F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</w:tr>
    </w:tbl>
    <w:p w:rsidR="00672F25" w:rsidRDefault="00672F25" w:rsidP="00672F25">
      <w:pPr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сезонной динамики концентрации яиц гельминтов в почве показал, что основное загрязнение внешней среды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>, выделяющимися с фекалиями собак, происходит в течение всего года. Однако наибольшая интенсивность загрязнения почвы отмечалась с мая по сентябрь. Инвазионные яйца с личинкой находили в пробах почвы, взятых в августе-сентябре.</w:t>
      </w:r>
    </w:p>
    <w:p w:rsidR="00672F25" w:rsidRDefault="00672F25" w:rsidP="00672F25">
      <w:pPr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результатов исследования по годам показал (табл. 1), что обсемененность почвы в сельской местности в 2008 году была больше, чем в городской более чем в 3 раза, а в 2009 году – более чем в 5 раз. В 2010 и 2011 годах загрязненность почвы в городской местности стала выше, чем в сельской, а в 2012 году показатели обсемененности в сельской и городской местностях сравнялись. Если показатели 2008 года принять за исходные, то, как видно из табл. 1, в последующие годы происходило нарастание загрязненности почвы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в сельской, так и в городской местности.</w:t>
      </w:r>
    </w:p>
    <w:p w:rsidR="00672F25" w:rsidRDefault="00672F25" w:rsidP="00672F25">
      <w:pPr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пробах почвы городской и сельской местности кроме яиц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выявляли яйца других нематод (аскариды, власоглава, острицы) и яйца карликового цепня. В 2009 году из общего количества положительных находок преобладали яйца аскарид, которые составляли 3,76 % от количества исследованных проб (табл. 2). Яйца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выявлялись в       2,9 раза реже. В последующие годы среди положительных находок преобладали яйца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. Так в 2010 году яйца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выявлялись в    2,8 раза чаще, чем яйца аскарид, а в 2011 году уже в 6,4 раза. В единичных случаях при проведении исследований проб почвы обнаруживали яйца других нематод и карликового цепня.</w:t>
      </w:r>
    </w:p>
    <w:p w:rsidR="00672F25" w:rsidRDefault="00672F25" w:rsidP="00672F25">
      <w:pPr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было уделено анализу проведенных исследований почвы по каждому из 26 районов отдельно. Было установлено, что с 2008 по 2012 годы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оказалась загрязненной почва 80,77</w:t>
      </w:r>
      <w:r>
        <w:rPr>
          <w:rFonts w:ascii="Times New Roman" w:hAnsi="Times New Roman"/>
          <w:sz w:val="28"/>
          <w:szCs w:val="28"/>
        </w:rPr>
        <w:sym w:font="Symbol" w:char="F0B1"/>
      </w:r>
      <w:r>
        <w:rPr>
          <w:rFonts w:ascii="Times New Roman" w:hAnsi="Times New Roman"/>
          <w:sz w:val="28"/>
          <w:szCs w:val="28"/>
        </w:rPr>
        <w:t xml:space="preserve">10% территории области. При этом происходило постепенное расширение площади загрязненности (от 44,4 % в 2008 году до 80,77 % в 2011 году). </w:t>
      </w:r>
    </w:p>
    <w:p w:rsidR="00672F25" w:rsidRDefault="00672F25" w:rsidP="00672F25">
      <w:pPr>
        <w:spacing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обсемененности почвы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 годам, и в зависимости от сезона показал, что самая высокая обсемененность почвы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отмечена осенью 2011 года – 7,54%, самая низкая весной 2008 года – 1,31%.</w:t>
      </w:r>
    </w:p>
    <w:p w:rsidR="00672F25" w:rsidRDefault="00672F25" w:rsidP="00672F25">
      <w:pPr>
        <w:spacing w:line="36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Таблица 2</w:t>
      </w:r>
    </w:p>
    <w:p w:rsidR="00672F25" w:rsidRDefault="00672F25" w:rsidP="00672F25">
      <w:pPr>
        <w:spacing w:line="360" w:lineRule="auto"/>
        <w:ind w:left="18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яиц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среди всех выявленных яиц </w:t>
      </w:r>
    </w:p>
    <w:p w:rsidR="00672F25" w:rsidRDefault="00672F25" w:rsidP="00672F25">
      <w:pPr>
        <w:spacing w:line="360" w:lineRule="auto"/>
        <w:ind w:left="1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гельминтов в почве Харьковской области</w:t>
      </w:r>
    </w:p>
    <w:tbl>
      <w:tblPr>
        <w:tblW w:w="8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311"/>
        <w:gridCol w:w="1417"/>
        <w:gridCol w:w="1416"/>
        <w:gridCol w:w="1417"/>
        <w:gridCol w:w="1416"/>
      </w:tblGrid>
      <w:tr w:rsidR="00672F25" w:rsidTr="00672F25">
        <w:trPr>
          <w:cantSplit/>
          <w:trHeight w:val="77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исследования</w:t>
            </w:r>
          </w:p>
          <w:p w:rsidR="00672F25" w:rsidRDefault="00672F25">
            <w:pPr>
              <w:spacing w:line="360" w:lineRule="auto"/>
              <w:ind w:left="18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яиц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токсокар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  <w:p w:rsidR="00672F25" w:rsidRDefault="00672F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всех выявленных яиц гельминтов</w:t>
            </w:r>
          </w:p>
        </w:tc>
      </w:tr>
      <w:tr w:rsidR="00672F25" w:rsidTr="00672F25">
        <w:trPr>
          <w:cantSplit/>
          <w:trHeight w:val="531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25" w:rsidRDefault="0067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672F25" w:rsidTr="00672F25">
        <w:trPr>
          <w:trHeight w:val="71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672F25" w:rsidTr="00672F25">
        <w:trPr>
          <w:trHeight w:val="70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5" w:rsidRDefault="00672F25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</w:tbl>
    <w:p w:rsidR="00672F25" w:rsidRDefault="00672F25" w:rsidP="00672F25">
      <w:pPr>
        <w:shd w:val="clear" w:color="auto" w:fill="FFFFFF"/>
        <w:spacing w:before="5" w:line="360" w:lineRule="auto"/>
        <w:ind w:right="-1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Низкий уровень обсемененности почвы весной можно объяснить холодными </w:t>
      </w:r>
      <w:r>
        <w:rPr>
          <w:rFonts w:ascii="Times New Roman" w:hAnsi="Times New Roman"/>
          <w:sz w:val="28"/>
          <w:szCs w:val="28"/>
        </w:rPr>
        <w:t>зимами (с 2008 по 2010 гг.), особенно в 2008 году с наличием низкого уровня снегового покрова.</w:t>
      </w:r>
    </w:p>
    <w:p w:rsidR="00672F25" w:rsidRDefault="00672F25" w:rsidP="00672F25">
      <w:pPr>
        <w:shd w:val="clear" w:color="auto" w:fill="FFFFFF"/>
        <w:spacing w:line="360" w:lineRule="auto"/>
        <w:ind w:right="-156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полученных данных позволил составить объективное представление о степени и устойчивости загрязнения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территорий каждого района и различных участков в них. Результаты анализа показали, что обсеменение почвы в разных районах области существенно отличалось, что позволило выделить зоны повышенного риска заражения населения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. Наиболее загрязненными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оказались пробы почвы с территории детских учреждений, частных домовладений, содержащих собак и мест массового отдыха, это согласуется с данными отечественной и зарубежной литературы [7, 8, 9].</w:t>
      </w:r>
    </w:p>
    <w:p w:rsidR="00672F25" w:rsidRDefault="00672F25" w:rsidP="00672F25">
      <w:pPr>
        <w:spacing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дальнейших разработок в данном направлении.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Проведенные исследования послужат в дальнейшем основой для разработки системы санитарно-гельминтологического надзора и профилактических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мероприятий, направленных на предупреждение и снижение риска заражения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2F25" w:rsidRDefault="00672F25" w:rsidP="00672F2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 В.В. </w:t>
      </w:r>
      <w:proofErr w:type="spellStart"/>
      <w:r>
        <w:rPr>
          <w:rFonts w:ascii="Times New Roman" w:hAnsi="Times New Roman"/>
          <w:sz w:val="28"/>
          <w:szCs w:val="28"/>
        </w:rPr>
        <w:t>Токсокароз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современных условиях / В.В. Горохов, </w:t>
      </w:r>
      <w:proofErr w:type="spellStart"/>
      <w:r>
        <w:rPr>
          <w:rFonts w:ascii="Times New Roman" w:hAnsi="Times New Roman"/>
          <w:sz w:val="28"/>
          <w:szCs w:val="28"/>
        </w:rPr>
        <w:t>А.В.Успенский</w:t>
      </w:r>
      <w:proofErr w:type="spellEnd"/>
      <w:r>
        <w:rPr>
          <w:rFonts w:ascii="Times New Roman" w:hAnsi="Times New Roman"/>
          <w:sz w:val="28"/>
          <w:szCs w:val="28"/>
        </w:rPr>
        <w:t>, Р.А. Пешков, Е.В. Горохова // Медицинская паразитология и паразитарные болезни. – 2011. – N 2. –С.3–6.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Долбин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Изученность гельминтозов, вызываемых нематодами подотряда </w:t>
      </w:r>
      <w:proofErr w:type="spellStart"/>
      <w:r>
        <w:rPr>
          <w:rFonts w:ascii="Times New Roman" w:hAnsi="Times New Roman"/>
          <w:sz w:val="28"/>
          <w:szCs w:val="28"/>
        </w:rPr>
        <w:t>ascaridata</w:t>
      </w:r>
      <w:proofErr w:type="spellEnd"/>
      <w:r>
        <w:rPr>
          <w:rFonts w:ascii="Times New Roman" w:hAnsi="Times New Roman"/>
          <w:sz w:val="28"/>
          <w:szCs w:val="28"/>
        </w:rPr>
        <w:t xml:space="preserve"> / Д.А. </w:t>
      </w:r>
      <w:proofErr w:type="spellStart"/>
      <w:r>
        <w:rPr>
          <w:rFonts w:ascii="Times New Roman" w:hAnsi="Times New Roman"/>
          <w:sz w:val="28"/>
          <w:szCs w:val="28"/>
        </w:rPr>
        <w:t>Долбин</w:t>
      </w:r>
      <w:proofErr w:type="spellEnd"/>
      <w:r>
        <w:rPr>
          <w:rFonts w:ascii="Times New Roman" w:hAnsi="Times New Roman"/>
          <w:sz w:val="28"/>
          <w:szCs w:val="28"/>
        </w:rPr>
        <w:t xml:space="preserve">, М.Х. </w:t>
      </w:r>
      <w:proofErr w:type="spellStart"/>
      <w:r>
        <w:rPr>
          <w:rFonts w:ascii="Times New Roman" w:hAnsi="Times New Roman"/>
          <w:sz w:val="28"/>
          <w:szCs w:val="28"/>
        </w:rPr>
        <w:t>Лутфуллин</w:t>
      </w:r>
      <w:proofErr w:type="spellEnd"/>
      <w:r>
        <w:rPr>
          <w:rFonts w:ascii="Times New Roman" w:hAnsi="Times New Roman"/>
          <w:sz w:val="28"/>
          <w:szCs w:val="28"/>
        </w:rPr>
        <w:t>, Ю.А. Тюрин // Медицинская паразитология и паразитарные болезни. – 2014. –N 2. –С.55–59.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Захарчук О.І. </w:t>
      </w:r>
      <w:proofErr w:type="spellStart"/>
      <w:r>
        <w:rPr>
          <w:rFonts w:ascii="Times New Roman" w:hAnsi="Times New Roman"/>
          <w:sz w:val="28"/>
          <w:szCs w:val="28"/>
        </w:rPr>
        <w:t>Eпідеміологія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заходи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</w:t>
      </w:r>
      <w:proofErr w:type="gramEnd"/>
      <w:r>
        <w:rPr>
          <w:rFonts w:ascii="Times New Roman" w:hAnsi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токсокарозу</w:t>
      </w:r>
      <w:proofErr w:type="spellEnd"/>
      <w:r>
        <w:rPr>
          <w:rFonts w:ascii="Times New Roman" w:hAnsi="Times New Roman"/>
          <w:sz w:val="28"/>
          <w:szCs w:val="28"/>
        </w:rPr>
        <w:t xml:space="preserve"> / О.І. Захарчук // </w:t>
      </w:r>
      <w:proofErr w:type="spellStart"/>
      <w:r>
        <w:rPr>
          <w:rFonts w:ascii="Times New Roman" w:hAnsi="Times New Roman"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журнал. – 2013. – № 3 (03). – С. 48–51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А.Я., </w:t>
      </w:r>
      <w:proofErr w:type="spellStart"/>
      <w:r>
        <w:rPr>
          <w:rFonts w:ascii="Times New Roman" w:hAnsi="Times New Roman"/>
          <w:sz w:val="28"/>
          <w:szCs w:val="28"/>
        </w:rPr>
        <w:t>Владимова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/>
          <w:sz w:val="28"/>
          <w:szCs w:val="28"/>
        </w:rPr>
        <w:t>Кондрашин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/ Клиническая паразитология. Руководство. Женева, ВОЗ: 2002, 752 с.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Романенко Н.А. Надзор за санитарно-гельминтологическим состоянием почвы населенных мест Москвы / Н.А. Романенко, Т.Н. Иванова, С.А. Худякова, М.В. </w:t>
      </w:r>
      <w:proofErr w:type="spellStart"/>
      <w:r>
        <w:rPr>
          <w:rFonts w:ascii="Times New Roman" w:hAnsi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/>
          <w:sz w:val="28"/>
          <w:szCs w:val="28"/>
        </w:rPr>
        <w:t>, И.И. Тимошенко // Гигиена и санитария. – 2009.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N 6.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С.20–23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Гельминтозы: актуальные вопросы / Д.В. </w:t>
      </w:r>
      <w:proofErr w:type="spellStart"/>
      <w:r>
        <w:rPr>
          <w:rFonts w:ascii="Times New Roman" w:hAnsi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/>
          <w:sz w:val="28"/>
          <w:szCs w:val="28"/>
        </w:rPr>
        <w:t xml:space="preserve">, Л.В. Тарасова // </w:t>
      </w:r>
      <w:proofErr w:type="spellStart"/>
      <w:r>
        <w:rPr>
          <w:rFonts w:ascii="Times New Roman" w:hAnsi="Times New Roman"/>
          <w:sz w:val="28"/>
          <w:szCs w:val="28"/>
        </w:rPr>
        <w:t>Consilium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medicum</w:t>
      </w:r>
      <w:proofErr w:type="spellEnd"/>
      <w:r>
        <w:rPr>
          <w:rFonts w:ascii="Times New Roman" w:hAnsi="Times New Roman"/>
          <w:sz w:val="28"/>
          <w:szCs w:val="28"/>
        </w:rPr>
        <w:t>. – 2013. –N 12.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С.52–56. 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Усачова О.В.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еп</w:t>
      </w:r>
      <w:proofErr w:type="gramEnd"/>
      <w:r>
        <w:rPr>
          <w:rFonts w:ascii="Times New Roman" w:hAnsi="Times New Roman"/>
          <w:sz w:val="28"/>
          <w:szCs w:val="28"/>
        </w:rPr>
        <w:t>ідемічного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токсокарозу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Запорізькій області в</w:t>
      </w:r>
      <w:r>
        <w:rPr>
          <w:rFonts w:ascii="Times New Roman" w:hAnsi="Times New Roman"/>
          <w:sz w:val="28"/>
          <w:szCs w:val="28"/>
        </w:rPr>
        <w:t xml:space="preserve"> 2007–2009</w:t>
      </w:r>
      <w:r>
        <w:rPr>
          <w:rFonts w:ascii="Times New Roman" w:hAnsi="Times New Roman"/>
          <w:sz w:val="28"/>
          <w:szCs w:val="28"/>
          <w:lang w:val="uk-UA"/>
        </w:rPr>
        <w:t xml:space="preserve"> роках / </w:t>
      </w:r>
      <w:r>
        <w:rPr>
          <w:rFonts w:ascii="Times New Roman" w:hAnsi="Times New Roman"/>
          <w:sz w:val="28"/>
          <w:szCs w:val="28"/>
        </w:rPr>
        <w:t>О.В. Усачова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Дралова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/>
          <w:sz w:val="28"/>
          <w:szCs w:val="28"/>
        </w:rPr>
        <w:t>Запорожский медицинский журнал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пуск № 2 (71) / 2012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– С.62–65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Aydenizöz-Özkayhan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(M.),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Yağci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(B.B.),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(S). The investigation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eggs in coats of different dog breeds as a potential transmission route in human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Vet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Parasitol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2008, 152: 94–100.</w:t>
      </w:r>
    </w:p>
    <w:p w:rsidR="00672F25" w:rsidRDefault="00672F25" w:rsidP="00672F2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Mizgajska-Wiktor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(H.),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(S.) Exposure and environmental contamination. In: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the enigmatic parasite. Holland (C.V), Smith (H.V.) Eds. CABI Publishing, 2006: 211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227.</w:t>
      </w:r>
    </w:p>
    <w:p w:rsidR="00672F25" w:rsidRDefault="00672F25" w:rsidP="00672F25">
      <w:pPr>
        <w:shd w:val="clear" w:color="auto" w:fill="FFFFFF"/>
        <w:spacing w:line="360" w:lineRule="auto"/>
        <w:ind w:left="1080" w:right="-156"/>
        <w:jc w:val="both"/>
        <w:rPr>
          <w:rFonts w:ascii="Times New Roman" w:hAnsi="Times New Roman"/>
          <w:sz w:val="28"/>
          <w:szCs w:val="28"/>
        </w:rPr>
      </w:pPr>
    </w:p>
    <w:p w:rsidR="00672F25" w:rsidRDefault="00672F25" w:rsidP="00672F25">
      <w:pPr>
        <w:pStyle w:val="DisPrikh"/>
        <w:tabs>
          <w:tab w:val="left" w:pos="9720"/>
        </w:tabs>
        <w:ind w:right="125" w:firstLine="709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Мониторинг о</w:t>
      </w:r>
      <w:proofErr w:type="spellStart"/>
      <w:r>
        <w:rPr>
          <w:b/>
          <w:bCs/>
        </w:rPr>
        <w:t>бсемененност</w:t>
      </w:r>
      <w:proofErr w:type="spellEnd"/>
      <w:r>
        <w:rPr>
          <w:b/>
          <w:bCs/>
          <w:lang w:val="ru-RU"/>
        </w:rPr>
        <w:t>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объектов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внешней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яйцами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токсокар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Харьковской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области</w:t>
      </w:r>
      <w:proofErr w:type="spellEnd"/>
    </w:p>
    <w:p w:rsidR="00672F25" w:rsidRDefault="00672F25" w:rsidP="00672F25">
      <w:pPr>
        <w:pStyle w:val="DisPrikh"/>
        <w:tabs>
          <w:tab w:val="left" w:pos="9720"/>
        </w:tabs>
        <w:ind w:right="125" w:firstLine="709"/>
        <w:jc w:val="center"/>
        <w:outlineLvl w:val="0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Замазий</w:t>
      </w:r>
      <w:proofErr w:type="spellEnd"/>
      <w:r>
        <w:rPr>
          <w:b/>
          <w:bCs/>
          <w:lang w:val="ru-RU"/>
        </w:rPr>
        <w:t xml:space="preserve"> Т.Н.</w:t>
      </w:r>
    </w:p>
    <w:p w:rsidR="00672F25" w:rsidRDefault="00672F25" w:rsidP="00672F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Представлены результаты санитарно-</w:t>
      </w:r>
      <w:proofErr w:type="spellStart"/>
      <w:r>
        <w:rPr>
          <w:rFonts w:ascii="Times New Roman" w:hAnsi="Times New Roman"/>
          <w:sz w:val="28"/>
          <w:szCs w:val="28"/>
        </w:rPr>
        <w:t>паразитологического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 почвы относительно загрязненности яйцами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Харьковской области. Исследования показали, что с</w:t>
      </w:r>
      <w:r>
        <w:rPr>
          <w:rFonts w:ascii="Times New Roman" w:hAnsi="Times New Roman"/>
          <w:sz w:val="28"/>
        </w:rPr>
        <w:t xml:space="preserve">редний уровень загрязнения почвы в сельской местности мало чем отличался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городской.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 загрязнена почва вокруг детских учреждений, частных домовладений, содержащих собак и мест массового отдыха.</w:t>
      </w:r>
    </w:p>
    <w:p w:rsidR="00672F25" w:rsidRDefault="00672F25" w:rsidP="00672F2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  <w:lang w:eastAsia="ru-RU"/>
        </w:rPr>
        <w:t>Ключевые слова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токсокароз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санитарно-гельминтологическое исследование, загрязненность почвы, яйца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токсокар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2F25" w:rsidRPr="00672F25" w:rsidRDefault="00672F25" w:rsidP="00672F25">
      <w:pPr>
        <w:shd w:val="clear" w:color="auto" w:fill="FFFFFF"/>
        <w:spacing w:line="360" w:lineRule="auto"/>
        <w:ind w:left="1080" w:right="-156"/>
        <w:jc w:val="both"/>
        <w:rPr>
          <w:rFonts w:ascii="Times New Roman" w:hAnsi="Times New Roman"/>
          <w:sz w:val="28"/>
          <w:szCs w:val="28"/>
        </w:rPr>
      </w:pPr>
    </w:p>
    <w:p w:rsidR="00672F25" w:rsidRPr="00672F25" w:rsidRDefault="00672F25" w:rsidP="00672F25">
      <w:pPr>
        <w:shd w:val="clear" w:color="auto" w:fill="FFFFFF"/>
        <w:spacing w:line="360" w:lineRule="auto"/>
        <w:ind w:right="-15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Моніторинг</w:t>
      </w:r>
      <w:proofErr w:type="spellEnd"/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забруднення</w:t>
      </w:r>
      <w:proofErr w:type="spellEnd"/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</w:t>
      </w:r>
      <w:r w:rsidRPr="00672F25">
        <w:rPr>
          <w:rFonts w:ascii="Times New Roman" w:hAnsi="Times New Roman"/>
          <w:b/>
          <w:sz w:val="28"/>
          <w:szCs w:val="28"/>
        </w:rPr>
        <w:t>'</w:t>
      </w:r>
      <w:r>
        <w:rPr>
          <w:rFonts w:ascii="Times New Roman" w:hAnsi="Times New Roman"/>
          <w:b/>
          <w:sz w:val="28"/>
          <w:szCs w:val="28"/>
        </w:rPr>
        <w:t>єктів</w:t>
      </w:r>
      <w:proofErr w:type="spellEnd"/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зовнішнього</w:t>
      </w:r>
      <w:proofErr w:type="spellEnd"/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середовища</w:t>
      </w:r>
      <w:proofErr w:type="spellEnd"/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яйцями</w:t>
      </w:r>
      <w:proofErr w:type="spellEnd"/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</w:t>
      </w:r>
      <w:proofErr w:type="spellEnd"/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Харківській</w:t>
      </w:r>
      <w:proofErr w:type="spellEnd"/>
      <w:r w:rsidRPr="00672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672F25" w:rsidRDefault="00672F25" w:rsidP="00672F25">
      <w:pPr>
        <w:shd w:val="clear" w:color="auto" w:fill="FFFFFF"/>
        <w:spacing w:line="360" w:lineRule="auto"/>
        <w:ind w:right="-15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Замаз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й Т.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2F25" w:rsidRDefault="00672F25" w:rsidP="00672F25">
      <w:pPr>
        <w:shd w:val="clear" w:color="auto" w:fill="FFFFFF"/>
        <w:spacing w:line="360" w:lineRule="auto"/>
        <w:ind w:right="-15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Представлені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санітарно-паразитологічного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забрудненості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яйцями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Харківській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сільській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 </w:t>
      </w:r>
      <w:proofErr w:type="spellStart"/>
      <w:r>
        <w:rPr>
          <w:rFonts w:ascii="Times New Roman" w:hAnsi="Times New Roman"/>
          <w:sz w:val="28"/>
          <w:szCs w:val="28"/>
        </w:rPr>
        <w:t>чим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відрізнявся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забруднений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приватних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домоволодінь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 утримують </w:t>
      </w:r>
      <w:r>
        <w:rPr>
          <w:rFonts w:ascii="Times New Roman" w:hAnsi="Times New Roman"/>
          <w:sz w:val="28"/>
          <w:szCs w:val="28"/>
        </w:rPr>
        <w:t xml:space="preserve">собак і </w:t>
      </w:r>
      <w:proofErr w:type="spellStart"/>
      <w:r>
        <w:rPr>
          <w:rFonts w:ascii="Times New Roman" w:hAnsi="Times New Roman"/>
          <w:sz w:val="28"/>
          <w:szCs w:val="28"/>
        </w:rPr>
        <w:t>місць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72F25" w:rsidRDefault="00672F25" w:rsidP="00672F25">
      <w:pPr>
        <w:shd w:val="clear" w:color="auto" w:fill="FFFFFF"/>
        <w:spacing w:line="360" w:lineRule="auto"/>
        <w:ind w:right="-15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Ключові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слова: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токсокароз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санітарно-гельмінтологічні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забрудненість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яйця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bookmarkEnd w:id="0"/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672F25" w:rsidRDefault="00672F25" w:rsidP="00672F25">
      <w:pPr>
        <w:shd w:val="clear" w:color="auto" w:fill="FFFFFF"/>
        <w:spacing w:line="360" w:lineRule="auto"/>
        <w:ind w:right="-156"/>
        <w:jc w:val="center"/>
        <w:rPr>
          <w:rFonts w:ascii="Times New Roman" w:hAnsi="Times New Roman"/>
          <w:b/>
          <w:sz w:val="28"/>
          <w:szCs w:val="28"/>
        </w:rPr>
      </w:pPr>
    </w:p>
    <w:p w:rsidR="00672F25" w:rsidRDefault="00672F25" w:rsidP="00672F25">
      <w:pPr>
        <w:shd w:val="clear" w:color="auto" w:fill="FFFFFF"/>
        <w:spacing w:line="360" w:lineRule="auto"/>
        <w:ind w:right="-15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Monitoring contamination of the environment with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eggs in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region</w:t>
      </w:r>
    </w:p>
    <w:p w:rsidR="00672F25" w:rsidRDefault="00672F25" w:rsidP="00672F25">
      <w:pPr>
        <w:shd w:val="clear" w:color="auto" w:fill="FFFFFF"/>
        <w:spacing w:line="360" w:lineRule="auto"/>
        <w:ind w:right="-156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Zamaz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72F25" w:rsidRDefault="00672F25" w:rsidP="00672F25">
      <w:pPr>
        <w:shd w:val="clear" w:color="auto" w:fill="FFFFFF"/>
        <w:spacing w:line="360" w:lineRule="auto"/>
        <w:ind w:right="-1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article presents the results of the sanitary-parasitological monitoring of soil as to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eggs contamination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region. Studies have shown that the average level of soil contamination in rural areas is not much different from the city.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 most contaminated soil around child care, private households containing dogs and places of public recreation.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72F25" w:rsidRDefault="00672F25" w:rsidP="00672F25">
      <w:pPr>
        <w:shd w:val="clear" w:color="auto" w:fill="FFFFFF"/>
        <w:spacing w:line="360" w:lineRule="auto"/>
        <w:ind w:right="-156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words: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toxocariasis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sanitary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helminthological studies, soil contamination,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eggs.</w:t>
      </w:r>
    </w:p>
    <w:p w:rsidR="00672F25" w:rsidRPr="0000260A" w:rsidRDefault="00672F25" w:rsidP="00672F25">
      <w:pPr>
        <w:spacing w:after="0" w:line="360" w:lineRule="auto"/>
        <w:rPr>
          <w:rFonts w:ascii="Times New Roman" w:hAnsi="Times New Roman"/>
          <w:sz w:val="28"/>
          <w:szCs w:val="28"/>
        </w:rPr>
        <w:sectPr w:rsidR="00672F25" w:rsidRPr="0000260A">
          <w:pgSz w:w="11906" w:h="16838"/>
          <w:pgMar w:top="1418" w:right="1418" w:bottom="1418" w:left="1418" w:header="709" w:footer="709" w:gutter="0"/>
          <w:cols w:space="720"/>
        </w:sectPr>
      </w:pPr>
    </w:p>
    <w:p w:rsidR="00672F25" w:rsidRPr="0000260A" w:rsidRDefault="00672F25" w:rsidP="0000260A">
      <w:pPr>
        <w:spacing w:line="360" w:lineRule="auto"/>
        <w:jc w:val="both"/>
        <w:rPr>
          <w:sz w:val="28"/>
          <w:szCs w:val="28"/>
        </w:rPr>
      </w:pPr>
    </w:p>
    <w:p w:rsidR="00672F25" w:rsidRPr="0000260A" w:rsidRDefault="00672F25" w:rsidP="00672F25">
      <w:pPr>
        <w:spacing w:line="360" w:lineRule="auto"/>
        <w:ind w:left="180" w:firstLine="720"/>
        <w:jc w:val="both"/>
        <w:rPr>
          <w:sz w:val="28"/>
          <w:szCs w:val="28"/>
          <w:lang w:val="en-US"/>
        </w:rPr>
      </w:pPr>
    </w:p>
    <w:p w:rsidR="00C068EE" w:rsidRPr="0000260A" w:rsidRDefault="00C068EE">
      <w:pPr>
        <w:rPr>
          <w:lang w:val="en-US"/>
        </w:rPr>
      </w:pPr>
    </w:p>
    <w:sectPr w:rsidR="00C068EE" w:rsidRPr="0000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06B"/>
    <w:multiLevelType w:val="hybridMultilevel"/>
    <w:tmpl w:val="59A0B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06"/>
    <w:rsid w:val="0000260A"/>
    <w:rsid w:val="00672F25"/>
    <w:rsid w:val="00794891"/>
    <w:rsid w:val="00C068EE"/>
    <w:rsid w:val="00C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25"/>
    <w:pPr>
      <w:ind w:left="720"/>
      <w:contextualSpacing/>
    </w:pPr>
  </w:style>
  <w:style w:type="paragraph" w:customStyle="1" w:styleId="DisPrikh">
    <w:name w:val="Dis_Prikh_Текст_абзаца"/>
    <w:basedOn w:val="a"/>
    <w:rsid w:val="00672F25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kern w:val="2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25"/>
    <w:pPr>
      <w:ind w:left="720"/>
      <w:contextualSpacing/>
    </w:pPr>
  </w:style>
  <w:style w:type="paragraph" w:customStyle="1" w:styleId="DisPrikh">
    <w:name w:val="Dis_Prikh_Текст_абзаца"/>
    <w:basedOn w:val="a"/>
    <w:rsid w:val="00672F25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kern w:val="2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4</cp:revision>
  <dcterms:created xsi:type="dcterms:W3CDTF">2015-03-31T10:38:00Z</dcterms:created>
  <dcterms:modified xsi:type="dcterms:W3CDTF">2015-04-14T10:10:00Z</dcterms:modified>
</cp:coreProperties>
</file>