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4" w:rsidRPr="00386CCB" w:rsidRDefault="00E26B64" w:rsidP="00386C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6CCB">
        <w:rPr>
          <w:rFonts w:ascii="Times New Roman" w:hAnsi="Times New Roman"/>
          <w:sz w:val="28"/>
          <w:szCs w:val="28"/>
        </w:rPr>
        <w:t>Ethical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aspects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clinical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practice: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“doctor-patient</w:t>
      </w:r>
      <w:r>
        <w:rPr>
          <w:rFonts w:ascii="Times New Roman" w:hAnsi="Times New Roman"/>
          <w:sz w:val="28"/>
          <w:szCs w:val="28"/>
        </w:rPr>
        <w:t xml:space="preserve"> relationship”</w:t>
      </w:r>
    </w:p>
    <w:p w:rsidR="00E26B64" w:rsidRPr="00386CCB" w:rsidRDefault="00E26B64" w:rsidP="00386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6CCB">
        <w:rPr>
          <w:rFonts w:ascii="Times New Roman" w:hAnsi="Times New Roman"/>
          <w:sz w:val="28"/>
          <w:szCs w:val="28"/>
        </w:rPr>
        <w:t>Mohadoowa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CCB">
        <w:rPr>
          <w:rFonts w:ascii="Times New Roman" w:hAnsi="Times New Roman"/>
          <w:sz w:val="28"/>
          <w:szCs w:val="28"/>
        </w:rPr>
        <w:t>Akrish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Kochubiei O.</w:t>
      </w:r>
    </w:p>
    <w:p w:rsidR="00E26B64" w:rsidRPr="00386CCB" w:rsidRDefault="00E26B64" w:rsidP="00386CCB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86CCB">
        <w:rPr>
          <w:rStyle w:val="Emphasis"/>
          <w:b w:val="0"/>
          <w:i w:val="0"/>
          <w:color w:val="000000"/>
          <w:sz w:val="28"/>
          <w:szCs w:val="28"/>
        </w:rPr>
        <w:t>Fiduciary</w:t>
      </w:r>
      <w:r>
        <w:rPr>
          <w:rStyle w:val="apple-converted-space"/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derives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from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Latin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word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for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"confidence"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or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"trust".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bond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of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trust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between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patient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and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physician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is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vital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to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diagnostic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and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therapeutic</w:t>
      </w:r>
      <w:r>
        <w:rPr>
          <w:b w:val="0"/>
          <w:color w:val="000000"/>
          <w:sz w:val="28"/>
          <w:szCs w:val="28"/>
        </w:rPr>
        <w:t xml:space="preserve"> </w:t>
      </w:r>
      <w:r w:rsidRPr="00386CCB">
        <w:rPr>
          <w:b w:val="0"/>
          <w:color w:val="000000"/>
          <w:sz w:val="28"/>
          <w:szCs w:val="28"/>
        </w:rPr>
        <w:t>process.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order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make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accurate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diagnoses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and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provide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optimal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treatment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recommendations,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must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able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communicate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all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relevant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information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about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illness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injury.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are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obliged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refrain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from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divulging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confidential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information.</w:t>
      </w:r>
    </w:p>
    <w:p w:rsidR="00E26B64" w:rsidRPr="00386CCB" w:rsidRDefault="00E26B64" w:rsidP="00386CCB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86CCB">
        <w:rPr>
          <w:b w:val="0"/>
          <w:color w:val="000000"/>
          <w:sz w:val="28"/>
          <w:szCs w:val="28"/>
          <w:shd w:val="clear" w:color="auto" w:fill="FFFFFF"/>
        </w:rPr>
        <w:t>Occasionally,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may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face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requests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services,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such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contraception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abortion,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which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raise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conflict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not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have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provide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medical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services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opposition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their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personal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beliefs.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addition,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nonjudgmental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discussion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with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regarding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her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need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service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and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alternative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forms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of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therapy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acceptable.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However,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never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appropriate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proselytize.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While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may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decline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provide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requested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service,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must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treated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respected,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autonomous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individual.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Where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appropriate,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should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provided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with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information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about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how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obtain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desired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service.</w:t>
      </w:r>
    </w:p>
    <w:p w:rsidR="00E26B64" w:rsidRPr="00386CCB" w:rsidRDefault="00E26B64" w:rsidP="00386CCB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86CCB">
        <w:rPr>
          <w:rFonts w:ascii="Times New Roman" w:hAnsi="Times New Roman"/>
          <w:color w:val="000000"/>
          <w:sz w:val="28"/>
          <w:szCs w:val="28"/>
        </w:rPr>
        <w:t>Several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approaches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can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be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used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facilitate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open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communication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with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patient.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Physicians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should: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sit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down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attend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patient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comfort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establish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eye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contact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listen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without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interrupting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show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attention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with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nonverbal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cues,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such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nodding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allow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silences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while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patients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search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for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words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acknowledge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legitimize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feelings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explain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and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reassure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during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examinations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386CCB">
        <w:rPr>
          <w:rFonts w:ascii="Times New Roman" w:hAnsi="Times New Roman"/>
          <w:color w:val="000000"/>
          <w:sz w:val="28"/>
          <w:szCs w:val="28"/>
        </w:rPr>
        <w:t>ask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explicitly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if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there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other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areas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of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CCB">
        <w:rPr>
          <w:rFonts w:ascii="Times New Roman" w:hAnsi="Times New Roman"/>
          <w:color w:val="000000"/>
          <w:sz w:val="28"/>
          <w:szCs w:val="28"/>
        </w:rPr>
        <w:t>concern</w:t>
      </w:r>
    </w:p>
    <w:p w:rsidR="00E26B64" w:rsidRPr="00386CCB" w:rsidRDefault="00E26B64" w:rsidP="00386CCB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86CCB">
        <w:rPr>
          <w:b w:val="0"/>
          <w:color w:val="000000"/>
          <w:sz w:val="28"/>
          <w:szCs w:val="28"/>
          <w:shd w:val="clear" w:color="auto" w:fill="FFFFFF"/>
        </w:rPr>
        <w:t>Competent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have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right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refuse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medical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intervention.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Dilemmas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may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arise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when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refuses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medical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intervention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but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does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not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withdraw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from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role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of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being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instance,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intrapartum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with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complete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placenta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previa,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refuses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undergo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a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cesarean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delivery,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often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does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not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present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option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for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physician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withdraw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from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participation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her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care.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In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most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cases,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choices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of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competent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patients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must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respected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when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patient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cannot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be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persuaded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to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change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86CCB">
        <w:rPr>
          <w:b w:val="0"/>
          <w:color w:val="000000"/>
          <w:sz w:val="28"/>
          <w:szCs w:val="28"/>
          <w:shd w:val="clear" w:color="auto" w:fill="FFFFFF"/>
        </w:rPr>
        <w:t>them.</w:t>
      </w:r>
    </w:p>
    <w:p w:rsidR="00E26B64" w:rsidRPr="00386CCB" w:rsidRDefault="00E26B64" w:rsidP="00386CCB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86CCB">
        <w:rPr>
          <w:b w:val="0"/>
          <w:sz w:val="28"/>
          <w:szCs w:val="28"/>
        </w:rPr>
        <w:t>Confidentiality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provides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foundation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for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physician-patient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relationship.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order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make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accurate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diagnoses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and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provide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optimal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treatment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recommendations,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physician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must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have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relevant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information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about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patient's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illness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injury.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This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may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require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discussion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sensitive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information,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which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would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be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embarrassing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harmful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if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were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known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other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persons.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promise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confidentiality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permits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patient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trust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that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information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revealed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physician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will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not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be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further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disseminated.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expectation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confidentiality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derives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from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public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oath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which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physician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has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taken,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and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from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accepted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code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professional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ethics.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physician's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duty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maintain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confidentiality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extends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from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respect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for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patient's</w:t>
      </w:r>
      <w:r>
        <w:rPr>
          <w:b w:val="0"/>
          <w:sz w:val="28"/>
          <w:szCs w:val="28"/>
        </w:rPr>
        <w:t xml:space="preserve"> </w:t>
      </w:r>
      <w:r w:rsidRPr="00386CCB">
        <w:rPr>
          <w:b w:val="0"/>
          <w:sz w:val="28"/>
          <w:szCs w:val="28"/>
        </w:rPr>
        <w:t>autonomy.</w:t>
      </w:r>
    </w:p>
    <w:sectPr w:rsidR="00E26B64" w:rsidRPr="00386CCB" w:rsidSect="0044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04"/>
    <w:multiLevelType w:val="multilevel"/>
    <w:tmpl w:val="306C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402BB"/>
    <w:multiLevelType w:val="multilevel"/>
    <w:tmpl w:val="FDF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D9"/>
    <w:rsid w:val="00071FC7"/>
    <w:rsid w:val="001256D0"/>
    <w:rsid w:val="00142326"/>
    <w:rsid w:val="00386CCB"/>
    <w:rsid w:val="004423EB"/>
    <w:rsid w:val="00520ED9"/>
    <w:rsid w:val="00717ABC"/>
    <w:rsid w:val="009E4DEC"/>
    <w:rsid w:val="00A85E32"/>
    <w:rsid w:val="00CC35D2"/>
    <w:rsid w:val="00D67571"/>
    <w:rsid w:val="00DC6444"/>
    <w:rsid w:val="00DF67AA"/>
    <w:rsid w:val="00E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9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4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4DE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9E4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E4D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E4DE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E4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KHARKIV NATIONAL MEDICAL UNIVERSITY</dc:title>
  <dc:subject/>
  <dc:creator>Akrish Mohadoowa</dc:creator>
  <cp:keywords/>
  <dc:description/>
  <cp:lastModifiedBy>Asus</cp:lastModifiedBy>
  <cp:revision>4</cp:revision>
  <dcterms:created xsi:type="dcterms:W3CDTF">2015-03-24T07:17:00Z</dcterms:created>
  <dcterms:modified xsi:type="dcterms:W3CDTF">2015-03-24T07:25:00Z</dcterms:modified>
</cp:coreProperties>
</file>