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BB" w:rsidRDefault="006C4CBB" w:rsidP="006C4C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Коваленко Т.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Турута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Д.О., </w:t>
      </w:r>
    </w:p>
    <w:p w:rsidR="006C4CBB" w:rsidRDefault="006C4CBB" w:rsidP="006C4C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ВИВЧЕННЯ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ГУМОРАЛЬНОЇ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ЛАНКИ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ІМУННОЇ ВІДПОВІДІ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ЕКСПЕРИМЕНТАЛЬНИХ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МОДЕЛЯХ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ЗАПАЛЬНОГО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ПРОЦЕСУ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У ТВАРИН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ДВОХ ВІКОВИХ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ГРУП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ПІСЛЯ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ДІЇ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АНТИГЕНІВ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Style w:val="hps"/>
          <w:rFonts w:ascii="Times New Roman" w:hAnsi="Times New Roman"/>
          <w:b/>
          <w:sz w:val="28"/>
          <w:szCs w:val="28"/>
          <w:lang w:val="uk-UA"/>
        </w:rPr>
        <w:t>P. AERUGINOSA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4CBB" w:rsidRDefault="006C4CBB" w:rsidP="006C4C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6C4CBB" w:rsidRDefault="006C4CBB" w:rsidP="006C4CB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Кафедра мікробіології, вірусології та імунології</w:t>
      </w:r>
    </w:p>
    <w:p w:rsidR="006C4CBB" w:rsidRDefault="006C4CBB" w:rsidP="006C4C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Харків, Україна</w:t>
      </w:r>
    </w:p>
    <w:p w:rsidR="006C4CBB" w:rsidRDefault="006C4CBB" w:rsidP="006C4C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 – О.М. Клімова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Поріг реактивності експериментальних тварин  різних за віком може визначати відповідні зміни первинних та вторинних гуморальних факторів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імунорезистентності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відповідь на інфекційні антигени.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роботи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вивчити концентраційні зміни сироваткових факторів первинного та вторинного гуморальних ланок імунітету (С 3 фрагмент комплементу та імуноглобуліни класів А, М, G) у експериментальних тварин різного віку.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Матеріали та методи. В дослідній роботі було використано експериментальні щури різного віку (1группа: 3-х місячні щури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=70, 2 група: 22-х місячні щури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=70) в динаміці (3-7 доба). Після одноразового </w:t>
      </w:r>
      <w:r>
        <w:rPr>
          <w:rFonts w:ascii="Times New Roman" w:hAnsi="Times New Roman"/>
          <w:sz w:val="28"/>
          <w:szCs w:val="28"/>
          <w:lang w:val="uk-UA"/>
        </w:rPr>
        <w:t>внутрішньочеревного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1,5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суспензії </w:t>
      </w:r>
      <w:r>
        <w:rPr>
          <w:rFonts w:ascii="Times New Roman" w:hAnsi="Times New Roman"/>
          <w:sz w:val="28"/>
          <w:szCs w:val="28"/>
          <w:lang w:val="en-US"/>
        </w:rPr>
        <w:t>Pseudomonas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aeruginosa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№ 27835 АТСС, яка містила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>КУО/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експериментальних тварин  розвивався запальний процес. Для вивчення концентрації С 3 фрагмента комплементу та класів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А, М, G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використовувались спеціальні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моноклональні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антитіла у методі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ІФА-аналізі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Результати дослідження. При визначені  показників гуморального імунітету встановлено між різними групами тварин достовірну різницю (р≤0,05). В контрольних групах молодших і старих тварин відрізняється концентрація С 3 фрагмента комплементу, яка у молодших експериментальних тварин склала 0,65±0,1%, а у старих - 0,45±0,2%.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Концентрація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у контрольної групи старих експериментальних тварин була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підвищеной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10% порівняно з молодшими тваринами.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введення суспензії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aeruginosa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експериментальним тваринам спостерігали зміни досліджуваних показників різного напрямку. Виявили підвищення концентрації С 3 фрагмента комплементу у старих тварин на 5% на протязі усього експерименту (3-7 доба) порівняно з контрольною групою. У молодших тварин концентрація С 3 фрагмента комплементу в сироватці крові була нижче  та складала 0,48±0,2%, при контролі 0,65±0,1%.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Концентрація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у молодших експериментальних тварин була максимально збільшена на 3 добу експерименту та складала 6,4±0,34 г/л, при контролі 4,9±0,11 г/л.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всіх етапах експерименту спостерігалося збільшення концентрації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 у старих і у молодших експериментальних тварин після дії інфекційних антигенів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aeruginosa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Максимальний сироватковий вміст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 відзначали на    7 добу експерименту у старих тварин, концентрація цього фактора  складала 4,4±0,44 г/л, при контролі 3,2±0,38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г\л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C4CBB" w:rsidRDefault="006C4CBB" w:rsidP="006C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Сироваткова концентрація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G також збільшується після дії антигенів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aeruginosa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всіх експериментальних тваринах, і максимальне збільшення цього показника виявили на 5 добу, яке складало 89,7±3,8 г/л у молодших та 101,7±5,2 г/л у старих тварин, при контролі 70,7±1,2 г/л.</w:t>
      </w:r>
    </w:p>
    <w:p w:rsidR="006C4CBB" w:rsidRDefault="006C4CBB" w:rsidP="006C4CBB">
      <w:pPr>
        <w:spacing w:after="0" w:line="360" w:lineRule="auto"/>
        <w:ind w:left="170" w:right="11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Висновки. Таким чином, змінення концентрації С 3 фрагмента комплементу в сироватці крові був більш виражений у старих експериментальних тварин, у молодших же тварин цей показник був знижений вочевидь за рахунок споживання цього гуморального фактора в елімінації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антигена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Через 5 діб визначали у обох вікових групах тварин підвищення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Ig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G, але у старих тварин показник адаптивного гуморального імунітету був вище на 10 % ніж у молодших тварин. У старих експериментальних тварин більш вираженими були реакції первинного і вторинного змінення імунітету. На наш погляд це пов’язане зі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сформованим адаптивним імунітетом за рахунок гуморальної ланки імунітету.</w:t>
      </w:r>
    </w:p>
    <w:p w:rsidR="001C62EB" w:rsidRPr="006C4CBB" w:rsidRDefault="001C62EB">
      <w:pPr>
        <w:rPr>
          <w:lang w:val="uk-UA"/>
        </w:rPr>
      </w:pPr>
      <w:bookmarkStart w:id="0" w:name="_GoBack"/>
      <w:bookmarkEnd w:id="0"/>
    </w:p>
    <w:sectPr w:rsidR="001C62EB" w:rsidRPr="006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D5"/>
    <w:rsid w:val="001C62EB"/>
    <w:rsid w:val="006C4CBB"/>
    <w:rsid w:val="009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6C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6C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2015-04-02T06:59:00Z</dcterms:created>
  <dcterms:modified xsi:type="dcterms:W3CDTF">2015-04-02T07:00:00Z</dcterms:modified>
</cp:coreProperties>
</file>