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97" w:rsidRDefault="00504597" w:rsidP="00504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Барсукова О. Д.</w:t>
      </w:r>
    </w:p>
    <w:p w:rsidR="00504597" w:rsidRDefault="00504597" w:rsidP="00504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ВИВЧЕННЯ МІКРОБІОЦЕНОЗУ НОСОГЛОТКИ ХВОРИХ НА ІНФЕКЦІЙНІ ЗАХВОРЮВАННЯ ВЕРХНІХ ДИХАЛЬНИХ ШЛЯХІВ ТА ВИЗНАЧЕННЯ ЧУТЛИВОСТІ ВИДІЛЕНИХ МІКРООРГАНІЗМІВ ДО АНТИБІОТИКІВ, АНТИСЕПТИКІВ І ЕФІРНИХ ОЛІЙ</w:t>
      </w:r>
    </w:p>
    <w:p w:rsidR="00504597" w:rsidRDefault="00504597" w:rsidP="00504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504597" w:rsidRDefault="00504597" w:rsidP="00504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мікробіології, вірусології та імунології</w:t>
      </w:r>
    </w:p>
    <w:p w:rsidR="00504597" w:rsidRDefault="00504597" w:rsidP="005045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к. біол. н. Коваленко Н. І.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Інфекції дихальних шляхів залишаються однією з важливих проблем сучасної медицини, що пов’язано з високим рівнем захворюваності як дітей, так і дорослих, частими ускладненнями і значними економічними збитками.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Фарингіти і тонзиліти є найбільш поширеними захворюваннями верхніх дихальних шляхів (ВДШ) у пацієнтів всіх вікових груп.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ВООЗ та ряду авторів, головними етіологічними чинниками гострих респіраторних інфекцій (ГРІ) 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Streptococcus pyogenes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Streptococcus pneumoniae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Haemophilus influenza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Staphylococcus aureus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Moraxella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cattarhalis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Останнім часом відмічається збільшення кількості полірезистентних штамів бактерій. Різноманіття мікроорганізмів надає оптимальні можливості для передачі детермінант резистентності, резервуаром яких є нормальна мікрофлора людини.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дослідження: вивчення мікрофлори носоглотки хворих на гострі інфекції верхніх дихальних шляхів та визначення її чутливості до антимікробних препаратів.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і методи: проведено обстеження 168 хворих на гострі захворювання ВДШ. Мікробіологічне дослідження включало 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збудників, ідентифікація за морфологічними, культуральними і біохімічними властивостями культур, визначення чутливості мікрофлори до антибіотиків методом дифузії в агар. Всього було виділено і проаналізовано 180 штамів мікроорганізмів. В якості тест-культур були використані: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ATCC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25923,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ATCC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14990,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АТСС 5505. При визначенні активності ефірної олії чайного дерева її концентрація була 0,025 мл, мікробне навантаження становило біля 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КУО/мл.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визначенні мікрофлори носоглотки п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ровідна роль в етіології інфекції ВДШ належала </w:t>
      </w:r>
      <w:r>
        <w:rPr>
          <w:rFonts w:ascii="Times New Roman" w:hAnsi="Times New Roman" w:cs="Times New Roman"/>
          <w:i/>
          <w:spacing w:val="-4"/>
          <w:sz w:val="28"/>
          <w:lang w:val="uk-UA"/>
        </w:rPr>
        <w:t>S. pуogenes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(40,5%) та </w:t>
      </w:r>
      <w:r>
        <w:rPr>
          <w:rFonts w:ascii="Times New Roman" w:hAnsi="Times New Roman" w:cs="Times New Roman"/>
          <w:i/>
          <w:spacing w:val="-4"/>
          <w:sz w:val="28"/>
          <w:lang w:val="uk-UA"/>
        </w:rPr>
        <w:t>S.epidermidis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(33,3 %). Наступними за значущістю були </w:t>
      </w:r>
      <w:r>
        <w:rPr>
          <w:rFonts w:ascii="Times New Roman" w:hAnsi="Times New Roman" w:cs="Times New Roman"/>
          <w:i/>
          <w:spacing w:val="-4"/>
          <w:sz w:val="28"/>
          <w:lang w:val="uk-UA"/>
        </w:rPr>
        <w:t>S. aureus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(12,8 %) ,  </w:t>
      </w:r>
      <w:r>
        <w:rPr>
          <w:rFonts w:ascii="Times New Roman" w:hAnsi="Times New Roman" w:cs="Times New Roman"/>
          <w:i/>
          <w:spacing w:val="-4"/>
          <w:sz w:val="28"/>
          <w:lang w:val="uk-UA"/>
        </w:rPr>
        <w:t>S.pneumoniae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(10,6 %) та </w:t>
      </w:r>
      <w:r>
        <w:rPr>
          <w:rFonts w:ascii="Times New Roman" w:hAnsi="Times New Roman" w:cs="Times New Roman"/>
          <w:i/>
          <w:spacing w:val="-4"/>
          <w:sz w:val="28"/>
          <w:lang w:val="uk-UA"/>
        </w:rPr>
        <w:t>K. pneumoniae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lang w:val="uk-UA"/>
        </w:rPr>
        <w:t xml:space="preserve">Дослідження чутливості виділених штамів до антибіотиків in vitro показало, що найбільшу активність проявляли фторхінолони, і насамперед левофлоксацин, до якого виявилися чутливими всі досліджені штами стафілококів і пневмококів, а також 98,6 % штамів </w:t>
      </w:r>
      <w:r>
        <w:rPr>
          <w:rFonts w:ascii="Times New Roman" w:hAnsi="Times New Roman" w:cs="Times New Roman"/>
          <w:i/>
          <w:spacing w:val="-6"/>
          <w:sz w:val="28"/>
          <w:lang w:val="en-US"/>
        </w:rPr>
        <w:t>S</w:t>
      </w:r>
      <w:r>
        <w:rPr>
          <w:rFonts w:ascii="Times New Roman" w:hAnsi="Times New Roman" w:cs="Times New Roman"/>
          <w:i/>
          <w:spacing w:val="-6"/>
          <w:sz w:val="28"/>
          <w:lang w:val="uk-UA"/>
        </w:rPr>
        <w:t xml:space="preserve">. </w:t>
      </w:r>
      <w:r>
        <w:rPr>
          <w:rFonts w:ascii="Times New Roman" w:hAnsi="Times New Roman" w:cs="Times New Roman"/>
          <w:i/>
          <w:spacing w:val="-6"/>
          <w:sz w:val="28"/>
          <w:lang w:val="en-US"/>
        </w:rPr>
        <w:t>pyogen</w:t>
      </w:r>
      <w:r>
        <w:rPr>
          <w:rFonts w:ascii="Times New Roman" w:hAnsi="Times New Roman" w:cs="Times New Roman"/>
          <w:i/>
          <w:spacing w:val="-6"/>
          <w:sz w:val="28"/>
          <w:lang w:val="uk-UA"/>
        </w:rPr>
        <w:t>е</w:t>
      </w:r>
      <w:r>
        <w:rPr>
          <w:rFonts w:ascii="Times New Roman" w:hAnsi="Times New Roman" w:cs="Times New Roman"/>
          <w:i/>
          <w:spacing w:val="-6"/>
          <w:sz w:val="28"/>
          <w:lang w:val="en-US"/>
        </w:rPr>
        <w:t>s</w:t>
      </w:r>
      <w:r>
        <w:rPr>
          <w:rFonts w:ascii="Times New Roman" w:hAnsi="Times New Roman" w:cs="Times New Roman"/>
          <w:spacing w:val="-6"/>
          <w:sz w:val="28"/>
          <w:lang w:val="uk-UA"/>
        </w:rPr>
        <w:t xml:space="preserve"> і 80 % штамів </w:t>
      </w:r>
      <w:r>
        <w:rPr>
          <w:rFonts w:ascii="Times New Roman" w:hAnsi="Times New Roman" w:cs="Times New Roman"/>
          <w:i/>
          <w:spacing w:val="-6"/>
          <w:sz w:val="28"/>
          <w:lang w:val="en-US"/>
        </w:rPr>
        <w:t>K</w:t>
      </w:r>
      <w:r>
        <w:rPr>
          <w:rFonts w:ascii="Times New Roman" w:hAnsi="Times New Roman" w:cs="Times New Roman"/>
          <w:i/>
          <w:spacing w:val="-6"/>
          <w:sz w:val="28"/>
          <w:lang w:val="uk-UA"/>
        </w:rPr>
        <w:t>.</w:t>
      </w:r>
      <w:r>
        <w:rPr>
          <w:rFonts w:ascii="Times New Roman" w:hAnsi="Times New Roman" w:cs="Times New Roman"/>
          <w:i/>
          <w:spacing w:val="-6"/>
          <w:sz w:val="28"/>
          <w:lang w:val="en-US"/>
        </w:rPr>
        <w:t>pneumoniae</w:t>
      </w:r>
      <w:r>
        <w:rPr>
          <w:rFonts w:ascii="Times New Roman" w:hAnsi="Times New Roman" w:cs="Times New Roman"/>
          <w:spacing w:val="-6"/>
          <w:sz w:val="28"/>
          <w:lang w:val="uk-UA"/>
        </w:rPr>
        <w:t>. Клебсієла проявила 100% чутливість лише до цефтриаксону.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lang w:val="uk-UA"/>
        </w:rPr>
        <w:t xml:space="preserve">Порівняння чутливості віділених клінічних штамів до антисептиків показало низьку активність хлоргексидину щодо всіх штамів мікроорганізмів. 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lang w:val="uk-UA"/>
        </w:rPr>
        <w:t xml:space="preserve">За даними методу дифузії в агар грампозитивні бактерії виявили більшу чутливість до олії чайного дерева, ніж грам негативні. Найбільші діаметри затримки росту відмічалися у S. </w:t>
      </w:r>
      <w:r>
        <w:rPr>
          <w:rFonts w:ascii="Times New Roman" w:hAnsi="Times New Roman" w:cs="Times New Roman"/>
          <w:spacing w:val="-6"/>
          <w:sz w:val="28"/>
          <w:lang w:val="en-US"/>
        </w:rPr>
        <w:t>aureus</w:t>
      </w:r>
      <w:r>
        <w:rPr>
          <w:rFonts w:ascii="Times New Roman" w:hAnsi="Times New Roman" w:cs="Times New Roman"/>
          <w:spacing w:val="-6"/>
          <w:sz w:val="28"/>
          <w:lang w:val="uk-UA"/>
        </w:rPr>
        <w:t xml:space="preserve">  АТСС 25923 (40 мм).</w:t>
      </w:r>
    </w:p>
    <w:p w:rsidR="00504597" w:rsidRDefault="00504597" w:rsidP="0050459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Висновки: 1) Факультативно-анаеробна мікрофлора носоглотки хворих на гострі інфекції ВДШ представлена умовно-патогенними мікроорганізмами, а саме </w:t>
      </w:r>
      <w:r>
        <w:rPr>
          <w:rFonts w:ascii="Times New Roman" w:hAnsi="Times New Roman" w:cs="Times New Roman"/>
          <w:i/>
          <w:sz w:val="28"/>
          <w:lang w:val="uk-UA"/>
        </w:rPr>
        <w:t>S.epidermidis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lang w:val="uk-UA"/>
        </w:rPr>
        <w:t>S. aureus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lang w:val="en-US"/>
        </w:rPr>
        <w:t>pneumoniae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i/>
          <w:sz w:val="28"/>
          <w:lang w:val="uk-UA"/>
        </w:rPr>
        <w:t>S. pyogenes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lang w:val="uk-UA"/>
        </w:rPr>
        <w:t xml:space="preserve">Бактерії, виділені із носоглотки хворих на гострі інфекції ВДШ, високорезистентні до антибіотиків і антисептиків терапевтичного призначення. 3) Препаратами вибору для терапії гострих інфекцій ВДШ можуть бути левофлоксацин, ципрофлоксацин, офлоксацин, цефтриаксон, левоміцетин. 4)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Олія чайного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дерева високоактивна щодо грампозитивних бактерій і має помірну активність щодо грамнегативних факультативно-анаеробних бактерій.</w:t>
      </w:r>
    </w:p>
    <w:p w:rsidR="002A30A9" w:rsidRDefault="002A30A9">
      <w:bookmarkStart w:id="0" w:name="_GoBack"/>
      <w:bookmarkEnd w:id="0"/>
    </w:p>
    <w:sectPr w:rsidR="002A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55"/>
    <w:rsid w:val="002A30A9"/>
    <w:rsid w:val="00504597"/>
    <w:rsid w:val="00B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2015-03-17T12:27:00Z</dcterms:created>
  <dcterms:modified xsi:type="dcterms:W3CDTF">2015-03-17T12:27:00Z</dcterms:modified>
</cp:coreProperties>
</file>