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2A" w:rsidRPr="00F1032A" w:rsidRDefault="00F1032A" w:rsidP="00D3064F">
      <w:pPr>
        <w:spacing w:after="0" w:line="240" w:lineRule="auto"/>
        <w:ind w:firstLine="709"/>
        <w:jc w:val="both"/>
        <w:rPr>
          <w:rFonts w:ascii="Times New Roman" w:eastAsia="Arial-BoldMT" w:hAnsi="Times New Roman" w:cs="Times New Roman"/>
          <w:bCs/>
          <w:sz w:val="24"/>
          <w:szCs w:val="24"/>
          <w:lang w:val="ru-RU"/>
        </w:rPr>
      </w:pPr>
      <w:r w:rsidRPr="00F1032A">
        <w:rPr>
          <w:rFonts w:ascii="Times New Roman" w:eastAsia="Arial-BoldMT" w:hAnsi="Times New Roman" w:cs="Times New Roman"/>
          <w:bCs/>
          <w:sz w:val="24"/>
          <w:szCs w:val="24"/>
          <w:lang w:val="ru-RU"/>
        </w:rPr>
        <w:t>УДК 618.36 – 091:618.39 – 021.3</w:t>
      </w:r>
    </w:p>
    <w:p w:rsidR="00F1032A" w:rsidRDefault="00F1032A" w:rsidP="00D3064F">
      <w:pPr>
        <w:spacing w:after="0" w:line="240" w:lineRule="auto"/>
        <w:ind w:firstLine="709"/>
        <w:jc w:val="both"/>
        <w:rPr>
          <w:rFonts w:ascii="Times New Roman" w:eastAsia="Arial-BoldMT" w:hAnsi="Times New Roman" w:cs="Times New Roman"/>
          <w:b/>
          <w:bCs/>
          <w:sz w:val="24"/>
          <w:szCs w:val="24"/>
          <w:lang w:val="ru-RU"/>
        </w:rPr>
      </w:pPr>
    </w:p>
    <w:p w:rsidR="004D7107" w:rsidRPr="00610C13" w:rsidRDefault="00002B26" w:rsidP="00F1032A">
      <w:pPr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caps/>
          <w:sz w:val="24"/>
          <w:szCs w:val="24"/>
          <w:lang w:val="ru-RU"/>
        </w:rPr>
      </w:pPr>
      <w:r w:rsidRPr="00610C13">
        <w:rPr>
          <w:rFonts w:ascii="Times New Roman" w:eastAsia="Arial-BoldMT" w:hAnsi="Times New Roman" w:cs="Times New Roman"/>
          <w:b/>
          <w:bCs/>
          <w:caps/>
          <w:sz w:val="24"/>
          <w:szCs w:val="24"/>
          <w:lang w:val="ru-RU"/>
        </w:rPr>
        <w:t>Прогнозирование  инфекционных осложнений у беременных с бактериальной инфекцией</w:t>
      </w:r>
    </w:p>
    <w:p w:rsidR="004D7107" w:rsidRPr="00002B26" w:rsidRDefault="004D7107" w:rsidP="00D3064F">
      <w:pPr>
        <w:spacing w:after="0" w:line="240" w:lineRule="auto"/>
        <w:ind w:firstLine="709"/>
        <w:jc w:val="both"/>
        <w:rPr>
          <w:rFonts w:ascii="Times New Roman" w:eastAsia="Arial-BoldMT" w:hAnsi="Times New Roman" w:cs="Times New Roman"/>
          <w:b/>
          <w:bCs/>
          <w:sz w:val="24"/>
          <w:szCs w:val="24"/>
          <w:lang w:val="ru-RU"/>
        </w:rPr>
      </w:pPr>
    </w:p>
    <w:p w:rsidR="00F1032A" w:rsidRPr="00610C13" w:rsidRDefault="00610C13" w:rsidP="00610C13">
      <w:pPr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  <w:lang w:val="ru-RU"/>
        </w:rPr>
      </w:pPr>
      <w:r w:rsidRPr="00610C13">
        <w:rPr>
          <w:rFonts w:ascii="Times New Roman" w:eastAsia="Arial-BoldMT" w:hAnsi="Times New Roman" w:cs="Times New Roman"/>
          <w:b/>
          <w:bCs/>
          <w:sz w:val="24"/>
          <w:szCs w:val="24"/>
          <w:lang w:val="ru-RU"/>
        </w:rPr>
        <w:t>Щербина Н.А., Плахотная И.Ю.</w:t>
      </w:r>
      <w:r>
        <w:rPr>
          <w:rFonts w:ascii="Times New Roman" w:eastAsia="Arial-BoldMT" w:hAnsi="Times New Roman" w:cs="Times New Roman"/>
          <w:b/>
          <w:bCs/>
          <w:sz w:val="24"/>
          <w:szCs w:val="24"/>
          <w:lang w:val="ru-RU"/>
        </w:rPr>
        <w:t>, Щербина И.Н.</w:t>
      </w:r>
    </w:p>
    <w:p w:rsidR="00F1032A" w:rsidRDefault="00610C13" w:rsidP="00D30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10C13">
        <w:rPr>
          <w:rFonts w:ascii="Times New Roman" w:hAnsi="Times New Roman" w:cs="Times New Roman"/>
          <w:b/>
          <w:i/>
          <w:sz w:val="24"/>
          <w:szCs w:val="24"/>
          <w:lang w:val="ru-RU"/>
        </w:rPr>
        <w:t>Харьковский национальный медицинский университет, кафедра акушерства и гинекологии №1, г. Харьков</w:t>
      </w:r>
    </w:p>
    <w:p w:rsidR="00610C13" w:rsidRPr="00610C13" w:rsidRDefault="00610C13" w:rsidP="00D3064F">
      <w:pPr>
        <w:spacing w:after="0" w:line="240" w:lineRule="auto"/>
        <w:ind w:firstLine="709"/>
        <w:jc w:val="both"/>
        <w:rPr>
          <w:rFonts w:ascii="Times New Roman" w:eastAsia="Arial-BoldMT" w:hAnsi="Times New Roman" w:cs="Times New Roman"/>
          <w:b/>
          <w:bCs/>
          <w:i/>
          <w:sz w:val="24"/>
          <w:szCs w:val="24"/>
          <w:lang w:val="ru-RU"/>
        </w:rPr>
      </w:pPr>
    </w:p>
    <w:p w:rsidR="00017F3D" w:rsidRPr="00F1032A" w:rsidRDefault="00D4000C" w:rsidP="00D3064F">
      <w:pPr>
        <w:spacing w:after="0" w:line="240" w:lineRule="auto"/>
        <w:ind w:firstLine="709"/>
        <w:jc w:val="both"/>
        <w:rPr>
          <w:rFonts w:ascii="Times New Roman" w:eastAsia="Arial-BoldMT" w:hAnsi="Times New Roman" w:cs="Times New Roman"/>
          <w:bCs/>
          <w:sz w:val="24"/>
          <w:szCs w:val="24"/>
          <w:lang w:val="ru-RU"/>
        </w:rPr>
      </w:pPr>
      <w:r w:rsidRPr="00F1032A">
        <w:rPr>
          <w:rFonts w:ascii="Times New Roman" w:eastAsia="Arial-BoldMT" w:hAnsi="Times New Roman" w:cs="Times New Roman"/>
          <w:bCs/>
          <w:sz w:val="24"/>
          <w:szCs w:val="24"/>
        </w:rPr>
        <w:t>Ключевые слова: бактериальный вагиноз, лактобактерии, анаэробы, пробиотики.</w:t>
      </w:r>
    </w:p>
    <w:p w:rsidR="00DF5317" w:rsidRPr="00F1032A" w:rsidRDefault="00DF5317" w:rsidP="00D3064F">
      <w:pPr>
        <w:spacing w:after="0" w:line="240" w:lineRule="auto"/>
        <w:ind w:firstLine="709"/>
        <w:jc w:val="both"/>
        <w:rPr>
          <w:rFonts w:ascii="Times New Roman" w:eastAsia="Arial-BoldMT" w:hAnsi="Times New Roman" w:cs="Times New Roman"/>
          <w:bCs/>
          <w:sz w:val="24"/>
          <w:szCs w:val="24"/>
          <w:lang w:val="ru-RU"/>
        </w:rPr>
      </w:pPr>
    </w:p>
    <w:p w:rsidR="00D4000C" w:rsidRPr="009F2125" w:rsidRDefault="00002B26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Среди основных проблем современной медицинской науки важное место занимает высокая инфекционная заболеваемость в акушерстве и гинекологии.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Бактериальный вагиноз (БВ), как проявление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влагалищного дисбиоза, оказывает отрицательное влияние на течение беременности и исходы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родоразрешения [1]. Неоспоримым является факт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зависимости БВ и самопроизвольных абортов, преждевременных родов, преждевременного излития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околоплодных вод, внутриутробного инфицирования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плода, а также послеродовых гнойно-септических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осложнений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[3, 5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].</w:t>
      </w:r>
    </w:p>
    <w:p w:rsidR="00D4000C" w:rsidRPr="00D3064F" w:rsidRDefault="00002B26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Одним из о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сновны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х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 xml:space="preserve"> критерие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в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 xml:space="preserve"> диагноза БВ, являются клинические и лабораторные признаки – критерий R. Amsel (1983): гомогенные выделения из влагалища при отсутствии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признаков воспаления, наличие «ключевых клеток»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при микроскопии нативных мазков из влагалища, рН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вагинального отделяемого &gt;4,5 и положительный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аминный тест (неприятный «рыбный» запах влагалищных выделений до и/или после добавления 10%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раствора КОН).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Невысокая чувствительность критериев R.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Amsel, невозможность проведения этиологической диагностики с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lastRenderedPageBreak/>
        <w:t>учетом вида и обсемененности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микробного спектра влагалищного биотопа и наличие бессимптомных форм БВ заставляет искать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другие методы и критерии подтверждения диагноза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БВ [4].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Наиболее перспективным методом </w:t>
      </w:r>
      <w:r w:rsidR="00D3064F">
        <w:rPr>
          <w:rFonts w:ascii="Times New Roman" w:eastAsia="TimesNewRomanPSMT" w:hAnsi="Times New Roman" w:cs="Times New Roman"/>
          <w:sz w:val="24"/>
          <w:szCs w:val="24"/>
        </w:rPr>
        <w:t>діагностики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БВ на современном этапе является использование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ПЦР в реальном времени, что позволяет получать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как качественную, так и количественную оценку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влагалищного микробиоценоза и проводить адекватную этиотропную терапию дисбиоза. На основе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этого метода работает современная диагностическая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система «Фемофлор» производства компании «НПО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«ДНК-Технология» (РФ) [2].</w:t>
      </w:r>
    </w:p>
    <w:p w:rsidR="00D3064F" w:rsidRPr="00E64BFB" w:rsidRDefault="00D3064F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val="ru-RU"/>
        </w:rPr>
      </w:pPr>
    </w:p>
    <w:p w:rsidR="00D4000C" w:rsidRPr="00A86B2A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9F2125">
        <w:rPr>
          <w:rFonts w:ascii="Times New Roman" w:eastAsia="ArialMT" w:hAnsi="Times New Roman" w:cs="Times New Roman"/>
          <w:sz w:val="24"/>
          <w:szCs w:val="24"/>
        </w:rPr>
        <w:t>Материалы и методы</w:t>
      </w:r>
    </w:p>
    <w:p w:rsidR="00D3064F" w:rsidRPr="00A86B2A" w:rsidRDefault="00D3064F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val="ru-RU"/>
        </w:rPr>
      </w:pPr>
    </w:p>
    <w:p w:rsidR="00E64BFB" w:rsidRPr="00A86B2A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При взятии на учет по беременности диагностика БВ проводилась в соответствии с клиническим протоколом. Под нашим наблюдением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находилось </w:t>
      </w:r>
      <w:r w:rsidR="00E64BFB">
        <w:rPr>
          <w:rFonts w:ascii="Times New Roman" w:eastAsia="TimesNewRomanPSMT" w:hAnsi="Times New Roman" w:cs="Times New Roman"/>
          <w:sz w:val="24"/>
          <w:szCs w:val="24"/>
          <w:lang w:val="ru-RU"/>
        </w:rPr>
        <w:t>30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 беременных. При обследовании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беременных по критериям R. Amsel и проведении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обследования видового и количественного состава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микрофлоры влагалища методом ПЦР в реальном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времени («Фемофлор»), были выделены </w:t>
      </w:r>
      <w:r w:rsidR="00E64BFB">
        <w:rPr>
          <w:rFonts w:ascii="Times New Roman" w:eastAsia="TimesNewRomanPSMT" w:hAnsi="Times New Roman" w:cs="Times New Roman"/>
          <w:sz w:val="24"/>
          <w:szCs w:val="24"/>
          <w:lang w:val="ru-RU"/>
        </w:rPr>
        <w:t>20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 беременных с БВ (основная группа) и </w:t>
      </w:r>
      <w:r w:rsidR="00E64BFB">
        <w:rPr>
          <w:rFonts w:ascii="Times New Roman" w:eastAsia="TimesNewRomanPSMT" w:hAnsi="Times New Roman" w:cs="Times New Roman"/>
          <w:sz w:val="24"/>
          <w:szCs w:val="24"/>
          <w:lang w:val="ru-RU"/>
        </w:rPr>
        <w:t>10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 беременных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с отсутствием подтверждения БВ (контрольная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группа). Обследование проводилось в динамикебеременности по триместрам. Видовой состав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микрофлоры был выделен в отдельные микробные спектры: индигенная микрофлора (ИМ)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представлена Lactobacillus spp., факультативная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анаэробная микрофлора (ФАМ) – </w:t>
      </w:r>
      <w:r w:rsidR="00D3064F">
        <w:rPr>
          <w:rFonts w:ascii="Times New Roman" w:eastAsia="TimesNewRomanPSMT" w:hAnsi="Times New Roman" w:cs="Times New Roman"/>
          <w:sz w:val="24"/>
          <w:szCs w:val="24"/>
        </w:rPr>
        <w:t>сімейством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Enterobacteriaceae, Streptococcus spp., Staphylococcus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spp., облигатно-анаэробные микроорганизмы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(ОАМ) – Gardnerella vaginalis, Prevotella spp., Eubacterium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spp., Sneathia spp., Leptotrihia spp., Megasphera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spp.,Veilonella spp., Lachnobacterium spp.,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Clostridium spp., Mobiluncus spp., Corynebacterium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spp., Peptostreptococcus spp., Atopobium vaginae, а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также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lastRenderedPageBreak/>
        <w:t>определялись Mycoplasma hominis, Mycoplasma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genitalium, Ureaplasma spp. и Candida spр.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В ходе микробиологического скрининга из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основной группы были выделены в I триместре </w:t>
      </w:r>
      <w:r w:rsidR="00E64BFB">
        <w:rPr>
          <w:rFonts w:ascii="Times New Roman" w:eastAsia="TimesNewRomanPSMT" w:hAnsi="Times New Roman" w:cs="Times New Roman"/>
          <w:sz w:val="24"/>
          <w:szCs w:val="24"/>
          <w:lang w:val="ru-RU"/>
        </w:rPr>
        <w:t>8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беременных с выраженным дисбиозом, которым назначался пероральный пробиотик вагисан, в состав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которого входят уникальные штаммы Lactobacillus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rhamnosus GR-1 и Lactobacillus renteri RC-14, обладающие более высокими адгезивными свойствами в отношении вагинальных эпителиоцитов в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сравнении с известными пробиотиками кишечного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происхождения. Курс перорального лечения пробиотиком составлял 14 дней – по капсуле 2 раза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в день. Остальным </w:t>
      </w:r>
      <w:r w:rsidR="00E64BFB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12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беременным с умеренным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дисбиозом во II триместре, согласно действующему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клиническому протоколу, проводилось лечение БВ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свечами далацин или мелагин по 100 мг в течение 3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дней в комбинации с вагисаном в течение 14 дней.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Контрольное обследование производили через 14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дней после лечения.</w:t>
      </w:r>
    </w:p>
    <w:p w:rsidR="00D3064F" w:rsidRPr="00A86B2A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С учетом предстоящих родов и возможности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активизации инфекции в течение 5-7 дней до ожидаемого срока родов вводили вагинальные свечи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гексикон по 1 свече ежедневно или инстилляции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0,05% раствора хлоргексидина.</w:t>
      </w:r>
    </w:p>
    <w:p w:rsidR="00D3064F" w:rsidRPr="00D3064F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9F2125">
        <w:rPr>
          <w:rFonts w:ascii="Times New Roman" w:eastAsia="ArialMT" w:hAnsi="Times New Roman" w:cs="Times New Roman"/>
          <w:sz w:val="24"/>
          <w:szCs w:val="24"/>
        </w:rPr>
        <w:t>Результаты и их обсуждение</w:t>
      </w:r>
      <w:r w:rsidR="00D3064F" w:rsidRPr="00D3064F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</w:p>
    <w:p w:rsidR="00D3064F" w:rsidRPr="00A86B2A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В ходе обследования основной группы было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установлено, что умеренный дисбаланс встречался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в 82,8% случаях, а тяжелый – в 17,2%. Сравнительный анализ по критериям R. Amsel (1983) и микробиологической картине методом ПЦР выявил, что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у беременных с подтвержденным БВ </w:t>
      </w:r>
      <w:r w:rsidR="00D3064F">
        <w:rPr>
          <w:rFonts w:ascii="Times New Roman" w:eastAsia="TimesNewRomanPSMT" w:hAnsi="Times New Roman" w:cs="Times New Roman"/>
          <w:sz w:val="24"/>
          <w:szCs w:val="24"/>
        </w:rPr>
        <w:t>гомогенне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выделения из влагалища при отсутствии признаков воспаления встречались в 62,0% случаев,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положительный аминный тест – в 53,0%, наличие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«ключевых клеток» при микроскопии нативных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мазков из влагалища – в 85,0%, а рН </w:t>
      </w:r>
      <w:r w:rsidR="00D3064F">
        <w:rPr>
          <w:rFonts w:ascii="Times New Roman" w:eastAsia="TimesNewRomanPSMT" w:hAnsi="Times New Roman" w:cs="Times New Roman"/>
          <w:sz w:val="24"/>
          <w:szCs w:val="24"/>
        </w:rPr>
        <w:t>загинального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отделяемого &gt;4,5 – в 89,0%.</w:t>
      </w:r>
      <w:r w:rsidRPr="009F2125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</w:p>
    <w:p w:rsidR="00D4000C" w:rsidRPr="00D3064F" w:rsidRDefault="00E64BFB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Д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ля основной группы этиологическими факторами в развитии БВ являлось достоверное снижение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обсемененности родовых путей Lactobacillus spp. </w:t>
      </w:r>
      <w:r w:rsidR="00D3064F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увеличение количественного состава облигатных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анаэробов и Mycoplasma spp.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Обсемененность микроорганизмами в исследуемых группах существенно была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различна в группах. У беременных с БВ количество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Lactobacillus spp. было снижено менее Lg 7 КОЕ/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мл, обсемененность микроорганизмами </w:t>
      </w:r>
      <w:r w:rsidR="00D3064F">
        <w:rPr>
          <w:rFonts w:ascii="Times New Roman" w:eastAsia="TimesNewRomanPSMT" w:hAnsi="Times New Roman" w:cs="Times New Roman"/>
          <w:sz w:val="24"/>
          <w:szCs w:val="24"/>
        </w:rPr>
        <w:t>семейства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Enterobacteriaceae, Streptococcus spp., Staphylococcus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spp.в группах не отличалась, а количество облигатных анаэробов, представленных Gardnerella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vaginalis, Prevotella spp., Eubacterium spp., Sneathia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spp., Leptotrihia spp., Megasphera spp., Veilonella spp.,</w:t>
      </w:r>
      <w:r w:rsidR="00D3064F" w:rsidRPr="00D30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Lachnobacterium spp., Clostridium spp., Mobiluncus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spp., Corynebacterium spp., Peptostreptococcus spp.,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Atopobium vaginae, существенно возрастало </w:t>
      </w:r>
      <w:r w:rsidR="004D7107">
        <w:rPr>
          <w:rFonts w:ascii="Times New Roman" w:eastAsia="TimesNewRomanPSMT" w:hAnsi="Times New Roman" w:cs="Times New Roman"/>
          <w:sz w:val="24"/>
          <w:szCs w:val="24"/>
        </w:rPr>
        <w:t>болем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Lg 5-6 КОЕ/мл при одновременном увеличении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количества Mycoplasma spp.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С учетом полученных данных, в основу шкалы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прогнозирования развития влагалищного дисбаланса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у беременных исследуемой группы предложены следующие предикторы: низкое содержание лактобактерий (&lt;Lg 5-6 КОЕ/мл) анаэробный тип дисбаланса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и количественные характеристики его </w:t>
      </w:r>
      <w:r w:rsidR="004D7107">
        <w:rPr>
          <w:rFonts w:ascii="Times New Roman" w:eastAsia="TimesNewRomanPSMT" w:hAnsi="Times New Roman" w:cs="Times New Roman"/>
          <w:sz w:val="24"/>
          <w:szCs w:val="24"/>
        </w:rPr>
        <w:t>мікробного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спектра (&gt;Lg 4-5 КОЕ/мл).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После применения пробиотика вагисан у 12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беременных в I триместре с выраженным дисбиозом было установлено, что микробиологическая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картина по типам обсемененности существенно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улучшилась: нормобиоз отмечен в 8</w:t>
      </w:r>
      <w:r w:rsidR="0008694F">
        <w:rPr>
          <w:rFonts w:ascii="Times New Roman" w:eastAsia="TimesNewRomanPSMT" w:hAnsi="Times New Roman" w:cs="Times New Roman"/>
          <w:sz w:val="24"/>
          <w:szCs w:val="24"/>
          <w:lang w:val="ru-RU"/>
        </w:rPr>
        <w:t>4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% случаях,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дисбаланс умеренный – в </w:t>
      </w:r>
      <w:r w:rsidR="0008694F">
        <w:rPr>
          <w:rFonts w:ascii="Times New Roman" w:eastAsia="TimesNewRomanPSMT" w:hAnsi="Times New Roman" w:cs="Times New Roman"/>
          <w:sz w:val="24"/>
          <w:szCs w:val="24"/>
          <w:lang w:val="ru-RU"/>
        </w:rPr>
        <w:t>16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% при отсутствии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тяжелого дисбаланса.</w:t>
      </w:r>
    </w:p>
    <w:p w:rsidR="00D4000C" w:rsidRPr="00A86B2A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Значимо повышалось количество Lactobacillus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spp. с Lg 4,25±0,79 КОЕ/мл до Lg 5,80±0,70 КОЕ/мл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(р&lt;0,05) при одновременном снижении ОАМ с Lg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6,21±0,35КОЕ/мл до Lg 4,90±0,42 КОЕ/мл (р&lt;0,05).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Не отмечены достоверные различия в группе ФАМ,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Mycoplasma spp. и Candida spр.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Во II-III триместрах беременности после применения предложенной коррекции влагалищного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микробиоценоза у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lastRenderedPageBreak/>
        <w:t>беременных основной группы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нормоциноз был отмечен в </w:t>
      </w:r>
      <w:r w:rsidR="0008694F">
        <w:rPr>
          <w:rFonts w:ascii="Times New Roman" w:eastAsia="TimesNewRomanPSMT" w:hAnsi="Times New Roman" w:cs="Times New Roman"/>
          <w:sz w:val="24"/>
          <w:szCs w:val="24"/>
          <w:lang w:val="ru-RU"/>
        </w:rPr>
        <w:t>50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%, дисбаланс умеренный – </w:t>
      </w:r>
      <w:r w:rsidR="0008694F">
        <w:rPr>
          <w:rFonts w:ascii="Times New Roman" w:eastAsia="TimesNewRomanPSMT" w:hAnsi="Times New Roman" w:cs="Times New Roman"/>
          <w:sz w:val="24"/>
          <w:szCs w:val="24"/>
          <w:lang w:val="ru-RU"/>
        </w:rPr>
        <w:t>35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% и дисбаланс выраженный – </w:t>
      </w:r>
      <w:r w:rsidR="0008694F">
        <w:rPr>
          <w:rFonts w:ascii="Times New Roman" w:eastAsia="TimesNewRomanPSMT" w:hAnsi="Times New Roman" w:cs="Times New Roman"/>
          <w:sz w:val="24"/>
          <w:szCs w:val="24"/>
          <w:lang w:val="ru-RU"/>
        </w:rPr>
        <w:t>15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%.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Беременным с выраженным дисбалансом вновь назначались антианаэробные препараты и пробиотики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по указанному курсу.</w:t>
      </w:r>
    </w:p>
    <w:p w:rsidR="00D4000C" w:rsidRPr="0008694F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Родили самостоятельно </w:t>
      </w:r>
      <w:r w:rsidR="0008694F">
        <w:rPr>
          <w:rFonts w:ascii="Times New Roman" w:eastAsia="TimesNewRomanPSMT" w:hAnsi="Times New Roman" w:cs="Times New Roman"/>
          <w:sz w:val="24"/>
          <w:szCs w:val="24"/>
          <w:lang w:val="ru-RU"/>
        </w:rPr>
        <w:t>18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 беременных основной группы с продолжительностью родов –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13,05±1,75 часов, средней кровопотерей 277,3±16,2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мл. Кесарево сечение в нижнем сегменте выполнено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r w:rsidR="0008694F">
        <w:rPr>
          <w:rFonts w:ascii="Times New Roman" w:eastAsia="TimesNewRomanPSMT" w:hAnsi="Times New Roman" w:cs="Times New Roman"/>
          <w:sz w:val="24"/>
          <w:szCs w:val="24"/>
          <w:lang w:val="ru-RU"/>
        </w:rPr>
        <w:t>2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 беременных (дистресс плода, рубец на матке,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ЭКО). Родились </w:t>
      </w:r>
      <w:r w:rsidR="0008694F">
        <w:rPr>
          <w:rFonts w:ascii="Times New Roman" w:eastAsia="TimesNewRomanPSMT" w:hAnsi="Times New Roman" w:cs="Times New Roman"/>
          <w:sz w:val="24"/>
          <w:szCs w:val="24"/>
          <w:lang w:val="ru-RU"/>
        </w:rPr>
        <w:t>20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 живых новорожденных (</w:t>
      </w:r>
      <w:r w:rsidR="004D7107">
        <w:rPr>
          <w:rFonts w:ascii="Times New Roman" w:eastAsia="TimesNewRomanPSMT" w:hAnsi="Times New Roman" w:cs="Times New Roman"/>
          <w:sz w:val="24"/>
          <w:szCs w:val="24"/>
        </w:rPr>
        <w:t>двійня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после ЭКО) со средней оценкой по шкале Апгар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7,5±0,2 балла.</w:t>
      </w:r>
    </w:p>
    <w:p w:rsidR="004D7107" w:rsidRPr="00A86B2A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Анализируя массу детей при рождении, было отмечено рождение в основной группе в 2,8% </w:t>
      </w:r>
      <w:r w:rsidR="004D7107">
        <w:rPr>
          <w:rFonts w:ascii="Times New Roman" w:eastAsia="TimesNewRomanPSMT" w:hAnsi="Times New Roman" w:cs="Times New Roman"/>
          <w:sz w:val="24"/>
          <w:szCs w:val="24"/>
        </w:rPr>
        <w:t>случав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маловесных детей (2000-2499 г).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Все беременные контрольной группы родили самостоятельно. Родилось 20 живых новорожденных,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со средней оценкой по шкале Апгар 8,2±0,5. При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рождении детей с массой менее 2500 г отмечено не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было. Послеродовые гнойно-септические заболевания в исследуемых группах отсутствовали.</w:t>
      </w:r>
    </w:p>
    <w:p w:rsidR="004D7107" w:rsidRPr="00A86B2A" w:rsidRDefault="004D7107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val="ru-RU"/>
        </w:rPr>
      </w:pPr>
    </w:p>
    <w:p w:rsidR="00D4000C" w:rsidRPr="00A86B2A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9F2125">
        <w:rPr>
          <w:rFonts w:ascii="Times New Roman" w:eastAsia="ArialMT" w:hAnsi="Times New Roman" w:cs="Times New Roman"/>
          <w:sz w:val="24"/>
          <w:szCs w:val="24"/>
        </w:rPr>
        <w:t>Выводы</w:t>
      </w:r>
    </w:p>
    <w:p w:rsidR="004D7107" w:rsidRPr="00A86B2A" w:rsidRDefault="004D7107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val="ru-RU"/>
        </w:rPr>
      </w:pP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1. Критерии R. Amsel (1983) являются хорошим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скрининговым тестом для диагностики БВ у беременных, но этиологическую диагностику определяет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видовая и количественная характеристика влага-лищного содержимого, полученная методом ПЦР в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реальном времени («Фемофлор»).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2. Предикторами прогноза инфекционных и перинатальных осложнений являются анаэробный или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смешанный тип влагалищного дисбаланса.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3. Применение пробиотиков у беременных с БВ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в I триместре беременности эффективно повышает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обсемененность родовых путей Lactobacillus spp. </w:t>
      </w:r>
      <w:r w:rsidR="004D7107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снижает количество облигатных анаэробов.</w:t>
      </w:r>
    </w:p>
    <w:p w:rsidR="00D4000C" w:rsidRPr="00A86B2A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4. Предложенная схема активной </w:t>
      </w:r>
      <w:r w:rsidR="004D7107">
        <w:rPr>
          <w:rFonts w:ascii="Times New Roman" w:eastAsia="TimesNewRomanPSMT" w:hAnsi="Times New Roman" w:cs="Times New Roman"/>
          <w:sz w:val="24"/>
          <w:szCs w:val="24"/>
        </w:rPr>
        <w:t>профілактики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инфекционных и перинатальных осложнений при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БВ у беременных (раннее назначение пробиотиков,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антианаэробные препараты + пробиотики и санация родовых путей перед родами) позволяет улучшить исходы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родоразрешения и течение послеродового периода.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2125">
        <w:rPr>
          <w:rFonts w:ascii="Times New Roman" w:eastAsia="TimesNewRomanPSMT" w:hAnsi="Times New Roman" w:cs="Times New Roman"/>
          <w:sz w:val="24"/>
          <w:szCs w:val="24"/>
        </w:rPr>
        <w:t>Перспективы дальнейшего исследования: дальнейшие исследования будут посвящены выяснению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эффективности этиологической диагностики БВ с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 xml:space="preserve">учетом исходов родоразрешения и обоснования раннего назначения пробиотиков в целях </w:t>
      </w:r>
      <w:r w:rsidR="004D7107">
        <w:rPr>
          <w:rFonts w:ascii="Times New Roman" w:eastAsia="TimesNewRomanPSMT" w:hAnsi="Times New Roman" w:cs="Times New Roman"/>
          <w:sz w:val="24"/>
          <w:szCs w:val="24"/>
        </w:rPr>
        <w:t>профилактики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осложнений беременности, родов и перинатальных</w:t>
      </w:r>
      <w:r w:rsidR="004D7107"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125">
        <w:rPr>
          <w:rFonts w:ascii="Times New Roman" w:eastAsia="TimesNewRomanPSMT" w:hAnsi="Times New Roman" w:cs="Times New Roman"/>
          <w:sz w:val="24"/>
          <w:szCs w:val="24"/>
        </w:rPr>
        <w:t>заболеваний.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F2125">
        <w:rPr>
          <w:rFonts w:ascii="Times New Roman" w:eastAsia="ArialMT" w:hAnsi="Times New Roman" w:cs="Times New Roman"/>
          <w:sz w:val="24"/>
          <w:szCs w:val="24"/>
        </w:rPr>
        <w:t>Литература</w:t>
      </w:r>
    </w:p>
    <w:p w:rsidR="00D4000C" w:rsidRPr="009F2125" w:rsidRDefault="00D4000C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D4000C" w:rsidRPr="009F2125" w:rsidRDefault="004D7107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>1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. Крыжановская М. В. Бактериоскопическая</w:t>
      </w:r>
      <w:r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картина влагалищных выделений у женщин с преждевременными родами в анамнезе и дискомфортом в нижних половых путях / М. В. Крыжановская,</w:t>
      </w:r>
      <w:r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А. А. Ермаченко, О. Н. Долгошапко // Збірник наук.</w:t>
      </w:r>
      <w:r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праць Асоціації Акушерів-гінекологів України. – К.: Інтермед, 2011. – С. 495–497.</w:t>
      </w:r>
    </w:p>
    <w:p w:rsidR="00D4000C" w:rsidRPr="009F2125" w:rsidRDefault="004D7107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>2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. Cидорова И. С. Бактериальный вагиноз / И.</w:t>
      </w:r>
      <w:r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С. Cидорова, И. О. Макаров // Российский вестник</w:t>
      </w:r>
      <w:r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акушера</w:t>
      </w:r>
      <w:r w:rsidRPr="004D710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-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гинеколога. – 2006. – № 6. – С. 50–54.</w:t>
      </w:r>
    </w:p>
    <w:p w:rsidR="00D4000C" w:rsidRPr="009F2125" w:rsidRDefault="004D7107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3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. Koumfns E. H. Bacterial vaginosis / Е. Н.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Koumfns, L. E. Markowitz, V. Hogan // Clin. Infect.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Dis. – 2002. – Vol. 15, S. 2. – P. 152–172.</w:t>
      </w:r>
    </w:p>
    <w:p w:rsidR="00D4000C" w:rsidRPr="009F2125" w:rsidRDefault="004D7107" w:rsidP="00D3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4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. Nonspecific vaginitis; diagnostic criteria and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microbial and epidemiologic assotiations / R. Amsel, P.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A. Totten, C. A. Spiegel [et al.] // Am. J. Med. – 1983.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– Vol. 74. – P. 14–22.</w:t>
      </w:r>
    </w:p>
    <w:p w:rsidR="00D4000C" w:rsidRDefault="004D7107" w:rsidP="004D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5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. Reid G. The potential for probiotics to prevent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bacterial vaginosis and preterm labor / G. Reid, A. Bocking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// Am. J. Obstet. Gynecol. – 2003. – Vol. 189. – P.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D4000C" w:rsidRPr="009F2125">
        <w:rPr>
          <w:rFonts w:ascii="Times New Roman" w:eastAsia="TimesNewRomanPSMT" w:hAnsi="Times New Roman" w:cs="Times New Roman"/>
          <w:sz w:val="24"/>
          <w:szCs w:val="24"/>
        </w:rPr>
        <w:t>1202–1208.</w:t>
      </w:r>
      <w:bookmarkStart w:id="0" w:name="_GoBack"/>
      <w:bookmarkEnd w:id="0"/>
    </w:p>
    <w:sectPr w:rsidR="00D4000C" w:rsidSect="00D3064F">
      <w:pgSz w:w="11906" w:h="16838"/>
      <w:pgMar w:top="3459" w:right="2778" w:bottom="3686" w:left="2778" w:header="3231" w:footer="3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CA" w:rsidRDefault="001456CA" w:rsidP="00D3064F">
      <w:pPr>
        <w:spacing w:after="0" w:line="240" w:lineRule="auto"/>
      </w:pPr>
      <w:r>
        <w:separator/>
      </w:r>
    </w:p>
  </w:endnote>
  <w:endnote w:type="continuationSeparator" w:id="0">
    <w:p w:rsidR="001456CA" w:rsidRDefault="001456CA" w:rsidP="00D3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CA" w:rsidRDefault="001456CA" w:rsidP="00D3064F">
      <w:pPr>
        <w:spacing w:after="0" w:line="240" w:lineRule="auto"/>
      </w:pPr>
      <w:r>
        <w:separator/>
      </w:r>
    </w:p>
  </w:footnote>
  <w:footnote w:type="continuationSeparator" w:id="0">
    <w:p w:rsidR="001456CA" w:rsidRDefault="001456CA" w:rsidP="00D3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0C"/>
    <w:rsid w:val="00002B26"/>
    <w:rsid w:val="00017F3D"/>
    <w:rsid w:val="0008694F"/>
    <w:rsid w:val="001456CA"/>
    <w:rsid w:val="001907D6"/>
    <w:rsid w:val="003525D7"/>
    <w:rsid w:val="004570CB"/>
    <w:rsid w:val="004B6AE1"/>
    <w:rsid w:val="004D7107"/>
    <w:rsid w:val="00610C13"/>
    <w:rsid w:val="009F2125"/>
    <w:rsid w:val="00A86B2A"/>
    <w:rsid w:val="00D3064F"/>
    <w:rsid w:val="00D4000C"/>
    <w:rsid w:val="00DF5317"/>
    <w:rsid w:val="00E64BFB"/>
    <w:rsid w:val="00F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7D90-5A0C-4F06-8265-3026B3B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64F"/>
  </w:style>
  <w:style w:type="paragraph" w:styleId="a5">
    <w:name w:val="footer"/>
    <w:basedOn w:val="a"/>
    <w:link w:val="a6"/>
    <w:uiPriority w:val="99"/>
    <w:unhideWhenUsed/>
    <w:rsid w:val="00D306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64F"/>
  </w:style>
  <w:style w:type="table" w:styleId="a7">
    <w:name w:val="Table Grid"/>
    <w:basedOn w:val="a1"/>
    <w:uiPriority w:val="59"/>
    <w:rsid w:val="004B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Oleg</cp:lastModifiedBy>
  <cp:revision>7</cp:revision>
  <dcterms:created xsi:type="dcterms:W3CDTF">2014-03-27T18:43:00Z</dcterms:created>
  <dcterms:modified xsi:type="dcterms:W3CDTF">2014-11-18T21:27:00Z</dcterms:modified>
</cp:coreProperties>
</file>