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B0" w:rsidRPr="00343FD6" w:rsidRDefault="006D00B0" w:rsidP="006D00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FD6">
        <w:rPr>
          <w:rFonts w:ascii="Times New Roman" w:hAnsi="Times New Roman"/>
          <w:sz w:val="24"/>
          <w:szCs w:val="24"/>
        </w:rPr>
        <w:t>Харьковский национальный медицинский ун</w:t>
      </w:r>
      <w:r>
        <w:rPr>
          <w:rFonts w:ascii="Times New Roman" w:hAnsi="Times New Roman"/>
          <w:sz w:val="24"/>
          <w:szCs w:val="24"/>
        </w:rPr>
        <w:t>и</w:t>
      </w:r>
      <w:r w:rsidRPr="00343FD6">
        <w:rPr>
          <w:rFonts w:ascii="Times New Roman" w:hAnsi="Times New Roman"/>
          <w:sz w:val="24"/>
          <w:szCs w:val="24"/>
        </w:rPr>
        <w:t>верситет</w:t>
      </w:r>
    </w:p>
    <w:p w:rsidR="006D00B0" w:rsidRPr="00343FD6" w:rsidRDefault="006D00B0" w:rsidP="006D00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FD6">
        <w:rPr>
          <w:rFonts w:ascii="Times New Roman" w:hAnsi="Times New Roman"/>
          <w:sz w:val="24"/>
          <w:szCs w:val="24"/>
        </w:rPr>
        <w:t xml:space="preserve">доцент кафедры стоматологии, </w:t>
      </w:r>
      <w:proofErr w:type="spellStart"/>
      <w:r w:rsidRPr="00343FD6">
        <w:rPr>
          <w:rFonts w:ascii="Times New Roman" w:hAnsi="Times New Roman"/>
          <w:sz w:val="24"/>
          <w:szCs w:val="24"/>
        </w:rPr>
        <w:t>к</w:t>
      </w:r>
      <w:proofErr w:type="gramStart"/>
      <w:r w:rsidRPr="00343FD6">
        <w:rPr>
          <w:rFonts w:ascii="Times New Roman" w:hAnsi="Times New Roman"/>
          <w:sz w:val="24"/>
          <w:szCs w:val="24"/>
        </w:rPr>
        <w:t>.м</w:t>
      </w:r>
      <w:proofErr w:type="gramEnd"/>
      <w:r w:rsidRPr="00343FD6">
        <w:rPr>
          <w:rFonts w:ascii="Times New Roman" w:hAnsi="Times New Roman"/>
          <w:sz w:val="24"/>
          <w:szCs w:val="24"/>
        </w:rPr>
        <w:t>ед.н</w:t>
      </w:r>
      <w:proofErr w:type="spellEnd"/>
      <w:r w:rsidRPr="00343FD6">
        <w:rPr>
          <w:rFonts w:ascii="Times New Roman" w:hAnsi="Times New Roman"/>
          <w:sz w:val="24"/>
          <w:szCs w:val="24"/>
        </w:rPr>
        <w:t xml:space="preserve">. Худякова Марина Борисовна; проф., </w:t>
      </w:r>
      <w:proofErr w:type="spellStart"/>
      <w:r w:rsidRPr="00343FD6">
        <w:rPr>
          <w:rFonts w:ascii="Times New Roman" w:hAnsi="Times New Roman"/>
          <w:sz w:val="24"/>
          <w:szCs w:val="24"/>
        </w:rPr>
        <w:t>д.мед.н</w:t>
      </w:r>
      <w:proofErr w:type="spellEnd"/>
      <w:r w:rsidRPr="00343FD6">
        <w:rPr>
          <w:rFonts w:ascii="Times New Roman" w:hAnsi="Times New Roman"/>
          <w:sz w:val="24"/>
          <w:szCs w:val="24"/>
        </w:rPr>
        <w:t xml:space="preserve">., зав. каф. терапевтической стоматологии Рябоконь Евгений Николаевич; проф., </w:t>
      </w:r>
      <w:proofErr w:type="spellStart"/>
      <w:r w:rsidRPr="00343FD6">
        <w:rPr>
          <w:rFonts w:ascii="Times New Roman" w:hAnsi="Times New Roman"/>
          <w:sz w:val="24"/>
          <w:szCs w:val="24"/>
        </w:rPr>
        <w:t>д.мед.н</w:t>
      </w:r>
      <w:proofErr w:type="spellEnd"/>
      <w:r w:rsidRPr="00343FD6">
        <w:rPr>
          <w:rFonts w:ascii="Times New Roman" w:hAnsi="Times New Roman"/>
          <w:sz w:val="24"/>
          <w:szCs w:val="24"/>
        </w:rPr>
        <w:t>., зав. каф. стоматологии Соколова Ирина Ивановна</w:t>
      </w:r>
    </w:p>
    <w:p w:rsidR="00821F13" w:rsidRPr="006D00B0" w:rsidRDefault="00821F13" w:rsidP="00821F1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6D00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Коррекция </w:t>
      </w:r>
      <w:proofErr w:type="spellStart"/>
      <w:r w:rsidRPr="006D00B0">
        <w:rPr>
          <w:rFonts w:ascii="Times New Roman" w:eastAsia="Times New Roman" w:hAnsi="Times New Roman"/>
          <w:b/>
          <w:sz w:val="24"/>
          <w:szCs w:val="24"/>
          <w:lang w:eastAsia="ru-RU"/>
        </w:rPr>
        <w:t>цитокинового</w:t>
      </w:r>
      <w:proofErr w:type="spellEnd"/>
      <w:r w:rsidRPr="006D00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дисбаланса у </w:t>
      </w:r>
      <w:proofErr w:type="spellStart"/>
      <w:r w:rsidRPr="006D00B0">
        <w:rPr>
          <w:rFonts w:ascii="Times New Roman" w:eastAsia="Times New Roman" w:hAnsi="Times New Roman"/>
          <w:b/>
          <w:sz w:val="24"/>
          <w:szCs w:val="24"/>
          <w:lang w:eastAsia="ru-RU"/>
        </w:rPr>
        <w:t>больных</w:t>
      </w:r>
      <w:proofErr w:type="spellEnd"/>
      <w:r w:rsidRPr="006D00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00B0">
        <w:rPr>
          <w:rFonts w:ascii="Times New Roman" w:eastAsia="Times New Roman" w:hAnsi="Times New Roman"/>
          <w:b/>
          <w:sz w:val="24"/>
          <w:szCs w:val="24"/>
          <w:lang w:eastAsia="ru-RU"/>
        </w:rPr>
        <w:t>генерализованным</w:t>
      </w:r>
      <w:proofErr w:type="spellEnd"/>
      <w:r w:rsidRPr="006D00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00B0">
        <w:rPr>
          <w:rFonts w:ascii="Times New Roman" w:eastAsia="Times New Roman" w:hAnsi="Times New Roman"/>
          <w:b/>
          <w:sz w:val="24"/>
          <w:szCs w:val="24"/>
          <w:lang w:eastAsia="ru-RU"/>
        </w:rPr>
        <w:t>пародонтитом</w:t>
      </w:r>
      <w:proofErr w:type="spellEnd"/>
      <w:r w:rsidRPr="006D00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00B0">
        <w:rPr>
          <w:rFonts w:ascii="Times New Roman" w:eastAsia="Times New Roman" w:hAnsi="Times New Roman"/>
          <w:b/>
          <w:sz w:val="24"/>
          <w:szCs w:val="24"/>
          <w:lang w:eastAsia="ru-RU"/>
        </w:rPr>
        <w:t>хронического</w:t>
      </w:r>
      <w:proofErr w:type="spellEnd"/>
      <w:r w:rsidRPr="006D00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00B0">
        <w:rPr>
          <w:rFonts w:ascii="Times New Roman" w:eastAsia="Times New Roman" w:hAnsi="Times New Roman"/>
          <w:b/>
          <w:sz w:val="24"/>
          <w:szCs w:val="24"/>
          <w:lang w:eastAsia="ru-RU"/>
        </w:rPr>
        <w:t>течения</w:t>
      </w:r>
      <w:proofErr w:type="spellEnd"/>
      <w:r w:rsidRPr="006D00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І-ІІ </w:t>
      </w:r>
      <w:proofErr w:type="spellStart"/>
      <w:r w:rsidRPr="006D00B0">
        <w:rPr>
          <w:rFonts w:ascii="Times New Roman" w:eastAsia="Times New Roman" w:hAnsi="Times New Roman"/>
          <w:b/>
          <w:sz w:val="24"/>
          <w:szCs w:val="24"/>
          <w:lang w:eastAsia="ru-RU"/>
        </w:rPr>
        <w:t>степени</w:t>
      </w:r>
      <w:proofErr w:type="spellEnd"/>
      <w:r w:rsidRPr="006D00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00B0">
        <w:rPr>
          <w:rFonts w:ascii="Times New Roman" w:eastAsia="Times New Roman" w:hAnsi="Times New Roman"/>
          <w:b/>
          <w:sz w:val="24"/>
          <w:szCs w:val="24"/>
          <w:lang w:eastAsia="ru-RU"/>
        </w:rPr>
        <w:t>тяжести</w:t>
      </w:r>
      <w:proofErr w:type="spellEnd"/>
      <w:r w:rsidRPr="006D00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при </w:t>
      </w:r>
      <w:proofErr w:type="spellStart"/>
      <w:r w:rsidRPr="006D00B0">
        <w:rPr>
          <w:rFonts w:ascii="Times New Roman" w:eastAsia="Times New Roman" w:hAnsi="Times New Roman"/>
          <w:b/>
          <w:sz w:val="24"/>
          <w:szCs w:val="24"/>
          <w:lang w:eastAsia="ru-RU"/>
        </w:rPr>
        <w:t>местном</w:t>
      </w:r>
      <w:proofErr w:type="spellEnd"/>
      <w:r w:rsidRPr="006D00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00B0"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использовании</w:t>
      </w:r>
      <w:proofErr w:type="spellEnd"/>
      <w:r w:rsidRPr="006D00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00B0">
        <w:rPr>
          <w:rFonts w:ascii="Times New Roman" w:eastAsia="Times New Roman" w:hAnsi="Times New Roman"/>
          <w:b/>
          <w:sz w:val="24"/>
          <w:szCs w:val="24"/>
          <w:lang w:eastAsia="ru-RU"/>
        </w:rPr>
        <w:t>геля</w:t>
      </w:r>
      <w:proofErr w:type="spellEnd"/>
      <w:r w:rsidRPr="006D00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00B0">
        <w:rPr>
          <w:rFonts w:ascii="Times New Roman" w:eastAsia="Times New Roman" w:hAnsi="Times New Roman"/>
          <w:b/>
          <w:sz w:val="24"/>
          <w:szCs w:val="24"/>
          <w:lang w:eastAsia="ru-RU"/>
        </w:rPr>
        <w:t>из</w:t>
      </w:r>
      <w:proofErr w:type="spellEnd"/>
      <w:r w:rsidRPr="006D00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гранул </w:t>
      </w:r>
      <w:proofErr w:type="spellStart"/>
      <w:r w:rsidRPr="006D00B0">
        <w:rPr>
          <w:rFonts w:ascii="Times New Roman" w:eastAsia="Times New Roman" w:hAnsi="Times New Roman"/>
          <w:b/>
          <w:sz w:val="24"/>
          <w:szCs w:val="24"/>
          <w:lang w:eastAsia="ru-RU"/>
        </w:rPr>
        <w:t>кверцетина</w:t>
      </w:r>
      <w:proofErr w:type="spellEnd"/>
      <w:r w:rsidRPr="006D00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</w:t>
      </w:r>
      <w:proofErr w:type="spellStart"/>
      <w:r w:rsidRPr="006D00B0">
        <w:rPr>
          <w:rFonts w:ascii="Times New Roman" w:eastAsia="Times New Roman" w:hAnsi="Times New Roman"/>
          <w:b/>
          <w:sz w:val="24"/>
          <w:szCs w:val="24"/>
          <w:lang w:eastAsia="ru-RU"/>
        </w:rPr>
        <w:t>липосомального</w:t>
      </w:r>
      <w:proofErr w:type="spellEnd"/>
      <w:r w:rsidRPr="006D00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00B0">
        <w:rPr>
          <w:rFonts w:ascii="Times New Roman" w:eastAsia="Times New Roman" w:hAnsi="Times New Roman"/>
          <w:b/>
          <w:sz w:val="24"/>
          <w:szCs w:val="24"/>
          <w:lang w:eastAsia="ru-RU"/>
        </w:rPr>
        <w:t>кверцетин-лецитинового</w:t>
      </w:r>
      <w:proofErr w:type="spellEnd"/>
      <w:r w:rsidRPr="006D00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комплекса</w:t>
      </w:r>
    </w:p>
    <w:p w:rsidR="009D0371" w:rsidRDefault="00821F13" w:rsidP="00821F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21F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21F13">
        <w:rPr>
          <w:rFonts w:ascii="Times New Roman" w:eastAsia="Times New Roman" w:hAnsi="Times New Roman"/>
          <w:sz w:val="24"/>
          <w:szCs w:val="24"/>
          <w:lang w:eastAsia="ru-RU"/>
        </w:rPr>
        <w:t>Міжнародна</w:t>
      </w:r>
      <w:proofErr w:type="spellEnd"/>
      <w:r w:rsidRPr="00821F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21F13">
        <w:rPr>
          <w:rFonts w:ascii="Times New Roman" w:eastAsia="Times New Roman" w:hAnsi="Times New Roman"/>
          <w:sz w:val="24"/>
          <w:szCs w:val="24"/>
          <w:lang w:eastAsia="ru-RU"/>
        </w:rPr>
        <w:t>науково-практична</w:t>
      </w:r>
      <w:proofErr w:type="spellEnd"/>
      <w:r w:rsidRPr="00821F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21F13">
        <w:rPr>
          <w:rFonts w:ascii="Times New Roman" w:eastAsia="Times New Roman" w:hAnsi="Times New Roman"/>
          <w:sz w:val="24"/>
          <w:szCs w:val="24"/>
          <w:lang w:eastAsia="ru-RU"/>
        </w:rPr>
        <w:t>конференцiя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821F1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821F13">
        <w:rPr>
          <w:rFonts w:ascii="Times New Roman" w:eastAsia="Times New Roman" w:hAnsi="Times New Roman"/>
          <w:sz w:val="24"/>
          <w:szCs w:val="24"/>
          <w:lang w:eastAsia="ru-RU"/>
        </w:rPr>
        <w:t>Нове</w:t>
      </w:r>
      <w:proofErr w:type="spellEnd"/>
      <w:r w:rsidRPr="00821F13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821F13">
        <w:rPr>
          <w:rFonts w:ascii="Times New Roman" w:eastAsia="Times New Roman" w:hAnsi="Times New Roman"/>
          <w:sz w:val="24"/>
          <w:szCs w:val="24"/>
          <w:lang w:eastAsia="ru-RU"/>
        </w:rPr>
        <w:t>медицині</w:t>
      </w:r>
      <w:proofErr w:type="spellEnd"/>
      <w:r w:rsidRPr="00821F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21F13">
        <w:rPr>
          <w:rFonts w:ascii="Times New Roman" w:eastAsia="Times New Roman" w:hAnsi="Times New Roman"/>
          <w:sz w:val="24"/>
          <w:szCs w:val="24"/>
          <w:lang w:eastAsia="ru-RU"/>
        </w:rPr>
        <w:t>сучасного</w:t>
      </w:r>
      <w:proofErr w:type="spellEnd"/>
      <w:r w:rsidRPr="00821F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21F13">
        <w:rPr>
          <w:rFonts w:ascii="Times New Roman" w:eastAsia="Times New Roman" w:hAnsi="Times New Roman"/>
          <w:sz w:val="24"/>
          <w:szCs w:val="24"/>
          <w:lang w:eastAsia="ru-RU"/>
        </w:rPr>
        <w:t>св</w:t>
      </w:r>
      <w:proofErr w:type="gramEnd"/>
      <w:r w:rsidRPr="00821F13">
        <w:rPr>
          <w:rFonts w:ascii="Times New Roman" w:eastAsia="Times New Roman" w:hAnsi="Times New Roman"/>
          <w:sz w:val="24"/>
          <w:szCs w:val="24"/>
          <w:lang w:eastAsia="ru-RU"/>
        </w:rPr>
        <w:t>іту</w:t>
      </w:r>
      <w:proofErr w:type="spellEnd"/>
      <w:r w:rsidRPr="00821F1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821F13">
        <w:rPr>
          <w:rFonts w:ascii="Times New Roman" w:eastAsia="Times New Roman" w:hAnsi="Times New Roman"/>
          <w:sz w:val="24"/>
          <w:szCs w:val="24"/>
          <w:lang w:eastAsia="ru-RU"/>
        </w:rPr>
        <w:t xml:space="preserve">м. </w:t>
      </w:r>
      <w:proofErr w:type="spellStart"/>
      <w:r w:rsidRPr="00821F13">
        <w:rPr>
          <w:rFonts w:ascii="Times New Roman" w:eastAsia="Times New Roman" w:hAnsi="Times New Roman"/>
          <w:sz w:val="24"/>
          <w:szCs w:val="24"/>
          <w:lang w:eastAsia="ru-RU"/>
        </w:rPr>
        <w:t>Львів</w:t>
      </w:r>
      <w:proofErr w:type="spellEnd"/>
      <w:r w:rsidRPr="00821F13">
        <w:rPr>
          <w:rFonts w:ascii="Times New Roman" w:eastAsia="Times New Roman" w:hAnsi="Times New Roman"/>
          <w:sz w:val="24"/>
          <w:szCs w:val="24"/>
          <w:lang w:eastAsia="ru-RU"/>
        </w:rPr>
        <w:t>, 28-29 листопада 2014 р. С. 105-110</w:t>
      </w:r>
    </w:p>
    <w:p w:rsidR="006D00B0" w:rsidRDefault="006D00B0" w:rsidP="006D00B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6D00B0" w:rsidRPr="00A74BD8" w:rsidRDefault="00980FBE" w:rsidP="006D00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709">
        <w:rPr>
          <w:rFonts w:ascii="Times New Roman" w:hAnsi="Times New Roman"/>
          <w:sz w:val="24"/>
          <w:szCs w:val="24"/>
        </w:rPr>
        <w:t xml:space="preserve">Разработка и применение высокоэффективных и безопасных средств фармакотерапии </w:t>
      </w:r>
      <w:proofErr w:type="spellStart"/>
      <w:r w:rsidRPr="00B10709">
        <w:rPr>
          <w:rFonts w:ascii="Times New Roman" w:hAnsi="Times New Roman"/>
          <w:sz w:val="24"/>
          <w:szCs w:val="24"/>
        </w:rPr>
        <w:t>генерализованного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709">
        <w:rPr>
          <w:rFonts w:ascii="Times New Roman" w:hAnsi="Times New Roman"/>
          <w:sz w:val="24"/>
          <w:szCs w:val="24"/>
        </w:rPr>
        <w:t>пародонтита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 (ГП) в последние годы по праву считается одним из приоритетных направлений отечественных и зарубежных исследователей</w:t>
      </w:r>
      <w:r w:rsidR="006D00B0" w:rsidRPr="00A74BD8">
        <w:rPr>
          <w:rFonts w:ascii="Times New Roman" w:hAnsi="Times New Roman"/>
          <w:kern w:val="28"/>
          <w:sz w:val="24"/>
          <w:szCs w:val="24"/>
          <w:lang w:eastAsia="uk-UA"/>
        </w:rPr>
        <w:t>.</w:t>
      </w:r>
      <w:r w:rsidR="006D00B0" w:rsidRPr="00A74BD8">
        <w:rPr>
          <w:rFonts w:ascii="Times New Roman" w:hAnsi="Times New Roman"/>
          <w:sz w:val="24"/>
          <w:szCs w:val="24"/>
        </w:rPr>
        <w:t xml:space="preserve"> </w:t>
      </w:r>
      <w:r w:rsidRPr="00B10709">
        <w:rPr>
          <w:rFonts w:ascii="Times New Roman" w:hAnsi="Times New Roman"/>
          <w:sz w:val="24"/>
          <w:szCs w:val="24"/>
        </w:rPr>
        <w:t>Противовоспалительные свойства «</w:t>
      </w:r>
      <w:proofErr w:type="spellStart"/>
      <w:r w:rsidRPr="00B10709">
        <w:rPr>
          <w:rFonts w:ascii="Times New Roman" w:hAnsi="Times New Roman"/>
          <w:sz w:val="24"/>
          <w:szCs w:val="24"/>
        </w:rPr>
        <w:t>Липофлавона</w:t>
      </w:r>
      <w:proofErr w:type="spellEnd"/>
      <w:r w:rsidRPr="00B10709">
        <w:rPr>
          <w:rFonts w:ascii="Times New Roman" w:hAnsi="Times New Roman"/>
          <w:sz w:val="24"/>
          <w:szCs w:val="24"/>
        </w:rPr>
        <w:t>» (ЗАО „</w:t>
      </w:r>
      <w:proofErr w:type="spellStart"/>
      <w:r w:rsidRPr="00B10709">
        <w:rPr>
          <w:rFonts w:ascii="Times New Roman" w:hAnsi="Times New Roman"/>
          <w:sz w:val="24"/>
          <w:szCs w:val="24"/>
        </w:rPr>
        <w:t>Биолек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”, г. Харьков), в состав которого входят лецитиновые </w:t>
      </w:r>
      <w:proofErr w:type="spellStart"/>
      <w:r w:rsidRPr="00B10709">
        <w:rPr>
          <w:rFonts w:ascii="Times New Roman" w:hAnsi="Times New Roman"/>
          <w:sz w:val="24"/>
          <w:szCs w:val="24"/>
        </w:rPr>
        <w:t>липосомы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10709">
        <w:rPr>
          <w:rFonts w:ascii="Times New Roman" w:hAnsi="Times New Roman"/>
          <w:sz w:val="24"/>
          <w:szCs w:val="24"/>
        </w:rPr>
        <w:t>кверцетин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, обусловлены его выраженной </w:t>
      </w:r>
      <w:proofErr w:type="spellStart"/>
      <w:r w:rsidRPr="00B10709">
        <w:rPr>
          <w:rFonts w:ascii="Times New Roman" w:hAnsi="Times New Roman"/>
          <w:sz w:val="24"/>
          <w:szCs w:val="24"/>
        </w:rPr>
        <w:t>антилейкотриеновой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 активностью за счет ингибирования 5-липоксигеназы</w:t>
      </w:r>
      <w:r w:rsidR="006D00B0" w:rsidRPr="00A74BD8">
        <w:rPr>
          <w:rFonts w:ascii="Times New Roman" w:hAnsi="Times New Roman"/>
          <w:sz w:val="24"/>
          <w:szCs w:val="24"/>
        </w:rPr>
        <w:t xml:space="preserve">. Высокая терапевтическая эффективность </w:t>
      </w:r>
      <w:proofErr w:type="gramStart"/>
      <w:r w:rsidR="006D00B0" w:rsidRPr="00A74BD8">
        <w:rPr>
          <w:rFonts w:ascii="Times New Roman" w:hAnsi="Times New Roman"/>
          <w:sz w:val="24"/>
          <w:szCs w:val="24"/>
        </w:rPr>
        <w:t>предложенного</w:t>
      </w:r>
      <w:proofErr w:type="gramEnd"/>
      <w:r w:rsidR="006D00B0" w:rsidRPr="00A74BD8">
        <w:rPr>
          <w:rFonts w:ascii="Times New Roman" w:hAnsi="Times New Roman"/>
          <w:sz w:val="24"/>
          <w:szCs w:val="24"/>
        </w:rPr>
        <w:t xml:space="preserve"> ЛКЛК у больных с ГП </w:t>
      </w:r>
      <w:r w:rsidR="006D00B0" w:rsidRPr="00A74BD8">
        <w:rPr>
          <w:rFonts w:ascii="Times New Roman" w:hAnsi="Times New Roman"/>
          <w:color w:val="000000"/>
          <w:spacing w:val="-4"/>
          <w:kern w:val="28"/>
          <w:sz w:val="24"/>
          <w:szCs w:val="24"/>
        </w:rPr>
        <w:t xml:space="preserve">І-ІІ степени тяжести обусловлена </w:t>
      </w:r>
      <w:proofErr w:type="spellStart"/>
      <w:r>
        <w:rPr>
          <w:rFonts w:ascii="Times New Roman" w:hAnsi="Times New Roman"/>
          <w:color w:val="000000"/>
          <w:spacing w:val="-4"/>
          <w:kern w:val="28"/>
          <w:sz w:val="24"/>
          <w:szCs w:val="24"/>
          <w:lang w:val="uk-UA"/>
        </w:rPr>
        <w:t>иммуномодулирующим</w:t>
      </w:r>
      <w:proofErr w:type="spellEnd"/>
      <w:r w:rsidRPr="00B1070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4"/>
          <w:kern w:val="28"/>
          <w:sz w:val="24"/>
          <w:szCs w:val="24"/>
          <w:lang w:val="uk-UA"/>
        </w:rPr>
        <w:t xml:space="preserve"> </w:t>
      </w:r>
      <w:r w:rsidR="006D00B0" w:rsidRPr="00A74BD8">
        <w:rPr>
          <w:rFonts w:ascii="Times New Roman" w:hAnsi="Times New Roman"/>
          <w:color w:val="000000"/>
          <w:spacing w:val="-4"/>
          <w:kern w:val="28"/>
          <w:sz w:val="24"/>
          <w:szCs w:val="24"/>
        </w:rPr>
        <w:t xml:space="preserve">противовоспалительным и </w:t>
      </w:r>
      <w:proofErr w:type="spellStart"/>
      <w:r w:rsidR="006D00B0" w:rsidRPr="00A74BD8">
        <w:rPr>
          <w:rFonts w:ascii="Times New Roman" w:hAnsi="Times New Roman"/>
          <w:color w:val="000000"/>
          <w:spacing w:val="-4"/>
          <w:kern w:val="28"/>
          <w:sz w:val="24"/>
          <w:szCs w:val="24"/>
        </w:rPr>
        <w:t>пародонтопротекторным</w:t>
      </w:r>
      <w:proofErr w:type="spellEnd"/>
      <w:r w:rsidR="006D00B0" w:rsidRPr="00A74BD8">
        <w:rPr>
          <w:rFonts w:ascii="Times New Roman" w:hAnsi="Times New Roman"/>
          <w:color w:val="000000"/>
          <w:spacing w:val="-4"/>
          <w:kern w:val="28"/>
          <w:sz w:val="24"/>
          <w:szCs w:val="24"/>
        </w:rPr>
        <w:t xml:space="preserve"> действиями.</w:t>
      </w:r>
    </w:p>
    <w:p w:rsidR="006D00B0" w:rsidRPr="00A74BD8" w:rsidRDefault="006D00B0" w:rsidP="006D00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D8">
        <w:rPr>
          <w:rFonts w:ascii="Times New Roman" w:eastAsia="Times New Roman" w:hAnsi="Times New Roman"/>
          <w:b/>
          <w:sz w:val="24"/>
          <w:szCs w:val="24"/>
          <w:lang w:eastAsia="ru-RU"/>
        </w:rPr>
        <w:t>Ключевые слова:</w:t>
      </w:r>
      <w:r w:rsidR="00B05F77" w:rsidRPr="00B05F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5F77" w:rsidRPr="00B10709">
        <w:rPr>
          <w:rFonts w:ascii="Times New Roman" w:hAnsi="Times New Roman"/>
          <w:sz w:val="24"/>
          <w:szCs w:val="24"/>
        </w:rPr>
        <w:t>цитокин</w:t>
      </w:r>
      <w:proofErr w:type="spellEnd"/>
      <w:r w:rsidR="00B05F77">
        <w:rPr>
          <w:rFonts w:ascii="Times New Roman" w:hAnsi="Times New Roman"/>
          <w:sz w:val="24"/>
          <w:szCs w:val="24"/>
          <w:lang w:val="uk-UA"/>
        </w:rPr>
        <w:t>ы</w:t>
      </w:r>
      <w:r w:rsidRPr="00A74BD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74BD8">
        <w:rPr>
          <w:rFonts w:ascii="Times New Roman" w:eastAsia="Times New Roman" w:hAnsi="Times New Roman"/>
          <w:sz w:val="24"/>
          <w:szCs w:val="24"/>
          <w:lang w:eastAsia="ru-RU"/>
        </w:rPr>
        <w:t>генерализованный</w:t>
      </w:r>
      <w:proofErr w:type="spellEnd"/>
      <w:r w:rsidRPr="00A74B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74BD8">
        <w:rPr>
          <w:rFonts w:ascii="Times New Roman" w:eastAsia="Times New Roman" w:hAnsi="Times New Roman"/>
          <w:sz w:val="24"/>
          <w:szCs w:val="24"/>
          <w:lang w:eastAsia="ru-RU"/>
        </w:rPr>
        <w:t>пародонтит</w:t>
      </w:r>
      <w:proofErr w:type="spellEnd"/>
      <w:r w:rsidRPr="00A74BD8">
        <w:rPr>
          <w:rFonts w:ascii="Times New Roman" w:eastAsia="Times New Roman" w:hAnsi="Times New Roman"/>
          <w:sz w:val="24"/>
          <w:szCs w:val="24"/>
          <w:lang w:eastAsia="ru-RU"/>
        </w:rPr>
        <w:t xml:space="preserve">, патогенез, </w:t>
      </w:r>
      <w:proofErr w:type="spellStart"/>
      <w:r w:rsidRPr="00A74BD8">
        <w:rPr>
          <w:rFonts w:ascii="Times New Roman" w:eastAsia="Times New Roman" w:hAnsi="Times New Roman"/>
          <w:sz w:val="24"/>
          <w:szCs w:val="24"/>
          <w:lang w:eastAsia="ru-RU"/>
        </w:rPr>
        <w:t>кверцетин</w:t>
      </w:r>
      <w:proofErr w:type="spellEnd"/>
      <w:r w:rsidRPr="00A74BD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74BD8">
        <w:rPr>
          <w:rFonts w:ascii="Times New Roman" w:hAnsi="Times New Roman"/>
          <w:sz w:val="24"/>
          <w:szCs w:val="24"/>
        </w:rPr>
        <w:t>липосомальный</w:t>
      </w:r>
      <w:proofErr w:type="spellEnd"/>
      <w:r w:rsidRPr="00A74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4BD8">
        <w:rPr>
          <w:rFonts w:ascii="Times New Roman" w:hAnsi="Times New Roman"/>
          <w:sz w:val="24"/>
          <w:szCs w:val="24"/>
        </w:rPr>
        <w:t>кверцетин-лецитиновый</w:t>
      </w:r>
      <w:proofErr w:type="spellEnd"/>
      <w:r w:rsidRPr="00A74BD8">
        <w:rPr>
          <w:rFonts w:ascii="Times New Roman" w:hAnsi="Times New Roman"/>
          <w:sz w:val="24"/>
          <w:szCs w:val="24"/>
        </w:rPr>
        <w:t xml:space="preserve"> комплекс</w:t>
      </w:r>
    </w:p>
    <w:p w:rsidR="006D00B0" w:rsidRPr="00A74BD8" w:rsidRDefault="006D00B0" w:rsidP="006D00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0B0" w:rsidRPr="00D15CE0" w:rsidRDefault="006D00B0" w:rsidP="006D00B0">
      <w:pPr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D2524B">
        <w:rPr>
          <w:rFonts w:ascii="Times New Roman" w:hAnsi="Times New Roman"/>
          <w:b/>
          <w:kern w:val="28"/>
          <w:sz w:val="24"/>
          <w:szCs w:val="24"/>
          <w:lang w:val="en-US"/>
        </w:rPr>
        <w:t>Khudiakova</w:t>
      </w:r>
      <w:proofErr w:type="spellEnd"/>
      <w:r w:rsidRPr="00D15CE0">
        <w:rPr>
          <w:rFonts w:ascii="Times New Roman" w:hAnsi="Times New Roman"/>
          <w:b/>
          <w:kern w:val="28"/>
          <w:sz w:val="24"/>
          <w:szCs w:val="24"/>
        </w:rPr>
        <w:t xml:space="preserve"> </w:t>
      </w:r>
      <w:r w:rsidRPr="00D2524B">
        <w:rPr>
          <w:rFonts w:ascii="Times New Roman" w:hAnsi="Times New Roman"/>
          <w:b/>
          <w:kern w:val="28"/>
          <w:sz w:val="24"/>
          <w:szCs w:val="24"/>
          <w:lang w:val="en-US"/>
        </w:rPr>
        <w:t>M</w:t>
      </w:r>
      <w:r w:rsidRPr="00D15CE0">
        <w:rPr>
          <w:rFonts w:ascii="Times New Roman" w:hAnsi="Times New Roman"/>
          <w:b/>
          <w:kern w:val="28"/>
          <w:sz w:val="24"/>
          <w:szCs w:val="24"/>
        </w:rPr>
        <w:t>.</w:t>
      </w:r>
      <w:r w:rsidRPr="00D2524B">
        <w:rPr>
          <w:rFonts w:ascii="Times New Roman" w:hAnsi="Times New Roman"/>
          <w:b/>
          <w:kern w:val="28"/>
          <w:sz w:val="24"/>
          <w:szCs w:val="24"/>
          <w:lang w:val="en-US"/>
        </w:rPr>
        <w:t>B</w:t>
      </w:r>
      <w:r w:rsidRPr="00D15CE0">
        <w:rPr>
          <w:rFonts w:ascii="Times New Roman" w:hAnsi="Times New Roman"/>
          <w:b/>
          <w:kern w:val="28"/>
          <w:sz w:val="24"/>
          <w:szCs w:val="24"/>
        </w:rPr>
        <w:t>.</w:t>
      </w:r>
      <w:r w:rsidRPr="00D2524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15C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2524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Socolova</w:t>
      </w:r>
      <w:proofErr w:type="spellEnd"/>
      <w:r w:rsidRPr="00D15C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2524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D15CE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D2524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D15C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Ryabokon</w:t>
      </w:r>
      <w:proofErr w:type="spellEnd"/>
      <w:r w:rsidRPr="00D15C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</w:t>
      </w:r>
      <w:r w:rsidRPr="00D15CE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D15CE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6D00B0" w:rsidRPr="00087132" w:rsidRDefault="006D00B0" w:rsidP="006D00B0">
      <w:pPr>
        <w:spacing w:line="240" w:lineRule="auto"/>
        <w:contextualSpacing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A74BD8">
        <w:rPr>
          <w:rFonts w:ascii="Times New Roman" w:hAnsi="Times New Roman"/>
          <w:kern w:val="28"/>
          <w:sz w:val="24"/>
          <w:szCs w:val="24"/>
          <w:lang w:val="en-US"/>
        </w:rPr>
        <w:t xml:space="preserve">The thesis proves </w:t>
      </w:r>
      <w:proofErr w:type="spellStart"/>
      <w:r w:rsidRPr="00A74BD8">
        <w:rPr>
          <w:rFonts w:ascii="Times New Roman" w:hAnsi="Times New Roman"/>
          <w:kern w:val="28"/>
          <w:sz w:val="24"/>
          <w:szCs w:val="24"/>
          <w:lang w:val="en-US"/>
        </w:rPr>
        <w:t>pathogenetic</w:t>
      </w:r>
      <w:proofErr w:type="spellEnd"/>
      <w:r w:rsidRPr="00A74BD8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Pr="00B05F77">
        <w:rPr>
          <w:rFonts w:ascii="Times New Roman" w:hAnsi="Times New Roman"/>
          <w:kern w:val="28"/>
          <w:sz w:val="24"/>
          <w:szCs w:val="24"/>
          <w:lang w:val="en-US"/>
        </w:rPr>
        <w:t xml:space="preserve">role of </w:t>
      </w:r>
      <w:r w:rsidR="00B05F77" w:rsidRPr="00B05F77">
        <w:rPr>
          <w:rFonts w:ascii="Times New Roman" w:hAnsi="Times New Roman"/>
          <w:kern w:val="28"/>
          <w:sz w:val="24"/>
          <w:szCs w:val="24"/>
          <w:lang w:val="en-US"/>
        </w:rPr>
        <w:t>misbalance of cytokine profile in the oral fluids</w:t>
      </w:r>
      <w:r w:rsidRPr="00B05F77">
        <w:rPr>
          <w:rFonts w:ascii="Times New Roman" w:hAnsi="Times New Roman"/>
          <w:kern w:val="28"/>
          <w:sz w:val="24"/>
          <w:szCs w:val="24"/>
          <w:lang w:val="en-US"/>
        </w:rPr>
        <w:t xml:space="preserve"> in their connection with clinical ch</w:t>
      </w:r>
      <w:r w:rsidRPr="00A74BD8">
        <w:rPr>
          <w:rFonts w:ascii="Times New Roman" w:hAnsi="Times New Roman"/>
          <w:kern w:val="28"/>
          <w:sz w:val="24"/>
          <w:szCs w:val="24"/>
          <w:lang w:val="en-US"/>
        </w:rPr>
        <w:t xml:space="preserve">ange in development of chronic generalized </w:t>
      </w:r>
      <w:proofErr w:type="spellStart"/>
      <w:r w:rsidRPr="00A74BD8">
        <w:rPr>
          <w:rFonts w:ascii="Times New Roman" w:hAnsi="Times New Roman"/>
          <w:kern w:val="28"/>
          <w:sz w:val="24"/>
          <w:szCs w:val="24"/>
          <w:lang w:val="en-US"/>
        </w:rPr>
        <w:t>periodontitis</w:t>
      </w:r>
      <w:proofErr w:type="spellEnd"/>
      <w:r w:rsidRPr="00A74BD8">
        <w:rPr>
          <w:rFonts w:ascii="Times New Roman" w:hAnsi="Times New Roman"/>
          <w:kern w:val="28"/>
          <w:sz w:val="24"/>
          <w:szCs w:val="24"/>
          <w:lang w:val="en-US"/>
        </w:rPr>
        <w:t xml:space="preserve"> of I-II degrees of severity. The scheme of complex treatment of </w:t>
      </w:r>
      <w:proofErr w:type="spellStart"/>
      <w:r w:rsidRPr="00A74BD8">
        <w:rPr>
          <w:rFonts w:ascii="Times New Roman" w:hAnsi="Times New Roman"/>
          <w:kern w:val="28"/>
          <w:sz w:val="24"/>
          <w:szCs w:val="24"/>
          <w:lang w:val="en-US"/>
        </w:rPr>
        <w:t>periodontitis</w:t>
      </w:r>
      <w:proofErr w:type="spellEnd"/>
      <w:r w:rsidRPr="00A74BD8">
        <w:rPr>
          <w:rFonts w:ascii="Times New Roman" w:hAnsi="Times New Roman"/>
          <w:kern w:val="28"/>
          <w:sz w:val="24"/>
          <w:szCs w:val="24"/>
          <w:lang w:val="en-US"/>
        </w:rPr>
        <w:t xml:space="preserve"> by means of local application of </w:t>
      </w:r>
      <w:proofErr w:type="spellStart"/>
      <w:r w:rsidRPr="00A74BD8">
        <w:rPr>
          <w:rFonts w:ascii="Times New Roman" w:hAnsi="Times New Roman"/>
          <w:kern w:val="28"/>
          <w:sz w:val="24"/>
          <w:szCs w:val="24"/>
          <w:lang w:val="en-US"/>
        </w:rPr>
        <w:t>lipoflavon</w:t>
      </w:r>
      <w:proofErr w:type="spellEnd"/>
      <w:r w:rsidRPr="00A74BD8">
        <w:rPr>
          <w:rFonts w:ascii="Times New Roman" w:hAnsi="Times New Roman"/>
          <w:kern w:val="28"/>
          <w:sz w:val="24"/>
          <w:szCs w:val="24"/>
          <w:lang w:val="en-US"/>
        </w:rPr>
        <w:t xml:space="preserve"> (liposomal </w:t>
      </w:r>
      <w:proofErr w:type="spellStart"/>
      <w:r w:rsidRPr="00A74BD8">
        <w:rPr>
          <w:rFonts w:ascii="Times New Roman" w:hAnsi="Times New Roman"/>
          <w:kern w:val="28"/>
          <w:sz w:val="24"/>
          <w:szCs w:val="24"/>
          <w:lang w:val="en-US"/>
        </w:rPr>
        <w:t>quercetin</w:t>
      </w:r>
      <w:proofErr w:type="spellEnd"/>
      <w:r w:rsidRPr="00A74BD8">
        <w:rPr>
          <w:rFonts w:ascii="Times New Roman" w:hAnsi="Times New Roman"/>
          <w:kern w:val="28"/>
          <w:sz w:val="24"/>
          <w:szCs w:val="24"/>
          <w:lang w:val="en-US"/>
        </w:rPr>
        <w:t xml:space="preserve">-lecithin complex) using individual periodontal polyvinylchloride delivery tray contributing to inflammation elimination and long-term remission has been developed. The research in question demonstrates </w:t>
      </w:r>
      <w:proofErr w:type="spellStart"/>
      <w:r w:rsidRPr="00A74BD8">
        <w:rPr>
          <w:rFonts w:ascii="Times New Roman" w:hAnsi="Times New Roman"/>
          <w:kern w:val="28"/>
          <w:sz w:val="24"/>
          <w:szCs w:val="24"/>
          <w:lang w:val="en-US"/>
        </w:rPr>
        <w:t>lipoflavon</w:t>
      </w:r>
      <w:proofErr w:type="spellEnd"/>
      <w:r w:rsidRPr="00A74BD8">
        <w:rPr>
          <w:rFonts w:ascii="Times New Roman" w:hAnsi="Times New Roman"/>
          <w:kern w:val="28"/>
          <w:sz w:val="24"/>
          <w:szCs w:val="24"/>
          <w:lang w:val="en-US"/>
        </w:rPr>
        <w:t xml:space="preserve"> capability to normalize </w:t>
      </w:r>
      <w:r w:rsidR="00B05F77" w:rsidRPr="00B05F77">
        <w:rPr>
          <w:rFonts w:ascii="Times New Roman" w:hAnsi="Times New Roman"/>
          <w:kern w:val="28"/>
          <w:sz w:val="24"/>
          <w:szCs w:val="24"/>
          <w:lang w:val="en-US"/>
        </w:rPr>
        <w:t>misbalance of cytokine profile</w:t>
      </w:r>
      <w:r w:rsidRPr="00A74BD8">
        <w:rPr>
          <w:rFonts w:ascii="Times New Roman" w:hAnsi="Times New Roman"/>
          <w:kern w:val="28"/>
          <w:sz w:val="24"/>
          <w:szCs w:val="24"/>
          <w:lang w:val="en-US"/>
        </w:rPr>
        <w:t xml:space="preserve">, promote stabilization of membrane structures, thus retarding process of inflammation and destruction of tissues and improving reparation of periodontal structures. High therapeutic efficiency of the liposomal </w:t>
      </w:r>
      <w:proofErr w:type="spellStart"/>
      <w:r w:rsidRPr="00A74BD8">
        <w:rPr>
          <w:rFonts w:ascii="Times New Roman" w:hAnsi="Times New Roman"/>
          <w:kern w:val="28"/>
          <w:sz w:val="24"/>
          <w:szCs w:val="24"/>
          <w:lang w:val="en-US"/>
        </w:rPr>
        <w:t>quercetin</w:t>
      </w:r>
      <w:proofErr w:type="spellEnd"/>
      <w:r w:rsidRPr="00A74BD8">
        <w:rPr>
          <w:rFonts w:ascii="Times New Roman" w:hAnsi="Times New Roman"/>
          <w:kern w:val="28"/>
          <w:sz w:val="24"/>
          <w:szCs w:val="24"/>
          <w:lang w:val="en-US"/>
        </w:rPr>
        <w:t xml:space="preserve">-lecithin complex for patients with chronic generalized </w:t>
      </w:r>
      <w:proofErr w:type="spellStart"/>
      <w:r w:rsidRPr="00A74BD8">
        <w:rPr>
          <w:rFonts w:ascii="Times New Roman" w:hAnsi="Times New Roman"/>
          <w:kern w:val="28"/>
          <w:sz w:val="24"/>
          <w:szCs w:val="24"/>
          <w:lang w:val="en-US"/>
        </w:rPr>
        <w:t>periodontitis</w:t>
      </w:r>
      <w:proofErr w:type="spellEnd"/>
      <w:r w:rsidRPr="00A74BD8">
        <w:rPr>
          <w:rFonts w:ascii="Times New Roman" w:hAnsi="Times New Roman"/>
          <w:kern w:val="28"/>
          <w:sz w:val="24"/>
          <w:szCs w:val="24"/>
          <w:lang w:val="en-US"/>
        </w:rPr>
        <w:t xml:space="preserve">, especially that of I-II degrees of severity was shown to be determined by antioxidant, </w:t>
      </w:r>
      <w:proofErr w:type="spellStart"/>
      <w:r w:rsidRPr="00A74BD8">
        <w:rPr>
          <w:rFonts w:ascii="Times New Roman" w:hAnsi="Times New Roman"/>
          <w:kern w:val="28"/>
          <w:sz w:val="24"/>
          <w:szCs w:val="24"/>
          <w:lang w:val="en-US"/>
        </w:rPr>
        <w:t>membranotropic</w:t>
      </w:r>
      <w:proofErr w:type="spellEnd"/>
      <w:r w:rsidRPr="00A74BD8">
        <w:rPr>
          <w:rFonts w:ascii="Times New Roman" w:hAnsi="Times New Roman"/>
          <w:kern w:val="28"/>
          <w:sz w:val="24"/>
          <w:szCs w:val="24"/>
          <w:lang w:val="en-US"/>
        </w:rPr>
        <w:t xml:space="preserve">, </w:t>
      </w:r>
      <w:proofErr w:type="spellStart"/>
      <w:r w:rsidRPr="00A74BD8">
        <w:rPr>
          <w:rFonts w:ascii="Times New Roman" w:hAnsi="Times New Roman"/>
          <w:kern w:val="28"/>
          <w:sz w:val="24"/>
          <w:szCs w:val="24"/>
          <w:lang w:val="en-US"/>
        </w:rPr>
        <w:t>antiinflammatory</w:t>
      </w:r>
      <w:proofErr w:type="spellEnd"/>
      <w:r w:rsidRPr="00A74BD8">
        <w:rPr>
          <w:rFonts w:ascii="Times New Roman" w:hAnsi="Times New Roman"/>
          <w:kern w:val="28"/>
          <w:sz w:val="24"/>
          <w:szCs w:val="24"/>
          <w:lang w:val="en-US"/>
        </w:rPr>
        <w:t xml:space="preserve"> effects. This allows </w:t>
      </w:r>
      <w:proofErr w:type="gramStart"/>
      <w:r w:rsidRPr="00A74BD8">
        <w:rPr>
          <w:rFonts w:ascii="Times New Roman" w:hAnsi="Times New Roman"/>
          <w:kern w:val="28"/>
          <w:sz w:val="24"/>
          <w:szCs w:val="24"/>
          <w:lang w:val="en-US"/>
        </w:rPr>
        <w:t>to recommend</w:t>
      </w:r>
      <w:proofErr w:type="gramEnd"/>
      <w:r w:rsidRPr="00A74BD8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proofErr w:type="spellStart"/>
      <w:r w:rsidRPr="00A74BD8">
        <w:rPr>
          <w:rFonts w:ascii="Times New Roman" w:hAnsi="Times New Roman"/>
          <w:kern w:val="28"/>
          <w:sz w:val="24"/>
          <w:szCs w:val="24"/>
          <w:lang w:val="en-US"/>
        </w:rPr>
        <w:t>lipoflavon</w:t>
      </w:r>
      <w:proofErr w:type="spellEnd"/>
      <w:r w:rsidRPr="00A74BD8">
        <w:rPr>
          <w:rFonts w:ascii="Times New Roman" w:hAnsi="Times New Roman"/>
          <w:kern w:val="28"/>
          <w:sz w:val="24"/>
          <w:szCs w:val="24"/>
          <w:lang w:val="en-US"/>
        </w:rPr>
        <w:t xml:space="preserve"> for local application as </w:t>
      </w:r>
      <w:proofErr w:type="spellStart"/>
      <w:r w:rsidRPr="00A74BD8">
        <w:rPr>
          <w:rFonts w:ascii="Times New Roman" w:hAnsi="Times New Roman"/>
          <w:kern w:val="28"/>
          <w:sz w:val="24"/>
          <w:szCs w:val="24"/>
          <w:lang w:val="en-US"/>
        </w:rPr>
        <w:t>pathogenetically</w:t>
      </w:r>
      <w:proofErr w:type="spellEnd"/>
      <w:r w:rsidRPr="00A74BD8">
        <w:rPr>
          <w:rFonts w:ascii="Times New Roman" w:hAnsi="Times New Roman"/>
          <w:kern w:val="28"/>
          <w:sz w:val="24"/>
          <w:szCs w:val="24"/>
          <w:lang w:val="en-US"/>
        </w:rPr>
        <w:t xml:space="preserve"> substantiated drug in treatment of generalized </w:t>
      </w:r>
      <w:proofErr w:type="spellStart"/>
      <w:r w:rsidRPr="00A74BD8">
        <w:rPr>
          <w:rFonts w:ascii="Times New Roman" w:hAnsi="Times New Roman"/>
          <w:kern w:val="28"/>
          <w:sz w:val="24"/>
          <w:szCs w:val="24"/>
          <w:lang w:val="en-US"/>
        </w:rPr>
        <w:t>periodontitis</w:t>
      </w:r>
      <w:proofErr w:type="spellEnd"/>
      <w:r w:rsidRPr="00A74BD8">
        <w:rPr>
          <w:rFonts w:ascii="Times New Roman" w:hAnsi="Times New Roman"/>
          <w:kern w:val="28"/>
          <w:sz w:val="24"/>
          <w:szCs w:val="24"/>
          <w:lang w:val="en-US"/>
        </w:rPr>
        <w:t xml:space="preserve">. </w:t>
      </w:r>
    </w:p>
    <w:p w:rsidR="006D00B0" w:rsidRPr="00A74BD8" w:rsidRDefault="006D00B0" w:rsidP="006D00B0">
      <w:pPr>
        <w:spacing w:line="240" w:lineRule="auto"/>
        <w:contextualSpacing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A74BD8">
        <w:rPr>
          <w:rFonts w:ascii="Times New Roman" w:hAnsi="Times New Roman"/>
          <w:b/>
          <w:kern w:val="28"/>
          <w:sz w:val="24"/>
          <w:szCs w:val="24"/>
          <w:lang w:val="en-US"/>
        </w:rPr>
        <w:t>Key words</w:t>
      </w:r>
      <w:r w:rsidRPr="00A74BD8">
        <w:rPr>
          <w:rFonts w:ascii="Times New Roman" w:hAnsi="Times New Roman"/>
          <w:kern w:val="28"/>
          <w:sz w:val="24"/>
          <w:szCs w:val="24"/>
          <w:lang w:val="en-US"/>
        </w:rPr>
        <w:t>:</w:t>
      </w:r>
      <w:r w:rsidR="00B05F77" w:rsidRPr="00B05F77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proofErr w:type="spellStart"/>
      <w:r w:rsidR="00B05F77" w:rsidRPr="00B05F77">
        <w:rPr>
          <w:rFonts w:ascii="Times New Roman" w:hAnsi="Times New Roman"/>
          <w:kern w:val="28"/>
          <w:sz w:val="24"/>
          <w:szCs w:val="24"/>
          <w:lang w:val="en-US"/>
        </w:rPr>
        <w:t>cytokin</w:t>
      </w:r>
      <w:r w:rsidR="00B05F77">
        <w:rPr>
          <w:rFonts w:ascii="Times New Roman" w:hAnsi="Times New Roman"/>
          <w:kern w:val="28"/>
          <w:sz w:val="24"/>
          <w:szCs w:val="24"/>
          <w:lang w:val="uk-UA"/>
        </w:rPr>
        <w:t>es</w:t>
      </w:r>
      <w:proofErr w:type="spellEnd"/>
      <w:r w:rsidRPr="00A74BD8">
        <w:rPr>
          <w:rFonts w:ascii="Times New Roman" w:hAnsi="Times New Roman"/>
          <w:kern w:val="28"/>
          <w:sz w:val="24"/>
          <w:szCs w:val="24"/>
          <w:lang w:val="en-US"/>
        </w:rPr>
        <w:t xml:space="preserve">, generalized </w:t>
      </w:r>
      <w:proofErr w:type="spellStart"/>
      <w:r w:rsidRPr="00A74BD8">
        <w:rPr>
          <w:rFonts w:ascii="Times New Roman" w:hAnsi="Times New Roman"/>
          <w:kern w:val="28"/>
          <w:sz w:val="24"/>
          <w:szCs w:val="24"/>
          <w:lang w:val="en-US"/>
        </w:rPr>
        <w:t>periodontitis</w:t>
      </w:r>
      <w:proofErr w:type="spellEnd"/>
      <w:r w:rsidRPr="00A74BD8">
        <w:rPr>
          <w:rFonts w:ascii="Times New Roman" w:hAnsi="Times New Roman"/>
          <w:kern w:val="28"/>
          <w:sz w:val="24"/>
          <w:szCs w:val="24"/>
          <w:lang w:val="en-US"/>
        </w:rPr>
        <w:t xml:space="preserve">, pathogenesis, </w:t>
      </w:r>
      <w:proofErr w:type="spellStart"/>
      <w:r w:rsidRPr="00A74BD8">
        <w:rPr>
          <w:rFonts w:ascii="Times New Roman" w:hAnsi="Times New Roman"/>
          <w:kern w:val="28"/>
          <w:sz w:val="24"/>
          <w:szCs w:val="24"/>
          <w:lang w:val="en-US"/>
        </w:rPr>
        <w:t>liposomes</w:t>
      </w:r>
      <w:proofErr w:type="spellEnd"/>
      <w:r w:rsidRPr="00A74BD8">
        <w:rPr>
          <w:rFonts w:ascii="Times New Roman" w:hAnsi="Times New Roman"/>
          <w:kern w:val="28"/>
          <w:sz w:val="24"/>
          <w:szCs w:val="24"/>
          <w:lang w:val="en-US"/>
        </w:rPr>
        <w:t xml:space="preserve">, </w:t>
      </w:r>
      <w:proofErr w:type="spellStart"/>
      <w:r w:rsidRPr="00A74BD8">
        <w:rPr>
          <w:rFonts w:ascii="Times New Roman" w:hAnsi="Times New Roman"/>
          <w:kern w:val="28"/>
          <w:sz w:val="24"/>
          <w:szCs w:val="24"/>
          <w:lang w:val="en-US"/>
        </w:rPr>
        <w:t>quercetin</w:t>
      </w:r>
      <w:proofErr w:type="spellEnd"/>
      <w:r w:rsidRPr="00A74BD8">
        <w:rPr>
          <w:rFonts w:ascii="Times New Roman" w:hAnsi="Times New Roman"/>
          <w:kern w:val="28"/>
          <w:sz w:val="24"/>
          <w:szCs w:val="24"/>
          <w:lang w:val="en-US"/>
        </w:rPr>
        <w:t xml:space="preserve">, </w:t>
      </w:r>
      <w:proofErr w:type="spellStart"/>
      <w:r w:rsidRPr="00A74BD8">
        <w:rPr>
          <w:rFonts w:ascii="Times New Roman" w:hAnsi="Times New Roman"/>
          <w:kern w:val="28"/>
          <w:sz w:val="24"/>
          <w:szCs w:val="24"/>
          <w:lang w:val="en-US"/>
        </w:rPr>
        <w:t>lipoflavon</w:t>
      </w:r>
      <w:proofErr w:type="spellEnd"/>
      <w:r w:rsidRPr="00A74BD8">
        <w:rPr>
          <w:rFonts w:ascii="Times New Roman" w:hAnsi="Times New Roman"/>
          <w:kern w:val="28"/>
          <w:sz w:val="24"/>
          <w:szCs w:val="24"/>
          <w:lang w:val="en-US"/>
        </w:rPr>
        <w:t>.</w:t>
      </w:r>
    </w:p>
    <w:p w:rsidR="006D00B0" w:rsidRPr="006D00B0" w:rsidRDefault="006D00B0" w:rsidP="00821F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6D00B0" w:rsidRDefault="006D00B0" w:rsidP="00821F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D00B0" w:rsidRDefault="006D00B0" w:rsidP="00821F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D00B0" w:rsidRDefault="006D00B0" w:rsidP="00821F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D00B0" w:rsidRDefault="006D00B0" w:rsidP="00821F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D00B0" w:rsidRDefault="006D00B0" w:rsidP="00821F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D00B0" w:rsidRDefault="006D00B0" w:rsidP="00821F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D00B0" w:rsidRDefault="006D00B0" w:rsidP="00821F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D00B0" w:rsidRDefault="006D00B0" w:rsidP="00821F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D00B0" w:rsidRDefault="006D00B0" w:rsidP="00821F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D00B0" w:rsidRDefault="006D00B0" w:rsidP="00821F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D00B0" w:rsidRDefault="006D00B0" w:rsidP="00821F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D00B0" w:rsidRDefault="006D00B0" w:rsidP="00821F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B05F77" w:rsidRDefault="00B05F77" w:rsidP="00821F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B05F77" w:rsidRPr="00B05F77" w:rsidRDefault="00B05F77" w:rsidP="00821F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6D00B0" w:rsidRDefault="006D00B0" w:rsidP="00821F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D00B0" w:rsidRPr="00DB4B7F" w:rsidRDefault="006D00B0" w:rsidP="006D00B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B4B7F">
        <w:rPr>
          <w:rFonts w:ascii="Times New Roman" w:hAnsi="Times New Roman"/>
          <w:b/>
          <w:sz w:val="28"/>
          <w:szCs w:val="28"/>
        </w:rPr>
        <w:lastRenderedPageBreak/>
        <w:t>КОРРЕКЦИЯ ЦИТОКИНОВОГО ДИСБАЛАНСА У БОЛЬНЫХ ГЕНЕРАЛИЗОВАННЫМ ПАРОДОНТИТОМ ХРОНИЧЕСКОГО ТЕЧЕНИЯ І-ІІ СТЕПЕНИ ТЯЖЕСТИ ПРИ МЕСТНОМ ИСПОЛЬЗОВАНИИ ГЕЛЯ ИЗ ГРАНУЛ КВЕРЦЕТИНА И ЛИПОСОМАЛЬНОГО КВЕРЦЕТИН-ЛЕЦИТИНОВОГО КОМПЛЕКСА</w:t>
      </w:r>
    </w:p>
    <w:p w:rsidR="006D00B0" w:rsidRPr="00E757E7" w:rsidRDefault="006D00B0" w:rsidP="006D00B0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D00B0" w:rsidRPr="00B10709" w:rsidRDefault="006D00B0" w:rsidP="006D00B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0709">
        <w:rPr>
          <w:rFonts w:ascii="Times New Roman" w:hAnsi="Times New Roman"/>
          <w:sz w:val="24"/>
          <w:szCs w:val="24"/>
        </w:rPr>
        <w:t xml:space="preserve">Эффективность местного введения лекарственных препаратов в ткани пародонта зависит от экспозиции вещества в </w:t>
      </w:r>
      <w:proofErr w:type="spellStart"/>
      <w:r w:rsidRPr="00B10709">
        <w:rPr>
          <w:rFonts w:ascii="Times New Roman" w:hAnsi="Times New Roman"/>
          <w:sz w:val="24"/>
          <w:szCs w:val="24"/>
        </w:rPr>
        <w:t>пародонтальном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 кармане (ПК), выбора лекарственного вещества, способа его применения, контакта со слизистой оболочкой десен и сохранения данной концентрации. Поэтому преимущество следует отдавать формам и путям введения лекарственных сре</w:t>
      </w:r>
      <w:proofErr w:type="gramStart"/>
      <w:r w:rsidRPr="00B10709">
        <w:rPr>
          <w:rFonts w:ascii="Times New Roman" w:hAnsi="Times New Roman"/>
          <w:sz w:val="24"/>
          <w:szCs w:val="24"/>
        </w:rPr>
        <w:t>дств с к</w:t>
      </w:r>
      <w:proofErr w:type="gramEnd"/>
      <w:r w:rsidRPr="00B10709">
        <w:rPr>
          <w:rFonts w:ascii="Times New Roman" w:hAnsi="Times New Roman"/>
          <w:sz w:val="24"/>
          <w:szCs w:val="24"/>
        </w:rPr>
        <w:t xml:space="preserve">онтролируемым и продолжительным действием [5, 6]. Разработка и применение высокоэффективных и безопасных средств фармакотерапии </w:t>
      </w:r>
      <w:proofErr w:type="spellStart"/>
      <w:r w:rsidRPr="00B10709">
        <w:rPr>
          <w:rFonts w:ascii="Times New Roman" w:hAnsi="Times New Roman"/>
          <w:sz w:val="24"/>
          <w:szCs w:val="24"/>
        </w:rPr>
        <w:t>генерализованного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709">
        <w:rPr>
          <w:rFonts w:ascii="Times New Roman" w:hAnsi="Times New Roman"/>
          <w:sz w:val="24"/>
          <w:szCs w:val="24"/>
        </w:rPr>
        <w:t>пародонтита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 (ГП) в последние годы по праву считается одним из приоритетных направлений отечественных и зарубежных исследователей. Необходимо отметить, что в комплексном лечении Г</w:t>
      </w:r>
      <w:r>
        <w:rPr>
          <w:rFonts w:ascii="Times New Roman" w:hAnsi="Times New Roman"/>
          <w:sz w:val="24"/>
          <w:szCs w:val="24"/>
        </w:rPr>
        <w:t xml:space="preserve">П </w:t>
      </w:r>
      <w:r w:rsidRPr="00B10709">
        <w:rPr>
          <w:rFonts w:ascii="Times New Roman" w:hAnsi="Times New Roman"/>
          <w:sz w:val="24"/>
          <w:szCs w:val="24"/>
        </w:rPr>
        <w:t>наиболее популярным и распространенным методом является фармакотерапия. Это объясняется тем, что терапевтический эффект большинства лекарственных средств как следствие системного или недостаточного локального действия под воздействием ряда факторов (вымывание, недостаточная фиксация и др.) наблюдается не только на пародонте, а и в организме в целом [1, 2, 3]. Медикаментозная местная терапия является неотъемлемой частью комплексного лечения ГП [4].</w:t>
      </w:r>
    </w:p>
    <w:p w:rsidR="006D00B0" w:rsidRDefault="006D00B0" w:rsidP="006D00B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0709">
        <w:rPr>
          <w:rFonts w:ascii="Times New Roman" w:hAnsi="Times New Roman"/>
          <w:sz w:val="24"/>
          <w:szCs w:val="24"/>
        </w:rPr>
        <w:t xml:space="preserve">Хроническое течение ГП приводит к угнетению иммунного ответа, что приводит к усилению процессов воспаления в тканях пародонта. Иммунные изменения в свою очередь приводят к повреждению клеточных мембран. Значительная роль в комплексном лечении больных ГП принадлежит местному лечению с применением медикаментозных средств патогенетического действия, направленного на устранение воспалительных и дистрофических изменений в тканях пародонта, в частности на коррекцию </w:t>
      </w:r>
      <w:proofErr w:type="spellStart"/>
      <w:r w:rsidRPr="00B10709">
        <w:rPr>
          <w:rFonts w:ascii="Times New Roman" w:hAnsi="Times New Roman"/>
          <w:sz w:val="24"/>
          <w:szCs w:val="24"/>
        </w:rPr>
        <w:t>цитокинового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 дисбаланса [9, 10, 11, 12, 13, 14, 15, 16, 17, 18, 19].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0709">
        <w:rPr>
          <w:rFonts w:ascii="Times New Roman" w:hAnsi="Times New Roman"/>
          <w:sz w:val="24"/>
          <w:szCs w:val="24"/>
        </w:rPr>
        <w:t xml:space="preserve">С целью определения роли и значения </w:t>
      </w:r>
      <w:proofErr w:type="spellStart"/>
      <w:r w:rsidRPr="00B10709">
        <w:rPr>
          <w:rFonts w:ascii="Times New Roman" w:hAnsi="Times New Roman"/>
          <w:sz w:val="24"/>
          <w:szCs w:val="24"/>
        </w:rPr>
        <w:t>цитокинов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 в развитии ГП, были проведены исследования </w:t>
      </w:r>
      <w:proofErr w:type="spellStart"/>
      <w:r w:rsidRPr="00B10709">
        <w:rPr>
          <w:rFonts w:ascii="Times New Roman" w:hAnsi="Times New Roman"/>
          <w:sz w:val="24"/>
          <w:szCs w:val="24"/>
        </w:rPr>
        <w:t>провоспалительных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 IL-8, ІL-1β, ФН</w:t>
      </w:r>
      <w:proofErr w:type="gramStart"/>
      <w:r w:rsidRPr="00B10709">
        <w:rPr>
          <w:rFonts w:ascii="Times New Roman" w:hAnsi="Times New Roman"/>
          <w:sz w:val="24"/>
          <w:szCs w:val="24"/>
        </w:rPr>
        <w:t>О-</w:t>
      </w:r>
      <w:proofErr w:type="gramEnd"/>
      <w:r w:rsidRPr="00B10709">
        <w:rPr>
          <w:rFonts w:ascii="Times New Roman" w:hAnsi="Times New Roman"/>
          <w:sz w:val="24"/>
          <w:szCs w:val="24"/>
        </w:rPr>
        <w:t xml:space="preserve">α и противовоспалительного ІL-4 </w:t>
      </w:r>
      <w:proofErr w:type="spellStart"/>
      <w:r w:rsidRPr="00B10709">
        <w:rPr>
          <w:rFonts w:ascii="Times New Roman" w:hAnsi="Times New Roman"/>
          <w:sz w:val="24"/>
          <w:szCs w:val="24"/>
        </w:rPr>
        <w:t>цитокинов</w:t>
      </w:r>
      <w:proofErr w:type="spellEnd"/>
      <w:r w:rsidRPr="00B10709">
        <w:rPr>
          <w:rFonts w:ascii="Times New Roman" w:hAnsi="Times New Roman"/>
          <w:sz w:val="24"/>
          <w:szCs w:val="24"/>
        </w:rPr>
        <w:t>.</w:t>
      </w:r>
    </w:p>
    <w:p w:rsidR="006D00B0" w:rsidRPr="00B10709" w:rsidRDefault="006D00B0" w:rsidP="006D00B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0709">
        <w:rPr>
          <w:rFonts w:ascii="Times New Roman" w:hAnsi="Times New Roman"/>
          <w:sz w:val="24"/>
          <w:szCs w:val="24"/>
        </w:rPr>
        <w:t>Противовоспалительные свойства «</w:t>
      </w:r>
      <w:proofErr w:type="spellStart"/>
      <w:r w:rsidRPr="00B10709">
        <w:rPr>
          <w:rFonts w:ascii="Times New Roman" w:hAnsi="Times New Roman"/>
          <w:sz w:val="24"/>
          <w:szCs w:val="24"/>
        </w:rPr>
        <w:t>Липофлавона</w:t>
      </w:r>
      <w:proofErr w:type="spellEnd"/>
      <w:r w:rsidRPr="00B10709">
        <w:rPr>
          <w:rFonts w:ascii="Times New Roman" w:hAnsi="Times New Roman"/>
          <w:sz w:val="24"/>
          <w:szCs w:val="24"/>
        </w:rPr>
        <w:t>» (ЗАО „</w:t>
      </w:r>
      <w:proofErr w:type="spellStart"/>
      <w:r w:rsidRPr="00B10709">
        <w:rPr>
          <w:rFonts w:ascii="Times New Roman" w:hAnsi="Times New Roman"/>
          <w:sz w:val="24"/>
          <w:szCs w:val="24"/>
        </w:rPr>
        <w:t>Биолек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”, г. Харьков), в состав которого входят лецитиновые </w:t>
      </w:r>
      <w:proofErr w:type="spellStart"/>
      <w:r w:rsidRPr="00B10709">
        <w:rPr>
          <w:rFonts w:ascii="Times New Roman" w:hAnsi="Times New Roman"/>
          <w:sz w:val="24"/>
          <w:szCs w:val="24"/>
        </w:rPr>
        <w:t>липосомы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10709">
        <w:rPr>
          <w:rFonts w:ascii="Times New Roman" w:hAnsi="Times New Roman"/>
          <w:sz w:val="24"/>
          <w:szCs w:val="24"/>
        </w:rPr>
        <w:t>кверцетин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, обусловлены его выраженной </w:t>
      </w:r>
      <w:proofErr w:type="spellStart"/>
      <w:r w:rsidRPr="00B10709">
        <w:rPr>
          <w:rFonts w:ascii="Times New Roman" w:hAnsi="Times New Roman"/>
          <w:sz w:val="24"/>
          <w:szCs w:val="24"/>
        </w:rPr>
        <w:t>антилейкотриеновой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 активностью за счет ингибирования 5-липоксигеназы - ключевого фермента </w:t>
      </w:r>
      <w:proofErr w:type="spellStart"/>
      <w:r w:rsidRPr="00B10709">
        <w:rPr>
          <w:rFonts w:ascii="Times New Roman" w:hAnsi="Times New Roman"/>
          <w:sz w:val="24"/>
          <w:szCs w:val="24"/>
        </w:rPr>
        <w:t>биотрансформации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709">
        <w:rPr>
          <w:rFonts w:ascii="Times New Roman" w:hAnsi="Times New Roman"/>
          <w:sz w:val="24"/>
          <w:szCs w:val="24"/>
        </w:rPr>
        <w:t>арахидоновой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 кислоты по </w:t>
      </w:r>
      <w:proofErr w:type="spellStart"/>
      <w:r w:rsidRPr="00B10709">
        <w:rPr>
          <w:rFonts w:ascii="Times New Roman" w:hAnsi="Times New Roman"/>
          <w:sz w:val="24"/>
          <w:szCs w:val="24"/>
        </w:rPr>
        <w:t>липоксигеназному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 пути метаболизма. Результат преобразования </w:t>
      </w:r>
      <w:proofErr w:type="spellStart"/>
      <w:r w:rsidRPr="00B10709">
        <w:rPr>
          <w:rFonts w:ascii="Times New Roman" w:hAnsi="Times New Roman"/>
          <w:sz w:val="24"/>
          <w:szCs w:val="24"/>
        </w:rPr>
        <w:t>арахидоновой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 кислоты - это формирование </w:t>
      </w:r>
      <w:proofErr w:type="spellStart"/>
      <w:r w:rsidRPr="00B10709">
        <w:rPr>
          <w:rFonts w:ascii="Times New Roman" w:hAnsi="Times New Roman"/>
          <w:sz w:val="24"/>
          <w:szCs w:val="24"/>
        </w:rPr>
        <w:t>лейкотриенов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, основной биологической функцией которых считают индукцию хемотаксиса </w:t>
      </w:r>
      <w:proofErr w:type="spellStart"/>
      <w:r w:rsidRPr="00B10709">
        <w:rPr>
          <w:rFonts w:ascii="Times New Roman" w:hAnsi="Times New Roman"/>
          <w:sz w:val="24"/>
          <w:szCs w:val="24"/>
        </w:rPr>
        <w:lastRenderedPageBreak/>
        <w:t>ихемокинезаполиморфноядерных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 лейкоцитов [7, 8].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FBE">
        <w:rPr>
          <w:rFonts w:ascii="Times New Roman" w:hAnsi="Times New Roman"/>
          <w:sz w:val="24"/>
          <w:szCs w:val="24"/>
        </w:rPr>
        <w:t xml:space="preserve">Известно </w:t>
      </w:r>
      <w:proofErr w:type="spellStart"/>
      <w:r w:rsidRPr="00980FBE">
        <w:rPr>
          <w:rFonts w:ascii="Times New Roman" w:hAnsi="Times New Roman"/>
          <w:sz w:val="24"/>
          <w:szCs w:val="24"/>
        </w:rPr>
        <w:t>иммунномодулирующее</w:t>
      </w:r>
      <w:proofErr w:type="spellEnd"/>
      <w:r w:rsidRPr="00980FBE">
        <w:rPr>
          <w:rFonts w:ascii="Times New Roman" w:hAnsi="Times New Roman"/>
          <w:sz w:val="24"/>
          <w:szCs w:val="24"/>
        </w:rPr>
        <w:t xml:space="preserve"> действие </w:t>
      </w:r>
      <w:proofErr w:type="spellStart"/>
      <w:r w:rsidRPr="00980FBE">
        <w:rPr>
          <w:rFonts w:ascii="Times New Roman" w:hAnsi="Times New Roman"/>
          <w:sz w:val="24"/>
          <w:szCs w:val="24"/>
        </w:rPr>
        <w:t>кверцетина</w:t>
      </w:r>
      <w:proofErr w:type="spellEnd"/>
      <w:r w:rsidRPr="00980FB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80FBE">
        <w:rPr>
          <w:rFonts w:ascii="Times New Roman" w:hAnsi="Times New Roman"/>
          <w:sz w:val="24"/>
          <w:szCs w:val="24"/>
        </w:rPr>
        <w:t>Кверцетин</w:t>
      </w:r>
      <w:proofErr w:type="spellEnd"/>
      <w:r w:rsidRPr="00980FBE">
        <w:rPr>
          <w:rFonts w:ascii="Times New Roman" w:hAnsi="Times New Roman"/>
          <w:sz w:val="24"/>
          <w:szCs w:val="24"/>
        </w:rPr>
        <w:t xml:space="preserve"> диф</w:t>
      </w:r>
      <w:r w:rsidRPr="00B10709">
        <w:rPr>
          <w:rFonts w:ascii="Times New Roman" w:hAnsi="Times New Roman"/>
          <w:sz w:val="24"/>
          <w:szCs w:val="24"/>
        </w:rPr>
        <w:t>ференцированно регулирует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709">
        <w:rPr>
          <w:rFonts w:ascii="Times New Roman" w:hAnsi="Times New Roman"/>
          <w:sz w:val="24"/>
          <w:szCs w:val="24"/>
        </w:rPr>
        <w:t>експрессию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 генов Th-1 (IFNγ) и Th-2 (IL-4) </w:t>
      </w:r>
      <w:proofErr w:type="spellStart"/>
      <w:r w:rsidRPr="00B10709">
        <w:rPr>
          <w:rFonts w:ascii="Times New Roman" w:hAnsi="Times New Roman"/>
          <w:sz w:val="24"/>
          <w:szCs w:val="24"/>
        </w:rPr>
        <w:t>цитокинов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 нормальными </w:t>
      </w:r>
      <w:proofErr w:type="spellStart"/>
      <w:r w:rsidRPr="00B10709">
        <w:rPr>
          <w:rFonts w:ascii="Times New Roman" w:hAnsi="Times New Roman"/>
          <w:sz w:val="24"/>
          <w:szCs w:val="24"/>
        </w:rPr>
        <w:t>моноядерными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 клетками периферической крови. </w:t>
      </w:r>
      <w:proofErr w:type="spellStart"/>
      <w:r w:rsidRPr="00B10709">
        <w:rPr>
          <w:rFonts w:ascii="Times New Roman" w:hAnsi="Times New Roman"/>
          <w:sz w:val="24"/>
          <w:szCs w:val="24"/>
        </w:rPr>
        <w:t>Кверцетин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 способствует повышению фенотипической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0709">
        <w:rPr>
          <w:rFonts w:ascii="Times New Roman" w:hAnsi="Times New Roman"/>
          <w:sz w:val="24"/>
          <w:szCs w:val="24"/>
        </w:rPr>
        <w:t>экспрессии IFNγ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709">
        <w:rPr>
          <w:rFonts w:ascii="Times New Roman" w:hAnsi="Times New Roman"/>
          <w:sz w:val="24"/>
          <w:szCs w:val="24"/>
        </w:rPr>
        <w:t>моноядерных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 клеток периферической крови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070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709">
        <w:rPr>
          <w:rFonts w:ascii="Times New Roman" w:hAnsi="Times New Roman"/>
          <w:sz w:val="24"/>
          <w:szCs w:val="24"/>
        </w:rPr>
        <w:t>супрессирует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10709">
        <w:rPr>
          <w:rFonts w:ascii="Times New Roman" w:hAnsi="Times New Roman"/>
          <w:sz w:val="24"/>
          <w:szCs w:val="24"/>
        </w:rPr>
        <w:t xml:space="preserve">(IL-4) </w:t>
      </w:r>
      <w:r>
        <w:rPr>
          <w:rFonts w:ascii="Times New Roman" w:hAnsi="Times New Roman"/>
          <w:sz w:val="24"/>
          <w:szCs w:val="24"/>
        </w:rPr>
        <w:t>–</w:t>
      </w:r>
      <w:r w:rsidRPr="00B10709">
        <w:rPr>
          <w:rFonts w:ascii="Times New Roman" w:hAnsi="Times New Roman"/>
          <w:sz w:val="24"/>
          <w:szCs w:val="24"/>
        </w:rPr>
        <w:t xml:space="preserve"> позитивные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709">
        <w:rPr>
          <w:rFonts w:ascii="Times New Roman" w:hAnsi="Times New Roman"/>
          <w:sz w:val="24"/>
          <w:szCs w:val="24"/>
        </w:rPr>
        <w:t>моноядерные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 клетки периферической крови, что сопоставляется с результатами определения </w:t>
      </w:r>
      <w:proofErr w:type="spellStart"/>
      <w:r w:rsidRPr="00B10709">
        <w:rPr>
          <w:rFonts w:ascii="Times New Roman" w:hAnsi="Times New Roman"/>
          <w:sz w:val="24"/>
          <w:szCs w:val="24"/>
        </w:rPr>
        <w:t>мРНК</w:t>
      </w:r>
      <w:proofErr w:type="spellEnd"/>
      <w:r w:rsidRPr="00B10709">
        <w:rPr>
          <w:rFonts w:ascii="Times New Roman" w:hAnsi="Times New Roman"/>
          <w:sz w:val="24"/>
          <w:szCs w:val="24"/>
        </w:rPr>
        <w:t>/белка [20].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0709">
        <w:rPr>
          <w:rFonts w:ascii="Times New Roman" w:hAnsi="Times New Roman"/>
          <w:sz w:val="24"/>
          <w:szCs w:val="24"/>
        </w:rPr>
        <w:t xml:space="preserve">За счет </w:t>
      </w:r>
      <w:proofErr w:type="spellStart"/>
      <w:r w:rsidRPr="00B10709">
        <w:rPr>
          <w:rFonts w:ascii="Times New Roman" w:hAnsi="Times New Roman"/>
          <w:sz w:val="24"/>
          <w:szCs w:val="24"/>
        </w:rPr>
        <w:t>эстрогеноподобного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 свойства и ингибирования ІL-1β, ФН</w:t>
      </w:r>
      <w:proofErr w:type="gramStart"/>
      <w:r w:rsidRPr="00B10709">
        <w:rPr>
          <w:rFonts w:ascii="Times New Roman" w:hAnsi="Times New Roman"/>
          <w:sz w:val="24"/>
          <w:szCs w:val="24"/>
        </w:rPr>
        <w:t>О-</w:t>
      </w:r>
      <w:proofErr w:type="gramEnd"/>
      <w:r w:rsidRPr="00B10709">
        <w:rPr>
          <w:rFonts w:ascii="Times New Roman" w:hAnsi="Times New Roman"/>
          <w:sz w:val="24"/>
          <w:szCs w:val="24"/>
        </w:rPr>
        <w:t>α, стимулир</w:t>
      </w:r>
      <w:r>
        <w:rPr>
          <w:rFonts w:ascii="Times New Roman" w:hAnsi="Times New Roman"/>
          <w:sz w:val="24"/>
          <w:szCs w:val="24"/>
        </w:rPr>
        <w:t>ующих</w:t>
      </w:r>
      <w:r w:rsidRPr="00B10709">
        <w:rPr>
          <w:rFonts w:ascii="Times New Roman" w:hAnsi="Times New Roman"/>
          <w:sz w:val="24"/>
          <w:szCs w:val="24"/>
        </w:rPr>
        <w:t xml:space="preserve"> остеокласты, </w:t>
      </w:r>
      <w:proofErr w:type="spellStart"/>
      <w:r w:rsidRPr="00B10709">
        <w:rPr>
          <w:rFonts w:ascii="Times New Roman" w:hAnsi="Times New Roman"/>
          <w:sz w:val="24"/>
          <w:szCs w:val="24"/>
        </w:rPr>
        <w:t>кверцетин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 может влиять на процессы </w:t>
      </w:r>
      <w:proofErr w:type="spellStart"/>
      <w:r w:rsidRPr="00B10709">
        <w:rPr>
          <w:rFonts w:ascii="Times New Roman" w:hAnsi="Times New Roman"/>
          <w:sz w:val="24"/>
          <w:szCs w:val="24"/>
        </w:rPr>
        <w:t>ремоделирования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 костной ткани [21].</w:t>
      </w:r>
    </w:p>
    <w:p w:rsidR="006D00B0" w:rsidRPr="00B10709" w:rsidRDefault="006D00B0" w:rsidP="006D00B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0709">
        <w:rPr>
          <w:rFonts w:ascii="Times New Roman" w:hAnsi="Times New Roman"/>
          <w:sz w:val="24"/>
          <w:szCs w:val="24"/>
        </w:rPr>
        <w:t xml:space="preserve">Поэтому представляет значительный теоретический и практический интерес сравнительное изучение изменений </w:t>
      </w:r>
      <w:proofErr w:type="spellStart"/>
      <w:r w:rsidRPr="00B10709">
        <w:rPr>
          <w:rFonts w:ascii="Times New Roman" w:hAnsi="Times New Roman"/>
          <w:sz w:val="24"/>
          <w:szCs w:val="24"/>
        </w:rPr>
        <w:t>провоспалительных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 IL-8, ІL-1β, ФН</w:t>
      </w:r>
      <w:proofErr w:type="gramStart"/>
      <w:r w:rsidRPr="00B10709">
        <w:rPr>
          <w:rFonts w:ascii="Times New Roman" w:hAnsi="Times New Roman"/>
          <w:sz w:val="24"/>
          <w:szCs w:val="24"/>
        </w:rPr>
        <w:t>О-</w:t>
      </w:r>
      <w:proofErr w:type="gramEnd"/>
      <w:r w:rsidRPr="00B10709">
        <w:rPr>
          <w:rFonts w:ascii="Times New Roman" w:hAnsi="Times New Roman"/>
          <w:sz w:val="24"/>
          <w:szCs w:val="24"/>
        </w:rPr>
        <w:t xml:space="preserve">α и противовоспалительного ІL-4 </w:t>
      </w:r>
      <w:proofErr w:type="spellStart"/>
      <w:r w:rsidRPr="00B10709">
        <w:rPr>
          <w:rFonts w:ascii="Times New Roman" w:hAnsi="Times New Roman"/>
          <w:sz w:val="24"/>
          <w:szCs w:val="24"/>
        </w:rPr>
        <w:t>цитокинов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 у больных ГП хронического течения І-ІІ степени тяжести при местном использовании геля из гранул </w:t>
      </w:r>
      <w:proofErr w:type="spellStart"/>
      <w:r w:rsidRPr="00B10709">
        <w:rPr>
          <w:rFonts w:ascii="Times New Roman" w:hAnsi="Times New Roman"/>
          <w:sz w:val="24"/>
          <w:szCs w:val="24"/>
        </w:rPr>
        <w:t>кверцетина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 (ГК) и </w:t>
      </w:r>
      <w:proofErr w:type="spellStart"/>
      <w:r w:rsidRPr="00B10709">
        <w:rPr>
          <w:rFonts w:ascii="Times New Roman" w:hAnsi="Times New Roman"/>
          <w:sz w:val="24"/>
          <w:szCs w:val="24"/>
        </w:rPr>
        <w:t>липосомального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709">
        <w:rPr>
          <w:rFonts w:ascii="Times New Roman" w:hAnsi="Times New Roman"/>
          <w:sz w:val="24"/>
          <w:szCs w:val="24"/>
        </w:rPr>
        <w:t>кверцетин-лецитинового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 комплекса (ЛКЛК).</w:t>
      </w:r>
    </w:p>
    <w:p w:rsidR="006D00B0" w:rsidRPr="00B10709" w:rsidRDefault="006D00B0" w:rsidP="006D00B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0709">
        <w:rPr>
          <w:rFonts w:ascii="Times New Roman" w:hAnsi="Times New Roman"/>
          <w:b/>
          <w:sz w:val="24"/>
          <w:szCs w:val="24"/>
        </w:rPr>
        <w:t>Целью исследования</w:t>
      </w:r>
      <w:r w:rsidRPr="00B10709">
        <w:rPr>
          <w:rFonts w:ascii="Times New Roman" w:hAnsi="Times New Roman"/>
          <w:sz w:val="24"/>
          <w:szCs w:val="24"/>
        </w:rPr>
        <w:t xml:space="preserve"> было повышение эффективности комплексного лечения больных ГП хронического течения І-ІІ степени тяжести при местном использовании геля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0709">
        <w:rPr>
          <w:rFonts w:ascii="Times New Roman" w:hAnsi="Times New Roman"/>
          <w:sz w:val="24"/>
          <w:szCs w:val="24"/>
        </w:rPr>
        <w:t>ГК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0709">
        <w:rPr>
          <w:rFonts w:ascii="Times New Roman" w:hAnsi="Times New Roman"/>
          <w:sz w:val="24"/>
          <w:szCs w:val="24"/>
        </w:rPr>
        <w:t>ЛКЛК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0709">
        <w:rPr>
          <w:rFonts w:ascii="Times New Roman" w:hAnsi="Times New Roman"/>
          <w:sz w:val="24"/>
          <w:szCs w:val="24"/>
        </w:rPr>
        <w:t xml:space="preserve">за счет коррекции уровня </w:t>
      </w:r>
      <w:proofErr w:type="spellStart"/>
      <w:r w:rsidRPr="00B10709">
        <w:rPr>
          <w:rFonts w:ascii="Times New Roman" w:hAnsi="Times New Roman"/>
          <w:sz w:val="24"/>
          <w:szCs w:val="24"/>
        </w:rPr>
        <w:t>цитокинов</w:t>
      </w:r>
      <w:proofErr w:type="spellEnd"/>
      <w:r w:rsidRPr="00B10709">
        <w:rPr>
          <w:rFonts w:ascii="Times New Roman" w:hAnsi="Times New Roman"/>
          <w:sz w:val="24"/>
          <w:szCs w:val="24"/>
        </w:rPr>
        <w:t>.</w:t>
      </w:r>
    </w:p>
    <w:p w:rsidR="006D00B0" w:rsidRPr="00B10709" w:rsidRDefault="006D00B0" w:rsidP="006D00B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0709">
        <w:rPr>
          <w:rFonts w:ascii="Times New Roman" w:hAnsi="Times New Roman"/>
          <w:b/>
          <w:sz w:val="24"/>
          <w:szCs w:val="24"/>
        </w:rPr>
        <w:t xml:space="preserve">Материалы и методы. </w:t>
      </w:r>
      <w:r w:rsidRPr="00B10709">
        <w:rPr>
          <w:rFonts w:ascii="Times New Roman" w:hAnsi="Times New Roman"/>
          <w:sz w:val="24"/>
          <w:szCs w:val="24"/>
        </w:rPr>
        <w:t>Проведено комплексное лечение 38 больных ГП хронического течения І-ІІ степени тяжести (из них 20 больных основной группы и 18 - группы сравнения) с местным применением геля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0709">
        <w:rPr>
          <w:rFonts w:ascii="Times New Roman" w:hAnsi="Times New Roman"/>
          <w:sz w:val="24"/>
          <w:szCs w:val="24"/>
        </w:rPr>
        <w:t xml:space="preserve">ГК и ЛКЛК с использованием индивидуальных </w:t>
      </w:r>
      <w:proofErr w:type="spellStart"/>
      <w:r w:rsidRPr="00B10709">
        <w:rPr>
          <w:rFonts w:ascii="Times New Roman" w:hAnsi="Times New Roman"/>
          <w:sz w:val="24"/>
          <w:szCs w:val="24"/>
        </w:rPr>
        <w:t>пародонтальных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 капп.</w:t>
      </w:r>
    </w:p>
    <w:p w:rsidR="006D00B0" w:rsidRPr="00B10709" w:rsidRDefault="006D00B0" w:rsidP="006D00B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0709">
        <w:rPr>
          <w:rFonts w:ascii="Times New Roman" w:hAnsi="Times New Roman"/>
          <w:sz w:val="24"/>
          <w:szCs w:val="24"/>
        </w:rPr>
        <w:t>Больным основной группы проводили базисную терапию с местным назначением ЛКЛК (инъекционная форма препарата «</w:t>
      </w:r>
      <w:proofErr w:type="spellStart"/>
      <w:r w:rsidRPr="00B10709">
        <w:rPr>
          <w:rFonts w:ascii="Times New Roman" w:hAnsi="Times New Roman"/>
          <w:sz w:val="24"/>
          <w:szCs w:val="24"/>
        </w:rPr>
        <w:t>Липофлавон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») в виде суспензии, приготовленной </w:t>
      </w:r>
      <w:proofErr w:type="spellStart"/>
      <w:r w:rsidRPr="00B10709">
        <w:rPr>
          <w:rFonts w:ascii="Times New Roman" w:hAnsi="Times New Roman"/>
          <w:sz w:val="24"/>
          <w:szCs w:val="24"/>
        </w:rPr>
        <w:t>ex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709">
        <w:rPr>
          <w:rFonts w:ascii="Times New Roman" w:hAnsi="Times New Roman"/>
          <w:sz w:val="24"/>
          <w:szCs w:val="24"/>
        </w:rPr>
        <w:t>tempore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, содержащая 137,5 мг лецитина и 3,75 мг </w:t>
      </w:r>
      <w:proofErr w:type="spellStart"/>
      <w:r w:rsidRPr="00B10709">
        <w:rPr>
          <w:rFonts w:ascii="Times New Roman" w:hAnsi="Times New Roman"/>
          <w:sz w:val="24"/>
          <w:szCs w:val="24"/>
        </w:rPr>
        <w:t>кверцетина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. Суспензия готовилась при замешивании 1/4 части содержимого флакона с 5 мл изотонического 0,9% раствора хлорида натрия, подогретого до 38ºС. Больным группы сравнения проводили базисную терапию с местным применением геля из ГК с помощью индивидуальных </w:t>
      </w:r>
      <w:proofErr w:type="spellStart"/>
      <w:r w:rsidRPr="00B10709">
        <w:rPr>
          <w:rFonts w:ascii="Times New Roman" w:hAnsi="Times New Roman"/>
          <w:sz w:val="24"/>
          <w:szCs w:val="24"/>
        </w:rPr>
        <w:t>пародонтальных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 капп с экспозицией 40 минут 2 раза в день в течени</w:t>
      </w:r>
      <w:proofErr w:type="gramStart"/>
      <w:r w:rsidRPr="00B10709">
        <w:rPr>
          <w:rFonts w:ascii="Times New Roman" w:hAnsi="Times New Roman"/>
          <w:sz w:val="24"/>
          <w:szCs w:val="24"/>
        </w:rPr>
        <w:t>и</w:t>
      </w:r>
      <w:proofErr w:type="gramEnd"/>
      <w:r w:rsidRPr="00B10709">
        <w:rPr>
          <w:rFonts w:ascii="Times New Roman" w:hAnsi="Times New Roman"/>
          <w:sz w:val="24"/>
          <w:szCs w:val="24"/>
        </w:rPr>
        <w:t xml:space="preserve"> 12 дней. Пол пакета (1 </w:t>
      </w:r>
      <w:proofErr w:type="spellStart"/>
      <w:proofErr w:type="gramStart"/>
      <w:r w:rsidRPr="00B10709">
        <w:rPr>
          <w:rFonts w:ascii="Times New Roman" w:hAnsi="Times New Roman"/>
          <w:sz w:val="24"/>
          <w:szCs w:val="24"/>
        </w:rPr>
        <w:t>грам</w:t>
      </w:r>
      <w:proofErr w:type="spellEnd"/>
      <w:proofErr w:type="gramEnd"/>
      <w:r w:rsidRPr="00B10709">
        <w:rPr>
          <w:rFonts w:ascii="Times New Roman" w:hAnsi="Times New Roman"/>
          <w:sz w:val="24"/>
          <w:szCs w:val="24"/>
        </w:rPr>
        <w:t xml:space="preserve">) «Гранул </w:t>
      </w:r>
      <w:proofErr w:type="spellStart"/>
      <w:r w:rsidRPr="00B10709">
        <w:rPr>
          <w:rFonts w:ascii="Times New Roman" w:hAnsi="Times New Roman"/>
          <w:sz w:val="24"/>
          <w:szCs w:val="24"/>
        </w:rPr>
        <w:t>кверцетина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» растворяли в 10 мл воды до получения геля, содержащего 40 мг </w:t>
      </w:r>
      <w:proofErr w:type="spellStart"/>
      <w:r w:rsidRPr="00B10709">
        <w:rPr>
          <w:rFonts w:ascii="Times New Roman" w:hAnsi="Times New Roman"/>
          <w:sz w:val="24"/>
          <w:szCs w:val="24"/>
        </w:rPr>
        <w:t>кверцетина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. Дополнительно больным обоих групп назначали 1 г «Гранул </w:t>
      </w:r>
      <w:proofErr w:type="spellStart"/>
      <w:r w:rsidRPr="00B10709">
        <w:rPr>
          <w:rFonts w:ascii="Times New Roman" w:hAnsi="Times New Roman"/>
          <w:sz w:val="24"/>
          <w:szCs w:val="24"/>
        </w:rPr>
        <w:t>кверцетина</w:t>
      </w:r>
      <w:proofErr w:type="spellEnd"/>
      <w:r w:rsidRPr="00B10709">
        <w:rPr>
          <w:rFonts w:ascii="Times New Roman" w:hAnsi="Times New Roman"/>
          <w:sz w:val="24"/>
          <w:szCs w:val="24"/>
        </w:rPr>
        <w:t>» 2 раза в сутки внутрь в течени</w:t>
      </w:r>
      <w:proofErr w:type="gramStart"/>
      <w:r w:rsidRPr="00B10709">
        <w:rPr>
          <w:rFonts w:ascii="Times New Roman" w:hAnsi="Times New Roman"/>
          <w:sz w:val="24"/>
          <w:szCs w:val="24"/>
        </w:rPr>
        <w:t>и</w:t>
      </w:r>
      <w:proofErr w:type="gramEnd"/>
      <w:r w:rsidRPr="00B10709">
        <w:rPr>
          <w:rFonts w:ascii="Times New Roman" w:hAnsi="Times New Roman"/>
          <w:sz w:val="24"/>
          <w:szCs w:val="24"/>
        </w:rPr>
        <w:t xml:space="preserve"> 1 месяца. </w:t>
      </w:r>
    </w:p>
    <w:p w:rsidR="006D00B0" w:rsidRPr="00B10709" w:rsidRDefault="006D00B0" w:rsidP="006D00B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0709">
        <w:rPr>
          <w:rFonts w:ascii="Times New Roman" w:hAnsi="Times New Roman"/>
          <w:sz w:val="24"/>
          <w:szCs w:val="24"/>
        </w:rPr>
        <w:t xml:space="preserve">У пациентов в утреннее время натощак до лечения и через 1, 6 и 12 месяцев после лечения проводили забор ротовой жидкости (РЖ) для иммунологических исследований, которые </w:t>
      </w:r>
      <w:proofErr w:type="spellStart"/>
      <w:r w:rsidRPr="00B10709">
        <w:rPr>
          <w:rFonts w:ascii="Times New Roman" w:hAnsi="Times New Roman"/>
          <w:sz w:val="24"/>
          <w:szCs w:val="24"/>
        </w:rPr>
        <w:t>проводилив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 ЦНИЛ ХНМУ. Потом РЖ центрифугировали 20 минут при 3000 об/мин. и </w:t>
      </w:r>
      <w:proofErr w:type="spellStart"/>
      <w:r w:rsidRPr="00B10709">
        <w:rPr>
          <w:rFonts w:ascii="Times New Roman" w:hAnsi="Times New Roman"/>
          <w:sz w:val="24"/>
          <w:szCs w:val="24"/>
        </w:rPr>
        <w:t>надосадочную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 жидкость (</w:t>
      </w:r>
      <w:proofErr w:type="spellStart"/>
      <w:r w:rsidRPr="00B10709">
        <w:rPr>
          <w:rFonts w:ascii="Times New Roman" w:hAnsi="Times New Roman"/>
          <w:sz w:val="24"/>
          <w:szCs w:val="24"/>
        </w:rPr>
        <w:t>супернатант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) отбирали в </w:t>
      </w:r>
      <w:proofErr w:type="gramStart"/>
      <w:r w:rsidRPr="00B10709">
        <w:rPr>
          <w:rFonts w:ascii="Times New Roman" w:hAnsi="Times New Roman"/>
          <w:sz w:val="24"/>
          <w:szCs w:val="24"/>
        </w:rPr>
        <w:t>чистые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709">
        <w:rPr>
          <w:rFonts w:ascii="Times New Roman" w:hAnsi="Times New Roman"/>
          <w:sz w:val="24"/>
          <w:szCs w:val="24"/>
        </w:rPr>
        <w:t>эпиндорфы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. Пробы сохраняли в замороженном виде при -20°С. Для расчета полученной концентрации </w:t>
      </w:r>
      <w:proofErr w:type="spellStart"/>
      <w:r w:rsidRPr="00B10709">
        <w:rPr>
          <w:rFonts w:ascii="Times New Roman" w:hAnsi="Times New Roman"/>
          <w:sz w:val="24"/>
          <w:szCs w:val="24"/>
        </w:rPr>
        <w:t>цитокина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 строилась калибровочная кривая на основе оптической плотности стандартов. </w:t>
      </w:r>
      <w:proofErr w:type="spellStart"/>
      <w:r w:rsidRPr="00B10709">
        <w:rPr>
          <w:rFonts w:ascii="Times New Roman" w:hAnsi="Times New Roman"/>
          <w:sz w:val="24"/>
          <w:szCs w:val="24"/>
        </w:rPr>
        <w:t>Саливаторную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 </w:t>
      </w:r>
      <w:r w:rsidRPr="00B10709">
        <w:rPr>
          <w:rFonts w:ascii="Times New Roman" w:hAnsi="Times New Roman"/>
          <w:sz w:val="24"/>
          <w:szCs w:val="24"/>
        </w:rPr>
        <w:lastRenderedPageBreak/>
        <w:t>концентрацию IL-8,ІL-1β, ФН</w:t>
      </w:r>
      <w:proofErr w:type="gramStart"/>
      <w:r w:rsidRPr="00B10709">
        <w:rPr>
          <w:rFonts w:ascii="Times New Roman" w:hAnsi="Times New Roman"/>
          <w:sz w:val="24"/>
          <w:szCs w:val="24"/>
        </w:rPr>
        <w:t>О-</w:t>
      </w:r>
      <w:proofErr w:type="gramEnd"/>
      <w:r w:rsidRPr="00B10709">
        <w:rPr>
          <w:rFonts w:ascii="Times New Roman" w:hAnsi="Times New Roman"/>
          <w:sz w:val="24"/>
          <w:szCs w:val="24"/>
        </w:rPr>
        <w:t>α и ІL-4 определяли иммуноферментным методом на анализаторе «Labline-90» (Австрия) с использованием ком</w:t>
      </w:r>
      <w:r>
        <w:rPr>
          <w:rFonts w:ascii="Times New Roman" w:hAnsi="Times New Roman"/>
          <w:sz w:val="24"/>
          <w:szCs w:val="24"/>
        </w:rPr>
        <w:t>м</w:t>
      </w:r>
      <w:r w:rsidRPr="00B10709">
        <w:rPr>
          <w:rFonts w:ascii="Times New Roman" w:hAnsi="Times New Roman"/>
          <w:sz w:val="24"/>
          <w:szCs w:val="24"/>
        </w:rPr>
        <w:t xml:space="preserve">ерческих тест-систем для определения </w:t>
      </w:r>
      <w:proofErr w:type="spellStart"/>
      <w:r w:rsidRPr="00B10709">
        <w:rPr>
          <w:rFonts w:ascii="Times New Roman" w:hAnsi="Times New Roman"/>
          <w:sz w:val="24"/>
          <w:szCs w:val="24"/>
        </w:rPr>
        <w:t>цитокинов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 ТОВ «</w:t>
      </w:r>
      <w:proofErr w:type="spellStart"/>
      <w:r w:rsidRPr="00B10709">
        <w:rPr>
          <w:rFonts w:ascii="Times New Roman" w:hAnsi="Times New Roman"/>
          <w:sz w:val="24"/>
          <w:szCs w:val="24"/>
        </w:rPr>
        <w:t>Укрмед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 Дон» (Украина г. Донецк)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0709">
        <w:rPr>
          <w:rFonts w:ascii="Times New Roman" w:hAnsi="Times New Roman"/>
          <w:sz w:val="24"/>
          <w:szCs w:val="24"/>
        </w:rPr>
        <w:t>и выражали в пикограммах на мил</w:t>
      </w:r>
      <w:r>
        <w:rPr>
          <w:rFonts w:ascii="Times New Roman" w:hAnsi="Times New Roman"/>
          <w:sz w:val="24"/>
          <w:szCs w:val="24"/>
        </w:rPr>
        <w:t>л</w:t>
      </w:r>
      <w:r w:rsidRPr="00B10709">
        <w:rPr>
          <w:rFonts w:ascii="Times New Roman" w:hAnsi="Times New Roman"/>
          <w:sz w:val="24"/>
          <w:szCs w:val="24"/>
        </w:rPr>
        <w:t>илитр (</w:t>
      </w:r>
      <w:proofErr w:type="spellStart"/>
      <w:r w:rsidRPr="00B10709">
        <w:rPr>
          <w:rFonts w:ascii="Times New Roman" w:hAnsi="Times New Roman"/>
          <w:sz w:val="24"/>
          <w:szCs w:val="24"/>
        </w:rPr>
        <w:t>пг</w:t>
      </w:r>
      <w:proofErr w:type="spellEnd"/>
      <w:r w:rsidRPr="00B10709">
        <w:rPr>
          <w:rFonts w:ascii="Times New Roman" w:hAnsi="Times New Roman"/>
          <w:sz w:val="24"/>
          <w:szCs w:val="24"/>
        </w:rPr>
        <w:t>/мл).</w:t>
      </w:r>
    </w:p>
    <w:p w:rsidR="006D00B0" w:rsidRPr="00B10709" w:rsidRDefault="006D00B0" w:rsidP="006D00B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B10709">
        <w:rPr>
          <w:rFonts w:ascii="Times New Roman" w:hAnsi="Times New Roman"/>
          <w:sz w:val="24"/>
          <w:szCs w:val="24"/>
        </w:rPr>
        <w:t xml:space="preserve">Регистрация показателей проводилась до лечения, после курса </w:t>
      </w:r>
      <w:proofErr w:type="spellStart"/>
      <w:r w:rsidRPr="00B10709">
        <w:rPr>
          <w:rFonts w:ascii="Times New Roman" w:hAnsi="Times New Roman"/>
          <w:sz w:val="24"/>
          <w:szCs w:val="24"/>
        </w:rPr>
        <w:t>лечениячерез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 1, 6 и 12 месяцев.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0709">
        <w:rPr>
          <w:rFonts w:ascii="Times New Roman" w:hAnsi="Times New Roman"/>
          <w:sz w:val="24"/>
          <w:szCs w:val="24"/>
        </w:rPr>
        <w:t xml:space="preserve">Через 6 месяцев больных осматривали, обследовали состояние тканей пародонта и проводили поддерживающую терапию, которая включала профессиональную гигиену полости рта и медикаментозное лечение с использованием </w:t>
      </w:r>
      <w:proofErr w:type="spellStart"/>
      <w:r w:rsidRPr="00B10709">
        <w:rPr>
          <w:rFonts w:ascii="Times New Roman" w:hAnsi="Times New Roman"/>
          <w:sz w:val="24"/>
          <w:szCs w:val="24"/>
        </w:rPr>
        <w:t>пародонтальных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 капп с гелем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0709">
        <w:rPr>
          <w:rFonts w:ascii="Times New Roman" w:hAnsi="Times New Roman"/>
          <w:sz w:val="24"/>
          <w:szCs w:val="24"/>
        </w:rPr>
        <w:t>ГК и ЛКЛК в течени</w:t>
      </w:r>
      <w:proofErr w:type="gramStart"/>
      <w:r w:rsidRPr="00B10709">
        <w:rPr>
          <w:rFonts w:ascii="Times New Roman" w:hAnsi="Times New Roman"/>
          <w:sz w:val="24"/>
          <w:szCs w:val="24"/>
        </w:rPr>
        <w:t>и</w:t>
      </w:r>
      <w:proofErr w:type="gramEnd"/>
      <w:r w:rsidRPr="00B10709">
        <w:rPr>
          <w:rFonts w:ascii="Times New Roman" w:hAnsi="Times New Roman"/>
          <w:sz w:val="24"/>
          <w:szCs w:val="24"/>
        </w:rPr>
        <w:t xml:space="preserve"> 12 дней по 40 минут 2 раза в день, а также прием внутрь в течении 1 месяца по 1 г «Гранул </w:t>
      </w:r>
      <w:proofErr w:type="spellStart"/>
      <w:r w:rsidRPr="00B10709">
        <w:rPr>
          <w:rFonts w:ascii="Times New Roman" w:hAnsi="Times New Roman"/>
          <w:sz w:val="24"/>
          <w:szCs w:val="24"/>
        </w:rPr>
        <w:t>кверцетина</w:t>
      </w:r>
      <w:proofErr w:type="spellEnd"/>
      <w:r w:rsidRPr="00B10709">
        <w:rPr>
          <w:rFonts w:ascii="Times New Roman" w:hAnsi="Times New Roman"/>
          <w:sz w:val="24"/>
          <w:szCs w:val="24"/>
        </w:rPr>
        <w:t>» 2 раза в день.</w:t>
      </w:r>
    </w:p>
    <w:p w:rsidR="006D00B0" w:rsidRPr="00B10709" w:rsidRDefault="006D00B0" w:rsidP="006D00B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733A1E">
        <w:rPr>
          <w:rFonts w:ascii="Times New Roman" w:hAnsi="Times New Roman"/>
          <w:b/>
          <w:sz w:val="24"/>
          <w:szCs w:val="24"/>
        </w:rPr>
        <w:t>Результаты исследования и их обсуждение.</w:t>
      </w:r>
      <w:r w:rsidRPr="00B10709">
        <w:rPr>
          <w:rFonts w:ascii="Times New Roman" w:hAnsi="Times New Roman"/>
          <w:sz w:val="24"/>
          <w:szCs w:val="24"/>
        </w:rPr>
        <w:t xml:space="preserve"> Анализ содержания </w:t>
      </w:r>
      <w:proofErr w:type="spellStart"/>
      <w:r w:rsidRPr="00B10709">
        <w:rPr>
          <w:rFonts w:ascii="Times New Roman" w:hAnsi="Times New Roman"/>
          <w:sz w:val="24"/>
          <w:szCs w:val="24"/>
        </w:rPr>
        <w:t>провоспалительных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709">
        <w:rPr>
          <w:rFonts w:ascii="Times New Roman" w:hAnsi="Times New Roman"/>
          <w:sz w:val="24"/>
          <w:szCs w:val="24"/>
        </w:rPr>
        <w:t>цитокинов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 в РЖ пациентов с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709">
        <w:rPr>
          <w:rFonts w:ascii="Times New Roman" w:hAnsi="Times New Roman"/>
          <w:sz w:val="24"/>
          <w:szCs w:val="24"/>
        </w:rPr>
        <w:t>интактным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 пародонтом показал, что у здоровых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0709">
        <w:rPr>
          <w:rFonts w:ascii="Times New Roman" w:hAnsi="Times New Roman"/>
          <w:sz w:val="24"/>
          <w:szCs w:val="24"/>
        </w:rPr>
        <w:t xml:space="preserve">людей содержание ІL-1β - 64,44 ± 6,2 </w:t>
      </w:r>
      <w:proofErr w:type="spellStart"/>
      <w:r w:rsidRPr="00B10709">
        <w:rPr>
          <w:rFonts w:ascii="Times New Roman" w:hAnsi="Times New Roman"/>
          <w:sz w:val="24"/>
          <w:szCs w:val="24"/>
        </w:rPr>
        <w:t>пг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/мл, ІL-8 - 61,62 ± 7,69 </w:t>
      </w:r>
      <w:proofErr w:type="spellStart"/>
      <w:r w:rsidRPr="00B10709">
        <w:rPr>
          <w:rFonts w:ascii="Times New Roman" w:hAnsi="Times New Roman"/>
          <w:sz w:val="24"/>
          <w:szCs w:val="24"/>
        </w:rPr>
        <w:t>пг</w:t>
      </w:r>
      <w:proofErr w:type="spellEnd"/>
      <w:r w:rsidRPr="00B10709">
        <w:rPr>
          <w:rFonts w:ascii="Times New Roman" w:hAnsi="Times New Roman"/>
          <w:sz w:val="24"/>
          <w:szCs w:val="24"/>
        </w:rPr>
        <w:t>/мл, ФН</w:t>
      </w:r>
      <w:r>
        <w:rPr>
          <w:rFonts w:ascii="Times New Roman" w:hAnsi="Times New Roman"/>
          <w:sz w:val="24"/>
          <w:szCs w:val="24"/>
        </w:rPr>
        <w:t>О</w:t>
      </w:r>
      <w:r w:rsidRPr="00B10709">
        <w:rPr>
          <w:rFonts w:ascii="Times New Roman" w:hAnsi="Times New Roman"/>
          <w:sz w:val="24"/>
          <w:szCs w:val="24"/>
        </w:rPr>
        <w:t xml:space="preserve">-α - 21,71 ± 2,95 </w:t>
      </w:r>
      <w:proofErr w:type="spellStart"/>
      <w:r w:rsidRPr="00B10709">
        <w:rPr>
          <w:rFonts w:ascii="Times New Roman" w:hAnsi="Times New Roman"/>
          <w:sz w:val="24"/>
          <w:szCs w:val="24"/>
        </w:rPr>
        <w:t>пг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/мл, а противовоспалительного ІL-4 - 243,5 ± 17,48 </w:t>
      </w:r>
      <w:proofErr w:type="spellStart"/>
      <w:r w:rsidRPr="00B10709">
        <w:rPr>
          <w:rFonts w:ascii="Times New Roman" w:hAnsi="Times New Roman"/>
          <w:sz w:val="24"/>
          <w:szCs w:val="24"/>
        </w:rPr>
        <w:t>пг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/мл. Динамическое изучение состояния уровня </w:t>
      </w:r>
      <w:proofErr w:type="spellStart"/>
      <w:r w:rsidRPr="00B10709">
        <w:rPr>
          <w:rFonts w:ascii="Times New Roman" w:hAnsi="Times New Roman"/>
          <w:sz w:val="24"/>
          <w:szCs w:val="24"/>
        </w:rPr>
        <w:t>цитокинов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 позволяет определить не только концентрацию медиаторов воспаления в РЖ, а и характер течения патологического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0709">
        <w:rPr>
          <w:rFonts w:ascii="Times New Roman" w:hAnsi="Times New Roman"/>
          <w:sz w:val="24"/>
          <w:szCs w:val="24"/>
        </w:rPr>
        <w:t>процесса в целом.</w:t>
      </w:r>
    </w:p>
    <w:p w:rsidR="006D00B0" w:rsidRPr="00B10709" w:rsidRDefault="006D00B0" w:rsidP="006D00B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0709">
        <w:rPr>
          <w:rFonts w:ascii="Times New Roman" w:hAnsi="Times New Roman"/>
          <w:sz w:val="24"/>
          <w:szCs w:val="24"/>
        </w:rPr>
        <w:t xml:space="preserve">ІL-1β - один из ключевых медиаторов иммунного ответа, запускающий комплекс местных защитных реакций с участием всех клеток-эффекторов воспаления в элиминации </w:t>
      </w:r>
      <w:proofErr w:type="spellStart"/>
      <w:r w:rsidRPr="00B10709">
        <w:rPr>
          <w:rFonts w:ascii="Times New Roman" w:hAnsi="Times New Roman"/>
          <w:sz w:val="24"/>
          <w:szCs w:val="24"/>
        </w:rPr>
        <w:t>патогена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 и обновления целостности поврежденной ткани. Известно, что ІL-8 и ФНО-α имеют выраженные хемотаксические свойства, которые повышают приток активных нейтрофилов в ткани </w:t>
      </w:r>
      <w:proofErr w:type="spellStart"/>
      <w:r w:rsidRPr="00B10709">
        <w:rPr>
          <w:rFonts w:ascii="Times New Roman" w:hAnsi="Times New Roman"/>
          <w:sz w:val="24"/>
          <w:szCs w:val="24"/>
        </w:rPr>
        <w:t>пародонтального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 комплекса с высвобождением цитотоксических посредников, в частности свободных радикалов, </w:t>
      </w:r>
      <w:proofErr w:type="spellStart"/>
      <w:r w:rsidRPr="00B10709">
        <w:rPr>
          <w:rFonts w:ascii="Times New Roman" w:hAnsi="Times New Roman"/>
          <w:sz w:val="24"/>
          <w:szCs w:val="24"/>
        </w:rPr>
        <w:t>эластазы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, β-глюкоронидазы, </w:t>
      </w:r>
      <w:proofErr w:type="spellStart"/>
      <w:r w:rsidRPr="00B10709">
        <w:rPr>
          <w:rFonts w:ascii="Times New Roman" w:hAnsi="Times New Roman"/>
          <w:sz w:val="24"/>
          <w:szCs w:val="24"/>
        </w:rPr>
        <w:t>миелопероксидазы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0709">
        <w:rPr>
          <w:rFonts w:ascii="Times New Roman" w:hAnsi="Times New Roman"/>
          <w:sz w:val="24"/>
          <w:szCs w:val="24"/>
        </w:rPr>
        <w:t>катепрессина</w:t>
      </w:r>
      <w:proofErr w:type="spellEnd"/>
      <w:proofErr w:type="gramStart"/>
      <w:r w:rsidRPr="00B10709"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10709">
        <w:rPr>
          <w:rFonts w:ascii="Times New Roman" w:hAnsi="Times New Roman"/>
          <w:sz w:val="24"/>
          <w:szCs w:val="24"/>
        </w:rPr>
        <w:t xml:space="preserve">и других. В свою очередь ІL-1β повышает активность клеток в очаге воспаления - синтез макрофагами простагландинов и </w:t>
      </w:r>
      <w:proofErr w:type="spellStart"/>
      <w:r w:rsidRPr="00B10709">
        <w:rPr>
          <w:rFonts w:ascii="Times New Roman" w:hAnsi="Times New Roman"/>
          <w:sz w:val="24"/>
          <w:szCs w:val="24"/>
        </w:rPr>
        <w:t>цитокинов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, увеличивает </w:t>
      </w:r>
      <w:proofErr w:type="spellStart"/>
      <w:r w:rsidRPr="00B10709">
        <w:rPr>
          <w:rFonts w:ascii="Times New Roman" w:hAnsi="Times New Roman"/>
          <w:sz w:val="24"/>
          <w:szCs w:val="24"/>
        </w:rPr>
        <w:t>метаболизмнейтрофилови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 освобождение из них ферментов. Ферменты из гранул нейтрофилов способны расщеплять компоненты комплемента и инициировать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709">
        <w:rPr>
          <w:rFonts w:ascii="Times New Roman" w:hAnsi="Times New Roman"/>
          <w:sz w:val="24"/>
          <w:szCs w:val="24"/>
        </w:rPr>
        <w:t>кининовый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 каскад. Таким образом, нейтрофилы потенцируют еще один путь активирования систем </w:t>
      </w:r>
      <w:proofErr w:type="spellStart"/>
      <w:r w:rsidRPr="00B10709">
        <w:rPr>
          <w:rFonts w:ascii="Times New Roman" w:hAnsi="Times New Roman"/>
          <w:sz w:val="24"/>
          <w:szCs w:val="24"/>
        </w:rPr>
        <w:t>образованиямедиаторов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 воспаления.</w:t>
      </w:r>
    </w:p>
    <w:p w:rsidR="006D00B0" w:rsidRPr="00B10709" w:rsidRDefault="006D00B0" w:rsidP="006D00B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0709">
        <w:rPr>
          <w:rFonts w:ascii="Times New Roman" w:hAnsi="Times New Roman"/>
          <w:sz w:val="24"/>
          <w:szCs w:val="24"/>
        </w:rPr>
        <w:t xml:space="preserve">Противовоспалительные </w:t>
      </w:r>
      <w:proofErr w:type="spellStart"/>
      <w:r w:rsidRPr="00B10709">
        <w:rPr>
          <w:rFonts w:ascii="Times New Roman" w:hAnsi="Times New Roman"/>
          <w:sz w:val="24"/>
          <w:szCs w:val="24"/>
        </w:rPr>
        <w:t>цитокины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 представляют альтернативу </w:t>
      </w:r>
      <w:proofErr w:type="spellStart"/>
      <w:r w:rsidRPr="00B10709">
        <w:rPr>
          <w:rFonts w:ascii="Times New Roman" w:hAnsi="Times New Roman"/>
          <w:sz w:val="24"/>
          <w:szCs w:val="24"/>
        </w:rPr>
        <w:t>провоспалительным</w:t>
      </w:r>
      <w:proofErr w:type="spellEnd"/>
      <w:r w:rsidRPr="00B10709">
        <w:rPr>
          <w:rFonts w:ascii="Times New Roman" w:hAnsi="Times New Roman"/>
          <w:sz w:val="24"/>
          <w:szCs w:val="24"/>
        </w:rPr>
        <w:t>, их эффект носит антагонистический характер, они угнетают выработку последних.</w:t>
      </w:r>
      <w:proofErr w:type="gramEnd"/>
      <w:r w:rsidRPr="00B10709">
        <w:rPr>
          <w:rFonts w:ascii="Times New Roman" w:hAnsi="Times New Roman"/>
          <w:sz w:val="24"/>
          <w:szCs w:val="24"/>
        </w:rPr>
        <w:t xml:space="preserve"> Среди </w:t>
      </w:r>
      <w:proofErr w:type="gramStart"/>
      <w:r w:rsidRPr="00B10709">
        <w:rPr>
          <w:rFonts w:ascii="Times New Roman" w:hAnsi="Times New Roman"/>
          <w:sz w:val="24"/>
          <w:szCs w:val="24"/>
        </w:rPr>
        <w:t>противовоспалительных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709">
        <w:rPr>
          <w:rFonts w:ascii="Times New Roman" w:hAnsi="Times New Roman"/>
          <w:sz w:val="24"/>
          <w:szCs w:val="24"/>
        </w:rPr>
        <w:t>цитокинов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 в патогенезе ГП хронического течения важное место занимает ІL-4, который секретируется Тh-2-лимфоцитами, </w:t>
      </w:r>
      <w:proofErr w:type="spellStart"/>
      <w:r w:rsidRPr="00B10709">
        <w:rPr>
          <w:rFonts w:ascii="Times New Roman" w:hAnsi="Times New Roman"/>
          <w:sz w:val="24"/>
          <w:szCs w:val="24"/>
        </w:rPr>
        <w:t>учавствует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10709">
        <w:rPr>
          <w:rFonts w:ascii="Times New Roman" w:hAnsi="Times New Roman"/>
          <w:sz w:val="24"/>
          <w:szCs w:val="24"/>
        </w:rPr>
        <w:t>в регуляции гуморального иммунного ответа, имеет выраженную противовоспалительную активность.</w:t>
      </w:r>
    </w:p>
    <w:p w:rsidR="006D00B0" w:rsidRPr="00B10709" w:rsidRDefault="006D00B0" w:rsidP="006D00B0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10709">
        <w:rPr>
          <w:rFonts w:ascii="Times New Roman" w:hAnsi="Times New Roman"/>
          <w:sz w:val="24"/>
          <w:szCs w:val="24"/>
        </w:rPr>
        <w:t xml:space="preserve">По результатам иммунологического исследования у больных с ГП І-ІІ степени тяжести до лечения наблюдается повышение уровня ІL-1β - 168,9 ± 6,04 </w:t>
      </w:r>
      <w:proofErr w:type="spellStart"/>
      <w:r w:rsidRPr="00B10709">
        <w:rPr>
          <w:rFonts w:ascii="Times New Roman" w:hAnsi="Times New Roman"/>
          <w:sz w:val="24"/>
          <w:szCs w:val="24"/>
        </w:rPr>
        <w:t>пг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/мл в основной группе и 169,4 ± 8,88 </w:t>
      </w:r>
      <w:proofErr w:type="spellStart"/>
      <w:r w:rsidRPr="00B10709">
        <w:rPr>
          <w:rFonts w:ascii="Times New Roman" w:hAnsi="Times New Roman"/>
          <w:sz w:val="24"/>
          <w:szCs w:val="24"/>
        </w:rPr>
        <w:t>пг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/мл (P &lt; 0,001) – в группе сравнения, что на 162 % и 163 % превышало </w:t>
      </w:r>
      <w:r w:rsidRPr="00B10709">
        <w:rPr>
          <w:rFonts w:ascii="Times New Roman" w:hAnsi="Times New Roman"/>
          <w:sz w:val="24"/>
          <w:szCs w:val="24"/>
        </w:rPr>
        <w:lastRenderedPageBreak/>
        <w:t xml:space="preserve">показатель контроля. Этот показатель в 2,5 раза выше, чем у людей с </w:t>
      </w:r>
      <w:proofErr w:type="spellStart"/>
      <w:r w:rsidRPr="00B10709">
        <w:rPr>
          <w:rFonts w:ascii="Times New Roman" w:hAnsi="Times New Roman"/>
          <w:sz w:val="24"/>
          <w:szCs w:val="24"/>
        </w:rPr>
        <w:t>интактным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 пародонтом. До лечения наблюдается повышение уровня</w:t>
      </w:r>
      <w:r w:rsidRPr="00B10709">
        <w:rPr>
          <w:rFonts w:ascii="Times New Roman" w:hAnsi="Times New Roman"/>
          <w:sz w:val="24"/>
          <w:szCs w:val="24"/>
          <w:lang w:val="uk-UA"/>
        </w:rPr>
        <w:t xml:space="preserve"> ФНО-α - 69,78 ± 3,6 </w:t>
      </w:r>
      <w:proofErr w:type="spellStart"/>
      <w:r w:rsidRPr="00B10709">
        <w:rPr>
          <w:rFonts w:ascii="Times New Roman" w:hAnsi="Times New Roman"/>
          <w:sz w:val="24"/>
          <w:szCs w:val="24"/>
        </w:rPr>
        <w:t>пг</w:t>
      </w:r>
      <w:proofErr w:type="spellEnd"/>
      <w:r w:rsidRPr="00B10709">
        <w:rPr>
          <w:rFonts w:ascii="Times New Roman" w:hAnsi="Times New Roman"/>
          <w:sz w:val="24"/>
          <w:szCs w:val="24"/>
        </w:rPr>
        <w:t>/мл в основной группе</w:t>
      </w:r>
      <w:r w:rsidRPr="00B10709">
        <w:rPr>
          <w:rFonts w:ascii="Times New Roman" w:hAnsi="Times New Roman"/>
          <w:sz w:val="24"/>
          <w:szCs w:val="24"/>
          <w:lang w:val="uk-UA"/>
        </w:rPr>
        <w:t xml:space="preserve"> и 71,14 ± 2,3 </w:t>
      </w:r>
      <w:r w:rsidRPr="00B10709">
        <w:rPr>
          <w:rFonts w:ascii="Times New Roman" w:hAnsi="Times New Roman"/>
          <w:sz w:val="24"/>
          <w:szCs w:val="24"/>
        </w:rPr>
        <w:t>– в группе сравнения, что</w:t>
      </w:r>
      <w:r w:rsidRPr="00B10709">
        <w:rPr>
          <w:rFonts w:ascii="Times New Roman" w:hAnsi="Times New Roman"/>
          <w:sz w:val="24"/>
          <w:szCs w:val="24"/>
          <w:lang w:val="uk-UA"/>
        </w:rPr>
        <w:t xml:space="preserve"> на 221 % и 228 %</w:t>
      </w:r>
      <w:r w:rsidRPr="00B10709">
        <w:rPr>
          <w:rFonts w:ascii="Times New Roman" w:hAnsi="Times New Roman"/>
          <w:sz w:val="24"/>
          <w:szCs w:val="24"/>
        </w:rPr>
        <w:t xml:space="preserve"> превышало показатель контроля.</w:t>
      </w:r>
      <w:r w:rsidRPr="00B10709">
        <w:rPr>
          <w:rFonts w:ascii="Times New Roman" w:hAnsi="Times New Roman"/>
          <w:sz w:val="24"/>
          <w:szCs w:val="24"/>
          <w:lang w:val="uk-UA"/>
        </w:rPr>
        <w:t xml:space="preserve"> ГП І-ІІ </w:t>
      </w:r>
      <w:proofErr w:type="spellStart"/>
      <w:r w:rsidRPr="00B10709">
        <w:rPr>
          <w:rFonts w:ascii="Times New Roman" w:hAnsi="Times New Roman"/>
          <w:sz w:val="24"/>
          <w:szCs w:val="24"/>
          <w:lang w:val="uk-UA"/>
        </w:rPr>
        <w:t>степени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10709">
        <w:rPr>
          <w:rFonts w:ascii="Times New Roman" w:hAnsi="Times New Roman"/>
          <w:sz w:val="24"/>
          <w:szCs w:val="24"/>
          <w:lang w:val="uk-UA"/>
        </w:rPr>
        <w:t>характеризуется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болем високим </w:t>
      </w:r>
      <w:proofErr w:type="spellStart"/>
      <w:r w:rsidRPr="00B10709">
        <w:rPr>
          <w:rFonts w:ascii="Times New Roman" w:hAnsi="Times New Roman"/>
          <w:sz w:val="24"/>
          <w:szCs w:val="24"/>
          <w:lang w:val="uk-UA"/>
        </w:rPr>
        <w:t>уровнем</w:t>
      </w:r>
      <w:proofErr w:type="spellEnd"/>
      <w:r w:rsidRPr="00B10709">
        <w:rPr>
          <w:rFonts w:ascii="Times New Roman" w:hAnsi="Times New Roman"/>
          <w:sz w:val="24"/>
          <w:szCs w:val="24"/>
          <w:lang w:val="uk-UA"/>
        </w:rPr>
        <w:t xml:space="preserve"> ІL-8, </w:t>
      </w:r>
      <w:proofErr w:type="spellStart"/>
      <w:r w:rsidRPr="00B10709">
        <w:rPr>
          <w:rFonts w:ascii="Times New Roman" w:hAnsi="Times New Roman"/>
          <w:sz w:val="24"/>
          <w:szCs w:val="24"/>
          <w:lang w:val="uk-UA"/>
        </w:rPr>
        <w:t>составляя</w:t>
      </w:r>
      <w:proofErr w:type="spellEnd"/>
      <w:r w:rsidRPr="00B10709">
        <w:rPr>
          <w:rFonts w:ascii="Times New Roman" w:hAnsi="Times New Roman"/>
          <w:sz w:val="24"/>
          <w:szCs w:val="24"/>
          <w:lang w:val="uk-UA"/>
        </w:rPr>
        <w:t xml:space="preserve"> 105,4 ± 2,92 </w:t>
      </w:r>
      <w:proofErr w:type="spellStart"/>
      <w:r w:rsidRPr="00B10709">
        <w:rPr>
          <w:rFonts w:ascii="Times New Roman" w:hAnsi="Times New Roman"/>
          <w:sz w:val="24"/>
          <w:szCs w:val="24"/>
          <w:lang w:val="uk-UA"/>
        </w:rPr>
        <w:t>пг</w:t>
      </w:r>
      <w:proofErr w:type="spellEnd"/>
      <w:r w:rsidRPr="00B10709">
        <w:rPr>
          <w:rFonts w:ascii="Times New Roman" w:hAnsi="Times New Roman"/>
          <w:sz w:val="24"/>
          <w:szCs w:val="24"/>
          <w:lang w:val="uk-UA"/>
        </w:rPr>
        <w:t>/</w:t>
      </w:r>
      <w:proofErr w:type="spellStart"/>
      <w:r w:rsidRPr="00B10709">
        <w:rPr>
          <w:rFonts w:ascii="Times New Roman" w:hAnsi="Times New Roman"/>
          <w:sz w:val="24"/>
          <w:szCs w:val="24"/>
          <w:lang w:val="uk-UA"/>
        </w:rPr>
        <w:t>мл</w:t>
      </w:r>
      <w:proofErr w:type="spellEnd"/>
      <w:r w:rsidRPr="00B10709">
        <w:rPr>
          <w:rFonts w:ascii="Times New Roman" w:hAnsi="Times New Roman"/>
          <w:sz w:val="24"/>
          <w:szCs w:val="24"/>
          <w:lang w:val="uk-UA"/>
        </w:rPr>
        <w:t xml:space="preserve"> и 106,4 ± 3,28 </w:t>
      </w:r>
      <w:proofErr w:type="spellStart"/>
      <w:r w:rsidRPr="00B10709">
        <w:rPr>
          <w:rFonts w:ascii="Times New Roman" w:hAnsi="Times New Roman"/>
          <w:sz w:val="24"/>
          <w:szCs w:val="24"/>
          <w:lang w:val="uk-UA"/>
        </w:rPr>
        <w:t>пг</w:t>
      </w:r>
      <w:proofErr w:type="spellEnd"/>
      <w:r w:rsidRPr="00B10709">
        <w:rPr>
          <w:rFonts w:ascii="Times New Roman" w:hAnsi="Times New Roman"/>
          <w:sz w:val="24"/>
          <w:szCs w:val="24"/>
          <w:lang w:val="uk-UA"/>
        </w:rPr>
        <w:t>/</w:t>
      </w:r>
      <w:proofErr w:type="spellStart"/>
      <w:r w:rsidRPr="00B10709">
        <w:rPr>
          <w:rFonts w:ascii="Times New Roman" w:hAnsi="Times New Roman"/>
          <w:sz w:val="24"/>
          <w:szCs w:val="24"/>
          <w:lang w:val="uk-UA"/>
        </w:rPr>
        <w:t>мл</w:t>
      </w:r>
      <w:proofErr w:type="spellEnd"/>
      <w:r w:rsidRPr="00B10709">
        <w:rPr>
          <w:rFonts w:ascii="Times New Roman" w:hAnsi="Times New Roman"/>
          <w:sz w:val="24"/>
          <w:szCs w:val="24"/>
          <w:lang w:val="uk-UA"/>
        </w:rPr>
        <w:t xml:space="preserve"> (P &lt; 0,001 в </w:t>
      </w:r>
      <w:proofErr w:type="spellStart"/>
      <w:r w:rsidRPr="00B10709">
        <w:rPr>
          <w:rFonts w:ascii="Times New Roman" w:hAnsi="Times New Roman"/>
          <w:sz w:val="24"/>
          <w:szCs w:val="24"/>
          <w:lang w:val="uk-UA"/>
        </w:rPr>
        <w:t>сравнении</w:t>
      </w:r>
      <w:proofErr w:type="spellEnd"/>
      <w:r w:rsidRPr="00B10709">
        <w:rPr>
          <w:rFonts w:ascii="Times New Roman" w:hAnsi="Times New Roman"/>
          <w:sz w:val="24"/>
          <w:szCs w:val="24"/>
          <w:lang w:val="uk-UA"/>
        </w:rPr>
        <w:t xml:space="preserve"> с </w:t>
      </w:r>
      <w:proofErr w:type="spellStart"/>
      <w:r w:rsidRPr="00B10709">
        <w:rPr>
          <w:rFonts w:ascii="Times New Roman" w:hAnsi="Times New Roman"/>
          <w:sz w:val="24"/>
          <w:szCs w:val="24"/>
          <w:lang w:val="uk-UA"/>
        </w:rPr>
        <w:t>нормой</w:t>
      </w:r>
      <w:proofErr w:type="spellEnd"/>
      <w:r w:rsidRPr="00B10709">
        <w:rPr>
          <w:rFonts w:ascii="Times New Roman" w:hAnsi="Times New Roman"/>
          <w:sz w:val="24"/>
          <w:szCs w:val="24"/>
          <w:lang w:val="uk-UA"/>
        </w:rPr>
        <w:t xml:space="preserve">), </w:t>
      </w:r>
      <w:proofErr w:type="spellStart"/>
      <w:r w:rsidRPr="00B10709">
        <w:rPr>
          <w:rFonts w:ascii="Times New Roman" w:hAnsi="Times New Roman"/>
          <w:sz w:val="24"/>
          <w:szCs w:val="24"/>
          <w:lang w:val="uk-UA"/>
        </w:rPr>
        <w:t>что</w:t>
      </w:r>
      <w:proofErr w:type="spellEnd"/>
      <w:r w:rsidRPr="00B10709">
        <w:rPr>
          <w:rFonts w:ascii="Times New Roman" w:hAnsi="Times New Roman"/>
          <w:sz w:val="24"/>
          <w:szCs w:val="24"/>
          <w:lang w:val="uk-UA"/>
        </w:rPr>
        <w:t xml:space="preserve"> на 71 % и 73 % </w:t>
      </w:r>
      <w:proofErr w:type="spellStart"/>
      <w:r w:rsidRPr="00B10709">
        <w:rPr>
          <w:rFonts w:ascii="Times New Roman" w:hAnsi="Times New Roman"/>
          <w:sz w:val="24"/>
          <w:szCs w:val="24"/>
          <w:lang w:val="uk-UA"/>
        </w:rPr>
        <w:t>превышало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10709">
        <w:rPr>
          <w:rFonts w:ascii="Times New Roman" w:hAnsi="Times New Roman"/>
          <w:sz w:val="24"/>
          <w:szCs w:val="24"/>
          <w:lang w:val="uk-UA"/>
        </w:rPr>
        <w:t>показатель</w:t>
      </w:r>
      <w:proofErr w:type="spellEnd"/>
      <w:r w:rsidRPr="00B10709">
        <w:rPr>
          <w:rFonts w:ascii="Times New Roman" w:hAnsi="Times New Roman"/>
          <w:sz w:val="24"/>
          <w:szCs w:val="24"/>
          <w:lang w:val="uk-UA"/>
        </w:rPr>
        <w:t xml:space="preserve"> у людей с </w:t>
      </w:r>
      <w:proofErr w:type="spellStart"/>
      <w:r w:rsidRPr="00B10709">
        <w:rPr>
          <w:rFonts w:ascii="Times New Roman" w:hAnsi="Times New Roman"/>
          <w:sz w:val="24"/>
          <w:szCs w:val="24"/>
          <w:lang w:val="uk-UA"/>
        </w:rPr>
        <w:t>интактным</w:t>
      </w:r>
      <w:proofErr w:type="spellEnd"/>
      <w:r w:rsidRPr="00B10709">
        <w:rPr>
          <w:rFonts w:ascii="Times New Roman" w:hAnsi="Times New Roman"/>
          <w:sz w:val="24"/>
          <w:szCs w:val="24"/>
          <w:lang w:val="uk-UA"/>
        </w:rPr>
        <w:t xml:space="preserve"> пародонтом. </w:t>
      </w:r>
      <w:proofErr w:type="spellStart"/>
      <w:r w:rsidRPr="00B10709">
        <w:rPr>
          <w:rFonts w:ascii="Times New Roman" w:hAnsi="Times New Roman"/>
          <w:sz w:val="24"/>
          <w:szCs w:val="24"/>
          <w:lang w:val="uk-UA"/>
        </w:rPr>
        <w:t>Уровень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10709">
        <w:rPr>
          <w:rFonts w:ascii="Times New Roman" w:hAnsi="Times New Roman"/>
          <w:sz w:val="24"/>
          <w:szCs w:val="24"/>
        </w:rPr>
        <w:t xml:space="preserve">ІL-4 до лечения соответствовал показателям - </w:t>
      </w:r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213,4 ± 8,34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пг</w:t>
      </w:r>
      <w:proofErr w:type="spellEnd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/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мл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 в основной группе</w:t>
      </w:r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 и 212,1 ± 7,89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пг</w:t>
      </w:r>
      <w:proofErr w:type="spellEnd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/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мл</w:t>
      </w:r>
      <w:proofErr w:type="spellEnd"/>
      <w:r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 </w:t>
      </w:r>
      <w:r w:rsidRPr="00B10709">
        <w:rPr>
          <w:rFonts w:ascii="Times New Roman" w:hAnsi="Times New Roman"/>
          <w:sz w:val="24"/>
          <w:szCs w:val="24"/>
        </w:rPr>
        <w:t>- в группе сравнения</w:t>
      </w:r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,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что</w:t>
      </w:r>
      <w:proofErr w:type="spellEnd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 на 12 % и 13 %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было</w:t>
      </w:r>
      <w:proofErr w:type="spellEnd"/>
      <w:r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ниже</w:t>
      </w:r>
      <w:proofErr w:type="spellEnd"/>
      <w:r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контрол</w:t>
      </w:r>
      <w:proofErr w:type="spellEnd"/>
      <w:r w:rsidRPr="00B10709">
        <w:rPr>
          <w:rFonts w:ascii="Times New Roman" w:hAnsi="Times New Roman"/>
          <w:sz w:val="24"/>
          <w:szCs w:val="24"/>
        </w:rPr>
        <w:t>я</w:t>
      </w:r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.</w:t>
      </w:r>
    </w:p>
    <w:p w:rsidR="006D00B0" w:rsidRPr="00B10709" w:rsidRDefault="006D00B0" w:rsidP="006D00B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10709">
        <w:rPr>
          <w:rFonts w:ascii="Times New Roman" w:hAnsi="Times New Roman"/>
          <w:sz w:val="24"/>
          <w:szCs w:val="24"/>
        </w:rPr>
        <w:t xml:space="preserve">Динамика изменений </w:t>
      </w:r>
      <w:proofErr w:type="spellStart"/>
      <w:r w:rsidRPr="00B10709">
        <w:rPr>
          <w:rFonts w:ascii="Times New Roman" w:hAnsi="Times New Roman"/>
          <w:sz w:val="24"/>
          <w:szCs w:val="24"/>
        </w:rPr>
        <w:t>уровн</w:t>
      </w:r>
      <w:proofErr w:type="spellEnd"/>
      <w:r w:rsidRPr="00B10709">
        <w:rPr>
          <w:rFonts w:ascii="Times New Roman" w:hAnsi="Times New Roman"/>
          <w:spacing w:val="-2"/>
          <w:sz w:val="24"/>
          <w:szCs w:val="24"/>
          <w:lang w:val="uk-UA"/>
        </w:rPr>
        <w:t>я</w:t>
      </w:r>
      <w:r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B10709">
        <w:rPr>
          <w:rFonts w:ascii="Times New Roman" w:hAnsi="Times New Roman"/>
          <w:sz w:val="24"/>
          <w:szCs w:val="24"/>
        </w:rPr>
        <w:t>ФН</w:t>
      </w:r>
      <w:proofErr w:type="gramStart"/>
      <w:r w:rsidRPr="00B10709">
        <w:rPr>
          <w:rFonts w:ascii="Times New Roman" w:hAnsi="Times New Roman"/>
          <w:sz w:val="24"/>
          <w:szCs w:val="24"/>
        </w:rPr>
        <w:t>О-</w:t>
      </w:r>
      <w:proofErr w:type="gramEnd"/>
      <w:r w:rsidRPr="00B10709">
        <w:rPr>
          <w:rFonts w:ascii="Times New Roman" w:hAnsi="Times New Roman"/>
          <w:sz w:val="24"/>
          <w:szCs w:val="24"/>
        </w:rPr>
        <w:t>α свидетельствует про достаточное купирование воспалительного процесса в тканях пародонта у пациентов обоих групп. Через 1 месяц уровень ФН</w:t>
      </w:r>
      <w:proofErr w:type="gramStart"/>
      <w:r w:rsidRPr="00B10709">
        <w:rPr>
          <w:rFonts w:ascii="Times New Roman" w:hAnsi="Times New Roman"/>
          <w:sz w:val="24"/>
          <w:szCs w:val="24"/>
        </w:rPr>
        <w:t>О-</w:t>
      </w:r>
      <w:proofErr w:type="gramEnd"/>
      <w:r w:rsidRPr="00B10709">
        <w:rPr>
          <w:rFonts w:ascii="Times New Roman" w:hAnsi="Times New Roman"/>
          <w:sz w:val="24"/>
          <w:szCs w:val="24"/>
        </w:rPr>
        <w:t xml:space="preserve">α при І-ІІ степени снизился до </w:t>
      </w:r>
      <w:r w:rsidRPr="00B10709">
        <w:rPr>
          <w:rFonts w:ascii="Times New Roman" w:hAnsi="Times New Roman"/>
          <w:spacing w:val="-2"/>
          <w:sz w:val="24"/>
          <w:szCs w:val="24"/>
          <w:lang w:val="uk-UA"/>
        </w:rPr>
        <w:t xml:space="preserve">30,05 ± 2,9 </w:t>
      </w:r>
      <w:proofErr w:type="spellStart"/>
      <w:r w:rsidRPr="00B10709">
        <w:rPr>
          <w:rFonts w:ascii="Times New Roman" w:hAnsi="Times New Roman"/>
          <w:spacing w:val="-2"/>
          <w:sz w:val="24"/>
          <w:szCs w:val="24"/>
          <w:lang w:val="uk-UA"/>
        </w:rPr>
        <w:t>пг</w:t>
      </w:r>
      <w:proofErr w:type="spellEnd"/>
      <w:r w:rsidRPr="00B10709">
        <w:rPr>
          <w:rFonts w:ascii="Times New Roman" w:hAnsi="Times New Roman"/>
          <w:spacing w:val="-2"/>
          <w:sz w:val="24"/>
          <w:szCs w:val="24"/>
          <w:lang w:val="uk-UA"/>
        </w:rPr>
        <w:t>/</w:t>
      </w:r>
      <w:proofErr w:type="spellStart"/>
      <w:r w:rsidRPr="00B10709">
        <w:rPr>
          <w:rFonts w:ascii="Times New Roman" w:hAnsi="Times New Roman"/>
          <w:spacing w:val="-2"/>
          <w:sz w:val="24"/>
          <w:szCs w:val="24"/>
          <w:lang w:val="uk-UA"/>
        </w:rPr>
        <w:t>мл</w:t>
      </w:r>
      <w:proofErr w:type="spellEnd"/>
      <w:r w:rsidRPr="00B10709">
        <w:rPr>
          <w:rFonts w:ascii="Times New Roman" w:hAnsi="Times New Roman"/>
          <w:spacing w:val="-2"/>
          <w:sz w:val="24"/>
          <w:szCs w:val="24"/>
          <w:lang w:val="uk-UA"/>
        </w:rPr>
        <w:t xml:space="preserve"> и 27,31 ± 1,21 </w:t>
      </w:r>
      <w:proofErr w:type="spellStart"/>
      <w:r w:rsidRPr="00B10709">
        <w:rPr>
          <w:rFonts w:ascii="Times New Roman" w:hAnsi="Times New Roman"/>
          <w:spacing w:val="-2"/>
          <w:sz w:val="24"/>
          <w:szCs w:val="24"/>
          <w:lang w:val="uk-UA"/>
        </w:rPr>
        <w:t>пг</w:t>
      </w:r>
      <w:proofErr w:type="spellEnd"/>
      <w:r w:rsidRPr="00B10709">
        <w:rPr>
          <w:rFonts w:ascii="Times New Roman" w:hAnsi="Times New Roman"/>
          <w:spacing w:val="-2"/>
          <w:sz w:val="24"/>
          <w:szCs w:val="24"/>
          <w:lang w:val="uk-UA"/>
        </w:rPr>
        <w:t>/</w:t>
      </w:r>
      <w:proofErr w:type="spellStart"/>
      <w:r w:rsidRPr="00B10709">
        <w:rPr>
          <w:rFonts w:ascii="Times New Roman" w:hAnsi="Times New Roman"/>
          <w:spacing w:val="-2"/>
          <w:sz w:val="24"/>
          <w:szCs w:val="24"/>
          <w:lang w:val="uk-UA"/>
        </w:rPr>
        <w:t>мл</w:t>
      </w:r>
      <w:proofErr w:type="spellEnd"/>
      <w:r w:rsidRPr="00B10709">
        <w:rPr>
          <w:rFonts w:ascii="Times New Roman" w:hAnsi="Times New Roman"/>
          <w:spacing w:val="-2"/>
          <w:sz w:val="24"/>
          <w:szCs w:val="24"/>
          <w:lang w:val="uk-UA"/>
        </w:rPr>
        <w:t xml:space="preserve">, </w:t>
      </w:r>
      <w:proofErr w:type="spellStart"/>
      <w:r w:rsidRPr="00B10709">
        <w:rPr>
          <w:rFonts w:ascii="Times New Roman" w:hAnsi="Times New Roman"/>
          <w:spacing w:val="-2"/>
          <w:sz w:val="24"/>
          <w:szCs w:val="24"/>
          <w:lang w:val="uk-UA"/>
        </w:rPr>
        <w:t>что</w:t>
      </w:r>
      <w:proofErr w:type="spellEnd"/>
      <w:r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proofErr w:type="spellStart"/>
      <w:r w:rsidRPr="00B10709">
        <w:rPr>
          <w:rFonts w:ascii="Times New Roman" w:hAnsi="Times New Roman"/>
          <w:spacing w:val="-2"/>
          <w:sz w:val="24"/>
          <w:szCs w:val="24"/>
          <w:lang w:val="uk-UA"/>
        </w:rPr>
        <w:t>вероятно</w:t>
      </w:r>
      <w:proofErr w:type="spellEnd"/>
      <w:r w:rsidRPr="00B10709">
        <w:rPr>
          <w:rFonts w:ascii="Times New Roman" w:hAnsi="Times New Roman"/>
          <w:spacing w:val="-2"/>
          <w:sz w:val="24"/>
          <w:szCs w:val="24"/>
          <w:lang w:val="uk-UA"/>
        </w:rPr>
        <w:t xml:space="preserve"> не </w:t>
      </w:r>
      <w:proofErr w:type="spellStart"/>
      <w:r w:rsidRPr="00B10709">
        <w:rPr>
          <w:rFonts w:ascii="Times New Roman" w:hAnsi="Times New Roman"/>
          <w:spacing w:val="-2"/>
          <w:sz w:val="24"/>
          <w:szCs w:val="24"/>
          <w:lang w:val="uk-UA"/>
        </w:rPr>
        <w:t>отличалось</w:t>
      </w:r>
      <w:proofErr w:type="spellEnd"/>
      <w:r w:rsidRPr="00B10709">
        <w:rPr>
          <w:rFonts w:ascii="Times New Roman" w:hAnsi="Times New Roman"/>
          <w:spacing w:val="-2"/>
          <w:sz w:val="24"/>
          <w:szCs w:val="24"/>
          <w:lang w:val="uk-UA"/>
        </w:rPr>
        <w:t xml:space="preserve"> от </w:t>
      </w:r>
      <w:proofErr w:type="spellStart"/>
      <w:r w:rsidRPr="00B10709">
        <w:rPr>
          <w:rFonts w:ascii="Times New Roman" w:hAnsi="Times New Roman"/>
          <w:spacing w:val="-2"/>
          <w:sz w:val="24"/>
          <w:szCs w:val="24"/>
          <w:lang w:val="uk-UA"/>
        </w:rPr>
        <w:t>нормы</w:t>
      </w:r>
      <w:proofErr w:type="spellEnd"/>
      <w:r w:rsidRPr="00B10709">
        <w:rPr>
          <w:rFonts w:ascii="Times New Roman" w:hAnsi="Times New Roman"/>
          <w:spacing w:val="-2"/>
          <w:sz w:val="24"/>
          <w:szCs w:val="24"/>
          <w:lang w:val="uk-UA"/>
        </w:rPr>
        <w:t xml:space="preserve"> (Р &gt; 0,05). Через </w:t>
      </w:r>
      <w:r w:rsidRPr="00B10709">
        <w:rPr>
          <w:rFonts w:ascii="Times New Roman" w:hAnsi="Times New Roman"/>
          <w:sz w:val="24"/>
          <w:szCs w:val="24"/>
          <w:lang w:val="uk-UA"/>
        </w:rPr>
        <w:t>6 мес</w:t>
      </w:r>
      <w:proofErr w:type="spellStart"/>
      <w:r w:rsidRPr="00B10709">
        <w:rPr>
          <w:rFonts w:ascii="Times New Roman" w:hAnsi="Times New Roman"/>
          <w:sz w:val="24"/>
          <w:szCs w:val="24"/>
        </w:rPr>
        <w:t>яцев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10709">
        <w:rPr>
          <w:rFonts w:ascii="Times New Roman" w:hAnsi="Times New Roman"/>
          <w:sz w:val="24"/>
          <w:szCs w:val="24"/>
        </w:rPr>
        <w:t>уровень ФНО-α составил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32,54 ± 3,94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пг</w:t>
      </w:r>
      <w:proofErr w:type="spellEnd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/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мл</w:t>
      </w:r>
      <w:proofErr w:type="spellEnd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 и 35,36 ± 2,54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пг</w:t>
      </w:r>
      <w:proofErr w:type="spellEnd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/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мл</w:t>
      </w:r>
      <w:proofErr w:type="spellEnd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,</w:t>
      </w:r>
      <w:r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увеличение</w:t>
      </w:r>
      <w:proofErr w:type="spellEnd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 на 16 % и 18 %, Р &gt; 0,05).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Это</w:t>
      </w:r>
      <w:proofErr w:type="spellEnd"/>
      <w:r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увеличение</w:t>
      </w:r>
      <w:proofErr w:type="spellEnd"/>
      <w:r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вероятно</w:t>
      </w:r>
      <w:proofErr w:type="spellEnd"/>
      <w:r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отличалось</w:t>
      </w:r>
      <w:proofErr w:type="spellEnd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 от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контрольной</w:t>
      </w:r>
      <w:proofErr w:type="spellEnd"/>
      <w:r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группы</w:t>
      </w:r>
      <w:proofErr w:type="spellEnd"/>
      <w:r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 </w:t>
      </w:r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(Р &lt; 0,05)</w:t>
      </w:r>
      <w:r w:rsidRPr="00B10709">
        <w:rPr>
          <w:rFonts w:ascii="Times New Roman" w:hAnsi="Times New Roman"/>
          <w:spacing w:val="-2"/>
          <w:sz w:val="24"/>
          <w:szCs w:val="24"/>
          <w:lang w:val="uk-UA"/>
        </w:rPr>
        <w:t>,</w:t>
      </w:r>
      <w:r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как</w:t>
      </w:r>
      <w:proofErr w:type="spellEnd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 при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использовании</w:t>
      </w:r>
      <w:proofErr w:type="spellEnd"/>
      <w:r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 </w:t>
      </w:r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ЛКЛК (на 50 %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выше</w:t>
      </w:r>
      <w:proofErr w:type="spellEnd"/>
      <w:r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нормы</w:t>
      </w:r>
      <w:proofErr w:type="spellEnd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), так и</w:t>
      </w:r>
      <w:r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геля</w:t>
      </w:r>
      <w:proofErr w:type="spellEnd"/>
      <w:r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из</w:t>
      </w:r>
      <w:proofErr w:type="spellEnd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 ГК (на 63 %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выше</w:t>
      </w:r>
      <w:proofErr w:type="spellEnd"/>
      <w:r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нормы</w:t>
      </w:r>
      <w:proofErr w:type="spellEnd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). Через 1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год</w:t>
      </w:r>
      <w:proofErr w:type="spellEnd"/>
      <w:r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 </w:t>
      </w:r>
      <w:r w:rsidRPr="00B10709">
        <w:rPr>
          <w:rFonts w:ascii="Times New Roman" w:hAnsi="Times New Roman"/>
          <w:sz w:val="24"/>
          <w:szCs w:val="24"/>
        </w:rPr>
        <w:t>уровень ФНО-α составил</w:t>
      </w:r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 25,12 ± 2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пг</w:t>
      </w:r>
      <w:proofErr w:type="spellEnd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/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мл</w:t>
      </w:r>
      <w:proofErr w:type="spellEnd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 и 33,37 ± 2,81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пг</w:t>
      </w:r>
      <w:proofErr w:type="spellEnd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/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мл</w:t>
      </w:r>
      <w:proofErr w:type="spellEnd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,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что</w:t>
      </w:r>
      <w:proofErr w:type="spellEnd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 на 77 % и на 54 %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ниже</w:t>
      </w:r>
      <w:proofErr w:type="spellEnd"/>
      <w:r w:rsidRPr="00B10709">
        <w:rPr>
          <w:rFonts w:ascii="Times New Roman" w:hAnsi="Times New Roman"/>
          <w:spacing w:val="-2"/>
          <w:sz w:val="24"/>
          <w:szCs w:val="24"/>
          <w:lang w:val="uk-UA"/>
        </w:rPr>
        <w:t>,</w:t>
      </w:r>
      <w:r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чем</w:t>
      </w:r>
      <w:proofErr w:type="spellEnd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 в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срок</w:t>
      </w:r>
      <w:proofErr w:type="spellEnd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 через 6 мес</w:t>
      </w:r>
      <w:proofErr w:type="spellStart"/>
      <w:r w:rsidRPr="00B10709">
        <w:rPr>
          <w:rFonts w:ascii="Times New Roman" w:hAnsi="Times New Roman"/>
          <w:sz w:val="24"/>
          <w:szCs w:val="24"/>
        </w:rPr>
        <w:t>яцев</w:t>
      </w:r>
      <w:proofErr w:type="spellEnd"/>
      <w:r w:rsidRPr="00B10709">
        <w:rPr>
          <w:rFonts w:ascii="Times New Roman" w:hAnsi="Times New Roman"/>
          <w:spacing w:val="-4"/>
          <w:kern w:val="28"/>
          <w:sz w:val="24"/>
          <w:szCs w:val="24"/>
        </w:rPr>
        <w:t>.</w:t>
      </w:r>
    </w:p>
    <w:p w:rsidR="006D00B0" w:rsidRPr="00B10709" w:rsidRDefault="006D00B0" w:rsidP="006D00B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0709">
        <w:rPr>
          <w:rFonts w:ascii="Times New Roman" w:hAnsi="Times New Roman"/>
          <w:sz w:val="24"/>
          <w:szCs w:val="24"/>
        </w:rPr>
        <w:t>Через 1 месяц уровень ІL-1β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0709">
        <w:rPr>
          <w:rFonts w:ascii="Times New Roman" w:hAnsi="Times New Roman"/>
          <w:sz w:val="24"/>
          <w:szCs w:val="24"/>
        </w:rPr>
        <w:t xml:space="preserve">при І-ІІ степени снизился до </w:t>
      </w:r>
      <w:r w:rsidRPr="00B10709">
        <w:rPr>
          <w:rFonts w:ascii="Times New Roman" w:hAnsi="Times New Roman"/>
          <w:sz w:val="24"/>
          <w:szCs w:val="24"/>
          <w:lang w:val="uk-UA"/>
        </w:rPr>
        <w:t>71,98 ± 4,21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10709">
        <w:rPr>
          <w:rFonts w:ascii="Times New Roman" w:hAnsi="Times New Roman"/>
          <w:spacing w:val="-2"/>
          <w:sz w:val="24"/>
          <w:szCs w:val="24"/>
          <w:lang w:val="uk-UA"/>
        </w:rPr>
        <w:t>пг</w:t>
      </w:r>
      <w:proofErr w:type="spellEnd"/>
      <w:r w:rsidRPr="00B10709">
        <w:rPr>
          <w:rFonts w:ascii="Times New Roman" w:hAnsi="Times New Roman"/>
          <w:spacing w:val="-2"/>
          <w:sz w:val="24"/>
          <w:szCs w:val="24"/>
          <w:lang w:val="uk-UA"/>
        </w:rPr>
        <w:t>/</w:t>
      </w:r>
      <w:proofErr w:type="spellStart"/>
      <w:r w:rsidRPr="00B10709">
        <w:rPr>
          <w:rFonts w:ascii="Times New Roman" w:hAnsi="Times New Roman"/>
          <w:spacing w:val="-2"/>
          <w:sz w:val="24"/>
          <w:szCs w:val="24"/>
          <w:lang w:val="uk-UA"/>
        </w:rPr>
        <w:t>мл</w:t>
      </w:r>
      <w:proofErr w:type="spellEnd"/>
      <w:r w:rsidRPr="00B10709">
        <w:rPr>
          <w:rFonts w:ascii="Times New Roman" w:hAnsi="Times New Roman"/>
          <w:spacing w:val="-2"/>
          <w:sz w:val="24"/>
          <w:szCs w:val="24"/>
          <w:lang w:val="uk-UA"/>
        </w:rPr>
        <w:t xml:space="preserve"> и </w:t>
      </w:r>
      <w:r w:rsidRPr="00B10709">
        <w:rPr>
          <w:rFonts w:ascii="Times New Roman" w:hAnsi="Times New Roman"/>
          <w:sz w:val="24"/>
          <w:szCs w:val="24"/>
          <w:lang w:val="uk-UA"/>
        </w:rPr>
        <w:t>81,69 ± 5,37</w:t>
      </w:r>
      <w:r w:rsidRPr="00B10709">
        <w:rPr>
          <w:rFonts w:ascii="Times New Roman" w:hAnsi="Times New Roman"/>
          <w:spacing w:val="-2"/>
          <w:sz w:val="24"/>
          <w:szCs w:val="24"/>
          <w:lang w:val="uk-UA"/>
        </w:rPr>
        <w:t>пг/</w:t>
      </w:r>
      <w:proofErr w:type="spellStart"/>
      <w:r w:rsidRPr="00B10709">
        <w:rPr>
          <w:rFonts w:ascii="Times New Roman" w:hAnsi="Times New Roman"/>
          <w:spacing w:val="-2"/>
          <w:sz w:val="24"/>
          <w:szCs w:val="24"/>
          <w:lang w:val="uk-UA"/>
        </w:rPr>
        <w:t>мл</w:t>
      </w:r>
      <w:proofErr w:type="spellEnd"/>
      <w:r w:rsidRPr="00B10709">
        <w:rPr>
          <w:rFonts w:ascii="Times New Roman" w:hAnsi="Times New Roman"/>
          <w:spacing w:val="-2"/>
          <w:sz w:val="24"/>
          <w:szCs w:val="24"/>
          <w:lang w:val="uk-UA"/>
        </w:rPr>
        <w:t xml:space="preserve">, </w:t>
      </w:r>
      <w:proofErr w:type="spellStart"/>
      <w:r w:rsidRPr="00B10709">
        <w:rPr>
          <w:rFonts w:ascii="Times New Roman" w:hAnsi="Times New Roman"/>
          <w:spacing w:val="-2"/>
          <w:sz w:val="24"/>
          <w:szCs w:val="24"/>
          <w:lang w:val="uk-UA"/>
        </w:rPr>
        <w:t>что</w:t>
      </w:r>
      <w:proofErr w:type="spellEnd"/>
      <w:r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proofErr w:type="spellStart"/>
      <w:r w:rsidRPr="00B10709">
        <w:rPr>
          <w:rFonts w:ascii="Times New Roman" w:hAnsi="Times New Roman"/>
          <w:spacing w:val="-2"/>
          <w:sz w:val="24"/>
          <w:szCs w:val="24"/>
          <w:lang w:val="uk-UA"/>
        </w:rPr>
        <w:t>вероятно</w:t>
      </w:r>
      <w:proofErr w:type="spellEnd"/>
      <w:r w:rsidRPr="00B10709">
        <w:rPr>
          <w:rFonts w:ascii="Times New Roman" w:hAnsi="Times New Roman"/>
          <w:spacing w:val="-2"/>
          <w:sz w:val="24"/>
          <w:szCs w:val="24"/>
          <w:lang w:val="uk-UA"/>
        </w:rPr>
        <w:t xml:space="preserve"> не </w:t>
      </w:r>
      <w:proofErr w:type="spellStart"/>
      <w:r w:rsidRPr="00B10709">
        <w:rPr>
          <w:rFonts w:ascii="Times New Roman" w:hAnsi="Times New Roman"/>
          <w:spacing w:val="-2"/>
          <w:sz w:val="24"/>
          <w:szCs w:val="24"/>
          <w:lang w:val="uk-UA"/>
        </w:rPr>
        <w:t>отличалось</w:t>
      </w:r>
      <w:proofErr w:type="spellEnd"/>
      <w:r w:rsidRPr="00B10709">
        <w:rPr>
          <w:rFonts w:ascii="Times New Roman" w:hAnsi="Times New Roman"/>
          <w:spacing w:val="-2"/>
          <w:sz w:val="24"/>
          <w:szCs w:val="24"/>
          <w:lang w:val="uk-UA"/>
        </w:rPr>
        <w:t xml:space="preserve"> от </w:t>
      </w:r>
      <w:proofErr w:type="spellStart"/>
      <w:r w:rsidRPr="00B10709">
        <w:rPr>
          <w:rFonts w:ascii="Times New Roman" w:hAnsi="Times New Roman"/>
          <w:spacing w:val="-2"/>
          <w:sz w:val="24"/>
          <w:szCs w:val="24"/>
          <w:lang w:val="uk-UA"/>
        </w:rPr>
        <w:t>нормы</w:t>
      </w:r>
      <w:proofErr w:type="spellEnd"/>
      <w:r w:rsidRPr="00B10709">
        <w:rPr>
          <w:rFonts w:ascii="Times New Roman" w:hAnsi="Times New Roman"/>
          <w:spacing w:val="-2"/>
          <w:sz w:val="24"/>
          <w:szCs w:val="24"/>
          <w:lang w:val="uk-UA"/>
        </w:rPr>
        <w:t xml:space="preserve"> (</w:t>
      </w:r>
      <w:proofErr w:type="gramStart"/>
      <w:r w:rsidRPr="00B10709">
        <w:rPr>
          <w:rFonts w:ascii="Times New Roman" w:hAnsi="Times New Roman"/>
          <w:spacing w:val="-2"/>
          <w:sz w:val="24"/>
          <w:szCs w:val="24"/>
          <w:lang w:val="uk-UA"/>
        </w:rPr>
        <w:t>Р</w:t>
      </w:r>
      <w:proofErr w:type="gramEnd"/>
      <w:r w:rsidRPr="00B10709">
        <w:rPr>
          <w:rFonts w:ascii="Times New Roman" w:hAnsi="Times New Roman"/>
          <w:spacing w:val="-2"/>
          <w:sz w:val="24"/>
          <w:szCs w:val="24"/>
          <w:lang w:val="uk-UA"/>
        </w:rPr>
        <w:t xml:space="preserve">&gt; 0,05). Через </w:t>
      </w:r>
      <w:r w:rsidRPr="00B10709">
        <w:rPr>
          <w:rFonts w:ascii="Times New Roman" w:hAnsi="Times New Roman"/>
          <w:sz w:val="24"/>
          <w:szCs w:val="24"/>
          <w:lang w:val="uk-UA"/>
        </w:rPr>
        <w:t>6 мес</w:t>
      </w:r>
      <w:proofErr w:type="spellStart"/>
      <w:r w:rsidRPr="00B10709">
        <w:rPr>
          <w:rFonts w:ascii="Times New Roman" w:hAnsi="Times New Roman"/>
          <w:sz w:val="24"/>
          <w:szCs w:val="24"/>
        </w:rPr>
        <w:t>яцев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 уровень ІL-1β составил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0709">
        <w:rPr>
          <w:rFonts w:ascii="Times New Roman" w:hAnsi="Times New Roman"/>
          <w:sz w:val="24"/>
          <w:szCs w:val="24"/>
          <w:lang w:val="uk-UA"/>
        </w:rPr>
        <w:t>79,75 ± 7</w:t>
      </w:r>
      <w:r w:rsidRPr="00F43B27">
        <w:rPr>
          <w:rFonts w:ascii="Times New Roman" w:hAnsi="Times New Roman"/>
          <w:sz w:val="24"/>
          <w:szCs w:val="24"/>
          <w:lang w:val="uk-UA"/>
        </w:rPr>
        <w:t>,</w:t>
      </w:r>
      <w:r w:rsidRPr="00B10709">
        <w:rPr>
          <w:rFonts w:ascii="Times New Roman" w:hAnsi="Times New Roman"/>
          <w:sz w:val="24"/>
          <w:szCs w:val="24"/>
          <w:lang w:val="uk-UA"/>
        </w:rPr>
        <w:t xml:space="preserve">3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пг</w:t>
      </w:r>
      <w:proofErr w:type="spellEnd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/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мл</w:t>
      </w:r>
      <w:proofErr w:type="spellEnd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 и </w:t>
      </w:r>
      <w:r w:rsidRPr="00B10709">
        <w:rPr>
          <w:rFonts w:ascii="Times New Roman" w:hAnsi="Times New Roman"/>
          <w:sz w:val="24"/>
          <w:szCs w:val="24"/>
          <w:lang w:val="uk-UA"/>
        </w:rPr>
        <w:t xml:space="preserve">98,34 ± 5,25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пг</w:t>
      </w:r>
      <w:proofErr w:type="spellEnd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/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мл</w:t>
      </w:r>
      <w:proofErr w:type="spellEnd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,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увеличение</w:t>
      </w:r>
      <w:proofErr w:type="spellEnd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 на 11 % и 20 %, Р &gt; 0,05).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Это</w:t>
      </w:r>
      <w:proofErr w:type="spellEnd"/>
      <w:r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увеличение</w:t>
      </w:r>
      <w:proofErr w:type="spellEnd"/>
      <w:r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вероятно</w:t>
      </w:r>
      <w:proofErr w:type="spellEnd"/>
      <w:r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отличалось</w:t>
      </w:r>
      <w:proofErr w:type="spellEnd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 от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контрольной</w:t>
      </w:r>
      <w:proofErr w:type="spellEnd"/>
      <w:r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группы</w:t>
      </w:r>
      <w:proofErr w:type="spellEnd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 (Р &lt; 0,05)</w:t>
      </w:r>
      <w:r w:rsidRPr="00B10709">
        <w:rPr>
          <w:rFonts w:ascii="Times New Roman" w:hAnsi="Times New Roman"/>
          <w:spacing w:val="-2"/>
          <w:sz w:val="24"/>
          <w:szCs w:val="24"/>
          <w:lang w:val="uk-UA"/>
        </w:rPr>
        <w:t>,</w:t>
      </w:r>
      <w:r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как</w:t>
      </w:r>
      <w:proofErr w:type="spellEnd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 при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использовании</w:t>
      </w:r>
      <w:proofErr w:type="spellEnd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 ЛКЛК (на 24 %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выше</w:t>
      </w:r>
      <w:proofErr w:type="spellEnd"/>
      <w:r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нормы</w:t>
      </w:r>
      <w:proofErr w:type="spellEnd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), так и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геля</w:t>
      </w:r>
      <w:proofErr w:type="spellEnd"/>
      <w:r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из</w:t>
      </w:r>
      <w:proofErr w:type="spellEnd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 ГК (на 53 %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выше</w:t>
      </w:r>
      <w:proofErr w:type="spellEnd"/>
      <w:r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нормы</w:t>
      </w:r>
      <w:proofErr w:type="spellEnd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). Через 1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год</w:t>
      </w:r>
      <w:proofErr w:type="spellEnd"/>
      <w:r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 </w:t>
      </w:r>
      <w:proofErr w:type="spellStart"/>
      <w:r w:rsidRPr="00B10709">
        <w:rPr>
          <w:rFonts w:ascii="Times New Roman" w:hAnsi="Times New Roman"/>
          <w:sz w:val="24"/>
          <w:szCs w:val="24"/>
          <w:lang w:val="uk-UA"/>
        </w:rPr>
        <w:t>уровень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10709">
        <w:rPr>
          <w:rFonts w:ascii="Times New Roman" w:hAnsi="Times New Roman"/>
          <w:sz w:val="24"/>
          <w:szCs w:val="24"/>
        </w:rPr>
        <w:t>ІL-1β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составил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10709">
        <w:rPr>
          <w:rFonts w:ascii="Times New Roman" w:hAnsi="Times New Roman"/>
          <w:sz w:val="24"/>
          <w:szCs w:val="24"/>
          <w:lang w:val="uk-UA"/>
        </w:rPr>
        <w:t xml:space="preserve">72,3 ± 4,81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пг</w:t>
      </w:r>
      <w:proofErr w:type="spellEnd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/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мл</w:t>
      </w:r>
      <w:proofErr w:type="spellEnd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 и </w:t>
      </w:r>
      <w:r w:rsidRPr="00B10709">
        <w:rPr>
          <w:rFonts w:ascii="Times New Roman" w:hAnsi="Times New Roman"/>
          <w:sz w:val="24"/>
          <w:szCs w:val="24"/>
          <w:lang w:val="uk-UA"/>
        </w:rPr>
        <w:t xml:space="preserve">93,72 ± 4,4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пг</w:t>
      </w:r>
      <w:proofErr w:type="spellEnd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/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мл</w:t>
      </w:r>
      <w:proofErr w:type="spellEnd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,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что</w:t>
      </w:r>
      <w:proofErr w:type="spellEnd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 на 9 % и на 5 %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ниже</w:t>
      </w:r>
      <w:proofErr w:type="spellEnd"/>
      <w:r w:rsidRPr="00B10709">
        <w:rPr>
          <w:rFonts w:ascii="Times New Roman" w:hAnsi="Times New Roman"/>
          <w:spacing w:val="-2"/>
          <w:sz w:val="24"/>
          <w:szCs w:val="24"/>
          <w:lang w:val="uk-UA"/>
        </w:rPr>
        <w:t>,</w:t>
      </w:r>
      <w:r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чем</w:t>
      </w:r>
      <w:proofErr w:type="spellEnd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 в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срок</w:t>
      </w:r>
      <w:proofErr w:type="spellEnd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 через 6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мес</w:t>
      </w:r>
      <w:r w:rsidRPr="00B10709">
        <w:rPr>
          <w:rFonts w:ascii="Times New Roman" w:hAnsi="Times New Roman"/>
          <w:sz w:val="24"/>
          <w:szCs w:val="24"/>
          <w:lang w:val="uk-UA"/>
        </w:rPr>
        <w:t>яцев</w:t>
      </w:r>
      <w:proofErr w:type="spellEnd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.</w:t>
      </w:r>
    </w:p>
    <w:p w:rsidR="006D00B0" w:rsidRPr="00B10709" w:rsidRDefault="006D00B0" w:rsidP="006D00B0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pacing w:val="-4"/>
          <w:kern w:val="28"/>
          <w:sz w:val="24"/>
          <w:szCs w:val="24"/>
          <w:lang w:val="uk-UA"/>
        </w:rPr>
      </w:pPr>
      <w:r w:rsidRPr="00B10709">
        <w:rPr>
          <w:rFonts w:ascii="Times New Roman" w:hAnsi="Times New Roman"/>
          <w:sz w:val="24"/>
          <w:szCs w:val="24"/>
        </w:rPr>
        <w:t xml:space="preserve">Динамика изменений </w:t>
      </w:r>
      <w:proofErr w:type="spellStart"/>
      <w:r w:rsidRPr="00B10709">
        <w:rPr>
          <w:rFonts w:ascii="Times New Roman" w:hAnsi="Times New Roman"/>
          <w:sz w:val="24"/>
          <w:szCs w:val="24"/>
        </w:rPr>
        <w:t>уровн</w:t>
      </w:r>
      <w:proofErr w:type="spellEnd"/>
      <w:r w:rsidRPr="00B10709">
        <w:rPr>
          <w:rFonts w:ascii="Times New Roman" w:hAnsi="Times New Roman"/>
          <w:spacing w:val="-2"/>
          <w:sz w:val="24"/>
          <w:szCs w:val="24"/>
          <w:lang w:val="uk-UA"/>
        </w:rPr>
        <w:t>я</w:t>
      </w:r>
      <w:r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B10709">
        <w:rPr>
          <w:rFonts w:ascii="Times New Roman" w:hAnsi="Times New Roman"/>
          <w:sz w:val="24"/>
          <w:szCs w:val="24"/>
        </w:rPr>
        <w:t xml:space="preserve">ІL-8 свидетельствует про достаточное купирование воспалительного процесса в тканях пародонта у пациентов обоих групп. Через 1 месяц уровень IL-8 при І-ІІ степени снизился до </w:t>
      </w:r>
      <w:r w:rsidRPr="00B10709">
        <w:rPr>
          <w:rFonts w:ascii="Times New Roman" w:hAnsi="Times New Roman"/>
          <w:kern w:val="28"/>
          <w:sz w:val="24"/>
          <w:szCs w:val="24"/>
          <w:lang w:val="uk-UA"/>
        </w:rPr>
        <w:t>72,88 ± 1,62</w:t>
      </w:r>
      <w:r w:rsidRPr="00B10709">
        <w:rPr>
          <w:rFonts w:ascii="Times New Roman" w:hAnsi="Times New Roman"/>
          <w:spacing w:val="-2"/>
          <w:sz w:val="24"/>
          <w:szCs w:val="24"/>
          <w:lang w:val="uk-UA"/>
        </w:rPr>
        <w:t>пг/</w:t>
      </w:r>
      <w:proofErr w:type="spellStart"/>
      <w:r w:rsidRPr="00B10709">
        <w:rPr>
          <w:rFonts w:ascii="Times New Roman" w:hAnsi="Times New Roman"/>
          <w:spacing w:val="-2"/>
          <w:sz w:val="24"/>
          <w:szCs w:val="24"/>
          <w:lang w:val="uk-UA"/>
        </w:rPr>
        <w:t>мл</w:t>
      </w:r>
      <w:proofErr w:type="spellEnd"/>
      <w:r w:rsidRPr="00B10709">
        <w:rPr>
          <w:rFonts w:ascii="Times New Roman" w:hAnsi="Times New Roman"/>
          <w:spacing w:val="-2"/>
          <w:sz w:val="24"/>
          <w:szCs w:val="24"/>
          <w:lang w:val="uk-UA"/>
        </w:rPr>
        <w:t xml:space="preserve"> и </w:t>
      </w:r>
      <w:r w:rsidRPr="00B10709">
        <w:rPr>
          <w:rFonts w:ascii="Times New Roman" w:hAnsi="Times New Roman"/>
          <w:spacing w:val="-2"/>
          <w:kern w:val="28"/>
          <w:sz w:val="24"/>
          <w:szCs w:val="24"/>
          <w:lang w:val="uk-UA"/>
        </w:rPr>
        <w:t xml:space="preserve">81,35 ± 2,51 </w:t>
      </w:r>
      <w:proofErr w:type="spellStart"/>
      <w:r w:rsidRPr="00B10709">
        <w:rPr>
          <w:rFonts w:ascii="Times New Roman" w:hAnsi="Times New Roman"/>
          <w:spacing w:val="-2"/>
          <w:kern w:val="28"/>
          <w:sz w:val="24"/>
          <w:szCs w:val="24"/>
          <w:lang w:val="uk-UA"/>
        </w:rPr>
        <w:t>пг</w:t>
      </w:r>
      <w:proofErr w:type="spellEnd"/>
      <w:r w:rsidRPr="00B10709">
        <w:rPr>
          <w:rFonts w:ascii="Times New Roman" w:hAnsi="Times New Roman"/>
          <w:spacing w:val="-2"/>
          <w:kern w:val="28"/>
          <w:sz w:val="24"/>
          <w:szCs w:val="24"/>
          <w:lang w:val="uk-UA"/>
        </w:rPr>
        <w:t>/</w:t>
      </w:r>
      <w:proofErr w:type="spellStart"/>
      <w:r w:rsidRPr="00B10709">
        <w:rPr>
          <w:rFonts w:ascii="Times New Roman" w:hAnsi="Times New Roman"/>
          <w:spacing w:val="-2"/>
          <w:kern w:val="28"/>
          <w:sz w:val="24"/>
          <w:szCs w:val="24"/>
          <w:lang w:val="uk-UA"/>
        </w:rPr>
        <w:t>мл</w:t>
      </w:r>
      <w:proofErr w:type="spellEnd"/>
      <w:r w:rsidRPr="00B10709">
        <w:rPr>
          <w:rFonts w:ascii="Times New Roman" w:hAnsi="Times New Roman"/>
          <w:spacing w:val="-2"/>
          <w:sz w:val="24"/>
          <w:szCs w:val="24"/>
          <w:lang w:val="uk-UA"/>
        </w:rPr>
        <w:t xml:space="preserve">, </w:t>
      </w:r>
      <w:proofErr w:type="spellStart"/>
      <w:r w:rsidRPr="00B10709">
        <w:rPr>
          <w:rFonts w:ascii="Times New Roman" w:hAnsi="Times New Roman"/>
          <w:spacing w:val="-2"/>
          <w:sz w:val="24"/>
          <w:szCs w:val="24"/>
          <w:lang w:val="uk-UA"/>
        </w:rPr>
        <w:t>что</w:t>
      </w:r>
      <w:proofErr w:type="spellEnd"/>
      <w:r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proofErr w:type="spellStart"/>
      <w:r w:rsidRPr="00B10709">
        <w:rPr>
          <w:rFonts w:ascii="Times New Roman" w:hAnsi="Times New Roman"/>
          <w:spacing w:val="-2"/>
          <w:sz w:val="24"/>
          <w:szCs w:val="24"/>
          <w:lang w:val="uk-UA"/>
        </w:rPr>
        <w:t>вероятно</w:t>
      </w:r>
      <w:proofErr w:type="spellEnd"/>
      <w:r w:rsidRPr="00B10709">
        <w:rPr>
          <w:rFonts w:ascii="Times New Roman" w:hAnsi="Times New Roman"/>
          <w:spacing w:val="-2"/>
          <w:sz w:val="24"/>
          <w:szCs w:val="24"/>
          <w:lang w:val="uk-UA"/>
        </w:rPr>
        <w:t xml:space="preserve"> не </w:t>
      </w:r>
      <w:proofErr w:type="spellStart"/>
      <w:r w:rsidRPr="00B10709">
        <w:rPr>
          <w:rFonts w:ascii="Times New Roman" w:hAnsi="Times New Roman"/>
          <w:spacing w:val="-2"/>
          <w:sz w:val="24"/>
          <w:szCs w:val="24"/>
          <w:lang w:val="uk-UA"/>
        </w:rPr>
        <w:t>отличалось</w:t>
      </w:r>
      <w:proofErr w:type="spellEnd"/>
      <w:r w:rsidRPr="00B10709">
        <w:rPr>
          <w:rFonts w:ascii="Times New Roman" w:hAnsi="Times New Roman"/>
          <w:spacing w:val="-2"/>
          <w:sz w:val="24"/>
          <w:szCs w:val="24"/>
          <w:lang w:val="uk-UA"/>
        </w:rPr>
        <w:t xml:space="preserve"> от </w:t>
      </w:r>
      <w:proofErr w:type="spellStart"/>
      <w:r w:rsidRPr="00B10709">
        <w:rPr>
          <w:rFonts w:ascii="Times New Roman" w:hAnsi="Times New Roman"/>
          <w:spacing w:val="-2"/>
          <w:sz w:val="24"/>
          <w:szCs w:val="24"/>
          <w:lang w:val="uk-UA"/>
        </w:rPr>
        <w:t>нормы</w:t>
      </w:r>
      <w:proofErr w:type="spellEnd"/>
      <w:r w:rsidRPr="00B10709">
        <w:rPr>
          <w:rFonts w:ascii="Times New Roman" w:hAnsi="Times New Roman"/>
          <w:spacing w:val="-2"/>
          <w:sz w:val="24"/>
          <w:szCs w:val="24"/>
          <w:lang w:val="uk-UA"/>
        </w:rPr>
        <w:t xml:space="preserve"> (</w:t>
      </w:r>
      <w:proofErr w:type="gramStart"/>
      <w:r w:rsidRPr="00B10709">
        <w:rPr>
          <w:rFonts w:ascii="Times New Roman" w:hAnsi="Times New Roman"/>
          <w:spacing w:val="-2"/>
          <w:sz w:val="24"/>
          <w:szCs w:val="24"/>
          <w:lang w:val="uk-UA"/>
        </w:rPr>
        <w:t>Р</w:t>
      </w:r>
      <w:proofErr w:type="gramEnd"/>
      <w:r w:rsidRPr="00B10709">
        <w:rPr>
          <w:rFonts w:ascii="Times New Roman" w:hAnsi="Times New Roman"/>
          <w:spacing w:val="-2"/>
          <w:sz w:val="24"/>
          <w:szCs w:val="24"/>
          <w:lang w:val="uk-UA"/>
        </w:rPr>
        <w:t xml:space="preserve">&gt; 0,05). Через </w:t>
      </w:r>
      <w:r w:rsidRPr="00B10709">
        <w:rPr>
          <w:rFonts w:ascii="Times New Roman" w:hAnsi="Times New Roman"/>
          <w:sz w:val="24"/>
          <w:szCs w:val="24"/>
          <w:lang w:val="uk-UA"/>
        </w:rPr>
        <w:t>6 мес</w:t>
      </w:r>
      <w:proofErr w:type="spellStart"/>
      <w:r w:rsidRPr="00B10709">
        <w:rPr>
          <w:rFonts w:ascii="Times New Roman" w:hAnsi="Times New Roman"/>
          <w:sz w:val="24"/>
          <w:szCs w:val="24"/>
        </w:rPr>
        <w:t>яцев</w:t>
      </w:r>
      <w:proofErr w:type="spellEnd"/>
      <w:r w:rsidRPr="00B10709">
        <w:rPr>
          <w:rFonts w:ascii="Times New Roman" w:hAnsi="Times New Roman"/>
          <w:sz w:val="24"/>
          <w:szCs w:val="24"/>
        </w:rPr>
        <w:t xml:space="preserve"> уровень ІL-8 составил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0709">
        <w:rPr>
          <w:rFonts w:ascii="Times New Roman" w:hAnsi="Times New Roman"/>
          <w:sz w:val="24"/>
          <w:szCs w:val="24"/>
          <w:lang w:val="uk-UA"/>
        </w:rPr>
        <w:t>75,38 ± 5,04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пг</w:t>
      </w:r>
      <w:proofErr w:type="spellEnd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/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мл</w:t>
      </w:r>
      <w:proofErr w:type="spellEnd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 и </w:t>
      </w:r>
      <w:r w:rsidRPr="00B10709">
        <w:rPr>
          <w:rFonts w:ascii="Times New Roman" w:hAnsi="Times New Roman"/>
          <w:sz w:val="24"/>
          <w:szCs w:val="24"/>
          <w:lang w:val="uk-UA"/>
        </w:rPr>
        <w:t>85,26 ± 5,46</w:t>
      </w:r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пг/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мл</w:t>
      </w:r>
      <w:proofErr w:type="spellEnd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,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увеличение</w:t>
      </w:r>
      <w:proofErr w:type="spellEnd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 на 11 % и 17 %, Р &gt; 0,05).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Это</w:t>
      </w:r>
      <w:proofErr w:type="spellEnd"/>
      <w:r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увеличение</w:t>
      </w:r>
      <w:proofErr w:type="spellEnd"/>
      <w:r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вероятно</w:t>
      </w:r>
      <w:proofErr w:type="spellEnd"/>
      <w:r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отличалось</w:t>
      </w:r>
      <w:proofErr w:type="spellEnd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 от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контрольной</w:t>
      </w:r>
      <w:proofErr w:type="spellEnd"/>
      <w:r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г</w:t>
      </w:r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руппы</w:t>
      </w:r>
      <w:proofErr w:type="spellEnd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 (Р &lt; 0,05)</w:t>
      </w:r>
      <w:r w:rsidRPr="00B10709">
        <w:rPr>
          <w:rFonts w:ascii="Times New Roman" w:hAnsi="Times New Roman"/>
          <w:spacing w:val="-2"/>
          <w:sz w:val="24"/>
          <w:szCs w:val="24"/>
          <w:lang w:val="uk-UA"/>
        </w:rPr>
        <w:t>,</w:t>
      </w:r>
      <w:r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как</w:t>
      </w:r>
      <w:proofErr w:type="spellEnd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 при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использовании</w:t>
      </w:r>
      <w:proofErr w:type="spellEnd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 ЛКЛК (на 22 %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выше</w:t>
      </w:r>
      <w:proofErr w:type="spellEnd"/>
      <w:r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нормы</w:t>
      </w:r>
      <w:proofErr w:type="spellEnd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), так и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геля</w:t>
      </w:r>
      <w:proofErr w:type="spellEnd"/>
      <w:r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из</w:t>
      </w:r>
      <w:proofErr w:type="spellEnd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 ГК (на 38 %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выше</w:t>
      </w:r>
      <w:proofErr w:type="spellEnd"/>
      <w:r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нормы</w:t>
      </w:r>
      <w:proofErr w:type="spellEnd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). Через 1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год</w:t>
      </w:r>
      <w:proofErr w:type="spellEnd"/>
      <w:r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уровень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10709">
        <w:rPr>
          <w:rFonts w:ascii="Times New Roman" w:hAnsi="Times New Roman"/>
          <w:sz w:val="24"/>
          <w:szCs w:val="24"/>
        </w:rPr>
        <w:t>ІL-8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709">
        <w:rPr>
          <w:rFonts w:ascii="Times New Roman" w:hAnsi="Times New Roman"/>
          <w:sz w:val="24"/>
          <w:szCs w:val="24"/>
          <w:lang w:val="uk-UA"/>
        </w:rPr>
        <w:t>составил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10709">
        <w:rPr>
          <w:rFonts w:ascii="Times New Roman" w:hAnsi="Times New Roman"/>
          <w:sz w:val="24"/>
          <w:szCs w:val="24"/>
          <w:lang w:val="uk-UA"/>
        </w:rPr>
        <w:t>70,18 ± 3,15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пг</w:t>
      </w:r>
      <w:proofErr w:type="spellEnd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/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мл</w:t>
      </w:r>
      <w:proofErr w:type="spellEnd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 и </w:t>
      </w:r>
      <w:r w:rsidRPr="00B10709">
        <w:rPr>
          <w:rFonts w:ascii="Times New Roman" w:hAnsi="Times New Roman"/>
          <w:sz w:val="24"/>
          <w:szCs w:val="24"/>
          <w:lang w:val="uk-UA"/>
        </w:rPr>
        <w:t>82,22 ± 4,87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пг</w:t>
      </w:r>
      <w:proofErr w:type="spellEnd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/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мл</w:t>
      </w:r>
      <w:proofErr w:type="spellEnd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,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что</w:t>
      </w:r>
      <w:proofErr w:type="spellEnd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 на 7 % и на 4 %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ниже</w:t>
      </w:r>
      <w:proofErr w:type="spellEnd"/>
      <w:r w:rsidRPr="00B10709">
        <w:rPr>
          <w:rFonts w:ascii="Times New Roman" w:hAnsi="Times New Roman"/>
          <w:spacing w:val="-2"/>
          <w:sz w:val="24"/>
          <w:szCs w:val="24"/>
          <w:lang w:val="uk-UA"/>
        </w:rPr>
        <w:t>,</w:t>
      </w:r>
      <w:r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чем</w:t>
      </w:r>
      <w:proofErr w:type="spellEnd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 в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срок</w:t>
      </w:r>
      <w:proofErr w:type="spellEnd"/>
      <w:r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 </w:t>
      </w:r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через 6 </w:t>
      </w:r>
      <w:proofErr w:type="spellStart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мес</w:t>
      </w:r>
      <w:r w:rsidRPr="00B10709">
        <w:rPr>
          <w:rFonts w:ascii="Times New Roman" w:hAnsi="Times New Roman"/>
          <w:sz w:val="24"/>
          <w:szCs w:val="24"/>
          <w:lang w:val="uk-UA"/>
        </w:rPr>
        <w:t>яцев</w:t>
      </w:r>
      <w:proofErr w:type="spellEnd"/>
      <w:r w:rsidRPr="00B10709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.</w:t>
      </w:r>
    </w:p>
    <w:p w:rsidR="006D00B0" w:rsidRPr="009741D9" w:rsidRDefault="006D00B0" w:rsidP="006D00B0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pacing w:val="-4"/>
          <w:kern w:val="28"/>
          <w:sz w:val="24"/>
          <w:szCs w:val="24"/>
          <w:lang w:val="uk-UA"/>
        </w:rPr>
      </w:pPr>
      <w:r w:rsidRPr="003F2F6D">
        <w:rPr>
          <w:rFonts w:ascii="Times New Roman" w:hAnsi="Times New Roman"/>
          <w:sz w:val="24"/>
          <w:szCs w:val="24"/>
        </w:rPr>
        <w:t xml:space="preserve">Через 1 месяц уровень IL-4 повысился до </w:t>
      </w:r>
      <w:r w:rsidRPr="003F2F6D">
        <w:rPr>
          <w:rFonts w:ascii="Times New Roman" w:hAnsi="Times New Roman"/>
          <w:color w:val="000000"/>
          <w:spacing w:val="-2"/>
          <w:kern w:val="28"/>
          <w:sz w:val="24"/>
          <w:szCs w:val="24"/>
          <w:lang w:val="uk-UA"/>
        </w:rPr>
        <w:t xml:space="preserve">328 ± 13,96 </w:t>
      </w:r>
      <w:proofErr w:type="spellStart"/>
      <w:r w:rsidRPr="003F2F6D">
        <w:rPr>
          <w:rFonts w:ascii="Times New Roman" w:hAnsi="Times New Roman"/>
          <w:color w:val="000000"/>
          <w:spacing w:val="-2"/>
          <w:kern w:val="28"/>
          <w:sz w:val="24"/>
          <w:szCs w:val="24"/>
          <w:lang w:val="uk-UA"/>
        </w:rPr>
        <w:t>пг</w:t>
      </w:r>
      <w:proofErr w:type="spellEnd"/>
      <w:r w:rsidRPr="003F2F6D">
        <w:rPr>
          <w:rFonts w:ascii="Times New Roman" w:hAnsi="Times New Roman"/>
          <w:color w:val="000000"/>
          <w:spacing w:val="-2"/>
          <w:kern w:val="28"/>
          <w:sz w:val="24"/>
          <w:szCs w:val="24"/>
          <w:lang w:val="uk-UA"/>
        </w:rPr>
        <w:t>/</w:t>
      </w:r>
      <w:proofErr w:type="spellStart"/>
      <w:r w:rsidRPr="003F2F6D">
        <w:rPr>
          <w:rFonts w:ascii="Times New Roman" w:hAnsi="Times New Roman"/>
          <w:color w:val="000000"/>
          <w:spacing w:val="-2"/>
          <w:kern w:val="28"/>
          <w:sz w:val="24"/>
          <w:szCs w:val="24"/>
          <w:lang w:val="uk-UA"/>
        </w:rPr>
        <w:t>мл</w:t>
      </w:r>
      <w:proofErr w:type="spellEnd"/>
      <w:r>
        <w:rPr>
          <w:rFonts w:ascii="Times New Roman" w:hAnsi="Times New Roman"/>
          <w:color w:val="000000"/>
          <w:spacing w:val="-2"/>
          <w:kern w:val="28"/>
          <w:sz w:val="24"/>
          <w:szCs w:val="24"/>
          <w:lang w:val="uk-UA"/>
        </w:rPr>
        <w:t xml:space="preserve"> </w:t>
      </w:r>
      <w:r w:rsidRPr="003F2F6D">
        <w:rPr>
          <w:rFonts w:ascii="Times New Roman" w:hAnsi="Times New Roman"/>
          <w:spacing w:val="-2"/>
          <w:sz w:val="24"/>
          <w:szCs w:val="24"/>
          <w:lang w:val="uk-UA"/>
        </w:rPr>
        <w:t xml:space="preserve">и </w:t>
      </w:r>
      <w:r w:rsidRPr="003F2F6D">
        <w:rPr>
          <w:rFonts w:ascii="Times New Roman" w:hAnsi="Times New Roman"/>
          <w:color w:val="000000"/>
          <w:spacing w:val="-2"/>
          <w:kern w:val="28"/>
          <w:sz w:val="24"/>
          <w:szCs w:val="24"/>
          <w:lang w:val="uk-UA"/>
        </w:rPr>
        <w:t xml:space="preserve">280,2 ± 13,31 </w:t>
      </w:r>
      <w:proofErr w:type="spellStart"/>
      <w:r w:rsidRPr="003F2F6D">
        <w:rPr>
          <w:rFonts w:ascii="Times New Roman" w:hAnsi="Times New Roman"/>
          <w:color w:val="000000"/>
          <w:spacing w:val="-2"/>
          <w:kern w:val="28"/>
          <w:sz w:val="24"/>
          <w:szCs w:val="24"/>
          <w:lang w:val="uk-UA"/>
        </w:rPr>
        <w:t>пг</w:t>
      </w:r>
      <w:proofErr w:type="spellEnd"/>
      <w:r w:rsidRPr="003F2F6D">
        <w:rPr>
          <w:rFonts w:ascii="Times New Roman" w:hAnsi="Times New Roman"/>
          <w:color w:val="000000"/>
          <w:spacing w:val="-2"/>
          <w:kern w:val="28"/>
          <w:sz w:val="24"/>
          <w:szCs w:val="24"/>
          <w:lang w:val="uk-UA"/>
        </w:rPr>
        <w:t>/</w:t>
      </w:r>
      <w:proofErr w:type="spellStart"/>
      <w:r w:rsidRPr="003F2F6D">
        <w:rPr>
          <w:rFonts w:ascii="Times New Roman" w:hAnsi="Times New Roman"/>
          <w:color w:val="000000"/>
          <w:spacing w:val="-2"/>
          <w:kern w:val="28"/>
          <w:sz w:val="24"/>
          <w:szCs w:val="24"/>
          <w:lang w:val="uk-UA"/>
        </w:rPr>
        <w:t>мл</w:t>
      </w:r>
      <w:proofErr w:type="spellEnd"/>
      <w:r w:rsidRPr="003F2F6D">
        <w:rPr>
          <w:rFonts w:ascii="Times New Roman" w:hAnsi="Times New Roman"/>
          <w:spacing w:val="-2"/>
          <w:sz w:val="24"/>
          <w:szCs w:val="24"/>
          <w:lang w:val="uk-UA"/>
        </w:rPr>
        <w:t xml:space="preserve">, </w:t>
      </w:r>
      <w:proofErr w:type="spellStart"/>
      <w:r w:rsidRPr="003F2F6D">
        <w:rPr>
          <w:rFonts w:ascii="Times New Roman" w:hAnsi="Times New Roman"/>
          <w:spacing w:val="-2"/>
          <w:sz w:val="24"/>
          <w:szCs w:val="24"/>
          <w:lang w:val="uk-UA"/>
        </w:rPr>
        <w:t>что</w:t>
      </w:r>
      <w:proofErr w:type="spellEnd"/>
      <w:r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3F2F6D">
        <w:rPr>
          <w:rFonts w:ascii="Times New Roman" w:hAnsi="Times New Roman"/>
          <w:color w:val="000000"/>
          <w:spacing w:val="-2"/>
          <w:kern w:val="28"/>
          <w:sz w:val="24"/>
          <w:szCs w:val="24"/>
          <w:lang w:val="uk-UA"/>
        </w:rPr>
        <w:t>на 35 % и на 28 %</w:t>
      </w:r>
      <w:r>
        <w:rPr>
          <w:rFonts w:ascii="Times New Roman" w:hAnsi="Times New Roman"/>
          <w:color w:val="000000"/>
          <w:spacing w:val="-2"/>
          <w:kern w:val="28"/>
          <w:sz w:val="24"/>
          <w:szCs w:val="24"/>
          <w:lang w:val="uk-UA"/>
        </w:rPr>
        <w:t xml:space="preserve"> </w:t>
      </w:r>
      <w:proofErr w:type="spellStart"/>
      <w:r w:rsidRPr="003F2F6D">
        <w:rPr>
          <w:rFonts w:ascii="Times New Roman" w:hAnsi="Times New Roman"/>
          <w:color w:val="000000"/>
          <w:spacing w:val="-2"/>
          <w:kern w:val="28"/>
          <w:sz w:val="24"/>
          <w:szCs w:val="24"/>
          <w:lang w:val="uk-UA"/>
        </w:rPr>
        <w:t>превышает</w:t>
      </w:r>
      <w:proofErr w:type="spellEnd"/>
      <w:r w:rsidRPr="003F2F6D">
        <w:rPr>
          <w:rFonts w:ascii="Times New Roman" w:hAnsi="Times New Roman"/>
          <w:color w:val="000000"/>
          <w:spacing w:val="-2"/>
          <w:kern w:val="28"/>
          <w:sz w:val="24"/>
          <w:szCs w:val="24"/>
          <w:lang w:val="uk-UA"/>
        </w:rPr>
        <w:t xml:space="preserve"> норму (</w:t>
      </w:r>
      <w:proofErr w:type="gramStart"/>
      <w:r w:rsidRPr="003F2F6D">
        <w:rPr>
          <w:rFonts w:ascii="Times New Roman" w:hAnsi="Times New Roman"/>
          <w:color w:val="000000"/>
          <w:spacing w:val="-2"/>
          <w:kern w:val="28"/>
          <w:sz w:val="24"/>
          <w:szCs w:val="24"/>
          <w:lang w:val="uk-UA"/>
        </w:rPr>
        <w:t>Р</w:t>
      </w:r>
      <w:proofErr w:type="gramEnd"/>
      <w:r w:rsidRPr="003F2F6D">
        <w:rPr>
          <w:rFonts w:ascii="Times New Roman" w:hAnsi="Times New Roman"/>
          <w:color w:val="000000"/>
          <w:spacing w:val="-2"/>
          <w:kern w:val="28"/>
          <w:sz w:val="24"/>
          <w:szCs w:val="24"/>
          <w:lang w:val="uk-UA"/>
        </w:rPr>
        <w:t>&lt; 0,001)</w:t>
      </w:r>
      <w:r w:rsidRPr="003F2F6D">
        <w:rPr>
          <w:rFonts w:ascii="Times New Roman" w:hAnsi="Times New Roman"/>
          <w:spacing w:val="-2"/>
          <w:sz w:val="24"/>
          <w:szCs w:val="24"/>
          <w:lang w:val="uk-UA"/>
        </w:rPr>
        <w:t xml:space="preserve">. Через </w:t>
      </w:r>
      <w:r w:rsidRPr="003F2F6D">
        <w:rPr>
          <w:rFonts w:ascii="Times New Roman" w:hAnsi="Times New Roman"/>
          <w:sz w:val="24"/>
          <w:szCs w:val="24"/>
          <w:lang w:val="uk-UA"/>
        </w:rPr>
        <w:t>6 мес</w:t>
      </w:r>
      <w:proofErr w:type="spellStart"/>
      <w:r w:rsidRPr="003F2F6D">
        <w:rPr>
          <w:rFonts w:ascii="Times New Roman" w:hAnsi="Times New Roman"/>
          <w:sz w:val="24"/>
          <w:szCs w:val="24"/>
        </w:rPr>
        <w:t>яцев</w:t>
      </w:r>
      <w:proofErr w:type="spellEnd"/>
      <w:r w:rsidRPr="003F2F6D">
        <w:rPr>
          <w:rFonts w:ascii="Times New Roman" w:hAnsi="Times New Roman"/>
          <w:sz w:val="24"/>
          <w:szCs w:val="24"/>
        </w:rPr>
        <w:t xml:space="preserve"> уровень І</w:t>
      </w:r>
      <w:r w:rsidRPr="00F065BE">
        <w:rPr>
          <w:rFonts w:ascii="Times New Roman" w:hAnsi="Times New Roman"/>
          <w:sz w:val="24"/>
          <w:szCs w:val="24"/>
        </w:rPr>
        <w:t>L</w:t>
      </w:r>
      <w:r w:rsidRPr="003F2F6D">
        <w:rPr>
          <w:rFonts w:ascii="Times New Roman" w:hAnsi="Times New Roman"/>
          <w:sz w:val="24"/>
          <w:szCs w:val="24"/>
        </w:rPr>
        <w:t>-4 составил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2F6D">
        <w:rPr>
          <w:rFonts w:ascii="Times New Roman" w:hAnsi="Times New Roman"/>
          <w:color w:val="000000"/>
          <w:sz w:val="24"/>
          <w:szCs w:val="24"/>
          <w:lang w:val="uk-UA"/>
        </w:rPr>
        <w:t>292,8 ± 10,2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F2F6D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и </w:t>
      </w:r>
      <w:r w:rsidRPr="003F2F6D">
        <w:rPr>
          <w:rFonts w:ascii="Times New Roman" w:hAnsi="Times New Roman"/>
          <w:color w:val="000000"/>
          <w:sz w:val="24"/>
          <w:szCs w:val="24"/>
          <w:lang w:val="uk-UA"/>
        </w:rPr>
        <w:t>300,1 ± 16,51</w:t>
      </w:r>
      <w:r w:rsidRPr="003F2F6D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снижение</w:t>
      </w:r>
      <w:proofErr w:type="spellEnd"/>
      <w:r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 </w:t>
      </w:r>
      <w:r w:rsidRPr="003F2F6D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на 1</w:t>
      </w:r>
      <w:r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9</w:t>
      </w:r>
      <w:r w:rsidRPr="003F2F6D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 % и </w:t>
      </w:r>
      <w:r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17</w:t>
      </w:r>
      <w:r w:rsidRPr="003F2F6D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 %, Р &gt; 0,05). Через 1 </w:t>
      </w:r>
      <w:proofErr w:type="spellStart"/>
      <w:r w:rsidRPr="003F2F6D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год</w:t>
      </w:r>
      <w:proofErr w:type="spellEnd"/>
      <w:r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уровень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2F6D">
        <w:rPr>
          <w:rFonts w:ascii="Times New Roman" w:hAnsi="Times New Roman"/>
          <w:sz w:val="24"/>
          <w:szCs w:val="24"/>
        </w:rPr>
        <w:t>І</w:t>
      </w:r>
      <w:r w:rsidRPr="00F065BE">
        <w:rPr>
          <w:rFonts w:ascii="Times New Roman" w:hAnsi="Times New Roman"/>
          <w:sz w:val="24"/>
          <w:szCs w:val="24"/>
        </w:rPr>
        <w:t>L</w:t>
      </w:r>
      <w:r w:rsidRPr="003F2F6D">
        <w:rPr>
          <w:rFonts w:ascii="Times New Roman" w:hAnsi="Times New Roman"/>
          <w:sz w:val="24"/>
          <w:szCs w:val="24"/>
        </w:rPr>
        <w:t>-4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2F6D">
        <w:rPr>
          <w:rFonts w:ascii="Times New Roman" w:hAnsi="Times New Roman"/>
          <w:sz w:val="24"/>
          <w:szCs w:val="24"/>
          <w:lang w:val="uk-UA"/>
        </w:rPr>
        <w:t>составил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3A1E">
        <w:rPr>
          <w:rFonts w:ascii="Times New Roman" w:hAnsi="Times New Roman"/>
          <w:sz w:val="24"/>
          <w:szCs w:val="24"/>
          <w:lang w:val="uk-UA"/>
        </w:rPr>
        <w:t>300,1 ± 16,51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F2F6D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пг</w:t>
      </w:r>
      <w:proofErr w:type="spellEnd"/>
      <w:r w:rsidRPr="003F2F6D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/</w:t>
      </w:r>
      <w:proofErr w:type="spellStart"/>
      <w:r w:rsidRPr="003F2F6D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мл</w:t>
      </w:r>
      <w:proofErr w:type="spellEnd"/>
      <w:r w:rsidRPr="003F2F6D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 и </w:t>
      </w:r>
      <w:r w:rsidRPr="00733A1E">
        <w:rPr>
          <w:rFonts w:ascii="Times New Roman" w:hAnsi="Times New Roman"/>
          <w:sz w:val="24"/>
          <w:szCs w:val="24"/>
          <w:lang w:val="uk-UA"/>
        </w:rPr>
        <w:t>266,4 ± 20,11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F2F6D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пг</w:t>
      </w:r>
      <w:proofErr w:type="spellEnd"/>
      <w:r w:rsidRPr="003F2F6D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/</w:t>
      </w:r>
      <w:proofErr w:type="spellStart"/>
      <w:r w:rsidRPr="003F2F6D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мл</w:t>
      </w:r>
      <w:proofErr w:type="spellEnd"/>
      <w:r w:rsidRPr="003F2F6D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, </w:t>
      </w:r>
      <w:proofErr w:type="spellStart"/>
      <w:r w:rsidRPr="003F2F6D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что</w:t>
      </w:r>
      <w:proofErr w:type="spellEnd"/>
      <w:r w:rsidRPr="003F2F6D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 на </w:t>
      </w:r>
      <w:r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2</w:t>
      </w:r>
      <w:r w:rsidRPr="003F2F6D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 % и на </w:t>
      </w:r>
      <w:r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23</w:t>
      </w:r>
      <w:r w:rsidRPr="003F2F6D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 % </w:t>
      </w:r>
      <w:proofErr w:type="spellStart"/>
      <w:r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выш</w:t>
      </w:r>
      <w:r w:rsidRPr="003F2F6D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е</w:t>
      </w:r>
      <w:proofErr w:type="spellEnd"/>
      <w:r w:rsidRPr="003F2F6D">
        <w:rPr>
          <w:rFonts w:ascii="Times New Roman" w:hAnsi="Times New Roman"/>
          <w:spacing w:val="-2"/>
          <w:sz w:val="24"/>
          <w:szCs w:val="24"/>
          <w:lang w:val="uk-UA"/>
        </w:rPr>
        <w:t>,</w:t>
      </w:r>
      <w:r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proofErr w:type="spellStart"/>
      <w:r w:rsidRPr="003F2F6D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чем</w:t>
      </w:r>
      <w:proofErr w:type="spellEnd"/>
      <w:r w:rsidRPr="003F2F6D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 в </w:t>
      </w:r>
      <w:proofErr w:type="spellStart"/>
      <w:r w:rsidRPr="003F2F6D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срок</w:t>
      </w:r>
      <w:proofErr w:type="spellEnd"/>
      <w:r w:rsidRPr="003F2F6D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 xml:space="preserve"> через 6 </w:t>
      </w:r>
      <w:proofErr w:type="spellStart"/>
      <w:r w:rsidRPr="003F2F6D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мес</w:t>
      </w:r>
      <w:r w:rsidRPr="003F2F6D">
        <w:rPr>
          <w:rFonts w:ascii="Times New Roman" w:hAnsi="Times New Roman"/>
          <w:sz w:val="24"/>
          <w:szCs w:val="24"/>
          <w:lang w:val="uk-UA"/>
        </w:rPr>
        <w:t>яцев</w:t>
      </w:r>
      <w:proofErr w:type="spellEnd"/>
      <w:r w:rsidRPr="003F2F6D">
        <w:rPr>
          <w:rFonts w:ascii="Times New Roman" w:hAnsi="Times New Roman"/>
          <w:spacing w:val="-4"/>
          <w:kern w:val="28"/>
          <w:sz w:val="24"/>
          <w:szCs w:val="24"/>
          <w:lang w:val="uk-UA"/>
        </w:rPr>
        <w:t>.</w:t>
      </w:r>
    </w:p>
    <w:p w:rsidR="006D00B0" w:rsidRPr="00F43B27" w:rsidRDefault="006D00B0" w:rsidP="006D00B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3B27">
        <w:rPr>
          <w:rFonts w:ascii="Times New Roman" w:hAnsi="Times New Roman" w:cs="Times New Roman"/>
          <w:sz w:val="24"/>
          <w:szCs w:val="24"/>
          <w:lang w:val="uk-UA"/>
        </w:rPr>
        <w:lastRenderedPageBreak/>
        <w:t>Таким образом,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3B27">
        <w:rPr>
          <w:rFonts w:ascii="Times New Roman" w:hAnsi="Times New Roman" w:cs="Times New Roman"/>
          <w:sz w:val="24"/>
          <w:szCs w:val="24"/>
          <w:lang w:val="uk-UA"/>
        </w:rPr>
        <w:t>после</w:t>
      </w:r>
      <w:proofErr w:type="spellEnd"/>
      <w:r w:rsidRPr="00F43B27">
        <w:rPr>
          <w:rFonts w:ascii="Times New Roman" w:hAnsi="Times New Roman" w:cs="Times New Roman"/>
          <w:sz w:val="24"/>
          <w:szCs w:val="24"/>
          <w:lang w:val="uk-UA"/>
        </w:rPr>
        <w:t xml:space="preserve"> повторного </w:t>
      </w:r>
      <w:proofErr w:type="spellStart"/>
      <w:r w:rsidRPr="00F43B27">
        <w:rPr>
          <w:rFonts w:ascii="Times New Roman" w:hAnsi="Times New Roman" w:cs="Times New Roman"/>
          <w:sz w:val="24"/>
          <w:szCs w:val="24"/>
          <w:lang w:val="uk-UA"/>
        </w:rPr>
        <w:t>местного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3B27">
        <w:rPr>
          <w:rFonts w:ascii="Times New Roman" w:hAnsi="Times New Roman" w:cs="Times New Roman"/>
          <w:sz w:val="24"/>
          <w:szCs w:val="24"/>
          <w:lang w:val="uk-UA"/>
        </w:rPr>
        <w:t>использования</w:t>
      </w:r>
      <w:proofErr w:type="spellEnd"/>
      <w:r w:rsidRPr="00F43B27">
        <w:rPr>
          <w:rFonts w:ascii="Times New Roman" w:hAnsi="Times New Roman" w:cs="Times New Roman"/>
          <w:sz w:val="24"/>
          <w:szCs w:val="24"/>
          <w:lang w:val="uk-UA"/>
        </w:rPr>
        <w:t xml:space="preserve"> ЛКЛК, с </w:t>
      </w:r>
      <w:proofErr w:type="spellStart"/>
      <w:r w:rsidRPr="00F43B27">
        <w:rPr>
          <w:rFonts w:ascii="Times New Roman" w:hAnsi="Times New Roman" w:cs="Times New Roman"/>
          <w:sz w:val="24"/>
          <w:szCs w:val="24"/>
          <w:lang w:val="uk-UA"/>
        </w:rPr>
        <w:t>разницей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3B27">
        <w:rPr>
          <w:rFonts w:ascii="Times New Roman" w:hAnsi="Times New Roman" w:cs="Times New Roman"/>
          <w:sz w:val="24"/>
          <w:szCs w:val="24"/>
          <w:lang w:val="uk-UA"/>
        </w:rPr>
        <w:t>между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3B27">
        <w:rPr>
          <w:rFonts w:ascii="Times New Roman" w:hAnsi="Times New Roman" w:cs="Times New Roman"/>
          <w:sz w:val="24"/>
          <w:szCs w:val="24"/>
          <w:lang w:val="uk-UA"/>
        </w:rPr>
        <w:t>медикаментозным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3B27">
        <w:rPr>
          <w:rFonts w:ascii="Times New Roman" w:hAnsi="Times New Roman" w:cs="Times New Roman"/>
          <w:sz w:val="24"/>
          <w:szCs w:val="24"/>
          <w:lang w:val="uk-UA"/>
        </w:rPr>
        <w:t>лечением</w:t>
      </w:r>
      <w:proofErr w:type="spellEnd"/>
      <w:r w:rsidRPr="00F43B27">
        <w:rPr>
          <w:rFonts w:ascii="Times New Roman" w:hAnsi="Times New Roman" w:cs="Times New Roman"/>
          <w:sz w:val="24"/>
          <w:szCs w:val="24"/>
          <w:lang w:val="uk-UA"/>
        </w:rPr>
        <w:t xml:space="preserve"> в 6 </w:t>
      </w:r>
      <w:proofErr w:type="spellStart"/>
      <w:r w:rsidRPr="00F43B27">
        <w:rPr>
          <w:rFonts w:ascii="Times New Roman" w:hAnsi="Times New Roman" w:cs="Times New Roman"/>
          <w:sz w:val="24"/>
          <w:szCs w:val="24"/>
          <w:lang w:val="uk-UA"/>
        </w:rPr>
        <w:t>месяцев</w:t>
      </w:r>
      <w:proofErr w:type="spellEnd"/>
      <w:r w:rsidRPr="00F43B27">
        <w:rPr>
          <w:rFonts w:ascii="Times New Roman" w:hAnsi="Times New Roman" w:cs="Times New Roman"/>
          <w:sz w:val="24"/>
          <w:szCs w:val="24"/>
          <w:lang w:val="uk-UA"/>
        </w:rPr>
        <w:t xml:space="preserve"> позволило </w:t>
      </w:r>
      <w:proofErr w:type="spellStart"/>
      <w:r w:rsidRPr="00F43B27">
        <w:rPr>
          <w:rFonts w:ascii="Times New Roman" w:hAnsi="Times New Roman" w:cs="Times New Roman"/>
          <w:sz w:val="24"/>
          <w:szCs w:val="24"/>
          <w:lang w:val="uk-UA"/>
        </w:rPr>
        <w:t>повысить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3B27">
        <w:rPr>
          <w:rFonts w:ascii="Times New Roman" w:hAnsi="Times New Roman" w:cs="Times New Roman"/>
          <w:sz w:val="24"/>
          <w:szCs w:val="24"/>
          <w:lang w:val="uk-UA"/>
        </w:rPr>
        <w:t>показатели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3B27">
        <w:rPr>
          <w:rFonts w:ascii="Times New Roman" w:hAnsi="Times New Roman" w:cs="Times New Roman"/>
          <w:sz w:val="24"/>
          <w:szCs w:val="24"/>
          <w:lang w:val="uk-UA"/>
        </w:rPr>
        <w:t>уровня</w:t>
      </w:r>
      <w:proofErr w:type="spellEnd"/>
      <w:r w:rsidRPr="00F43B27">
        <w:rPr>
          <w:rFonts w:ascii="Times New Roman" w:hAnsi="Times New Roman" w:cs="Times New Roman"/>
          <w:sz w:val="24"/>
          <w:szCs w:val="24"/>
          <w:lang w:val="uk-UA"/>
        </w:rPr>
        <w:t xml:space="preserve"> ІЛ-4 в РЖ с 213,4 ± 8,34 </w:t>
      </w:r>
      <w:proofErr w:type="spellStart"/>
      <w:r w:rsidRPr="00F43B27">
        <w:rPr>
          <w:rFonts w:ascii="Times New Roman" w:hAnsi="Times New Roman" w:cs="Times New Roman"/>
          <w:sz w:val="24"/>
          <w:szCs w:val="24"/>
          <w:lang w:val="uk-UA"/>
        </w:rPr>
        <w:t>пг</w:t>
      </w:r>
      <w:proofErr w:type="spellEnd"/>
      <w:r w:rsidRPr="00F43B27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F43B27">
        <w:rPr>
          <w:rFonts w:ascii="Times New Roman" w:hAnsi="Times New Roman" w:cs="Times New Roman"/>
          <w:sz w:val="24"/>
          <w:szCs w:val="24"/>
          <w:lang w:val="uk-UA"/>
        </w:rPr>
        <w:t>мл</w:t>
      </w:r>
      <w:proofErr w:type="spellEnd"/>
      <w:r w:rsidRPr="00F43B27">
        <w:rPr>
          <w:rFonts w:ascii="Times New Roman" w:hAnsi="Times New Roman" w:cs="Times New Roman"/>
          <w:sz w:val="24"/>
          <w:szCs w:val="24"/>
          <w:lang w:val="uk-UA"/>
        </w:rPr>
        <w:t xml:space="preserve"> (до </w:t>
      </w:r>
      <w:proofErr w:type="spellStart"/>
      <w:r w:rsidRPr="00F43B27">
        <w:rPr>
          <w:rFonts w:ascii="Times New Roman" w:hAnsi="Times New Roman" w:cs="Times New Roman"/>
          <w:sz w:val="24"/>
          <w:szCs w:val="24"/>
          <w:lang w:val="uk-UA"/>
        </w:rPr>
        <w:t>лечения</w:t>
      </w:r>
      <w:proofErr w:type="spellEnd"/>
      <w:r w:rsidRPr="00F43B27">
        <w:rPr>
          <w:rFonts w:ascii="Times New Roman" w:hAnsi="Times New Roman" w:cs="Times New Roman"/>
          <w:sz w:val="24"/>
          <w:szCs w:val="24"/>
          <w:lang w:val="uk-UA"/>
        </w:rPr>
        <w:t xml:space="preserve">) до 300,1 ± 16,51 </w:t>
      </w:r>
      <w:proofErr w:type="spellStart"/>
      <w:r w:rsidRPr="00F43B27">
        <w:rPr>
          <w:rFonts w:ascii="Times New Roman" w:hAnsi="Times New Roman" w:cs="Times New Roman"/>
          <w:sz w:val="24"/>
          <w:szCs w:val="24"/>
          <w:lang w:val="uk-UA"/>
        </w:rPr>
        <w:t>пг</w:t>
      </w:r>
      <w:proofErr w:type="spellEnd"/>
      <w:r w:rsidRPr="00F43B27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F43B27">
        <w:rPr>
          <w:rFonts w:ascii="Times New Roman" w:hAnsi="Times New Roman" w:cs="Times New Roman"/>
          <w:sz w:val="24"/>
          <w:szCs w:val="24"/>
          <w:lang w:val="uk-UA"/>
        </w:rPr>
        <w:t>мл</w:t>
      </w:r>
      <w:proofErr w:type="spellEnd"/>
      <w:r w:rsidRPr="00F43B2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43B27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3B27">
        <w:rPr>
          <w:rFonts w:ascii="Times New Roman" w:hAnsi="Times New Roman" w:cs="Times New Roman"/>
          <w:sz w:val="24"/>
          <w:szCs w:val="24"/>
          <w:lang w:val="uk-UA"/>
        </w:rPr>
        <w:t>превышало</w:t>
      </w:r>
      <w:proofErr w:type="spellEnd"/>
      <w:r w:rsidRPr="00F43B27">
        <w:rPr>
          <w:rFonts w:ascii="Times New Roman" w:hAnsi="Times New Roman" w:cs="Times New Roman"/>
          <w:sz w:val="24"/>
          <w:szCs w:val="24"/>
          <w:lang w:val="uk-UA"/>
        </w:rPr>
        <w:t xml:space="preserve"> норму на 23 %. При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3B27">
        <w:rPr>
          <w:rFonts w:ascii="Times New Roman" w:hAnsi="Times New Roman" w:cs="Times New Roman"/>
          <w:sz w:val="24"/>
          <w:szCs w:val="24"/>
          <w:lang w:val="uk-UA"/>
        </w:rPr>
        <w:t>применении</w:t>
      </w:r>
      <w:proofErr w:type="spellEnd"/>
      <w:r w:rsidRPr="00F43B27">
        <w:rPr>
          <w:rFonts w:ascii="Times New Roman" w:hAnsi="Times New Roman" w:cs="Times New Roman"/>
          <w:sz w:val="24"/>
          <w:szCs w:val="24"/>
          <w:lang w:val="uk-UA"/>
        </w:rPr>
        <w:t xml:space="preserve"> ЛКЛК у </w:t>
      </w:r>
      <w:proofErr w:type="spellStart"/>
      <w:r w:rsidRPr="00F43B27">
        <w:rPr>
          <w:rFonts w:ascii="Times New Roman" w:hAnsi="Times New Roman" w:cs="Times New Roman"/>
          <w:sz w:val="24"/>
          <w:szCs w:val="24"/>
          <w:lang w:val="uk-UA"/>
        </w:rPr>
        <w:t>больных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43B27">
        <w:rPr>
          <w:rFonts w:ascii="Times New Roman" w:hAnsi="Times New Roman" w:cs="Times New Roman"/>
          <w:sz w:val="24"/>
          <w:szCs w:val="24"/>
          <w:lang w:val="uk-UA"/>
        </w:rPr>
        <w:t xml:space="preserve">ГП </w:t>
      </w:r>
      <w:proofErr w:type="spellStart"/>
      <w:r w:rsidRPr="00F43B27">
        <w:rPr>
          <w:rFonts w:ascii="Times New Roman" w:hAnsi="Times New Roman" w:cs="Times New Roman"/>
          <w:sz w:val="24"/>
          <w:szCs w:val="24"/>
          <w:lang w:val="uk-UA"/>
        </w:rPr>
        <w:t>хронического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3B27">
        <w:rPr>
          <w:rFonts w:ascii="Times New Roman" w:hAnsi="Times New Roman" w:cs="Times New Roman"/>
          <w:sz w:val="24"/>
          <w:szCs w:val="24"/>
          <w:lang w:val="uk-UA"/>
        </w:rPr>
        <w:t>течения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43B27">
        <w:rPr>
          <w:rFonts w:ascii="Times New Roman" w:hAnsi="Times New Roman" w:cs="Times New Roman"/>
          <w:sz w:val="24"/>
          <w:szCs w:val="24"/>
          <w:lang w:val="uk-UA"/>
        </w:rPr>
        <w:t xml:space="preserve">І-ІІ </w:t>
      </w:r>
      <w:proofErr w:type="spellStart"/>
      <w:r w:rsidRPr="00F43B27">
        <w:rPr>
          <w:rFonts w:ascii="Times New Roman" w:hAnsi="Times New Roman" w:cs="Times New Roman"/>
          <w:sz w:val="24"/>
          <w:szCs w:val="24"/>
          <w:lang w:val="uk-UA"/>
        </w:rPr>
        <w:t>степени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3B27">
        <w:rPr>
          <w:rFonts w:ascii="Times New Roman" w:hAnsi="Times New Roman" w:cs="Times New Roman"/>
          <w:sz w:val="24"/>
          <w:szCs w:val="24"/>
          <w:lang w:val="uk-UA"/>
        </w:rPr>
        <w:t>лечебный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3B27">
        <w:rPr>
          <w:rFonts w:ascii="Times New Roman" w:hAnsi="Times New Roman" w:cs="Times New Roman"/>
          <w:sz w:val="24"/>
          <w:szCs w:val="24"/>
          <w:lang w:val="uk-UA"/>
        </w:rPr>
        <w:t>эффект</w:t>
      </w:r>
      <w:proofErr w:type="spellEnd"/>
      <w:r w:rsidRPr="00F43B27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F43B27">
        <w:rPr>
          <w:rFonts w:ascii="Times New Roman" w:hAnsi="Times New Roman" w:cs="Times New Roman"/>
          <w:sz w:val="24"/>
          <w:szCs w:val="24"/>
          <w:lang w:val="uk-UA"/>
        </w:rPr>
        <w:t>отдаленные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3B27">
        <w:rPr>
          <w:rFonts w:ascii="Times New Roman" w:hAnsi="Times New Roman" w:cs="Times New Roman"/>
          <w:sz w:val="24"/>
          <w:szCs w:val="24"/>
          <w:lang w:val="uk-UA"/>
        </w:rPr>
        <w:t>сроки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3B27">
        <w:rPr>
          <w:rFonts w:ascii="Times New Roman" w:hAnsi="Times New Roman" w:cs="Times New Roman"/>
          <w:sz w:val="24"/>
          <w:szCs w:val="24"/>
          <w:lang w:val="uk-UA"/>
        </w:rPr>
        <w:t>наблюдения</w:t>
      </w:r>
      <w:proofErr w:type="spellEnd"/>
      <w:r w:rsidRPr="00F43B27">
        <w:rPr>
          <w:rFonts w:ascii="Times New Roman" w:hAnsi="Times New Roman" w:cs="Times New Roman"/>
          <w:sz w:val="24"/>
          <w:szCs w:val="24"/>
          <w:lang w:val="uk-UA"/>
        </w:rPr>
        <w:t xml:space="preserve"> (через 1 </w:t>
      </w:r>
      <w:proofErr w:type="spellStart"/>
      <w:r w:rsidRPr="00F43B27">
        <w:rPr>
          <w:rFonts w:ascii="Times New Roman" w:hAnsi="Times New Roman" w:cs="Times New Roman"/>
          <w:sz w:val="24"/>
          <w:szCs w:val="24"/>
          <w:lang w:val="uk-UA"/>
        </w:rPr>
        <w:t>год</w:t>
      </w:r>
      <w:proofErr w:type="spellEnd"/>
      <w:r w:rsidRPr="00F43B27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Pr="00F43B27">
        <w:rPr>
          <w:rFonts w:ascii="Times New Roman" w:hAnsi="Times New Roman" w:cs="Times New Roman"/>
          <w:sz w:val="24"/>
          <w:szCs w:val="24"/>
          <w:lang w:val="uk-UA"/>
        </w:rPr>
        <w:t>сохраняется</w:t>
      </w:r>
      <w:proofErr w:type="spellEnd"/>
      <w:r w:rsidRPr="00F43B27">
        <w:rPr>
          <w:rFonts w:ascii="Times New Roman" w:hAnsi="Times New Roman" w:cs="Times New Roman"/>
          <w:sz w:val="24"/>
          <w:szCs w:val="24"/>
          <w:lang w:val="uk-UA"/>
        </w:rPr>
        <w:t xml:space="preserve">. При </w:t>
      </w:r>
      <w:proofErr w:type="spellStart"/>
      <w:r w:rsidRPr="00F43B27">
        <w:rPr>
          <w:rFonts w:ascii="Times New Roman" w:hAnsi="Times New Roman" w:cs="Times New Roman"/>
          <w:sz w:val="24"/>
          <w:szCs w:val="24"/>
          <w:lang w:val="uk-UA"/>
        </w:rPr>
        <w:t>применении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3B27">
        <w:rPr>
          <w:rFonts w:ascii="Times New Roman" w:hAnsi="Times New Roman" w:cs="Times New Roman"/>
          <w:sz w:val="24"/>
          <w:szCs w:val="24"/>
          <w:lang w:val="uk-UA"/>
        </w:rPr>
        <w:t>геля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3B27">
        <w:rPr>
          <w:rFonts w:ascii="Times New Roman" w:hAnsi="Times New Roman" w:cs="Times New Roman"/>
          <w:sz w:val="24"/>
          <w:szCs w:val="24"/>
          <w:lang w:val="uk-UA"/>
        </w:rPr>
        <w:t>из</w:t>
      </w:r>
      <w:proofErr w:type="spellEnd"/>
      <w:r w:rsidRPr="00F43B27">
        <w:rPr>
          <w:rFonts w:ascii="Times New Roman" w:hAnsi="Times New Roman" w:cs="Times New Roman"/>
          <w:sz w:val="24"/>
          <w:szCs w:val="24"/>
          <w:lang w:val="uk-UA"/>
        </w:rPr>
        <w:t xml:space="preserve"> ГК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уровень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43B27">
        <w:rPr>
          <w:rFonts w:ascii="Times New Roman" w:hAnsi="Times New Roman" w:cs="Times New Roman"/>
          <w:sz w:val="24"/>
          <w:szCs w:val="24"/>
          <w:lang w:val="uk-UA"/>
        </w:rPr>
        <w:t xml:space="preserve">ІЛ-4 в РЖ через 1 </w:t>
      </w:r>
      <w:proofErr w:type="spellStart"/>
      <w:r w:rsidRPr="00F43B27">
        <w:rPr>
          <w:rFonts w:ascii="Times New Roman" w:hAnsi="Times New Roman" w:cs="Times New Roman"/>
          <w:sz w:val="24"/>
          <w:szCs w:val="24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недостоверно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3B27">
        <w:rPr>
          <w:rFonts w:ascii="Times New Roman" w:hAnsi="Times New Roman" w:cs="Times New Roman"/>
          <w:sz w:val="24"/>
          <w:szCs w:val="24"/>
          <w:lang w:val="uk-UA"/>
        </w:rPr>
        <w:t>был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3B27">
        <w:rPr>
          <w:rFonts w:ascii="Times New Roman" w:hAnsi="Times New Roman" w:cs="Times New Roman"/>
          <w:sz w:val="24"/>
          <w:szCs w:val="24"/>
          <w:lang w:val="uk-UA"/>
        </w:rPr>
        <w:t>повышенным</w:t>
      </w:r>
      <w:proofErr w:type="spellEnd"/>
      <w:r w:rsidRPr="00F43B27">
        <w:rPr>
          <w:rFonts w:ascii="Times New Roman" w:hAnsi="Times New Roman" w:cs="Times New Roman"/>
          <w:sz w:val="24"/>
          <w:szCs w:val="24"/>
          <w:lang w:val="uk-UA"/>
        </w:rPr>
        <w:t xml:space="preserve"> на 9 % в </w:t>
      </w:r>
      <w:proofErr w:type="spellStart"/>
      <w:r w:rsidRPr="00F43B27">
        <w:rPr>
          <w:rFonts w:ascii="Times New Roman" w:hAnsi="Times New Roman" w:cs="Times New Roman"/>
          <w:sz w:val="24"/>
          <w:szCs w:val="24"/>
          <w:lang w:val="uk-UA"/>
        </w:rPr>
        <w:t>сравнении</w:t>
      </w:r>
      <w:proofErr w:type="spellEnd"/>
      <w:r w:rsidRPr="00F43B27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3B27">
        <w:rPr>
          <w:rFonts w:ascii="Times New Roman" w:hAnsi="Times New Roman" w:cs="Times New Roman"/>
          <w:sz w:val="24"/>
          <w:szCs w:val="24"/>
          <w:lang w:val="uk-UA"/>
        </w:rPr>
        <w:t>нормой</w:t>
      </w:r>
      <w:proofErr w:type="spellEnd"/>
      <w:r w:rsidRPr="00F43B27">
        <w:rPr>
          <w:rFonts w:ascii="Times New Roman" w:hAnsi="Times New Roman" w:cs="Times New Roman"/>
          <w:sz w:val="24"/>
          <w:szCs w:val="24"/>
          <w:lang w:val="uk-UA"/>
        </w:rPr>
        <w:t xml:space="preserve"> (Р &gt; 0,05). То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3B27">
        <w:rPr>
          <w:rFonts w:ascii="Times New Roman" w:hAnsi="Times New Roman" w:cs="Times New Roman"/>
          <w:sz w:val="24"/>
          <w:szCs w:val="24"/>
          <w:lang w:val="uk-UA"/>
        </w:rPr>
        <w:t>есть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3B27">
        <w:rPr>
          <w:rFonts w:ascii="Times New Roman" w:hAnsi="Times New Roman" w:cs="Times New Roman"/>
          <w:sz w:val="24"/>
          <w:szCs w:val="24"/>
          <w:lang w:val="uk-UA"/>
        </w:rPr>
        <w:t>лечебное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3B27">
        <w:rPr>
          <w:rFonts w:ascii="Times New Roman" w:hAnsi="Times New Roman" w:cs="Times New Roman"/>
          <w:sz w:val="24"/>
          <w:szCs w:val="24"/>
          <w:lang w:val="uk-UA"/>
        </w:rPr>
        <w:t>действие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43B27">
        <w:rPr>
          <w:rFonts w:ascii="Times New Roman" w:hAnsi="Times New Roman" w:cs="Times New Roman"/>
          <w:sz w:val="24"/>
          <w:szCs w:val="24"/>
          <w:lang w:val="uk-UA"/>
        </w:rPr>
        <w:t xml:space="preserve">ГК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уровень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3B27">
        <w:rPr>
          <w:rFonts w:ascii="Times New Roman" w:hAnsi="Times New Roman" w:cs="Times New Roman"/>
          <w:sz w:val="24"/>
          <w:szCs w:val="24"/>
          <w:lang w:val="uk-UA"/>
        </w:rPr>
        <w:t>противовоспалительного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43B27">
        <w:rPr>
          <w:rFonts w:ascii="Times New Roman" w:hAnsi="Times New Roman" w:cs="Times New Roman"/>
          <w:sz w:val="24"/>
          <w:szCs w:val="24"/>
          <w:lang w:val="uk-UA"/>
        </w:rPr>
        <w:t xml:space="preserve">ІЛ-4 в РЖ через 1 </w:t>
      </w:r>
      <w:proofErr w:type="spellStart"/>
      <w:r w:rsidRPr="00F43B27">
        <w:rPr>
          <w:rFonts w:ascii="Times New Roman" w:hAnsi="Times New Roman" w:cs="Times New Roman"/>
          <w:sz w:val="24"/>
          <w:szCs w:val="24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3B27">
        <w:rPr>
          <w:rFonts w:ascii="Times New Roman" w:hAnsi="Times New Roman" w:cs="Times New Roman"/>
          <w:sz w:val="24"/>
          <w:szCs w:val="24"/>
          <w:lang w:val="uk-UA"/>
        </w:rPr>
        <w:t>тоже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3B27">
        <w:rPr>
          <w:rFonts w:ascii="Times New Roman" w:hAnsi="Times New Roman" w:cs="Times New Roman"/>
          <w:sz w:val="24"/>
          <w:szCs w:val="24"/>
          <w:lang w:val="uk-UA"/>
        </w:rPr>
        <w:t>сохраняется</w:t>
      </w:r>
      <w:proofErr w:type="spellEnd"/>
      <w:r w:rsidRPr="00F43B2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3B27">
        <w:rPr>
          <w:rFonts w:ascii="Times New Roman" w:hAnsi="Times New Roman" w:cs="Times New Roman"/>
          <w:sz w:val="24"/>
          <w:szCs w:val="24"/>
          <w:lang w:val="uk-UA"/>
        </w:rPr>
        <w:t>Динамика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3B27">
        <w:rPr>
          <w:rFonts w:ascii="Times New Roman" w:hAnsi="Times New Roman" w:cs="Times New Roman"/>
          <w:sz w:val="24"/>
          <w:szCs w:val="24"/>
          <w:lang w:val="uk-UA"/>
        </w:rPr>
        <w:t>снижения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3B27">
        <w:rPr>
          <w:rFonts w:ascii="Times New Roman" w:hAnsi="Times New Roman" w:cs="Times New Roman"/>
          <w:sz w:val="24"/>
          <w:szCs w:val="24"/>
          <w:lang w:val="uk-UA"/>
        </w:rPr>
        <w:t>уровня</w:t>
      </w:r>
      <w:proofErr w:type="spellEnd"/>
      <w:r w:rsidRPr="00F43B27">
        <w:rPr>
          <w:rFonts w:ascii="Times New Roman" w:hAnsi="Times New Roman" w:cs="Times New Roman"/>
          <w:sz w:val="24"/>
          <w:szCs w:val="24"/>
          <w:lang w:val="uk-UA"/>
        </w:rPr>
        <w:t xml:space="preserve"> ІL-1</w:t>
      </w:r>
      <w:r w:rsidRPr="00F43B27">
        <w:rPr>
          <w:rFonts w:ascii="Times New Roman" w:hAnsi="Times New Roman" w:cs="Times New Roman"/>
          <w:sz w:val="24"/>
          <w:szCs w:val="24"/>
        </w:rPr>
        <w:t>β</w:t>
      </w:r>
      <w:r w:rsidRPr="00F43B27">
        <w:rPr>
          <w:rFonts w:ascii="Times New Roman" w:hAnsi="Times New Roman" w:cs="Times New Roman"/>
          <w:sz w:val="24"/>
          <w:szCs w:val="24"/>
          <w:lang w:val="uk-UA"/>
        </w:rPr>
        <w:t>, ФНО-</w:t>
      </w:r>
      <w:r w:rsidRPr="00F43B27">
        <w:rPr>
          <w:rFonts w:ascii="Times New Roman" w:hAnsi="Times New Roman" w:cs="Times New Roman"/>
          <w:sz w:val="24"/>
          <w:szCs w:val="24"/>
        </w:rPr>
        <w:t>α</w:t>
      </w:r>
      <w:r w:rsidRPr="00F43B27">
        <w:rPr>
          <w:rFonts w:ascii="Times New Roman" w:hAnsi="Times New Roman" w:cs="Times New Roman"/>
          <w:sz w:val="24"/>
          <w:szCs w:val="24"/>
          <w:lang w:val="uk-UA"/>
        </w:rPr>
        <w:t xml:space="preserve">, ІL-8 и </w:t>
      </w:r>
      <w:proofErr w:type="spellStart"/>
      <w:r w:rsidRPr="00F43B27">
        <w:rPr>
          <w:rFonts w:ascii="Times New Roman" w:hAnsi="Times New Roman" w:cs="Times New Roman"/>
          <w:sz w:val="24"/>
          <w:szCs w:val="24"/>
          <w:lang w:val="uk-UA"/>
        </w:rPr>
        <w:t>повышение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3B27">
        <w:rPr>
          <w:rFonts w:ascii="Times New Roman" w:hAnsi="Times New Roman" w:cs="Times New Roman"/>
          <w:sz w:val="24"/>
          <w:szCs w:val="24"/>
          <w:lang w:val="uk-UA"/>
        </w:rPr>
        <w:t>уровня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43B27">
        <w:rPr>
          <w:rFonts w:ascii="Times New Roman" w:hAnsi="Times New Roman" w:cs="Times New Roman"/>
          <w:sz w:val="24"/>
          <w:szCs w:val="24"/>
          <w:lang w:val="uk-UA"/>
        </w:rPr>
        <w:t xml:space="preserve">ІL-4 в РЖ </w:t>
      </w:r>
      <w:proofErr w:type="spellStart"/>
      <w:r w:rsidRPr="00F43B27">
        <w:rPr>
          <w:rFonts w:ascii="Times New Roman" w:hAnsi="Times New Roman" w:cs="Times New Roman"/>
          <w:sz w:val="24"/>
          <w:szCs w:val="24"/>
          <w:lang w:val="uk-UA"/>
        </w:rPr>
        <w:t>больных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43B27">
        <w:rPr>
          <w:rFonts w:ascii="Times New Roman" w:hAnsi="Times New Roman" w:cs="Times New Roman"/>
          <w:sz w:val="24"/>
          <w:szCs w:val="24"/>
          <w:lang w:val="uk-UA"/>
        </w:rPr>
        <w:t xml:space="preserve">ГП при </w:t>
      </w:r>
      <w:proofErr w:type="spellStart"/>
      <w:r w:rsidRPr="00F43B27">
        <w:rPr>
          <w:rFonts w:ascii="Times New Roman" w:hAnsi="Times New Roman" w:cs="Times New Roman"/>
          <w:sz w:val="24"/>
          <w:szCs w:val="24"/>
          <w:lang w:val="uk-UA"/>
        </w:rPr>
        <w:t>лечении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3B27">
        <w:rPr>
          <w:rFonts w:ascii="Times New Roman" w:hAnsi="Times New Roman" w:cs="Times New Roman"/>
          <w:sz w:val="24"/>
          <w:szCs w:val="24"/>
          <w:lang w:val="uk-UA"/>
        </w:rPr>
        <w:t>разными</w:t>
      </w:r>
      <w:proofErr w:type="spellEnd"/>
      <w:r w:rsidRPr="00F43B27">
        <w:rPr>
          <w:rFonts w:ascii="Times New Roman" w:hAnsi="Times New Roman" w:cs="Times New Roman"/>
          <w:sz w:val="24"/>
          <w:szCs w:val="24"/>
          <w:lang w:val="uk-UA"/>
        </w:rPr>
        <w:t xml:space="preserve"> формами </w:t>
      </w:r>
      <w:proofErr w:type="spellStart"/>
      <w:r w:rsidRPr="00F43B27">
        <w:rPr>
          <w:rFonts w:ascii="Times New Roman" w:hAnsi="Times New Roman" w:cs="Times New Roman"/>
          <w:sz w:val="24"/>
          <w:szCs w:val="24"/>
          <w:lang w:val="uk-UA"/>
        </w:rPr>
        <w:t>кверцетина</w:t>
      </w:r>
      <w:proofErr w:type="spellEnd"/>
      <w:r w:rsidRPr="00F43B27">
        <w:rPr>
          <w:rFonts w:ascii="Times New Roman" w:hAnsi="Times New Roman" w:cs="Times New Roman"/>
          <w:sz w:val="24"/>
          <w:szCs w:val="24"/>
          <w:lang w:val="uk-UA"/>
        </w:rPr>
        <w:t xml:space="preserve"> показала, </w:t>
      </w:r>
      <w:proofErr w:type="spellStart"/>
      <w:r w:rsidRPr="00F43B27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3B27">
        <w:rPr>
          <w:rFonts w:ascii="Times New Roman" w:hAnsi="Times New Roman" w:cs="Times New Roman"/>
          <w:sz w:val="24"/>
          <w:szCs w:val="24"/>
          <w:lang w:val="uk-UA"/>
        </w:rPr>
        <w:t>помещение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3B27">
        <w:rPr>
          <w:rFonts w:ascii="Times New Roman" w:hAnsi="Times New Roman" w:cs="Times New Roman"/>
          <w:sz w:val="24"/>
          <w:szCs w:val="24"/>
          <w:lang w:val="uk-UA"/>
        </w:rPr>
        <w:t>его</w:t>
      </w:r>
      <w:proofErr w:type="spellEnd"/>
      <w:r w:rsidRPr="00F43B27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F43B27">
        <w:rPr>
          <w:rFonts w:ascii="Times New Roman" w:hAnsi="Times New Roman" w:cs="Times New Roman"/>
          <w:sz w:val="24"/>
          <w:szCs w:val="24"/>
          <w:lang w:val="uk-UA"/>
        </w:rPr>
        <w:t>липосомы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3B27">
        <w:rPr>
          <w:rFonts w:ascii="Times New Roman" w:hAnsi="Times New Roman" w:cs="Times New Roman"/>
          <w:sz w:val="24"/>
          <w:szCs w:val="24"/>
          <w:lang w:val="uk-UA"/>
        </w:rPr>
        <w:t>имеет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болем </w:t>
      </w:r>
      <w:proofErr w:type="spellStart"/>
      <w:r w:rsidRPr="00F43B27">
        <w:rPr>
          <w:rFonts w:ascii="Times New Roman" w:hAnsi="Times New Roman" w:cs="Times New Roman"/>
          <w:sz w:val="24"/>
          <w:szCs w:val="24"/>
          <w:lang w:val="uk-UA"/>
        </w:rPr>
        <w:t>выраженный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3B27">
        <w:rPr>
          <w:rFonts w:ascii="Times New Roman" w:hAnsi="Times New Roman" w:cs="Times New Roman"/>
          <w:sz w:val="24"/>
          <w:szCs w:val="24"/>
          <w:lang w:val="uk-UA"/>
        </w:rPr>
        <w:t>эффект</w:t>
      </w:r>
      <w:proofErr w:type="spellEnd"/>
      <w:r w:rsidRPr="00F43B27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F43B27">
        <w:rPr>
          <w:rFonts w:ascii="Times New Roman" w:hAnsi="Times New Roman" w:cs="Times New Roman"/>
          <w:sz w:val="24"/>
          <w:szCs w:val="24"/>
          <w:lang w:val="uk-UA"/>
        </w:rPr>
        <w:t>отдаленные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3B27">
        <w:rPr>
          <w:rFonts w:ascii="Times New Roman" w:hAnsi="Times New Roman" w:cs="Times New Roman"/>
          <w:sz w:val="24"/>
          <w:szCs w:val="24"/>
          <w:lang w:val="uk-UA"/>
        </w:rPr>
        <w:t>сроки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3B27">
        <w:rPr>
          <w:rFonts w:ascii="Times New Roman" w:hAnsi="Times New Roman" w:cs="Times New Roman"/>
          <w:sz w:val="24"/>
          <w:szCs w:val="24"/>
          <w:lang w:val="uk-UA"/>
        </w:rPr>
        <w:t>наблюдения</w:t>
      </w:r>
      <w:proofErr w:type="spellEnd"/>
      <w:r w:rsidRPr="00F43B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D00B0" w:rsidRPr="003F2F6D" w:rsidRDefault="006D00B0" w:rsidP="006D00B0">
      <w:pPr>
        <w:pStyle w:val="a4"/>
        <w:widowControl w:val="0"/>
        <w:spacing w:line="360" w:lineRule="auto"/>
        <w:ind w:left="0" w:firstLine="567"/>
        <w:jc w:val="both"/>
        <w:rPr>
          <w:sz w:val="24"/>
          <w:lang w:val="uk-UA"/>
        </w:rPr>
      </w:pPr>
      <w:proofErr w:type="spellStart"/>
      <w:r w:rsidRPr="00B10709">
        <w:rPr>
          <w:b/>
          <w:sz w:val="24"/>
          <w:lang w:val="uk-UA"/>
        </w:rPr>
        <w:t>Выводы</w:t>
      </w:r>
      <w:proofErr w:type="spellEnd"/>
      <w:r w:rsidRPr="00B10709">
        <w:rPr>
          <w:b/>
          <w:sz w:val="24"/>
          <w:lang w:val="uk-UA"/>
        </w:rPr>
        <w:t>.</w:t>
      </w:r>
      <w:r>
        <w:rPr>
          <w:b/>
          <w:sz w:val="24"/>
          <w:lang w:val="uk-UA"/>
        </w:rPr>
        <w:t xml:space="preserve"> </w:t>
      </w:r>
      <w:proofErr w:type="spellStart"/>
      <w:r w:rsidRPr="003F2F6D">
        <w:rPr>
          <w:sz w:val="24"/>
          <w:lang w:val="uk-UA"/>
        </w:rPr>
        <w:t>Результаты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3F2F6D">
        <w:rPr>
          <w:sz w:val="24"/>
          <w:lang w:val="uk-UA"/>
        </w:rPr>
        <w:t>иммунологического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3F2F6D">
        <w:rPr>
          <w:sz w:val="24"/>
          <w:lang w:val="uk-UA"/>
        </w:rPr>
        <w:t>исследования</w:t>
      </w:r>
      <w:proofErr w:type="spellEnd"/>
      <w:r w:rsidRPr="003F2F6D">
        <w:rPr>
          <w:sz w:val="24"/>
          <w:lang w:val="uk-UA"/>
        </w:rPr>
        <w:t xml:space="preserve"> у </w:t>
      </w:r>
      <w:proofErr w:type="spellStart"/>
      <w:r w:rsidRPr="003F2F6D">
        <w:rPr>
          <w:sz w:val="24"/>
          <w:lang w:val="uk-UA"/>
        </w:rPr>
        <w:t>больных</w:t>
      </w:r>
      <w:proofErr w:type="spellEnd"/>
      <w:r w:rsidRPr="003F2F6D">
        <w:rPr>
          <w:sz w:val="24"/>
          <w:lang w:val="uk-UA"/>
        </w:rPr>
        <w:t xml:space="preserve"> с ГП </w:t>
      </w:r>
      <w:proofErr w:type="spellStart"/>
      <w:r w:rsidRPr="003F2F6D">
        <w:rPr>
          <w:sz w:val="24"/>
          <w:lang w:val="uk-UA"/>
        </w:rPr>
        <w:t>хронического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3F2F6D">
        <w:rPr>
          <w:sz w:val="24"/>
          <w:lang w:val="uk-UA"/>
        </w:rPr>
        <w:t>течения</w:t>
      </w:r>
      <w:proofErr w:type="spellEnd"/>
      <w:r w:rsidRPr="003F2F6D">
        <w:rPr>
          <w:sz w:val="24"/>
          <w:lang w:val="uk-UA"/>
        </w:rPr>
        <w:t xml:space="preserve"> І-ІІ </w:t>
      </w:r>
      <w:proofErr w:type="spellStart"/>
      <w:r w:rsidRPr="003F2F6D">
        <w:rPr>
          <w:sz w:val="24"/>
          <w:lang w:val="uk-UA"/>
        </w:rPr>
        <w:t>степени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3F2F6D">
        <w:rPr>
          <w:sz w:val="24"/>
          <w:lang w:val="uk-UA"/>
        </w:rPr>
        <w:t>тяжести</w:t>
      </w:r>
      <w:proofErr w:type="spellEnd"/>
      <w:r w:rsidRPr="003F2F6D">
        <w:rPr>
          <w:sz w:val="24"/>
          <w:lang w:val="uk-UA"/>
        </w:rPr>
        <w:t xml:space="preserve"> при </w:t>
      </w:r>
      <w:proofErr w:type="spellStart"/>
      <w:r w:rsidRPr="003F2F6D">
        <w:rPr>
          <w:sz w:val="24"/>
          <w:lang w:val="uk-UA"/>
        </w:rPr>
        <w:t>местном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3F2F6D">
        <w:rPr>
          <w:sz w:val="24"/>
          <w:lang w:val="uk-UA"/>
        </w:rPr>
        <w:t>использовании</w:t>
      </w:r>
      <w:proofErr w:type="spellEnd"/>
      <w:r w:rsidRPr="003F2F6D">
        <w:rPr>
          <w:sz w:val="24"/>
          <w:lang w:val="uk-UA"/>
        </w:rPr>
        <w:t xml:space="preserve"> ЛКЛК и гранул </w:t>
      </w:r>
      <w:proofErr w:type="spellStart"/>
      <w:r w:rsidRPr="003F2F6D">
        <w:rPr>
          <w:sz w:val="24"/>
          <w:lang w:val="uk-UA"/>
        </w:rPr>
        <w:t>кверцетина</w:t>
      </w:r>
      <w:proofErr w:type="spellEnd"/>
      <w:r w:rsidRPr="003F2F6D">
        <w:rPr>
          <w:sz w:val="24"/>
          <w:lang w:val="uk-UA"/>
        </w:rPr>
        <w:t xml:space="preserve"> 2 </w:t>
      </w:r>
      <w:proofErr w:type="spellStart"/>
      <w:r w:rsidRPr="003F2F6D">
        <w:rPr>
          <w:sz w:val="24"/>
          <w:lang w:val="uk-UA"/>
        </w:rPr>
        <w:t>раза</w:t>
      </w:r>
      <w:proofErr w:type="spellEnd"/>
      <w:r w:rsidRPr="003F2F6D">
        <w:rPr>
          <w:sz w:val="24"/>
          <w:lang w:val="uk-UA"/>
        </w:rPr>
        <w:t xml:space="preserve"> в </w:t>
      </w:r>
      <w:proofErr w:type="spellStart"/>
      <w:r w:rsidRPr="003F2F6D">
        <w:rPr>
          <w:sz w:val="24"/>
          <w:lang w:val="uk-UA"/>
        </w:rPr>
        <w:t>год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3F2F6D">
        <w:rPr>
          <w:sz w:val="24"/>
          <w:lang w:val="uk-UA"/>
        </w:rPr>
        <w:t>свидетельству</w:t>
      </w:r>
      <w:r>
        <w:rPr>
          <w:sz w:val="24"/>
          <w:lang w:val="uk-UA"/>
        </w:rPr>
        <w:t>ю</w:t>
      </w:r>
      <w:r w:rsidRPr="003F2F6D">
        <w:rPr>
          <w:sz w:val="24"/>
          <w:lang w:val="uk-UA"/>
        </w:rPr>
        <w:t>т</w:t>
      </w:r>
      <w:proofErr w:type="spellEnd"/>
      <w:r w:rsidRPr="003F2F6D">
        <w:rPr>
          <w:sz w:val="24"/>
          <w:lang w:val="uk-UA"/>
        </w:rPr>
        <w:t xml:space="preserve"> о том, </w:t>
      </w:r>
      <w:proofErr w:type="spellStart"/>
      <w:r w:rsidRPr="003F2F6D">
        <w:rPr>
          <w:sz w:val="24"/>
          <w:lang w:val="uk-UA"/>
        </w:rPr>
        <w:t>что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3F2F6D">
        <w:rPr>
          <w:sz w:val="24"/>
          <w:lang w:val="uk-UA"/>
        </w:rPr>
        <w:t>изменения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3F2F6D">
        <w:rPr>
          <w:sz w:val="24"/>
          <w:lang w:val="uk-UA"/>
        </w:rPr>
        <w:t>показателей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3F2F6D">
        <w:rPr>
          <w:sz w:val="24"/>
          <w:lang w:val="uk-UA"/>
        </w:rPr>
        <w:t>уровня</w:t>
      </w:r>
      <w:proofErr w:type="spellEnd"/>
      <w:r w:rsidRPr="003F2F6D">
        <w:rPr>
          <w:sz w:val="24"/>
          <w:lang w:val="uk-UA"/>
        </w:rPr>
        <w:t xml:space="preserve"> IL-8, І</w:t>
      </w:r>
      <w:r w:rsidRPr="00F065BE">
        <w:rPr>
          <w:sz w:val="24"/>
          <w:lang w:val="uk-UA"/>
        </w:rPr>
        <w:t>L</w:t>
      </w:r>
      <w:r w:rsidRPr="003F2F6D">
        <w:rPr>
          <w:sz w:val="24"/>
          <w:lang w:val="uk-UA"/>
        </w:rPr>
        <w:t>-1β, ФНО-α и І</w:t>
      </w:r>
      <w:r w:rsidRPr="00F065BE">
        <w:rPr>
          <w:sz w:val="24"/>
          <w:lang w:val="uk-UA"/>
        </w:rPr>
        <w:t>L</w:t>
      </w:r>
      <w:r w:rsidRPr="003F2F6D">
        <w:rPr>
          <w:sz w:val="24"/>
          <w:lang w:val="uk-UA"/>
        </w:rPr>
        <w:t xml:space="preserve">-4 через 12 </w:t>
      </w:r>
      <w:proofErr w:type="spellStart"/>
      <w:r w:rsidRPr="003F2F6D">
        <w:rPr>
          <w:sz w:val="24"/>
          <w:lang w:val="uk-UA"/>
        </w:rPr>
        <w:t>месяцев</w:t>
      </w:r>
      <w:proofErr w:type="spellEnd"/>
      <w:r>
        <w:rPr>
          <w:sz w:val="24"/>
          <w:lang w:val="uk-UA"/>
        </w:rPr>
        <w:t xml:space="preserve"> являються </w:t>
      </w:r>
      <w:proofErr w:type="spellStart"/>
      <w:r w:rsidRPr="003F2F6D">
        <w:rPr>
          <w:sz w:val="24"/>
          <w:lang w:val="uk-UA"/>
        </w:rPr>
        <w:t>стойкими</w:t>
      </w:r>
      <w:proofErr w:type="spellEnd"/>
      <w:r w:rsidRPr="003F2F6D">
        <w:rPr>
          <w:sz w:val="24"/>
          <w:lang w:val="uk-UA"/>
        </w:rPr>
        <w:t xml:space="preserve">. </w:t>
      </w:r>
      <w:proofErr w:type="spellStart"/>
      <w:r w:rsidRPr="003F2F6D">
        <w:rPr>
          <w:sz w:val="24"/>
          <w:lang w:val="uk-UA"/>
        </w:rPr>
        <w:t>Положительная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3F2F6D">
        <w:rPr>
          <w:sz w:val="24"/>
          <w:lang w:val="uk-UA"/>
        </w:rPr>
        <w:t>динамика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3F2F6D">
        <w:rPr>
          <w:sz w:val="24"/>
          <w:lang w:val="uk-UA"/>
        </w:rPr>
        <w:t>изменений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3F2F6D">
        <w:rPr>
          <w:sz w:val="24"/>
          <w:lang w:val="uk-UA"/>
        </w:rPr>
        <w:t>показателей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3F2F6D">
        <w:rPr>
          <w:sz w:val="24"/>
          <w:lang w:val="uk-UA"/>
        </w:rPr>
        <w:t>уровня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3F2F6D">
        <w:rPr>
          <w:sz w:val="24"/>
          <w:lang w:val="uk-UA"/>
        </w:rPr>
        <w:t>провоспалительных</w:t>
      </w:r>
      <w:proofErr w:type="spellEnd"/>
      <w:r w:rsidRPr="003F2F6D">
        <w:rPr>
          <w:sz w:val="24"/>
          <w:lang w:val="uk-UA"/>
        </w:rPr>
        <w:t xml:space="preserve"> и </w:t>
      </w:r>
      <w:proofErr w:type="spellStart"/>
      <w:r w:rsidRPr="003F2F6D">
        <w:rPr>
          <w:sz w:val="24"/>
          <w:lang w:val="uk-UA"/>
        </w:rPr>
        <w:t>противовоспалительных</w:t>
      </w:r>
      <w:proofErr w:type="spellEnd"/>
      <w:r w:rsidRPr="003F2F6D"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цитокинов</w:t>
      </w:r>
      <w:proofErr w:type="spellEnd"/>
      <w:r>
        <w:rPr>
          <w:sz w:val="24"/>
          <w:lang w:val="uk-UA"/>
        </w:rPr>
        <w:t xml:space="preserve"> </w:t>
      </w:r>
      <w:r w:rsidRPr="003F2F6D">
        <w:rPr>
          <w:sz w:val="24"/>
          <w:lang w:val="uk-UA"/>
        </w:rPr>
        <w:t xml:space="preserve">на </w:t>
      </w:r>
      <w:proofErr w:type="spellStart"/>
      <w:r w:rsidRPr="003F2F6D">
        <w:rPr>
          <w:sz w:val="24"/>
          <w:lang w:val="uk-UA"/>
        </w:rPr>
        <w:t>протяжении</w:t>
      </w:r>
      <w:proofErr w:type="spellEnd"/>
      <w:r w:rsidRPr="003F2F6D">
        <w:rPr>
          <w:sz w:val="24"/>
          <w:lang w:val="uk-UA"/>
        </w:rPr>
        <w:t xml:space="preserve"> 1 </w:t>
      </w:r>
      <w:proofErr w:type="spellStart"/>
      <w:r w:rsidRPr="003F2F6D">
        <w:rPr>
          <w:sz w:val="24"/>
          <w:lang w:val="uk-UA"/>
        </w:rPr>
        <w:t>года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3F2F6D">
        <w:rPr>
          <w:sz w:val="24"/>
          <w:lang w:val="uk-UA"/>
        </w:rPr>
        <w:t>свидетельствует</w:t>
      </w:r>
      <w:proofErr w:type="spellEnd"/>
      <w:r w:rsidRPr="003F2F6D">
        <w:rPr>
          <w:sz w:val="24"/>
          <w:lang w:val="uk-UA"/>
        </w:rPr>
        <w:t xml:space="preserve"> о </w:t>
      </w:r>
      <w:proofErr w:type="spellStart"/>
      <w:r w:rsidRPr="003F2F6D">
        <w:rPr>
          <w:sz w:val="24"/>
          <w:lang w:val="uk-UA"/>
        </w:rPr>
        <w:t>продолжительной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3F2F6D">
        <w:rPr>
          <w:sz w:val="24"/>
          <w:lang w:val="uk-UA"/>
        </w:rPr>
        <w:t>фармакологической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3F2F6D">
        <w:rPr>
          <w:sz w:val="24"/>
          <w:lang w:val="uk-UA"/>
        </w:rPr>
        <w:t>эффективности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3F2F6D">
        <w:rPr>
          <w:sz w:val="24"/>
          <w:lang w:val="uk-UA"/>
        </w:rPr>
        <w:t>Липофлавона</w:t>
      </w:r>
      <w:proofErr w:type="spellEnd"/>
      <w:r w:rsidRPr="003F2F6D">
        <w:rPr>
          <w:sz w:val="24"/>
          <w:lang w:val="uk-UA"/>
        </w:rPr>
        <w:t xml:space="preserve"> при </w:t>
      </w:r>
      <w:proofErr w:type="spellStart"/>
      <w:r w:rsidRPr="003F2F6D">
        <w:rPr>
          <w:sz w:val="24"/>
          <w:lang w:val="uk-UA"/>
        </w:rPr>
        <w:t>местном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3F2F6D">
        <w:rPr>
          <w:sz w:val="24"/>
          <w:lang w:val="uk-UA"/>
        </w:rPr>
        <w:t>лечении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3F2F6D">
        <w:rPr>
          <w:sz w:val="24"/>
          <w:lang w:val="uk-UA"/>
        </w:rPr>
        <w:t>больных</w:t>
      </w:r>
      <w:proofErr w:type="spellEnd"/>
      <w:r w:rsidRPr="003F2F6D">
        <w:rPr>
          <w:sz w:val="24"/>
          <w:lang w:val="uk-UA"/>
        </w:rPr>
        <w:t xml:space="preserve"> ГП </w:t>
      </w:r>
      <w:proofErr w:type="spellStart"/>
      <w:r w:rsidRPr="003F2F6D">
        <w:rPr>
          <w:sz w:val="24"/>
          <w:lang w:val="uk-UA"/>
        </w:rPr>
        <w:t>хронического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3F2F6D">
        <w:rPr>
          <w:sz w:val="24"/>
          <w:lang w:val="uk-UA"/>
        </w:rPr>
        <w:t>течения</w:t>
      </w:r>
      <w:proofErr w:type="spellEnd"/>
      <w:r w:rsidRPr="003F2F6D">
        <w:rPr>
          <w:sz w:val="24"/>
          <w:lang w:val="uk-UA"/>
        </w:rPr>
        <w:t xml:space="preserve"> І-ІІ </w:t>
      </w:r>
      <w:proofErr w:type="spellStart"/>
      <w:r w:rsidRPr="003F2F6D">
        <w:rPr>
          <w:sz w:val="24"/>
          <w:lang w:val="uk-UA"/>
        </w:rPr>
        <w:t>степени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3F2F6D">
        <w:rPr>
          <w:sz w:val="24"/>
          <w:lang w:val="uk-UA"/>
        </w:rPr>
        <w:t>тяжести</w:t>
      </w:r>
      <w:proofErr w:type="spellEnd"/>
      <w:r w:rsidRPr="003F2F6D">
        <w:rPr>
          <w:sz w:val="24"/>
          <w:lang w:val="uk-UA"/>
        </w:rPr>
        <w:t xml:space="preserve"> по </w:t>
      </w:r>
      <w:proofErr w:type="spellStart"/>
      <w:r w:rsidRPr="003F2F6D">
        <w:rPr>
          <w:sz w:val="24"/>
          <w:lang w:val="uk-UA"/>
        </w:rPr>
        <w:t>сравнению</w:t>
      </w:r>
      <w:proofErr w:type="spellEnd"/>
      <w:r w:rsidRPr="003F2F6D">
        <w:rPr>
          <w:sz w:val="24"/>
          <w:lang w:val="uk-UA"/>
        </w:rPr>
        <w:t xml:space="preserve"> с гранулами </w:t>
      </w:r>
      <w:proofErr w:type="spellStart"/>
      <w:r w:rsidRPr="003F2F6D">
        <w:rPr>
          <w:sz w:val="24"/>
          <w:lang w:val="uk-UA"/>
        </w:rPr>
        <w:t>кверцетина</w:t>
      </w:r>
      <w:proofErr w:type="spellEnd"/>
      <w:r w:rsidRPr="003F2F6D">
        <w:rPr>
          <w:sz w:val="24"/>
          <w:lang w:val="uk-UA"/>
        </w:rPr>
        <w:t xml:space="preserve">. </w:t>
      </w:r>
      <w:proofErr w:type="spellStart"/>
      <w:r w:rsidRPr="003F2F6D">
        <w:rPr>
          <w:sz w:val="24"/>
          <w:lang w:val="uk-UA"/>
        </w:rPr>
        <w:t>Высокая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3F2F6D">
        <w:rPr>
          <w:sz w:val="24"/>
          <w:lang w:val="uk-UA"/>
        </w:rPr>
        <w:t>терапевтическая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3F2F6D">
        <w:rPr>
          <w:sz w:val="24"/>
          <w:lang w:val="uk-UA"/>
        </w:rPr>
        <w:t>эффективность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3F2F6D">
        <w:rPr>
          <w:sz w:val="24"/>
          <w:lang w:val="uk-UA"/>
        </w:rPr>
        <w:t>предложенного</w:t>
      </w:r>
      <w:proofErr w:type="spellEnd"/>
      <w:r w:rsidRPr="003F2F6D">
        <w:rPr>
          <w:sz w:val="24"/>
          <w:lang w:val="uk-UA"/>
        </w:rPr>
        <w:t xml:space="preserve"> ЛКЛК у </w:t>
      </w:r>
      <w:proofErr w:type="spellStart"/>
      <w:r w:rsidRPr="003F2F6D">
        <w:rPr>
          <w:sz w:val="24"/>
          <w:lang w:val="uk-UA"/>
        </w:rPr>
        <w:t>больных</w:t>
      </w:r>
      <w:proofErr w:type="spellEnd"/>
      <w:r w:rsidRPr="003F2F6D">
        <w:rPr>
          <w:sz w:val="24"/>
          <w:lang w:val="uk-UA"/>
        </w:rPr>
        <w:t xml:space="preserve"> с ГП </w:t>
      </w:r>
      <w:proofErr w:type="spellStart"/>
      <w:r w:rsidRPr="003F2F6D">
        <w:rPr>
          <w:sz w:val="24"/>
          <w:lang w:val="uk-UA"/>
        </w:rPr>
        <w:t>хронического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3F2F6D">
        <w:rPr>
          <w:sz w:val="24"/>
          <w:lang w:val="uk-UA"/>
        </w:rPr>
        <w:t>течения</w:t>
      </w:r>
      <w:proofErr w:type="spellEnd"/>
      <w:r>
        <w:rPr>
          <w:sz w:val="24"/>
          <w:lang w:val="uk-UA"/>
        </w:rPr>
        <w:t xml:space="preserve"> </w:t>
      </w:r>
      <w:r w:rsidRPr="003F2F6D">
        <w:rPr>
          <w:color w:val="000000"/>
          <w:spacing w:val="-4"/>
          <w:kern w:val="28"/>
          <w:sz w:val="24"/>
          <w:lang w:val="uk-UA"/>
        </w:rPr>
        <w:t xml:space="preserve">І-ІІ </w:t>
      </w:r>
      <w:proofErr w:type="spellStart"/>
      <w:r w:rsidRPr="003F2F6D">
        <w:rPr>
          <w:color w:val="000000"/>
          <w:spacing w:val="-4"/>
          <w:kern w:val="28"/>
          <w:sz w:val="24"/>
          <w:lang w:val="uk-UA"/>
        </w:rPr>
        <w:t>степени</w:t>
      </w:r>
      <w:proofErr w:type="spellEnd"/>
      <w:r>
        <w:rPr>
          <w:color w:val="000000"/>
          <w:spacing w:val="-4"/>
          <w:kern w:val="28"/>
          <w:sz w:val="24"/>
          <w:lang w:val="uk-UA"/>
        </w:rPr>
        <w:t xml:space="preserve"> </w:t>
      </w:r>
      <w:proofErr w:type="spellStart"/>
      <w:r>
        <w:rPr>
          <w:color w:val="000000"/>
          <w:spacing w:val="-4"/>
          <w:kern w:val="28"/>
          <w:sz w:val="24"/>
          <w:lang w:val="uk-UA"/>
        </w:rPr>
        <w:t>тяжести</w:t>
      </w:r>
      <w:proofErr w:type="spellEnd"/>
      <w:r>
        <w:rPr>
          <w:color w:val="000000"/>
          <w:spacing w:val="-4"/>
          <w:kern w:val="28"/>
          <w:sz w:val="24"/>
          <w:lang w:val="uk-UA"/>
        </w:rPr>
        <w:t xml:space="preserve"> </w:t>
      </w:r>
      <w:proofErr w:type="spellStart"/>
      <w:r w:rsidRPr="003F2F6D">
        <w:rPr>
          <w:color w:val="000000"/>
          <w:spacing w:val="-4"/>
          <w:kern w:val="28"/>
          <w:sz w:val="24"/>
          <w:lang w:val="uk-UA"/>
        </w:rPr>
        <w:t>обусловлена</w:t>
      </w:r>
      <w:proofErr w:type="spellEnd"/>
      <w:r>
        <w:rPr>
          <w:color w:val="000000"/>
          <w:spacing w:val="-4"/>
          <w:kern w:val="28"/>
          <w:sz w:val="24"/>
          <w:lang w:val="uk-UA"/>
        </w:rPr>
        <w:t xml:space="preserve"> </w:t>
      </w:r>
      <w:proofErr w:type="spellStart"/>
      <w:r w:rsidRPr="003F2F6D">
        <w:rPr>
          <w:color w:val="000000"/>
          <w:spacing w:val="-4"/>
          <w:kern w:val="28"/>
          <w:sz w:val="24"/>
          <w:lang w:val="uk-UA"/>
        </w:rPr>
        <w:t>противовоспалительным</w:t>
      </w:r>
      <w:proofErr w:type="spellEnd"/>
      <w:r w:rsidRPr="003F2F6D">
        <w:rPr>
          <w:color w:val="000000"/>
          <w:spacing w:val="-4"/>
          <w:kern w:val="28"/>
          <w:sz w:val="24"/>
          <w:lang w:val="uk-UA"/>
        </w:rPr>
        <w:t xml:space="preserve">, </w:t>
      </w:r>
      <w:proofErr w:type="spellStart"/>
      <w:r w:rsidRPr="003F2F6D">
        <w:rPr>
          <w:color w:val="000000"/>
          <w:spacing w:val="-4"/>
          <w:kern w:val="28"/>
          <w:sz w:val="24"/>
          <w:lang w:val="uk-UA"/>
        </w:rPr>
        <w:t>иммуномодулирующим</w:t>
      </w:r>
      <w:proofErr w:type="spellEnd"/>
      <w:r w:rsidRPr="003F2F6D">
        <w:rPr>
          <w:color w:val="000000"/>
          <w:spacing w:val="-4"/>
          <w:kern w:val="28"/>
          <w:sz w:val="24"/>
          <w:lang w:val="uk-UA"/>
        </w:rPr>
        <w:t xml:space="preserve">, и </w:t>
      </w:r>
      <w:proofErr w:type="spellStart"/>
      <w:r w:rsidRPr="003F2F6D">
        <w:rPr>
          <w:color w:val="000000"/>
          <w:spacing w:val="-4"/>
          <w:kern w:val="28"/>
          <w:sz w:val="24"/>
          <w:lang w:val="uk-UA"/>
        </w:rPr>
        <w:t>пародонтопротекторным</w:t>
      </w:r>
      <w:proofErr w:type="spellEnd"/>
      <w:r>
        <w:rPr>
          <w:color w:val="000000"/>
          <w:spacing w:val="-4"/>
          <w:kern w:val="28"/>
          <w:sz w:val="24"/>
          <w:lang w:val="uk-UA"/>
        </w:rPr>
        <w:t xml:space="preserve"> </w:t>
      </w:r>
      <w:proofErr w:type="spellStart"/>
      <w:r w:rsidRPr="003F2F6D">
        <w:rPr>
          <w:color w:val="000000"/>
          <w:spacing w:val="-4"/>
          <w:kern w:val="28"/>
          <w:sz w:val="24"/>
          <w:lang w:val="uk-UA"/>
        </w:rPr>
        <w:t>действиями</w:t>
      </w:r>
      <w:proofErr w:type="spellEnd"/>
      <w:r w:rsidRPr="003F2F6D">
        <w:rPr>
          <w:color w:val="000000"/>
          <w:spacing w:val="-4"/>
          <w:kern w:val="28"/>
          <w:sz w:val="24"/>
          <w:lang w:val="uk-UA"/>
        </w:rPr>
        <w:t xml:space="preserve">. </w:t>
      </w:r>
      <w:proofErr w:type="spellStart"/>
      <w:r w:rsidRPr="003F2F6D">
        <w:rPr>
          <w:sz w:val="24"/>
          <w:lang w:val="uk-UA"/>
        </w:rPr>
        <w:t>Это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3F2F6D">
        <w:rPr>
          <w:sz w:val="24"/>
          <w:lang w:val="uk-UA"/>
        </w:rPr>
        <w:t>позволяет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3F2F6D">
        <w:rPr>
          <w:sz w:val="24"/>
          <w:lang w:val="uk-UA"/>
        </w:rPr>
        <w:t>рекомендовать</w:t>
      </w:r>
      <w:proofErr w:type="spellEnd"/>
      <w:r>
        <w:rPr>
          <w:sz w:val="24"/>
          <w:lang w:val="uk-UA"/>
        </w:rPr>
        <w:t xml:space="preserve"> </w:t>
      </w:r>
      <w:r w:rsidRPr="003F2F6D">
        <w:rPr>
          <w:kern w:val="28"/>
          <w:sz w:val="24"/>
          <w:lang w:val="uk-UA"/>
        </w:rPr>
        <w:t>препарат «</w:t>
      </w:r>
      <w:proofErr w:type="spellStart"/>
      <w:r w:rsidRPr="003F2F6D">
        <w:rPr>
          <w:kern w:val="28"/>
          <w:sz w:val="24"/>
          <w:lang w:val="uk-UA"/>
        </w:rPr>
        <w:t>Липофлавон</w:t>
      </w:r>
      <w:proofErr w:type="spellEnd"/>
      <w:r w:rsidRPr="003F2F6D">
        <w:rPr>
          <w:kern w:val="28"/>
          <w:sz w:val="24"/>
          <w:lang w:val="uk-UA"/>
        </w:rPr>
        <w:t xml:space="preserve">» </w:t>
      </w:r>
      <w:r w:rsidRPr="003F2F6D">
        <w:rPr>
          <w:sz w:val="24"/>
          <w:lang w:val="uk-UA"/>
        </w:rPr>
        <w:t xml:space="preserve">для </w:t>
      </w:r>
      <w:proofErr w:type="spellStart"/>
      <w:r w:rsidRPr="003F2F6D">
        <w:rPr>
          <w:sz w:val="24"/>
          <w:lang w:val="uk-UA"/>
        </w:rPr>
        <w:t>местного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3F2F6D">
        <w:rPr>
          <w:sz w:val="24"/>
          <w:lang w:val="uk-UA"/>
        </w:rPr>
        <w:t>применения</w:t>
      </w:r>
      <w:proofErr w:type="spellEnd"/>
      <w:r w:rsidRPr="003F2F6D">
        <w:rPr>
          <w:sz w:val="24"/>
          <w:lang w:val="uk-UA"/>
        </w:rPr>
        <w:t xml:space="preserve"> в </w:t>
      </w:r>
      <w:proofErr w:type="spellStart"/>
      <w:r w:rsidRPr="003F2F6D">
        <w:rPr>
          <w:sz w:val="24"/>
          <w:lang w:val="uk-UA"/>
        </w:rPr>
        <w:t>качестве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3F2F6D">
        <w:rPr>
          <w:sz w:val="24"/>
          <w:lang w:val="uk-UA"/>
        </w:rPr>
        <w:t>патогенетическиобусловленного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3F2F6D">
        <w:rPr>
          <w:sz w:val="24"/>
          <w:lang w:val="uk-UA"/>
        </w:rPr>
        <w:t>средства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3F2F6D">
        <w:rPr>
          <w:sz w:val="24"/>
          <w:lang w:val="uk-UA"/>
        </w:rPr>
        <w:t>лечения</w:t>
      </w:r>
      <w:proofErr w:type="spellEnd"/>
      <w:r w:rsidRPr="003F2F6D">
        <w:rPr>
          <w:sz w:val="24"/>
          <w:lang w:val="uk-UA"/>
        </w:rPr>
        <w:t xml:space="preserve"> ГП.</w:t>
      </w:r>
    </w:p>
    <w:p w:rsidR="006D00B0" w:rsidRPr="00F81AEB" w:rsidRDefault="006D00B0" w:rsidP="006D00B0">
      <w:pPr>
        <w:spacing w:after="0" w:line="360" w:lineRule="auto"/>
        <w:ind w:firstLine="567"/>
        <w:rPr>
          <w:sz w:val="24"/>
          <w:szCs w:val="24"/>
        </w:rPr>
      </w:pPr>
    </w:p>
    <w:p w:rsidR="006D00B0" w:rsidRPr="00C7751C" w:rsidRDefault="006D00B0" w:rsidP="006D00B0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751C">
        <w:rPr>
          <w:rFonts w:ascii="Times New Roman" w:hAnsi="Times New Roman"/>
          <w:b/>
          <w:sz w:val="24"/>
          <w:szCs w:val="24"/>
        </w:rPr>
        <w:t>ЛИТЕРАТУРА.</w:t>
      </w:r>
    </w:p>
    <w:p w:rsidR="006D00B0" w:rsidRPr="00114F9C" w:rsidRDefault="006D00B0" w:rsidP="006D00B0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F9C">
        <w:rPr>
          <w:rFonts w:ascii="Times New Roman" w:hAnsi="Times New Roman" w:cs="Times New Roman"/>
          <w:sz w:val="24"/>
          <w:szCs w:val="24"/>
        </w:rPr>
        <w:t xml:space="preserve">Мельничук Г.М. </w:t>
      </w:r>
      <w:proofErr w:type="spellStart"/>
      <w:r w:rsidRPr="00114F9C">
        <w:rPr>
          <w:rFonts w:ascii="Times New Roman" w:hAnsi="Times New Roman" w:cs="Times New Roman"/>
          <w:sz w:val="24"/>
          <w:szCs w:val="24"/>
        </w:rPr>
        <w:t>Гінгівіт</w:t>
      </w:r>
      <w:proofErr w:type="spellEnd"/>
      <w:r w:rsidRPr="00114F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F9C">
        <w:rPr>
          <w:rFonts w:ascii="Times New Roman" w:hAnsi="Times New Roman" w:cs="Times New Roman"/>
          <w:sz w:val="24"/>
          <w:szCs w:val="24"/>
        </w:rPr>
        <w:t>пародонтит</w:t>
      </w:r>
      <w:proofErr w:type="spellEnd"/>
      <w:r w:rsidRPr="00114F9C">
        <w:rPr>
          <w:rFonts w:ascii="Times New Roman" w:hAnsi="Times New Roman" w:cs="Times New Roman"/>
          <w:sz w:val="24"/>
          <w:szCs w:val="24"/>
        </w:rPr>
        <w:t xml:space="preserve">, пародонтоз: </w:t>
      </w:r>
      <w:proofErr w:type="spellStart"/>
      <w:r w:rsidRPr="00114F9C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F9C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114F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4F9C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14F9C">
        <w:rPr>
          <w:rFonts w:ascii="Times New Roman" w:hAnsi="Times New Roman" w:cs="Times New Roman"/>
          <w:sz w:val="24"/>
          <w:szCs w:val="24"/>
        </w:rPr>
        <w:t xml:space="preserve">. пос. / Г.М. Мельничук, М.М. Рожко, Л.В. </w:t>
      </w:r>
      <w:proofErr w:type="spellStart"/>
      <w:r w:rsidRPr="00114F9C">
        <w:rPr>
          <w:rFonts w:ascii="Times New Roman" w:hAnsi="Times New Roman" w:cs="Times New Roman"/>
          <w:sz w:val="24"/>
          <w:szCs w:val="24"/>
        </w:rPr>
        <w:t>Завербна</w:t>
      </w:r>
      <w:proofErr w:type="spellEnd"/>
      <w:r w:rsidRPr="00114F9C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114F9C">
        <w:rPr>
          <w:rFonts w:ascii="Times New Roman" w:hAnsi="Times New Roman" w:cs="Times New Roman"/>
          <w:sz w:val="24"/>
          <w:szCs w:val="24"/>
        </w:rPr>
        <w:t>Івано-Франківськ</w:t>
      </w:r>
      <w:proofErr w:type="spellEnd"/>
      <w:r w:rsidRPr="00114F9C">
        <w:rPr>
          <w:rFonts w:ascii="Times New Roman" w:hAnsi="Times New Roman" w:cs="Times New Roman"/>
          <w:sz w:val="24"/>
          <w:szCs w:val="24"/>
        </w:rPr>
        <w:t xml:space="preserve">. – 2011. – 328 </w:t>
      </w:r>
      <w:proofErr w:type="gramStart"/>
      <w:r w:rsidRPr="00114F9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14F9C">
        <w:rPr>
          <w:rFonts w:ascii="Times New Roman" w:hAnsi="Times New Roman" w:cs="Times New Roman"/>
          <w:sz w:val="24"/>
          <w:szCs w:val="24"/>
        </w:rPr>
        <w:t>.</w:t>
      </w:r>
    </w:p>
    <w:p w:rsidR="006D00B0" w:rsidRPr="00114F9C" w:rsidRDefault="006D00B0" w:rsidP="006D00B0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F9C">
        <w:rPr>
          <w:rFonts w:ascii="Times New Roman" w:hAnsi="Times New Roman" w:cs="Times New Roman"/>
          <w:sz w:val="24"/>
          <w:szCs w:val="24"/>
        </w:rPr>
        <w:t xml:space="preserve">Данилевский Н.Ф. Заболевания пародонта / Н.Ф. Данилевский, А.В. Борисенко. – К.: </w:t>
      </w:r>
      <w:proofErr w:type="spellStart"/>
      <w:r w:rsidRPr="00114F9C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114F9C">
        <w:rPr>
          <w:rFonts w:ascii="Times New Roman" w:hAnsi="Times New Roman" w:cs="Times New Roman"/>
          <w:sz w:val="24"/>
          <w:szCs w:val="24"/>
        </w:rPr>
        <w:t xml:space="preserve">, 2000. - 462 </w:t>
      </w:r>
      <w:proofErr w:type="gramStart"/>
      <w:r w:rsidRPr="00114F9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14F9C">
        <w:rPr>
          <w:rFonts w:ascii="Times New Roman" w:hAnsi="Times New Roman" w:cs="Times New Roman"/>
          <w:sz w:val="24"/>
          <w:szCs w:val="24"/>
        </w:rPr>
        <w:t>.</w:t>
      </w:r>
    </w:p>
    <w:p w:rsidR="006D00B0" w:rsidRPr="00114F9C" w:rsidRDefault="006D00B0" w:rsidP="006D00B0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F9C">
        <w:rPr>
          <w:rFonts w:ascii="Times New Roman" w:hAnsi="Times New Roman" w:cs="Times New Roman"/>
          <w:sz w:val="24"/>
          <w:szCs w:val="24"/>
        </w:rPr>
        <w:t xml:space="preserve">Мащенко И.С. Болезни пародонта / И.С. Мащенко. − </w:t>
      </w:r>
      <w:proofErr w:type="spellStart"/>
      <w:r w:rsidRPr="00114F9C">
        <w:rPr>
          <w:rFonts w:ascii="Times New Roman" w:hAnsi="Times New Roman" w:cs="Times New Roman"/>
          <w:sz w:val="24"/>
          <w:szCs w:val="24"/>
        </w:rPr>
        <w:t>Дрогобич</w:t>
      </w:r>
      <w:proofErr w:type="spellEnd"/>
      <w:r w:rsidRPr="00114F9C">
        <w:rPr>
          <w:rFonts w:ascii="Times New Roman" w:hAnsi="Times New Roman" w:cs="Times New Roman"/>
          <w:sz w:val="24"/>
          <w:szCs w:val="24"/>
        </w:rPr>
        <w:t xml:space="preserve">: Коло, 2003. − 272 </w:t>
      </w:r>
      <w:proofErr w:type="gramStart"/>
      <w:r w:rsidRPr="00114F9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14F9C">
        <w:rPr>
          <w:rFonts w:ascii="Times New Roman" w:hAnsi="Times New Roman" w:cs="Times New Roman"/>
          <w:sz w:val="24"/>
          <w:szCs w:val="24"/>
        </w:rPr>
        <w:t>.</w:t>
      </w:r>
    </w:p>
    <w:p w:rsidR="006D00B0" w:rsidRPr="00114F9C" w:rsidRDefault="006D00B0" w:rsidP="006D00B0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4F9C">
        <w:rPr>
          <w:rFonts w:ascii="Times New Roman" w:hAnsi="Times New Roman" w:cs="Times New Roman"/>
          <w:sz w:val="24"/>
          <w:szCs w:val="24"/>
        </w:rPr>
        <w:t>Грудянов</w:t>
      </w:r>
      <w:proofErr w:type="spellEnd"/>
      <w:r w:rsidRPr="00114F9C">
        <w:rPr>
          <w:rFonts w:ascii="Times New Roman" w:hAnsi="Times New Roman" w:cs="Times New Roman"/>
          <w:sz w:val="24"/>
          <w:szCs w:val="24"/>
        </w:rPr>
        <w:t xml:space="preserve"> А.И. Лекарственные средства, применяемые при заболеваниях пародонта / А.И. </w:t>
      </w:r>
      <w:proofErr w:type="spellStart"/>
      <w:r w:rsidRPr="00114F9C">
        <w:rPr>
          <w:rFonts w:ascii="Times New Roman" w:hAnsi="Times New Roman" w:cs="Times New Roman"/>
          <w:sz w:val="24"/>
          <w:szCs w:val="24"/>
        </w:rPr>
        <w:t>Грудянов</w:t>
      </w:r>
      <w:proofErr w:type="spellEnd"/>
      <w:r w:rsidRPr="00114F9C">
        <w:rPr>
          <w:rFonts w:ascii="Times New Roman" w:hAnsi="Times New Roman" w:cs="Times New Roman"/>
          <w:sz w:val="24"/>
          <w:szCs w:val="24"/>
        </w:rPr>
        <w:t xml:space="preserve">, А.И. Стариков // </w:t>
      </w:r>
      <w:proofErr w:type="spellStart"/>
      <w:r w:rsidRPr="00114F9C">
        <w:rPr>
          <w:rFonts w:ascii="Times New Roman" w:hAnsi="Times New Roman" w:cs="Times New Roman"/>
          <w:sz w:val="24"/>
          <w:szCs w:val="24"/>
        </w:rPr>
        <w:t>Пародонтология</w:t>
      </w:r>
      <w:proofErr w:type="spellEnd"/>
      <w:r w:rsidRPr="00114F9C">
        <w:rPr>
          <w:rFonts w:ascii="Times New Roman" w:hAnsi="Times New Roman" w:cs="Times New Roman"/>
          <w:sz w:val="24"/>
          <w:szCs w:val="24"/>
        </w:rPr>
        <w:t>. − 1998. − № 2. − С. 6−17.</w:t>
      </w:r>
    </w:p>
    <w:p w:rsidR="006D00B0" w:rsidRPr="00114F9C" w:rsidRDefault="006D00B0" w:rsidP="006D00B0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F9C">
        <w:rPr>
          <w:rFonts w:ascii="Times New Roman" w:hAnsi="Times New Roman" w:cs="Times New Roman"/>
          <w:sz w:val="24"/>
          <w:szCs w:val="24"/>
        </w:rPr>
        <w:t xml:space="preserve">Терапевтическая стоматология: учебник: в 3 ч.: Ч.2. Болезни пародонта / под ред. Г.М. </w:t>
      </w:r>
      <w:proofErr w:type="spellStart"/>
      <w:r w:rsidRPr="00114F9C">
        <w:rPr>
          <w:rFonts w:ascii="Times New Roman" w:hAnsi="Times New Roman" w:cs="Times New Roman"/>
          <w:sz w:val="24"/>
          <w:szCs w:val="24"/>
        </w:rPr>
        <w:t>Барера</w:t>
      </w:r>
      <w:proofErr w:type="spellEnd"/>
      <w:r w:rsidRPr="00114F9C">
        <w:rPr>
          <w:rFonts w:ascii="Times New Roman" w:hAnsi="Times New Roman" w:cs="Times New Roman"/>
          <w:sz w:val="24"/>
          <w:szCs w:val="24"/>
        </w:rPr>
        <w:t xml:space="preserve">. – М.: ГЭОТАР – </w:t>
      </w:r>
      <w:proofErr w:type="spellStart"/>
      <w:r w:rsidRPr="00114F9C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114F9C">
        <w:rPr>
          <w:rFonts w:ascii="Times New Roman" w:hAnsi="Times New Roman" w:cs="Times New Roman"/>
          <w:sz w:val="24"/>
          <w:szCs w:val="24"/>
        </w:rPr>
        <w:t xml:space="preserve">, 2008. – 224с. </w:t>
      </w:r>
    </w:p>
    <w:p w:rsidR="006D00B0" w:rsidRDefault="006D00B0" w:rsidP="006D00B0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4F9C">
        <w:rPr>
          <w:rFonts w:ascii="Times New Roman" w:hAnsi="Times New Roman" w:cs="Times New Roman"/>
          <w:sz w:val="24"/>
          <w:szCs w:val="24"/>
        </w:rPr>
        <w:lastRenderedPageBreak/>
        <w:t>Барер</w:t>
      </w:r>
      <w:proofErr w:type="spellEnd"/>
      <w:r w:rsidRPr="00114F9C">
        <w:rPr>
          <w:rFonts w:ascii="Times New Roman" w:hAnsi="Times New Roman" w:cs="Times New Roman"/>
          <w:sz w:val="24"/>
          <w:szCs w:val="24"/>
        </w:rPr>
        <w:t xml:space="preserve"> Г.М. Системы локальной доставки лека</w:t>
      </w:r>
      <w:proofErr w:type="gramStart"/>
      <w:r w:rsidRPr="00114F9C">
        <w:rPr>
          <w:rFonts w:ascii="Times New Roman" w:hAnsi="Times New Roman" w:cs="Times New Roman"/>
          <w:sz w:val="24"/>
          <w:szCs w:val="24"/>
        </w:rPr>
        <w:t>рств в л</w:t>
      </w:r>
      <w:proofErr w:type="gramEnd"/>
      <w:r w:rsidRPr="00114F9C">
        <w:rPr>
          <w:rFonts w:ascii="Times New Roman" w:hAnsi="Times New Roman" w:cs="Times New Roman"/>
          <w:sz w:val="24"/>
          <w:szCs w:val="24"/>
        </w:rPr>
        <w:t xml:space="preserve">ечении </w:t>
      </w:r>
      <w:proofErr w:type="spellStart"/>
      <w:r w:rsidRPr="00114F9C">
        <w:rPr>
          <w:rFonts w:ascii="Times New Roman" w:hAnsi="Times New Roman" w:cs="Times New Roman"/>
          <w:sz w:val="24"/>
          <w:szCs w:val="24"/>
        </w:rPr>
        <w:t>пародонтита</w:t>
      </w:r>
      <w:proofErr w:type="spellEnd"/>
      <w:r w:rsidRPr="00114F9C">
        <w:rPr>
          <w:rFonts w:ascii="Times New Roman" w:hAnsi="Times New Roman" w:cs="Times New Roman"/>
          <w:sz w:val="24"/>
          <w:szCs w:val="24"/>
        </w:rPr>
        <w:t xml:space="preserve">: обзор литературы / Г.М. </w:t>
      </w:r>
      <w:proofErr w:type="spellStart"/>
      <w:r w:rsidRPr="00114F9C">
        <w:rPr>
          <w:rFonts w:ascii="Times New Roman" w:hAnsi="Times New Roman" w:cs="Times New Roman"/>
          <w:sz w:val="24"/>
          <w:szCs w:val="24"/>
        </w:rPr>
        <w:t>Барер</w:t>
      </w:r>
      <w:proofErr w:type="spellEnd"/>
      <w:r w:rsidRPr="00114F9C">
        <w:rPr>
          <w:rFonts w:ascii="Times New Roman" w:hAnsi="Times New Roman" w:cs="Times New Roman"/>
          <w:sz w:val="24"/>
          <w:szCs w:val="24"/>
        </w:rPr>
        <w:t xml:space="preserve">, О.В. Соловьёва, О.О. </w:t>
      </w:r>
      <w:proofErr w:type="spellStart"/>
      <w:r w:rsidRPr="00114F9C">
        <w:rPr>
          <w:rFonts w:ascii="Times New Roman" w:hAnsi="Times New Roman" w:cs="Times New Roman"/>
          <w:sz w:val="24"/>
          <w:szCs w:val="24"/>
        </w:rPr>
        <w:t>Янушевич</w:t>
      </w:r>
      <w:proofErr w:type="spellEnd"/>
      <w:r w:rsidRPr="00114F9C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114F9C">
        <w:rPr>
          <w:rFonts w:ascii="Times New Roman" w:hAnsi="Times New Roman" w:cs="Times New Roman"/>
          <w:sz w:val="24"/>
          <w:szCs w:val="24"/>
        </w:rPr>
        <w:t>Пародонтология</w:t>
      </w:r>
      <w:proofErr w:type="spellEnd"/>
      <w:r w:rsidRPr="00114F9C">
        <w:rPr>
          <w:rFonts w:ascii="Times New Roman" w:hAnsi="Times New Roman" w:cs="Times New Roman"/>
          <w:sz w:val="24"/>
          <w:szCs w:val="24"/>
        </w:rPr>
        <w:t>. − 2002. − № 3 (24). – С. 23−28.</w:t>
      </w:r>
    </w:p>
    <w:p w:rsidR="006D00B0" w:rsidRPr="00772172" w:rsidRDefault="006D00B0" w:rsidP="006D00B0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Герелюк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</w:t>
      </w:r>
      <w:r w:rsidRPr="00772172">
        <w:rPr>
          <w:rFonts w:ascii="Times New Roman" w:hAnsi="Times New Roman" w:cs="Times New Roman"/>
          <w:sz w:val="24"/>
          <w:szCs w:val="24"/>
        </w:rPr>
        <w:t xml:space="preserve">І. </w:t>
      </w:r>
      <w:proofErr w:type="spellStart"/>
      <w:r w:rsidRPr="00772172">
        <w:rPr>
          <w:rFonts w:ascii="Times New Roman" w:hAnsi="Times New Roman" w:cs="Times New Roman"/>
          <w:sz w:val="24"/>
          <w:szCs w:val="24"/>
        </w:rPr>
        <w:t>Вплив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172">
        <w:rPr>
          <w:rFonts w:ascii="Times New Roman" w:hAnsi="Times New Roman" w:cs="Times New Roman"/>
          <w:sz w:val="24"/>
          <w:szCs w:val="24"/>
        </w:rPr>
        <w:t>ліпосом</w:t>
      </w:r>
      <w:proofErr w:type="spellEnd"/>
      <w:r w:rsidRPr="0077217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72172">
        <w:rPr>
          <w:rFonts w:ascii="Times New Roman" w:hAnsi="Times New Roman" w:cs="Times New Roman"/>
          <w:sz w:val="24"/>
          <w:szCs w:val="24"/>
        </w:rPr>
        <w:t>ектерициді</w:t>
      </w:r>
      <w:proofErr w:type="spellEnd"/>
      <w:r w:rsidRPr="007721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2172">
        <w:rPr>
          <w:rFonts w:ascii="Times New Roman" w:hAnsi="Times New Roman" w:cs="Times New Roman"/>
          <w:sz w:val="24"/>
          <w:szCs w:val="24"/>
        </w:rPr>
        <w:t>тетрацикліну</w:t>
      </w:r>
      <w:proofErr w:type="spellEnd"/>
      <w:r w:rsidRPr="0077217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72172">
        <w:rPr>
          <w:rFonts w:ascii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172">
        <w:rPr>
          <w:rFonts w:ascii="Times New Roman" w:hAnsi="Times New Roman" w:cs="Times New Roman"/>
          <w:sz w:val="24"/>
          <w:szCs w:val="24"/>
        </w:rPr>
        <w:t>поєднання</w:t>
      </w:r>
      <w:proofErr w:type="spellEnd"/>
      <w:r w:rsidRPr="0077217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72172">
        <w:rPr>
          <w:rFonts w:ascii="Times New Roman" w:hAnsi="Times New Roman" w:cs="Times New Roman"/>
          <w:sz w:val="24"/>
          <w:szCs w:val="24"/>
        </w:rPr>
        <w:t>вмі</w:t>
      </w:r>
      <w:proofErr w:type="gramStart"/>
      <w:r w:rsidRPr="00772172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172">
        <w:rPr>
          <w:rFonts w:ascii="Times New Roman" w:hAnsi="Times New Roman" w:cs="Times New Roman"/>
          <w:sz w:val="24"/>
          <w:szCs w:val="24"/>
        </w:rPr>
        <w:t>ліпідних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172">
        <w:rPr>
          <w:rFonts w:ascii="Times New Roman" w:hAnsi="Times New Roman" w:cs="Times New Roman"/>
          <w:sz w:val="24"/>
          <w:szCs w:val="24"/>
        </w:rPr>
        <w:t>медіаторів</w:t>
      </w:r>
      <w:proofErr w:type="spellEnd"/>
      <w:r w:rsidRPr="0077217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72172">
        <w:rPr>
          <w:rFonts w:ascii="Times New Roman" w:hAnsi="Times New Roman" w:cs="Times New Roman"/>
          <w:sz w:val="24"/>
          <w:szCs w:val="24"/>
        </w:rPr>
        <w:t>ясенній</w:t>
      </w:r>
      <w:proofErr w:type="spellEnd"/>
      <w:r w:rsidRPr="007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17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172">
        <w:rPr>
          <w:rFonts w:ascii="Times New Roman" w:hAnsi="Times New Roman" w:cs="Times New Roman"/>
          <w:sz w:val="24"/>
          <w:szCs w:val="24"/>
        </w:rPr>
        <w:t>ротовій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172">
        <w:rPr>
          <w:rFonts w:ascii="Times New Roman" w:hAnsi="Times New Roman" w:cs="Times New Roman"/>
          <w:sz w:val="24"/>
          <w:szCs w:val="24"/>
        </w:rPr>
        <w:t>рідини</w:t>
      </w:r>
      <w:proofErr w:type="spellEnd"/>
      <w:r w:rsidRPr="0077217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72172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172">
        <w:rPr>
          <w:rFonts w:ascii="Times New Roman" w:hAnsi="Times New Roman" w:cs="Times New Roman"/>
          <w:sz w:val="24"/>
          <w:szCs w:val="24"/>
        </w:rPr>
        <w:t>загострення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172">
        <w:rPr>
          <w:rFonts w:ascii="Times New Roman" w:hAnsi="Times New Roman" w:cs="Times New Roman"/>
          <w:sz w:val="24"/>
          <w:szCs w:val="24"/>
        </w:rPr>
        <w:t>хронічного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172">
        <w:rPr>
          <w:rFonts w:ascii="Times New Roman" w:hAnsi="Times New Roman" w:cs="Times New Roman"/>
          <w:sz w:val="24"/>
          <w:szCs w:val="24"/>
        </w:rPr>
        <w:t>ге</w:t>
      </w:r>
      <w:r>
        <w:rPr>
          <w:rFonts w:ascii="Times New Roman" w:hAnsi="Times New Roman" w:cs="Times New Roman"/>
          <w:sz w:val="24"/>
          <w:szCs w:val="24"/>
        </w:rPr>
        <w:t>нералізованого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пародонтиту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В.</w:t>
      </w:r>
      <w:r w:rsidRPr="00772172">
        <w:rPr>
          <w:rFonts w:ascii="Times New Roman" w:hAnsi="Times New Roman" w:cs="Times New Roman"/>
          <w:sz w:val="24"/>
          <w:szCs w:val="24"/>
        </w:rPr>
        <w:t xml:space="preserve">І. </w:t>
      </w:r>
      <w:proofErr w:type="spellStart"/>
      <w:r w:rsidRPr="00772172">
        <w:rPr>
          <w:rFonts w:ascii="Times New Roman" w:hAnsi="Times New Roman" w:cs="Times New Roman"/>
          <w:sz w:val="24"/>
          <w:szCs w:val="24"/>
        </w:rPr>
        <w:t>Герелюк</w:t>
      </w:r>
      <w:proofErr w:type="spellEnd"/>
      <w:r w:rsidRPr="0077217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72172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772172">
        <w:rPr>
          <w:rFonts w:ascii="Times New Roman" w:hAnsi="Times New Roman" w:cs="Times New Roman"/>
          <w:sz w:val="24"/>
          <w:szCs w:val="24"/>
        </w:rPr>
        <w:t xml:space="preserve"> I (VIII) </w:t>
      </w:r>
      <w:proofErr w:type="spellStart"/>
      <w:r w:rsidRPr="00772172">
        <w:rPr>
          <w:rFonts w:ascii="Times New Roman" w:hAnsi="Times New Roman" w:cs="Times New Roman"/>
          <w:sz w:val="24"/>
          <w:szCs w:val="24"/>
        </w:rPr>
        <w:t>з’їзду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172">
        <w:rPr>
          <w:rFonts w:ascii="Times New Roman" w:hAnsi="Times New Roman" w:cs="Times New Roman"/>
          <w:sz w:val="24"/>
          <w:szCs w:val="24"/>
        </w:rPr>
        <w:t>Асоціації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172">
        <w:rPr>
          <w:rFonts w:ascii="Times New Roman" w:hAnsi="Times New Roman" w:cs="Times New Roman"/>
          <w:sz w:val="24"/>
          <w:szCs w:val="24"/>
        </w:rPr>
        <w:t>стоматологів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172">
        <w:rPr>
          <w:rFonts w:ascii="Times New Roman" w:hAnsi="Times New Roman" w:cs="Times New Roman"/>
          <w:sz w:val="24"/>
          <w:szCs w:val="24"/>
        </w:rPr>
        <w:t>Ук</w:t>
      </w:r>
      <w:r>
        <w:rPr>
          <w:rFonts w:ascii="Times New Roman" w:hAnsi="Times New Roman" w:cs="Times New Roman"/>
          <w:sz w:val="24"/>
          <w:szCs w:val="24"/>
        </w:rPr>
        <w:t>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К., 1999. – С. 186−187</w:t>
      </w:r>
      <w:r w:rsidRPr="00772172">
        <w:rPr>
          <w:rFonts w:ascii="Times New Roman" w:hAnsi="Times New Roman" w:cs="Times New Roman"/>
          <w:sz w:val="24"/>
          <w:szCs w:val="24"/>
        </w:rPr>
        <w:t>.</w:t>
      </w:r>
    </w:p>
    <w:p w:rsidR="006D00B0" w:rsidRPr="00114F9C" w:rsidRDefault="006D00B0" w:rsidP="006D00B0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F9C">
        <w:rPr>
          <w:rFonts w:ascii="Times New Roman" w:hAnsi="Times New Roman" w:cs="Times New Roman"/>
          <w:sz w:val="24"/>
          <w:szCs w:val="24"/>
          <w:lang w:val="en-US"/>
        </w:rPr>
        <w:t xml:space="preserve">Encapsulation of naturally </w:t>
      </w:r>
      <w:proofErr w:type="spellStart"/>
      <w:r w:rsidRPr="00114F9C">
        <w:rPr>
          <w:rFonts w:ascii="Times New Roman" w:hAnsi="Times New Roman" w:cs="Times New Roman"/>
          <w:sz w:val="24"/>
          <w:szCs w:val="24"/>
          <w:lang w:val="en-US"/>
        </w:rPr>
        <w:t>flavonoids</w:t>
      </w:r>
      <w:proofErr w:type="spellEnd"/>
      <w:r w:rsidRPr="00114F9C">
        <w:rPr>
          <w:rFonts w:ascii="Times New Roman" w:hAnsi="Times New Roman" w:cs="Times New Roman"/>
          <w:sz w:val="24"/>
          <w:szCs w:val="24"/>
          <w:lang w:val="en-US"/>
        </w:rPr>
        <w:t xml:space="preserve"> into </w:t>
      </w:r>
      <w:proofErr w:type="spellStart"/>
      <w:r w:rsidRPr="00114F9C">
        <w:rPr>
          <w:rFonts w:ascii="Times New Roman" w:hAnsi="Times New Roman" w:cs="Times New Roman"/>
          <w:sz w:val="24"/>
          <w:szCs w:val="24"/>
          <w:lang w:val="en-US"/>
        </w:rPr>
        <w:t>liposomes</w:t>
      </w:r>
      <w:proofErr w:type="spellEnd"/>
      <w:r w:rsidRPr="00114F9C">
        <w:rPr>
          <w:rFonts w:ascii="Times New Roman" w:hAnsi="Times New Roman" w:cs="Times New Roman"/>
          <w:sz w:val="24"/>
          <w:szCs w:val="24"/>
          <w:lang w:val="en-US"/>
        </w:rPr>
        <w:t xml:space="preserve">: physicochemical properties and biological activity against human cancer cell lines / M. </w:t>
      </w:r>
      <w:proofErr w:type="spellStart"/>
      <w:r w:rsidRPr="00114F9C">
        <w:rPr>
          <w:rFonts w:ascii="Times New Roman" w:hAnsi="Times New Roman" w:cs="Times New Roman"/>
          <w:sz w:val="24"/>
          <w:szCs w:val="24"/>
          <w:lang w:val="en-US"/>
        </w:rPr>
        <w:t>Goniotaki</w:t>
      </w:r>
      <w:proofErr w:type="spellEnd"/>
      <w:r w:rsidRPr="00114F9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14F9C">
        <w:rPr>
          <w:rFonts w:ascii="Times New Roman" w:hAnsi="Times New Roman" w:cs="Times New Roman"/>
          <w:sz w:val="24"/>
          <w:szCs w:val="24"/>
          <w:lang w:val="en-US"/>
        </w:rPr>
        <w:t>S.Hatziantoniou</w:t>
      </w:r>
      <w:proofErr w:type="spellEnd"/>
      <w:r w:rsidRPr="00114F9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14F9C">
        <w:rPr>
          <w:rFonts w:ascii="Times New Roman" w:hAnsi="Times New Roman" w:cs="Times New Roman"/>
          <w:sz w:val="24"/>
          <w:szCs w:val="24"/>
          <w:lang w:val="en-US"/>
        </w:rPr>
        <w:t>K.Dimaset</w:t>
      </w:r>
      <w:proofErr w:type="spellEnd"/>
      <w:r w:rsidRPr="00114F9C">
        <w:rPr>
          <w:rFonts w:ascii="Times New Roman" w:hAnsi="Times New Roman" w:cs="Times New Roman"/>
          <w:sz w:val="24"/>
          <w:szCs w:val="24"/>
          <w:lang w:val="en-US"/>
        </w:rPr>
        <w:t xml:space="preserve"> all. // J. Pharm. Pharmacol.-2004</w:t>
      </w:r>
      <w:proofErr w:type="gramStart"/>
      <w:r w:rsidRPr="00114F9C">
        <w:rPr>
          <w:rFonts w:ascii="Times New Roman" w:hAnsi="Times New Roman" w:cs="Times New Roman"/>
          <w:sz w:val="24"/>
          <w:szCs w:val="24"/>
          <w:lang w:val="en-US"/>
        </w:rPr>
        <w:t>.-</w:t>
      </w:r>
      <w:proofErr w:type="gramEnd"/>
      <w:r w:rsidRPr="00114F9C">
        <w:rPr>
          <w:rFonts w:ascii="Times New Roman" w:hAnsi="Times New Roman" w:cs="Times New Roman"/>
          <w:sz w:val="24"/>
          <w:szCs w:val="24"/>
          <w:lang w:val="en-US"/>
        </w:rPr>
        <w:t xml:space="preserve"> Vol. 56, № 10.-</w:t>
      </w:r>
      <w:r w:rsidRPr="00114F9C">
        <w:rPr>
          <w:rFonts w:ascii="Times New Roman" w:hAnsi="Times New Roman" w:cs="Times New Roman"/>
          <w:sz w:val="24"/>
          <w:szCs w:val="24"/>
        </w:rPr>
        <w:t>Р</w:t>
      </w:r>
      <w:r w:rsidRPr="00114F9C">
        <w:rPr>
          <w:rFonts w:ascii="Times New Roman" w:hAnsi="Times New Roman" w:cs="Times New Roman"/>
          <w:sz w:val="24"/>
          <w:szCs w:val="24"/>
          <w:lang w:val="en-US"/>
        </w:rPr>
        <w:t>.1217 – 1224.</w:t>
      </w:r>
    </w:p>
    <w:p w:rsidR="006D00B0" w:rsidRPr="00114F9C" w:rsidRDefault="006D00B0" w:rsidP="006D00B0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Мащенко И.</w:t>
      </w:r>
      <w:r w:rsidRPr="00114F9C">
        <w:rPr>
          <w:rFonts w:ascii="Times New Roman" w:hAnsi="Times New Roman" w:cs="Times New Roman"/>
          <w:sz w:val="24"/>
          <w:szCs w:val="24"/>
        </w:rPr>
        <w:t xml:space="preserve">С. Обмен </w:t>
      </w:r>
      <w:proofErr w:type="spellStart"/>
      <w:r w:rsidRPr="00114F9C">
        <w:rPr>
          <w:rFonts w:ascii="Times New Roman" w:hAnsi="Times New Roman" w:cs="Times New Roman"/>
          <w:sz w:val="24"/>
          <w:szCs w:val="24"/>
        </w:rPr>
        <w:t>цитокинов</w:t>
      </w:r>
      <w:proofErr w:type="spellEnd"/>
      <w:r w:rsidRPr="00114F9C">
        <w:rPr>
          <w:rFonts w:ascii="Times New Roman" w:hAnsi="Times New Roman" w:cs="Times New Roman"/>
          <w:sz w:val="24"/>
          <w:szCs w:val="24"/>
        </w:rPr>
        <w:t xml:space="preserve"> у больных </w:t>
      </w:r>
      <w:proofErr w:type="spellStart"/>
      <w:r w:rsidRPr="00114F9C">
        <w:rPr>
          <w:rFonts w:ascii="Times New Roman" w:hAnsi="Times New Roman" w:cs="Times New Roman"/>
          <w:sz w:val="24"/>
          <w:szCs w:val="24"/>
        </w:rPr>
        <w:t>ген</w:t>
      </w:r>
      <w:r>
        <w:rPr>
          <w:rFonts w:ascii="Times New Roman" w:hAnsi="Times New Roman" w:cs="Times New Roman"/>
          <w:sz w:val="24"/>
          <w:szCs w:val="24"/>
        </w:rPr>
        <w:t>ерализованным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пародонтитом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И.</w:t>
      </w:r>
      <w:r w:rsidRPr="00114F9C">
        <w:rPr>
          <w:rFonts w:ascii="Times New Roman" w:hAnsi="Times New Roman" w:cs="Times New Roman"/>
          <w:sz w:val="24"/>
          <w:szCs w:val="24"/>
        </w:rPr>
        <w:t>С. Мащенко // Современная стоматология. – 2004. − № 1 (25). – С. 73−75.</w:t>
      </w:r>
    </w:p>
    <w:p w:rsidR="006D00B0" w:rsidRPr="00114F9C" w:rsidRDefault="006D00B0" w:rsidP="006D00B0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Мащенко И.</w:t>
      </w:r>
      <w:r w:rsidRPr="00114F9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14F9C">
        <w:rPr>
          <w:rFonts w:ascii="Times New Roman" w:hAnsi="Times New Roman" w:cs="Times New Roman"/>
          <w:sz w:val="24"/>
          <w:szCs w:val="24"/>
        </w:rPr>
        <w:t>Цитокиновый</w:t>
      </w:r>
      <w:proofErr w:type="spellEnd"/>
      <w:r w:rsidRPr="00114F9C">
        <w:rPr>
          <w:rFonts w:ascii="Times New Roman" w:hAnsi="Times New Roman" w:cs="Times New Roman"/>
          <w:sz w:val="24"/>
          <w:szCs w:val="24"/>
        </w:rPr>
        <w:t xml:space="preserve"> статус больных </w:t>
      </w:r>
      <w:proofErr w:type="spellStart"/>
      <w:r w:rsidRPr="00114F9C">
        <w:rPr>
          <w:rFonts w:ascii="Times New Roman" w:hAnsi="Times New Roman" w:cs="Times New Roman"/>
          <w:sz w:val="24"/>
          <w:szCs w:val="24"/>
        </w:rPr>
        <w:t>генерализованным</w:t>
      </w:r>
      <w:proofErr w:type="spellEnd"/>
      <w:r w:rsidRPr="00114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F9C">
        <w:rPr>
          <w:rFonts w:ascii="Times New Roman" w:hAnsi="Times New Roman" w:cs="Times New Roman"/>
          <w:sz w:val="24"/>
          <w:szCs w:val="24"/>
        </w:rPr>
        <w:t>пародонтитом</w:t>
      </w:r>
      <w:proofErr w:type="spellEnd"/>
      <w:r w:rsidRPr="00114F9C">
        <w:rPr>
          <w:rFonts w:ascii="Times New Roman" w:hAnsi="Times New Roman" w:cs="Times New Roman"/>
          <w:sz w:val="24"/>
          <w:szCs w:val="24"/>
        </w:rPr>
        <w:t xml:space="preserve"> и его связь с состоянием процессов</w:t>
      </w:r>
      <w:r>
        <w:rPr>
          <w:rFonts w:ascii="Times New Roman" w:hAnsi="Times New Roman" w:cs="Times New Roman"/>
          <w:sz w:val="24"/>
          <w:szCs w:val="24"/>
        </w:rPr>
        <w:t xml:space="preserve"> метаболизма костной ткани / И.</w:t>
      </w:r>
      <w:r w:rsidRPr="00114F9C">
        <w:rPr>
          <w:rFonts w:ascii="Times New Roman" w:hAnsi="Times New Roman" w:cs="Times New Roman"/>
          <w:sz w:val="24"/>
          <w:szCs w:val="24"/>
        </w:rPr>
        <w:t xml:space="preserve">С. Мащенко, А. А. </w:t>
      </w:r>
      <w:proofErr w:type="spellStart"/>
      <w:r w:rsidRPr="00114F9C">
        <w:rPr>
          <w:rFonts w:ascii="Times New Roman" w:hAnsi="Times New Roman" w:cs="Times New Roman"/>
          <w:sz w:val="24"/>
          <w:szCs w:val="24"/>
        </w:rPr>
        <w:t>Гударьян</w:t>
      </w:r>
      <w:proofErr w:type="spellEnd"/>
      <w:r w:rsidRPr="00114F9C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114F9C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114F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4F9C">
        <w:rPr>
          <w:rFonts w:ascii="Times New Roman" w:hAnsi="Times New Roman" w:cs="Times New Roman"/>
          <w:sz w:val="24"/>
          <w:szCs w:val="24"/>
        </w:rPr>
        <w:t>стоматологічний</w:t>
      </w:r>
      <w:proofErr w:type="spellEnd"/>
      <w:r w:rsidRPr="00114F9C">
        <w:rPr>
          <w:rFonts w:ascii="Times New Roman" w:hAnsi="Times New Roman" w:cs="Times New Roman"/>
          <w:sz w:val="24"/>
          <w:szCs w:val="24"/>
        </w:rPr>
        <w:t xml:space="preserve"> альманах. – 2005. − № 2. – С. 5−8.</w:t>
      </w:r>
    </w:p>
    <w:p w:rsidR="006D00B0" w:rsidRPr="00114F9C" w:rsidRDefault="006D00B0" w:rsidP="006D00B0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Мельничук Г.</w:t>
      </w:r>
      <w:r w:rsidRPr="00114F9C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114F9C">
        <w:rPr>
          <w:rFonts w:ascii="Times New Roman" w:hAnsi="Times New Roman" w:cs="Times New Roman"/>
          <w:sz w:val="24"/>
          <w:szCs w:val="24"/>
        </w:rPr>
        <w:t>Генералізований</w:t>
      </w:r>
      <w:proofErr w:type="spellEnd"/>
      <w:r w:rsidRPr="00114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F9C">
        <w:rPr>
          <w:rFonts w:ascii="Times New Roman" w:hAnsi="Times New Roman" w:cs="Times New Roman"/>
          <w:sz w:val="24"/>
          <w:szCs w:val="24"/>
        </w:rPr>
        <w:t>пародонтит</w:t>
      </w:r>
      <w:proofErr w:type="spellEnd"/>
      <w:r w:rsidRPr="00114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F9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14F9C">
        <w:rPr>
          <w:rFonts w:ascii="Times New Roman" w:hAnsi="Times New Roman" w:cs="Times New Roman"/>
          <w:sz w:val="24"/>
          <w:szCs w:val="24"/>
        </w:rPr>
        <w:t xml:space="preserve"> пародонтоз: </w:t>
      </w:r>
      <w:proofErr w:type="spellStart"/>
      <w:r w:rsidRPr="00114F9C">
        <w:rPr>
          <w:rFonts w:ascii="Times New Roman" w:hAnsi="Times New Roman" w:cs="Times New Roman"/>
          <w:sz w:val="24"/>
          <w:szCs w:val="24"/>
        </w:rPr>
        <w:t>маркери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F9C">
        <w:rPr>
          <w:rFonts w:ascii="Times New Roman" w:hAnsi="Times New Roman" w:cs="Times New Roman"/>
          <w:sz w:val="24"/>
          <w:szCs w:val="24"/>
        </w:rPr>
        <w:t>спадкової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F9C">
        <w:rPr>
          <w:rFonts w:ascii="Times New Roman" w:hAnsi="Times New Roman" w:cs="Times New Roman"/>
          <w:sz w:val="24"/>
          <w:szCs w:val="24"/>
        </w:rPr>
        <w:t>схильності</w:t>
      </w:r>
      <w:proofErr w:type="spellEnd"/>
      <w:r w:rsidRPr="00114F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F9C">
        <w:rPr>
          <w:rFonts w:ascii="Times New Roman" w:hAnsi="Times New Roman" w:cs="Times New Roman"/>
          <w:sz w:val="24"/>
          <w:szCs w:val="24"/>
        </w:rPr>
        <w:t>патогенетичні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F9C">
        <w:rPr>
          <w:rFonts w:ascii="Times New Roman" w:hAnsi="Times New Roman" w:cs="Times New Roman"/>
          <w:sz w:val="24"/>
          <w:szCs w:val="24"/>
        </w:rPr>
        <w:t>механізми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F9C">
        <w:rPr>
          <w:rFonts w:ascii="Times New Roman" w:hAnsi="Times New Roman" w:cs="Times New Roman"/>
          <w:sz w:val="24"/>
          <w:szCs w:val="24"/>
        </w:rPr>
        <w:t>метаболічних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F9C">
        <w:rPr>
          <w:rFonts w:ascii="Times New Roman" w:hAnsi="Times New Roman" w:cs="Times New Roman"/>
          <w:sz w:val="24"/>
          <w:szCs w:val="24"/>
        </w:rPr>
        <w:t>порушень</w:t>
      </w:r>
      <w:proofErr w:type="spellEnd"/>
      <w:r w:rsidRPr="00114F9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14F9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114F9C">
        <w:rPr>
          <w:rFonts w:ascii="Times New Roman" w:hAnsi="Times New Roman" w:cs="Times New Roman"/>
          <w:sz w:val="24"/>
          <w:szCs w:val="24"/>
        </w:rPr>
        <w:t xml:space="preserve"> комплексна </w:t>
      </w:r>
      <w:proofErr w:type="spellStart"/>
      <w:r w:rsidRPr="00114F9C">
        <w:rPr>
          <w:rFonts w:ascii="Times New Roman" w:hAnsi="Times New Roman" w:cs="Times New Roman"/>
          <w:sz w:val="24"/>
          <w:szCs w:val="24"/>
        </w:rPr>
        <w:t>корекція</w:t>
      </w:r>
      <w:proofErr w:type="spellEnd"/>
      <w:r w:rsidRPr="00114F9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14F9C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114F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4F9C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114F9C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114F9C">
        <w:rPr>
          <w:rFonts w:ascii="Times New Roman" w:hAnsi="Times New Roman" w:cs="Times New Roman"/>
          <w:sz w:val="24"/>
          <w:szCs w:val="24"/>
        </w:rPr>
        <w:t>здобуття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F9C">
        <w:rPr>
          <w:rFonts w:ascii="Times New Roman" w:hAnsi="Times New Roman" w:cs="Times New Roman"/>
          <w:sz w:val="24"/>
          <w:szCs w:val="24"/>
        </w:rPr>
        <w:t>наукового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F9C">
        <w:rPr>
          <w:rFonts w:ascii="Times New Roman" w:hAnsi="Times New Roman" w:cs="Times New Roman"/>
          <w:sz w:val="24"/>
          <w:szCs w:val="24"/>
        </w:rPr>
        <w:t>ступеня</w:t>
      </w:r>
      <w:proofErr w:type="spellEnd"/>
      <w:r w:rsidRPr="00114F9C">
        <w:rPr>
          <w:rFonts w:ascii="Times New Roman" w:hAnsi="Times New Roman" w:cs="Times New Roman"/>
          <w:sz w:val="24"/>
          <w:szCs w:val="24"/>
        </w:rPr>
        <w:t xml:space="preserve"> доктора </w:t>
      </w:r>
      <w:proofErr w:type="spellStart"/>
      <w:r w:rsidRPr="00114F9C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114F9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14F9C">
        <w:rPr>
          <w:rFonts w:ascii="Times New Roman" w:hAnsi="Times New Roman" w:cs="Times New Roman"/>
          <w:sz w:val="24"/>
          <w:szCs w:val="24"/>
        </w:rPr>
        <w:t>аук</w:t>
      </w:r>
      <w:proofErr w:type="spellEnd"/>
      <w:r w:rsidRPr="00114F9C">
        <w:rPr>
          <w:rFonts w:ascii="Times New Roman" w:hAnsi="Times New Roman" w:cs="Times New Roman"/>
          <w:sz w:val="24"/>
          <w:szCs w:val="24"/>
        </w:rPr>
        <w:t>: сп</w:t>
      </w:r>
      <w:r>
        <w:rPr>
          <w:rFonts w:ascii="Times New Roman" w:hAnsi="Times New Roman" w:cs="Times New Roman"/>
          <w:sz w:val="24"/>
          <w:szCs w:val="24"/>
        </w:rPr>
        <w:t>ец. 14.01.21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Стоматологія</w:t>
      </w:r>
      <w:proofErr w:type="spellEnd"/>
      <w:r>
        <w:rPr>
          <w:rFonts w:ascii="Times New Roman" w:hAnsi="Times New Roman" w:cs="Times New Roman"/>
          <w:sz w:val="24"/>
          <w:szCs w:val="24"/>
        </w:rPr>
        <w:t>”/ Г.</w:t>
      </w:r>
      <w:r w:rsidRPr="00114F9C">
        <w:rPr>
          <w:rFonts w:ascii="Times New Roman" w:hAnsi="Times New Roman" w:cs="Times New Roman"/>
          <w:sz w:val="24"/>
          <w:szCs w:val="24"/>
        </w:rPr>
        <w:t xml:space="preserve">М. Мельничук; </w:t>
      </w:r>
      <w:proofErr w:type="spellStart"/>
      <w:r w:rsidRPr="00114F9C">
        <w:rPr>
          <w:rFonts w:ascii="Times New Roman" w:hAnsi="Times New Roman" w:cs="Times New Roman"/>
          <w:sz w:val="24"/>
          <w:szCs w:val="24"/>
        </w:rPr>
        <w:t>Державнаустанова</w:t>
      </w:r>
      <w:proofErr w:type="spellEnd"/>
      <w:r w:rsidRPr="00114F9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14F9C">
        <w:rPr>
          <w:rFonts w:ascii="Times New Roman" w:hAnsi="Times New Roman" w:cs="Times New Roman"/>
          <w:sz w:val="24"/>
          <w:szCs w:val="24"/>
        </w:rPr>
        <w:t>Інститутстоматології</w:t>
      </w:r>
      <w:proofErr w:type="spellEnd"/>
      <w:r w:rsidRPr="00114F9C">
        <w:rPr>
          <w:rFonts w:ascii="Times New Roman" w:hAnsi="Times New Roman" w:cs="Times New Roman"/>
          <w:sz w:val="24"/>
          <w:szCs w:val="24"/>
        </w:rPr>
        <w:t xml:space="preserve"> АМН </w:t>
      </w:r>
      <w:proofErr w:type="spellStart"/>
      <w:r w:rsidRPr="00114F9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14F9C">
        <w:rPr>
          <w:rFonts w:ascii="Times New Roman" w:hAnsi="Times New Roman" w:cs="Times New Roman"/>
          <w:sz w:val="24"/>
          <w:szCs w:val="24"/>
        </w:rPr>
        <w:t xml:space="preserve">”. − Одеса, 2007. – 35 </w:t>
      </w:r>
      <w:proofErr w:type="gramStart"/>
      <w:r w:rsidRPr="00114F9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14F9C">
        <w:rPr>
          <w:rFonts w:ascii="Times New Roman" w:hAnsi="Times New Roman" w:cs="Times New Roman"/>
          <w:sz w:val="24"/>
          <w:szCs w:val="24"/>
        </w:rPr>
        <w:t>.</w:t>
      </w:r>
    </w:p>
    <w:p w:rsidR="006D00B0" w:rsidRPr="00114F9C" w:rsidRDefault="006D00B0" w:rsidP="006D00B0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Самойленко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</w:t>
      </w:r>
      <w:r w:rsidRPr="00114F9C">
        <w:rPr>
          <w:rFonts w:ascii="Times New Roman" w:hAnsi="Times New Roman" w:cs="Times New Roman"/>
          <w:sz w:val="24"/>
          <w:szCs w:val="24"/>
        </w:rPr>
        <w:t xml:space="preserve">В. Дисбаланс в системе </w:t>
      </w:r>
      <w:proofErr w:type="spellStart"/>
      <w:r w:rsidRPr="00114F9C">
        <w:rPr>
          <w:rFonts w:ascii="Times New Roman" w:hAnsi="Times New Roman" w:cs="Times New Roman"/>
          <w:sz w:val="24"/>
          <w:szCs w:val="24"/>
        </w:rPr>
        <w:t>цитокинов</w:t>
      </w:r>
      <w:proofErr w:type="spellEnd"/>
      <w:r w:rsidRPr="00114F9C">
        <w:rPr>
          <w:rFonts w:ascii="Times New Roman" w:hAnsi="Times New Roman" w:cs="Times New Roman"/>
          <w:sz w:val="24"/>
          <w:szCs w:val="24"/>
        </w:rPr>
        <w:t xml:space="preserve"> больных </w:t>
      </w:r>
      <w:proofErr w:type="spellStart"/>
      <w:r w:rsidRPr="00114F9C">
        <w:rPr>
          <w:rFonts w:ascii="Times New Roman" w:hAnsi="Times New Roman" w:cs="Times New Roman"/>
          <w:sz w:val="24"/>
          <w:szCs w:val="24"/>
        </w:rPr>
        <w:t>генерализованным</w:t>
      </w:r>
      <w:proofErr w:type="spellEnd"/>
      <w:r w:rsidRPr="00114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F9C">
        <w:rPr>
          <w:rFonts w:ascii="Times New Roman" w:hAnsi="Times New Roman" w:cs="Times New Roman"/>
          <w:sz w:val="24"/>
          <w:szCs w:val="24"/>
        </w:rPr>
        <w:t>пародонтитом</w:t>
      </w:r>
      <w:proofErr w:type="spellEnd"/>
      <w:r w:rsidRPr="00114F9C">
        <w:rPr>
          <w:rFonts w:ascii="Times New Roman" w:hAnsi="Times New Roman" w:cs="Times New Roman"/>
          <w:sz w:val="24"/>
          <w:szCs w:val="24"/>
        </w:rPr>
        <w:t xml:space="preserve"> и его </w:t>
      </w:r>
      <w:r>
        <w:rPr>
          <w:rFonts w:ascii="Times New Roman" w:hAnsi="Times New Roman" w:cs="Times New Roman"/>
          <w:sz w:val="24"/>
          <w:szCs w:val="24"/>
        </w:rPr>
        <w:t xml:space="preserve">коррекция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цитокинотерапией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Самойленко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 И.С. Мащенко, А.</w:t>
      </w:r>
      <w:r w:rsidRPr="00114F9C">
        <w:rPr>
          <w:rFonts w:ascii="Times New Roman" w:hAnsi="Times New Roman" w:cs="Times New Roman"/>
          <w:sz w:val="24"/>
          <w:szCs w:val="24"/>
        </w:rPr>
        <w:t>Ю. Макаревич // Современная стоматология. – К., 2001. − № 1. – С. 41−43.</w:t>
      </w:r>
    </w:p>
    <w:p w:rsidR="006D00B0" w:rsidRPr="00114F9C" w:rsidRDefault="006D00B0" w:rsidP="006D00B0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Чумакова Ю.</w:t>
      </w:r>
      <w:r w:rsidRPr="00114F9C">
        <w:rPr>
          <w:rFonts w:ascii="Times New Roman" w:hAnsi="Times New Roman" w:cs="Times New Roman"/>
          <w:sz w:val="24"/>
          <w:szCs w:val="24"/>
        </w:rPr>
        <w:t xml:space="preserve">Г. Патогенетическое обоснование методов комплексного лечения </w:t>
      </w:r>
      <w:proofErr w:type="spellStart"/>
      <w:r w:rsidRPr="00114F9C">
        <w:rPr>
          <w:rFonts w:ascii="Times New Roman" w:hAnsi="Times New Roman" w:cs="Times New Roman"/>
          <w:sz w:val="24"/>
          <w:szCs w:val="24"/>
        </w:rPr>
        <w:t>генерализованного</w:t>
      </w:r>
      <w:proofErr w:type="spellEnd"/>
      <w:r w:rsidRPr="00114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F9C">
        <w:rPr>
          <w:rFonts w:ascii="Times New Roman" w:hAnsi="Times New Roman" w:cs="Times New Roman"/>
          <w:sz w:val="24"/>
          <w:szCs w:val="24"/>
        </w:rPr>
        <w:t>пародонтита</w:t>
      </w:r>
      <w:proofErr w:type="spellEnd"/>
      <w:r w:rsidRPr="00114F9C">
        <w:rPr>
          <w:rFonts w:ascii="Times New Roman" w:hAnsi="Times New Roman" w:cs="Times New Roman"/>
          <w:sz w:val="24"/>
          <w:szCs w:val="24"/>
        </w:rPr>
        <w:t xml:space="preserve"> (клинико-экспе</w:t>
      </w:r>
      <w:r>
        <w:rPr>
          <w:rFonts w:ascii="Times New Roman" w:hAnsi="Times New Roman" w:cs="Times New Roman"/>
          <w:sz w:val="24"/>
          <w:szCs w:val="24"/>
        </w:rPr>
        <w:t>риментальное исследование) / Ю.</w:t>
      </w:r>
      <w:r w:rsidRPr="00114F9C">
        <w:rPr>
          <w:rFonts w:ascii="Times New Roman" w:hAnsi="Times New Roman" w:cs="Times New Roman"/>
          <w:sz w:val="24"/>
          <w:szCs w:val="24"/>
        </w:rPr>
        <w:t xml:space="preserve">Г. Чумакова: </w:t>
      </w:r>
      <w:proofErr w:type="spellStart"/>
      <w:r w:rsidRPr="00114F9C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114F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4F9C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114F9C">
        <w:rPr>
          <w:rFonts w:ascii="Times New Roman" w:hAnsi="Times New Roman" w:cs="Times New Roman"/>
          <w:sz w:val="24"/>
          <w:szCs w:val="24"/>
        </w:rPr>
        <w:t xml:space="preserve">. на соискание ученой степени доктора </w:t>
      </w:r>
      <w:proofErr w:type="spellStart"/>
      <w:r w:rsidRPr="00114F9C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114F9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14F9C">
        <w:rPr>
          <w:rFonts w:ascii="Times New Roman" w:hAnsi="Times New Roman" w:cs="Times New Roman"/>
          <w:sz w:val="24"/>
          <w:szCs w:val="24"/>
        </w:rPr>
        <w:t>аук</w:t>
      </w:r>
      <w:proofErr w:type="spellEnd"/>
      <w:r w:rsidRPr="00114F9C">
        <w:rPr>
          <w:rFonts w:ascii="Times New Roman" w:hAnsi="Times New Roman" w:cs="Times New Roman"/>
          <w:sz w:val="24"/>
          <w:szCs w:val="24"/>
        </w:rPr>
        <w:t>: спец. „</w:t>
      </w:r>
      <w:proofErr w:type="spellStart"/>
      <w:r w:rsidRPr="00114F9C">
        <w:rPr>
          <w:rFonts w:ascii="Times New Roman" w:hAnsi="Times New Roman" w:cs="Times New Roman"/>
          <w:sz w:val="24"/>
          <w:szCs w:val="24"/>
        </w:rPr>
        <w:t>Стоматологія</w:t>
      </w:r>
      <w:proofErr w:type="spellEnd"/>
      <w:r w:rsidRPr="00114F9C">
        <w:rPr>
          <w:rFonts w:ascii="Times New Roman" w:hAnsi="Times New Roman" w:cs="Times New Roman"/>
          <w:sz w:val="24"/>
          <w:szCs w:val="24"/>
        </w:rPr>
        <w:t xml:space="preserve">” 14.01.22 ; ГУ „Институт стоматологии АМН Украины”. – Одеса, 2007. – 420 </w:t>
      </w:r>
      <w:proofErr w:type="gramStart"/>
      <w:r w:rsidRPr="00114F9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14F9C">
        <w:rPr>
          <w:rFonts w:ascii="Times New Roman" w:hAnsi="Times New Roman" w:cs="Times New Roman"/>
          <w:sz w:val="24"/>
          <w:szCs w:val="24"/>
        </w:rPr>
        <w:t>.</w:t>
      </w:r>
    </w:p>
    <w:p w:rsidR="006D00B0" w:rsidRPr="00CB7BCC" w:rsidRDefault="006D00B0" w:rsidP="006D00B0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11058">
        <w:rPr>
          <w:rFonts w:ascii="Times New Roman" w:hAnsi="Times New Roman" w:cs="Times New Roman"/>
          <w:sz w:val="24"/>
          <w:szCs w:val="24"/>
          <w:lang w:val="en-US"/>
        </w:rPr>
        <w:t>ChenLi</w:t>
      </w:r>
      <w:proofErr w:type="spellEnd"/>
      <w:r w:rsidRPr="00311058">
        <w:rPr>
          <w:rFonts w:ascii="Times New Roman" w:hAnsi="Times New Roman" w:cs="Times New Roman"/>
          <w:sz w:val="24"/>
          <w:szCs w:val="24"/>
          <w:lang w:val="en-US"/>
        </w:rPr>
        <w:t xml:space="preserve">-Li. </w:t>
      </w:r>
      <w:proofErr w:type="spellStart"/>
      <w:r w:rsidRPr="00114F9C">
        <w:rPr>
          <w:rFonts w:ascii="Times New Roman" w:hAnsi="Times New Roman" w:cs="Times New Roman"/>
          <w:sz w:val="24"/>
          <w:szCs w:val="24"/>
          <w:lang w:val="en-US"/>
        </w:rPr>
        <w:t>Porphyromonasgingivalis</w:t>
      </w:r>
      <w:proofErr w:type="spellEnd"/>
      <w:r w:rsidRPr="00114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4F9C">
        <w:rPr>
          <w:rFonts w:ascii="Times New Roman" w:hAnsi="Times New Roman" w:cs="Times New Roman"/>
          <w:sz w:val="24"/>
          <w:szCs w:val="24"/>
          <w:lang w:val="en-US"/>
        </w:rPr>
        <w:t>lipopolysaccharide</w:t>
      </w:r>
      <w:proofErr w:type="spellEnd"/>
      <w:r w:rsidRPr="00114F9C">
        <w:rPr>
          <w:rFonts w:ascii="Times New Roman" w:hAnsi="Times New Roman" w:cs="Times New Roman"/>
          <w:sz w:val="24"/>
          <w:szCs w:val="24"/>
          <w:lang w:val="en-US"/>
        </w:rPr>
        <w:t xml:space="preserve"> activated bone </w:t>
      </w:r>
      <w:proofErr w:type="spellStart"/>
      <w:r w:rsidRPr="00114F9C">
        <w:rPr>
          <w:rFonts w:ascii="Times New Roman" w:hAnsi="Times New Roman" w:cs="Times New Roman"/>
          <w:sz w:val="24"/>
          <w:szCs w:val="24"/>
          <w:lang w:val="en-US"/>
        </w:rPr>
        <w:t>resorption</w:t>
      </w:r>
      <w:proofErr w:type="spellEnd"/>
      <w:r w:rsidRPr="00114F9C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114F9C">
        <w:rPr>
          <w:rFonts w:ascii="Times New Roman" w:hAnsi="Times New Roman" w:cs="Times New Roman"/>
          <w:sz w:val="24"/>
          <w:szCs w:val="24"/>
          <w:lang w:val="en-US"/>
        </w:rPr>
        <w:t>osteoclasts</w:t>
      </w:r>
      <w:proofErr w:type="spellEnd"/>
      <w:r w:rsidRPr="00114F9C">
        <w:rPr>
          <w:rFonts w:ascii="Times New Roman" w:hAnsi="Times New Roman" w:cs="Times New Roman"/>
          <w:sz w:val="24"/>
          <w:szCs w:val="24"/>
          <w:lang w:val="en-US"/>
        </w:rPr>
        <w:t xml:space="preserve"> by inducing IL-1, TNF, and PGE / Li-Li Chen, </w:t>
      </w:r>
      <w:proofErr w:type="spellStart"/>
      <w:r w:rsidRPr="00114F9C">
        <w:rPr>
          <w:rFonts w:ascii="Times New Roman" w:hAnsi="Times New Roman" w:cs="Times New Roman"/>
          <w:sz w:val="24"/>
          <w:szCs w:val="24"/>
          <w:lang w:val="en-US"/>
        </w:rPr>
        <w:t>Jie</w:t>
      </w:r>
      <w:proofErr w:type="spellEnd"/>
      <w:r w:rsidRPr="00114F9C">
        <w:rPr>
          <w:rFonts w:ascii="Times New Roman" w:hAnsi="Times New Roman" w:cs="Times New Roman"/>
          <w:sz w:val="24"/>
          <w:szCs w:val="24"/>
          <w:lang w:val="en-US"/>
        </w:rPr>
        <w:t xml:space="preserve"> Yan // </w:t>
      </w:r>
      <w:proofErr w:type="spellStart"/>
      <w:r w:rsidRPr="00114F9C">
        <w:rPr>
          <w:rFonts w:ascii="Times New Roman" w:hAnsi="Times New Roman" w:cs="Times New Roman"/>
          <w:sz w:val="24"/>
          <w:szCs w:val="24"/>
          <w:lang w:val="en-US"/>
        </w:rPr>
        <w:t>ActaPharmacol</w:t>
      </w:r>
      <w:proofErr w:type="spellEnd"/>
      <w:r w:rsidRPr="00114F9C">
        <w:rPr>
          <w:rFonts w:ascii="Times New Roman" w:hAnsi="Times New Roman" w:cs="Times New Roman"/>
          <w:sz w:val="24"/>
          <w:szCs w:val="24"/>
          <w:lang w:val="en-US"/>
        </w:rPr>
        <w:t xml:space="preserve">. Sin. – 2001. – Vol. 22, № 7. – </w:t>
      </w:r>
      <w:r w:rsidRPr="00114F9C">
        <w:rPr>
          <w:rFonts w:ascii="Times New Roman" w:hAnsi="Times New Roman" w:cs="Times New Roman"/>
          <w:sz w:val="24"/>
          <w:szCs w:val="24"/>
        </w:rPr>
        <w:t>С</w:t>
      </w:r>
      <w:r w:rsidRPr="00114F9C">
        <w:rPr>
          <w:rFonts w:ascii="Times New Roman" w:hAnsi="Times New Roman" w:cs="Times New Roman"/>
          <w:sz w:val="24"/>
          <w:szCs w:val="24"/>
          <w:lang w:val="en-US"/>
        </w:rPr>
        <w:t>. 614−618.</w:t>
      </w:r>
    </w:p>
    <w:p w:rsidR="006D00B0" w:rsidRPr="00114F9C" w:rsidRDefault="006D00B0" w:rsidP="006D00B0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4F9C">
        <w:rPr>
          <w:rFonts w:ascii="Times New Roman" w:hAnsi="Times New Roman" w:cs="Times New Roman"/>
          <w:sz w:val="24"/>
          <w:szCs w:val="24"/>
          <w:lang w:val="en-US"/>
        </w:rPr>
        <w:t>Delaleu</w:t>
      </w:r>
      <w:proofErr w:type="spellEnd"/>
      <w:r w:rsidRPr="00114F9C">
        <w:rPr>
          <w:rFonts w:ascii="Times New Roman" w:hAnsi="Times New Roman" w:cs="Times New Roman"/>
          <w:sz w:val="24"/>
          <w:szCs w:val="24"/>
          <w:lang w:val="en-US"/>
        </w:rPr>
        <w:t xml:space="preserve"> N. Interleukin-1</w:t>
      </w:r>
      <w:r w:rsidRPr="00114F9C">
        <w:rPr>
          <w:rFonts w:ascii="Times New Roman" w:hAnsi="Times New Roman" w:cs="Times New Roman"/>
          <w:sz w:val="24"/>
          <w:szCs w:val="24"/>
        </w:rPr>
        <w:t>β</w:t>
      </w:r>
      <w:r w:rsidRPr="00114F9C">
        <w:rPr>
          <w:rFonts w:ascii="Times New Roman" w:hAnsi="Times New Roman" w:cs="Times New Roman"/>
          <w:sz w:val="24"/>
          <w:szCs w:val="24"/>
          <w:lang w:val="en-US"/>
        </w:rPr>
        <w:t xml:space="preserve"> and interleukin-18: regulation and activity in local inflammation / N. </w:t>
      </w:r>
      <w:proofErr w:type="spellStart"/>
      <w:r w:rsidRPr="00114F9C">
        <w:rPr>
          <w:rFonts w:ascii="Times New Roman" w:hAnsi="Times New Roman" w:cs="Times New Roman"/>
          <w:sz w:val="24"/>
          <w:szCs w:val="24"/>
          <w:lang w:val="en-US"/>
        </w:rPr>
        <w:t>Delaleu</w:t>
      </w:r>
      <w:proofErr w:type="spellEnd"/>
      <w:r w:rsidRPr="00114F9C">
        <w:rPr>
          <w:rFonts w:ascii="Times New Roman" w:hAnsi="Times New Roman" w:cs="Times New Roman"/>
          <w:sz w:val="24"/>
          <w:szCs w:val="24"/>
          <w:lang w:val="en-US"/>
        </w:rPr>
        <w:t xml:space="preserve">, M. Bickel // </w:t>
      </w:r>
      <w:proofErr w:type="spellStart"/>
      <w:r w:rsidRPr="00114F9C">
        <w:rPr>
          <w:rFonts w:ascii="Times New Roman" w:hAnsi="Times New Roman" w:cs="Times New Roman"/>
          <w:sz w:val="24"/>
          <w:szCs w:val="24"/>
          <w:lang w:val="en-US"/>
        </w:rPr>
        <w:t>Periodontology</w:t>
      </w:r>
      <w:proofErr w:type="spellEnd"/>
      <w:r w:rsidRPr="00114F9C">
        <w:rPr>
          <w:rFonts w:ascii="Times New Roman" w:hAnsi="Times New Roman" w:cs="Times New Roman"/>
          <w:sz w:val="24"/>
          <w:szCs w:val="24"/>
          <w:lang w:val="en-US"/>
        </w:rPr>
        <w:t xml:space="preserve"> 2000. – 2004. – Vol. 35. – P. 42−52.</w:t>
      </w:r>
    </w:p>
    <w:p w:rsidR="006D00B0" w:rsidRPr="00114F9C" w:rsidRDefault="006D00B0" w:rsidP="006D00B0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4F9C">
        <w:rPr>
          <w:rFonts w:ascii="Times New Roman" w:hAnsi="Times New Roman" w:cs="Times New Roman"/>
          <w:sz w:val="24"/>
          <w:szCs w:val="24"/>
          <w:lang w:val="en-US"/>
        </w:rPr>
        <w:t xml:space="preserve"> Okada H. Cytokine expression in periodontal health and disease / H. Okada, H. Murakami // Crit. Rev. Oral Biol. Med. – 1998. – Vol. 9, № 3. – P. 248−266.</w:t>
      </w:r>
    </w:p>
    <w:p w:rsidR="006D00B0" w:rsidRPr="00114F9C" w:rsidRDefault="006D00B0" w:rsidP="006D00B0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4F9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Page R. C. The role of inflammatory mediators in the pathogenesis of periodontal disease / R. C. Page // J. </w:t>
      </w:r>
      <w:proofErr w:type="spellStart"/>
      <w:r w:rsidRPr="00114F9C">
        <w:rPr>
          <w:rFonts w:ascii="Times New Roman" w:hAnsi="Times New Roman" w:cs="Times New Roman"/>
          <w:sz w:val="24"/>
          <w:szCs w:val="24"/>
          <w:lang w:val="en-US"/>
        </w:rPr>
        <w:t>Periodont</w:t>
      </w:r>
      <w:proofErr w:type="spellEnd"/>
      <w:r w:rsidRPr="00114F9C">
        <w:rPr>
          <w:rFonts w:ascii="Times New Roman" w:hAnsi="Times New Roman" w:cs="Times New Roman"/>
          <w:sz w:val="24"/>
          <w:szCs w:val="24"/>
          <w:lang w:val="en-US"/>
        </w:rPr>
        <w:t>. Res. – 1991. – Vol. 26, № 3. – P. 230−242.</w:t>
      </w:r>
    </w:p>
    <w:p w:rsidR="006D00B0" w:rsidRPr="00114F9C" w:rsidRDefault="006D00B0" w:rsidP="006D00B0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4F9C">
        <w:rPr>
          <w:rFonts w:ascii="Times New Roman" w:hAnsi="Times New Roman" w:cs="Times New Roman"/>
          <w:sz w:val="24"/>
          <w:szCs w:val="24"/>
          <w:lang w:val="en-US"/>
        </w:rPr>
        <w:t xml:space="preserve">Seymour G. J. Cytokines in periodontal disease: where to from here? / G. J. Seymour, E. </w:t>
      </w:r>
      <w:proofErr w:type="spellStart"/>
      <w:r w:rsidRPr="00114F9C">
        <w:rPr>
          <w:rFonts w:ascii="Times New Roman" w:hAnsi="Times New Roman" w:cs="Times New Roman"/>
          <w:sz w:val="24"/>
          <w:szCs w:val="24"/>
          <w:lang w:val="en-US"/>
        </w:rPr>
        <w:t>Gemmell</w:t>
      </w:r>
      <w:proofErr w:type="spellEnd"/>
      <w:r w:rsidRPr="00114F9C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114F9C">
        <w:rPr>
          <w:rFonts w:ascii="Times New Roman" w:hAnsi="Times New Roman" w:cs="Times New Roman"/>
          <w:sz w:val="24"/>
          <w:szCs w:val="24"/>
          <w:lang w:val="en-US"/>
        </w:rPr>
        <w:t>ActaOdontol</w:t>
      </w:r>
      <w:proofErr w:type="spellEnd"/>
      <w:r w:rsidRPr="00114F9C">
        <w:rPr>
          <w:rFonts w:ascii="Times New Roman" w:hAnsi="Times New Roman" w:cs="Times New Roman"/>
          <w:sz w:val="24"/>
          <w:szCs w:val="24"/>
          <w:lang w:val="en-US"/>
        </w:rPr>
        <w:t>. Scand. – 2001. – Vol. 59. – P. 167−173.</w:t>
      </w:r>
    </w:p>
    <w:p w:rsidR="006D00B0" w:rsidRPr="00874B21" w:rsidRDefault="006D00B0" w:rsidP="006D00B0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4F9C">
        <w:rPr>
          <w:rFonts w:ascii="Times New Roman" w:hAnsi="Times New Roman" w:cs="Times New Roman"/>
          <w:sz w:val="24"/>
          <w:szCs w:val="24"/>
          <w:lang w:val="en-US"/>
        </w:rPr>
        <w:t xml:space="preserve">The relationship between concentration of </w:t>
      </w:r>
      <w:proofErr w:type="spellStart"/>
      <w:r w:rsidRPr="00114F9C">
        <w:rPr>
          <w:rFonts w:ascii="Times New Roman" w:hAnsi="Times New Roman" w:cs="Times New Roman"/>
          <w:sz w:val="24"/>
          <w:szCs w:val="24"/>
          <w:lang w:val="en-US"/>
        </w:rPr>
        <w:t>proinflammatory</w:t>
      </w:r>
      <w:proofErr w:type="spellEnd"/>
      <w:r w:rsidRPr="00114F9C">
        <w:rPr>
          <w:rFonts w:ascii="Times New Roman" w:hAnsi="Times New Roman" w:cs="Times New Roman"/>
          <w:sz w:val="24"/>
          <w:szCs w:val="24"/>
          <w:lang w:val="en-US"/>
        </w:rPr>
        <w:t xml:space="preserve"> cytokines with in </w:t>
      </w:r>
      <w:proofErr w:type="spellStart"/>
      <w:r w:rsidRPr="00114F9C">
        <w:rPr>
          <w:rFonts w:ascii="Times New Roman" w:hAnsi="Times New Roman" w:cs="Times New Roman"/>
          <w:sz w:val="24"/>
          <w:szCs w:val="24"/>
          <w:lang w:val="en-US"/>
        </w:rPr>
        <w:t>gingiva</w:t>
      </w:r>
      <w:proofErr w:type="spellEnd"/>
      <w:r w:rsidRPr="00114F9C">
        <w:rPr>
          <w:rFonts w:ascii="Times New Roman" w:hAnsi="Times New Roman" w:cs="Times New Roman"/>
          <w:sz w:val="24"/>
          <w:szCs w:val="24"/>
          <w:lang w:val="en-US"/>
        </w:rPr>
        <w:t xml:space="preserve"> and the adjacent </w:t>
      </w:r>
      <w:proofErr w:type="spellStart"/>
      <w:r w:rsidRPr="00114F9C">
        <w:rPr>
          <w:rFonts w:ascii="Times New Roman" w:hAnsi="Times New Roman" w:cs="Times New Roman"/>
          <w:sz w:val="24"/>
          <w:szCs w:val="24"/>
          <w:lang w:val="en-US"/>
        </w:rPr>
        <w:t>sulcular</w:t>
      </w:r>
      <w:proofErr w:type="spellEnd"/>
      <w:r w:rsidRPr="00114F9C">
        <w:rPr>
          <w:rFonts w:ascii="Times New Roman" w:hAnsi="Times New Roman" w:cs="Times New Roman"/>
          <w:sz w:val="24"/>
          <w:szCs w:val="24"/>
          <w:lang w:val="en-US"/>
        </w:rPr>
        <w:t xml:space="preserve"> depth / S. M. </w:t>
      </w:r>
      <w:proofErr w:type="spellStart"/>
      <w:r w:rsidRPr="00114F9C">
        <w:rPr>
          <w:rFonts w:ascii="Times New Roman" w:hAnsi="Times New Roman" w:cs="Times New Roman"/>
          <w:sz w:val="24"/>
          <w:szCs w:val="24"/>
          <w:lang w:val="en-US"/>
        </w:rPr>
        <w:t>McGree</w:t>
      </w:r>
      <w:proofErr w:type="spellEnd"/>
      <w:r w:rsidRPr="00114F9C">
        <w:rPr>
          <w:rFonts w:ascii="Times New Roman" w:hAnsi="Times New Roman" w:cs="Times New Roman"/>
          <w:sz w:val="24"/>
          <w:szCs w:val="24"/>
          <w:lang w:val="en-US"/>
        </w:rPr>
        <w:t xml:space="preserve">, M. A. </w:t>
      </w:r>
      <w:proofErr w:type="spellStart"/>
      <w:r w:rsidRPr="00114F9C">
        <w:rPr>
          <w:rFonts w:ascii="Times New Roman" w:hAnsi="Times New Roman" w:cs="Times New Roman"/>
          <w:sz w:val="24"/>
          <w:szCs w:val="24"/>
          <w:lang w:val="en-US"/>
        </w:rPr>
        <w:t>Tucci</w:t>
      </w:r>
      <w:proofErr w:type="spellEnd"/>
      <w:r w:rsidRPr="00114F9C">
        <w:rPr>
          <w:rFonts w:ascii="Times New Roman" w:hAnsi="Times New Roman" w:cs="Times New Roman"/>
          <w:sz w:val="24"/>
          <w:szCs w:val="24"/>
          <w:lang w:val="en-US"/>
        </w:rPr>
        <w:t xml:space="preserve">, T. P. </w:t>
      </w:r>
      <w:proofErr w:type="spellStart"/>
      <w:r w:rsidRPr="00114F9C">
        <w:rPr>
          <w:rFonts w:ascii="Times New Roman" w:hAnsi="Times New Roman" w:cs="Times New Roman"/>
          <w:sz w:val="24"/>
          <w:szCs w:val="24"/>
          <w:lang w:val="en-US"/>
        </w:rPr>
        <w:t>Edmundson</w:t>
      </w:r>
      <w:proofErr w:type="spellEnd"/>
      <w:r w:rsidRPr="00114F9C">
        <w:rPr>
          <w:rFonts w:ascii="Times New Roman" w:hAnsi="Times New Roman" w:cs="Times New Roman"/>
          <w:sz w:val="24"/>
          <w:szCs w:val="24"/>
          <w:lang w:val="en-US"/>
        </w:rPr>
        <w:t xml:space="preserve"> [et al.] // J. </w:t>
      </w:r>
      <w:proofErr w:type="spellStart"/>
      <w:r w:rsidRPr="00114F9C">
        <w:rPr>
          <w:rFonts w:ascii="Times New Roman" w:hAnsi="Times New Roman" w:cs="Times New Roman"/>
          <w:sz w:val="24"/>
          <w:szCs w:val="24"/>
          <w:lang w:val="en-US"/>
        </w:rPr>
        <w:t>Periodont</w:t>
      </w:r>
      <w:proofErr w:type="spellEnd"/>
      <w:r w:rsidRPr="00114F9C">
        <w:rPr>
          <w:rFonts w:ascii="Times New Roman" w:hAnsi="Times New Roman" w:cs="Times New Roman"/>
          <w:sz w:val="24"/>
          <w:szCs w:val="24"/>
          <w:lang w:val="en-US"/>
        </w:rPr>
        <w:t>. – 1998. – Vol. 69, № 8. – P. 865−871.</w:t>
      </w:r>
    </w:p>
    <w:p w:rsidR="006D00B0" w:rsidRPr="00AF46B4" w:rsidRDefault="006D00B0" w:rsidP="006D00B0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4B2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Pr="00874B21">
        <w:rPr>
          <w:rFonts w:ascii="Times New Roman" w:hAnsi="Times New Roman" w:cs="Times New Roman"/>
          <w:sz w:val="24"/>
          <w:szCs w:val="24"/>
          <w:lang w:val="en-US"/>
        </w:rPr>
        <w:t>flavonoid</w:t>
      </w:r>
      <w:proofErr w:type="spellEnd"/>
      <w:r w:rsidRPr="00874B2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74B21">
        <w:rPr>
          <w:rFonts w:ascii="Times New Roman" w:hAnsi="Times New Roman" w:cs="Times New Roman"/>
          <w:sz w:val="24"/>
          <w:szCs w:val="24"/>
          <w:lang w:val="en-US"/>
        </w:rPr>
        <w:t>quercetin</w:t>
      </w:r>
      <w:proofErr w:type="spellEnd"/>
      <w:r w:rsidRPr="00874B21">
        <w:rPr>
          <w:rFonts w:ascii="Times New Roman" w:hAnsi="Times New Roman" w:cs="Times New Roman"/>
          <w:sz w:val="24"/>
          <w:szCs w:val="24"/>
          <w:lang w:val="en-US"/>
        </w:rPr>
        <w:t>, differentially regulates Th-1 (IFN</w:t>
      </w:r>
      <w:r w:rsidRPr="00874B21">
        <w:rPr>
          <w:rFonts w:ascii="Times New Roman" w:hAnsi="Times New Roman" w:cs="Times New Roman"/>
          <w:sz w:val="24"/>
          <w:szCs w:val="24"/>
          <w:lang w:val="en-US"/>
        </w:rPr>
        <w:t xml:space="preserve">) and Th-2 (IL4) cytokine gene expression by normal peripheral blood mononuclear cells / P. N. Nair </w:t>
      </w:r>
      <w:proofErr w:type="spellStart"/>
      <w:r w:rsidRPr="00874B21">
        <w:rPr>
          <w:rFonts w:ascii="Times New Roman" w:hAnsi="Times New Roman" w:cs="Times New Roman"/>
          <w:sz w:val="24"/>
          <w:szCs w:val="24"/>
          <w:lang w:val="en-US"/>
        </w:rPr>
        <w:t>Madhavan</w:t>
      </w:r>
      <w:proofErr w:type="spellEnd"/>
      <w:r w:rsidRPr="00874B21">
        <w:rPr>
          <w:rFonts w:ascii="Times New Roman" w:hAnsi="Times New Roman" w:cs="Times New Roman"/>
          <w:sz w:val="24"/>
          <w:szCs w:val="24"/>
          <w:lang w:val="en-US"/>
        </w:rPr>
        <w:t xml:space="preserve">, C. </w:t>
      </w:r>
      <w:proofErr w:type="spellStart"/>
      <w:r w:rsidRPr="00874B21">
        <w:rPr>
          <w:rFonts w:ascii="Times New Roman" w:hAnsi="Times New Roman" w:cs="Times New Roman"/>
          <w:sz w:val="24"/>
          <w:szCs w:val="24"/>
          <w:lang w:val="en-US"/>
        </w:rPr>
        <w:t>Kandaswami</w:t>
      </w:r>
      <w:proofErr w:type="spellEnd"/>
      <w:r w:rsidRPr="00874B21">
        <w:rPr>
          <w:rFonts w:ascii="Times New Roman" w:hAnsi="Times New Roman" w:cs="Times New Roman"/>
          <w:sz w:val="24"/>
          <w:szCs w:val="24"/>
          <w:lang w:val="en-US"/>
        </w:rPr>
        <w:t xml:space="preserve">, S. </w:t>
      </w:r>
      <w:proofErr w:type="spellStart"/>
      <w:r w:rsidRPr="00874B21">
        <w:rPr>
          <w:rFonts w:ascii="Times New Roman" w:hAnsi="Times New Roman" w:cs="Times New Roman"/>
          <w:sz w:val="24"/>
          <w:szCs w:val="24"/>
          <w:lang w:val="en-US"/>
        </w:rPr>
        <w:t>Mahajan</w:t>
      </w:r>
      <w:proofErr w:type="spellEnd"/>
      <w:r w:rsidRPr="00874B21">
        <w:rPr>
          <w:rFonts w:ascii="Times New Roman" w:hAnsi="Times New Roman" w:cs="Times New Roman"/>
          <w:sz w:val="24"/>
          <w:szCs w:val="24"/>
          <w:lang w:val="en-US"/>
        </w:rPr>
        <w:t xml:space="preserve"> [et al.] // </w:t>
      </w:r>
      <w:proofErr w:type="spellStart"/>
      <w:r w:rsidRPr="00874B21">
        <w:rPr>
          <w:rFonts w:ascii="Times New Roman" w:hAnsi="Times New Roman" w:cs="Times New Roman"/>
          <w:sz w:val="24"/>
          <w:szCs w:val="24"/>
          <w:lang w:val="en-US"/>
        </w:rPr>
        <w:t>Biochim</w:t>
      </w:r>
      <w:proofErr w:type="spellEnd"/>
      <w:r w:rsidRPr="00874B2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874B21">
        <w:rPr>
          <w:rFonts w:ascii="Times New Roman" w:hAnsi="Times New Roman" w:cs="Times New Roman"/>
          <w:sz w:val="24"/>
          <w:szCs w:val="24"/>
          <w:lang w:val="en-US"/>
        </w:rPr>
        <w:t>etbiophys</w:t>
      </w:r>
      <w:proofErr w:type="spellEnd"/>
      <w:proofErr w:type="gramEnd"/>
      <w:r w:rsidRPr="00874B2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874B21">
        <w:rPr>
          <w:rFonts w:ascii="Times New Roman" w:hAnsi="Times New Roman" w:cs="Times New Roman"/>
          <w:sz w:val="24"/>
          <w:szCs w:val="24"/>
          <w:lang w:val="en-US"/>
        </w:rPr>
        <w:t>acta</w:t>
      </w:r>
      <w:proofErr w:type="spellEnd"/>
      <w:proofErr w:type="gramEnd"/>
      <w:r w:rsidRPr="00874B21">
        <w:rPr>
          <w:rFonts w:ascii="Times New Roman" w:hAnsi="Times New Roman" w:cs="Times New Roman"/>
          <w:sz w:val="24"/>
          <w:szCs w:val="24"/>
          <w:lang w:val="en-US"/>
        </w:rPr>
        <w:t xml:space="preserve">. Mol. Cell Res. – 2002. – Vol. 1593, № 1. – </w:t>
      </w:r>
      <w:proofErr w:type="gramStart"/>
      <w:r w:rsidRPr="00874B21">
        <w:rPr>
          <w:rFonts w:ascii="Times New Roman" w:hAnsi="Times New Roman" w:cs="Times New Roman"/>
          <w:sz w:val="24"/>
          <w:szCs w:val="24"/>
          <w:lang w:val="en-US"/>
        </w:rPr>
        <w:t>Р. 29</w:t>
      </w:r>
      <w:proofErr w:type="gramEnd"/>
      <w:r w:rsidRPr="00874B21">
        <w:rPr>
          <w:rFonts w:ascii="Times New Roman" w:hAnsi="Times New Roman" w:cs="Times New Roman"/>
          <w:sz w:val="24"/>
          <w:szCs w:val="24"/>
          <w:lang w:val="en-US"/>
        </w:rPr>
        <w:t>–36.</w:t>
      </w:r>
    </w:p>
    <w:p w:rsidR="006D00B0" w:rsidRPr="00AF46B4" w:rsidRDefault="006D00B0" w:rsidP="006D00B0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6B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оворознюк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</w:t>
      </w:r>
      <w:r w:rsidRPr="00AF46B4">
        <w:rPr>
          <w:rFonts w:ascii="Times New Roman" w:hAnsi="Times New Roman" w:cs="Times New Roman"/>
          <w:sz w:val="24"/>
          <w:szCs w:val="24"/>
        </w:rPr>
        <w:t>В. Костная систе</w:t>
      </w:r>
      <w:r>
        <w:rPr>
          <w:rFonts w:ascii="Times New Roman" w:hAnsi="Times New Roman" w:cs="Times New Roman"/>
          <w:sz w:val="24"/>
          <w:szCs w:val="24"/>
        </w:rPr>
        <w:t xml:space="preserve">ма и заболевания пародонта /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Поворознюк</w:t>
      </w:r>
      <w:proofErr w:type="spellEnd"/>
      <w:r>
        <w:rPr>
          <w:rFonts w:ascii="Times New Roman" w:hAnsi="Times New Roman" w:cs="Times New Roman"/>
          <w:sz w:val="24"/>
          <w:szCs w:val="24"/>
        </w:rPr>
        <w:t>, И.</w:t>
      </w:r>
      <w:r w:rsidRPr="00AF46B4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AF46B4">
        <w:rPr>
          <w:rFonts w:ascii="Times New Roman" w:hAnsi="Times New Roman" w:cs="Times New Roman"/>
          <w:sz w:val="24"/>
          <w:szCs w:val="24"/>
        </w:rPr>
        <w:t>Мазур</w:t>
      </w:r>
      <w:proofErr w:type="spellEnd"/>
      <w:r w:rsidRPr="00AF46B4">
        <w:rPr>
          <w:rFonts w:ascii="Times New Roman" w:hAnsi="Times New Roman" w:cs="Times New Roman"/>
          <w:sz w:val="24"/>
          <w:szCs w:val="24"/>
        </w:rPr>
        <w:t>. – К., 2004. – 446 с. (С.302).</w:t>
      </w:r>
    </w:p>
    <w:p w:rsidR="006D00B0" w:rsidRPr="006D00B0" w:rsidRDefault="006D00B0" w:rsidP="00821F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D00B0" w:rsidRPr="006D00B0" w:rsidSect="009D03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8724B"/>
    <w:multiLevelType w:val="hybridMultilevel"/>
    <w:tmpl w:val="468A847E"/>
    <w:lvl w:ilvl="0" w:tplc="DC483F2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1F13"/>
    <w:rsid w:val="006D00B0"/>
    <w:rsid w:val="00821F13"/>
    <w:rsid w:val="00980FBE"/>
    <w:rsid w:val="009D0371"/>
    <w:rsid w:val="00B0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0B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ody Text Indent"/>
    <w:basedOn w:val="a"/>
    <w:link w:val="a5"/>
    <w:rsid w:val="006D00B0"/>
    <w:pPr>
      <w:spacing w:after="0" w:line="240" w:lineRule="auto"/>
      <w:ind w:left="180" w:hanging="18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D00B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6">
    <w:name w:val="No Spacing"/>
    <w:uiPriority w:val="1"/>
    <w:qFormat/>
    <w:rsid w:val="006D00B0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12429</Words>
  <Characters>7086</Characters>
  <Application>Microsoft Office Word</Application>
  <DocSecurity>0</DocSecurity>
  <Lines>59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2014-12-11T22:55:00Z</dcterms:created>
  <dcterms:modified xsi:type="dcterms:W3CDTF">2014-12-11T23:23:00Z</dcterms:modified>
</cp:coreProperties>
</file>