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23" w:rsidRPr="001D1731" w:rsidRDefault="007E5C23" w:rsidP="001D1731">
      <w:pPr>
        <w:spacing w:after="0" w:line="360" w:lineRule="auto"/>
        <w:rPr>
          <w:rFonts w:ascii="Times New Roman" w:hAnsi="Times New Roman" w:cs="Times New Roman"/>
          <w:b/>
          <w:sz w:val="28"/>
          <w:szCs w:val="28"/>
          <w:lang w:val="uk-UA"/>
        </w:rPr>
      </w:pPr>
      <w:r w:rsidRPr="001D1731">
        <w:rPr>
          <w:rFonts w:ascii="Times New Roman" w:hAnsi="Times New Roman" w:cs="Times New Roman"/>
          <w:b/>
          <w:sz w:val="28"/>
          <w:szCs w:val="28"/>
          <w:lang w:val="uk-UA"/>
        </w:rPr>
        <w:t>УДК:616.12–008.331.1–055.2–074:577.124/.125:616.1</w:t>
      </w:r>
    </w:p>
    <w:p w:rsidR="00E7090B" w:rsidRPr="001D1731" w:rsidRDefault="0037559A" w:rsidP="001D1731">
      <w:pPr>
        <w:spacing w:after="0" w:line="360" w:lineRule="auto"/>
        <w:jc w:val="center"/>
        <w:rPr>
          <w:rFonts w:ascii="Times New Roman" w:hAnsi="Times New Roman" w:cs="Times New Roman"/>
          <w:b/>
          <w:sz w:val="28"/>
          <w:szCs w:val="28"/>
          <w:lang w:val="uk-UA"/>
        </w:rPr>
      </w:pPr>
      <w:r w:rsidRPr="001D1731">
        <w:rPr>
          <w:rFonts w:ascii="Times New Roman" w:hAnsi="Times New Roman" w:cs="Times New Roman"/>
          <w:b/>
          <w:sz w:val="28"/>
          <w:szCs w:val="28"/>
          <w:lang w:val="uk-UA"/>
        </w:rPr>
        <w:t>ФАКТОР</w:t>
      </w:r>
      <w:r w:rsidR="00E7090B" w:rsidRPr="001D1731">
        <w:rPr>
          <w:rFonts w:ascii="Times New Roman" w:hAnsi="Times New Roman" w:cs="Times New Roman"/>
          <w:b/>
          <w:sz w:val="28"/>
          <w:szCs w:val="28"/>
          <w:lang w:val="uk-UA"/>
        </w:rPr>
        <w:t>И</w:t>
      </w:r>
      <w:r w:rsidRPr="001D1731">
        <w:rPr>
          <w:rFonts w:ascii="Times New Roman" w:hAnsi="Times New Roman" w:cs="Times New Roman"/>
          <w:b/>
          <w:sz w:val="28"/>
          <w:szCs w:val="28"/>
          <w:lang w:val="uk-UA"/>
        </w:rPr>
        <w:t xml:space="preserve"> КАРДІОВАСКУЛЯРНОГО РИЗИКУ </w:t>
      </w:r>
      <w:r w:rsidR="00E7090B" w:rsidRPr="001D1731">
        <w:rPr>
          <w:rFonts w:ascii="Times New Roman" w:hAnsi="Times New Roman" w:cs="Times New Roman"/>
          <w:b/>
          <w:sz w:val="28"/>
          <w:szCs w:val="28"/>
          <w:lang w:val="uk-UA"/>
        </w:rPr>
        <w:t>ТА МЕТАБОЛІЧНІ ПО</w:t>
      </w:r>
      <w:r w:rsidR="00C76207" w:rsidRPr="001D1731">
        <w:rPr>
          <w:rFonts w:ascii="Times New Roman" w:hAnsi="Times New Roman" w:cs="Times New Roman"/>
          <w:b/>
          <w:sz w:val="28"/>
          <w:szCs w:val="28"/>
          <w:lang w:val="uk-UA"/>
        </w:rPr>
        <w:t>КАЗНИКИ</w:t>
      </w:r>
      <w:r w:rsidR="00E7090B" w:rsidRPr="001D1731">
        <w:rPr>
          <w:rFonts w:ascii="Times New Roman" w:hAnsi="Times New Roman" w:cs="Times New Roman"/>
          <w:b/>
          <w:sz w:val="28"/>
          <w:szCs w:val="28"/>
          <w:lang w:val="uk-UA"/>
        </w:rPr>
        <w:t xml:space="preserve"> </w:t>
      </w:r>
      <w:r w:rsidRPr="001D1731">
        <w:rPr>
          <w:rFonts w:ascii="Times New Roman" w:hAnsi="Times New Roman" w:cs="Times New Roman"/>
          <w:b/>
          <w:sz w:val="28"/>
          <w:szCs w:val="28"/>
          <w:lang w:val="uk-UA"/>
        </w:rPr>
        <w:t>У ЖІНОК З АРТЕРІАЛЬНОЮ ГІПЕРТЕНЗІЄЮ</w:t>
      </w:r>
      <w:r w:rsidR="00BD1644" w:rsidRPr="001D1731">
        <w:rPr>
          <w:rFonts w:ascii="Times New Roman" w:hAnsi="Times New Roman" w:cs="Times New Roman"/>
          <w:b/>
          <w:sz w:val="28"/>
          <w:szCs w:val="28"/>
          <w:lang w:val="uk-UA"/>
        </w:rPr>
        <w:t xml:space="preserve">. </w:t>
      </w:r>
    </w:p>
    <w:p w:rsidR="0037559A" w:rsidRPr="001D1731" w:rsidRDefault="0037559A" w:rsidP="001D1731">
      <w:pPr>
        <w:spacing w:after="0" w:line="360" w:lineRule="auto"/>
        <w:jc w:val="center"/>
        <w:rPr>
          <w:rFonts w:ascii="Times New Roman" w:hAnsi="Times New Roman" w:cs="Times New Roman"/>
          <w:b/>
          <w:sz w:val="28"/>
          <w:szCs w:val="28"/>
          <w:lang w:val="uk-UA"/>
        </w:rPr>
      </w:pPr>
      <w:proofErr w:type="spellStart"/>
      <w:r w:rsidRPr="001D1731">
        <w:rPr>
          <w:rFonts w:ascii="Times New Roman" w:hAnsi="Times New Roman" w:cs="Times New Roman"/>
          <w:b/>
          <w:sz w:val="28"/>
          <w:szCs w:val="28"/>
          <w:lang w:val="uk-UA"/>
        </w:rPr>
        <w:t>Питецька</w:t>
      </w:r>
      <w:proofErr w:type="spellEnd"/>
      <w:r w:rsidRPr="001D1731">
        <w:rPr>
          <w:rFonts w:ascii="Times New Roman" w:hAnsi="Times New Roman" w:cs="Times New Roman"/>
          <w:b/>
          <w:sz w:val="28"/>
          <w:szCs w:val="28"/>
          <w:lang w:val="uk-UA"/>
        </w:rPr>
        <w:t xml:space="preserve"> Н.І.</w:t>
      </w:r>
    </w:p>
    <w:p w:rsidR="0037559A" w:rsidRPr="001D1731" w:rsidRDefault="0037559A" w:rsidP="001D1731">
      <w:pPr>
        <w:spacing w:after="0" w:line="360" w:lineRule="auto"/>
        <w:jc w:val="center"/>
        <w:rPr>
          <w:rFonts w:ascii="Times New Roman" w:hAnsi="Times New Roman" w:cs="Times New Roman"/>
          <w:sz w:val="28"/>
          <w:szCs w:val="28"/>
          <w:lang w:val="uk-UA"/>
        </w:rPr>
      </w:pPr>
      <w:r w:rsidRPr="001D1731">
        <w:rPr>
          <w:rFonts w:ascii="Times New Roman" w:hAnsi="Times New Roman" w:cs="Times New Roman"/>
          <w:sz w:val="28"/>
          <w:szCs w:val="28"/>
          <w:lang w:val="uk-UA"/>
        </w:rPr>
        <w:t>Харківський національний медичний університет</w:t>
      </w:r>
    </w:p>
    <w:p w:rsidR="0014071B" w:rsidRPr="001D1731" w:rsidRDefault="0014071B" w:rsidP="001D1731">
      <w:pPr>
        <w:spacing w:after="0" w:line="360" w:lineRule="auto"/>
        <w:jc w:val="both"/>
        <w:rPr>
          <w:rFonts w:ascii="Times New Roman" w:hAnsi="Times New Roman" w:cs="Times New Roman"/>
          <w:b/>
          <w:sz w:val="28"/>
          <w:szCs w:val="28"/>
          <w:lang w:val="uk-UA"/>
        </w:rPr>
      </w:pPr>
    </w:p>
    <w:p w:rsidR="009D44D9" w:rsidRPr="001D1731" w:rsidRDefault="009D44D9" w:rsidP="001D1731">
      <w:pPr>
        <w:spacing w:after="0" w:line="360" w:lineRule="auto"/>
        <w:jc w:val="both"/>
        <w:rPr>
          <w:rFonts w:ascii="Times New Roman" w:hAnsi="Times New Roman" w:cs="Times New Roman"/>
          <w:sz w:val="28"/>
          <w:szCs w:val="28"/>
          <w:lang w:val="uk-UA"/>
        </w:rPr>
      </w:pPr>
    </w:p>
    <w:p w:rsidR="000D0589" w:rsidRPr="001D1731" w:rsidRDefault="0014071B" w:rsidP="001D1731">
      <w:pPr>
        <w:spacing w:after="0" w:line="360" w:lineRule="auto"/>
        <w:jc w:val="both"/>
        <w:rPr>
          <w:rFonts w:ascii="Times New Roman" w:hAnsi="Times New Roman" w:cs="Times New Roman"/>
          <w:sz w:val="28"/>
          <w:szCs w:val="28"/>
          <w:lang w:val="uk-UA"/>
        </w:rPr>
      </w:pPr>
      <w:r w:rsidRPr="001D1731">
        <w:rPr>
          <w:rFonts w:ascii="Times New Roman" w:hAnsi="Times New Roman" w:cs="Times New Roman"/>
          <w:b/>
          <w:sz w:val="28"/>
          <w:szCs w:val="28"/>
          <w:lang w:val="uk-UA"/>
        </w:rPr>
        <w:t>Ключові слова:</w:t>
      </w:r>
      <w:r w:rsidRPr="001D1731">
        <w:rPr>
          <w:rFonts w:ascii="Times New Roman" w:hAnsi="Times New Roman" w:cs="Times New Roman"/>
          <w:sz w:val="28"/>
          <w:szCs w:val="28"/>
          <w:lang w:val="uk-UA"/>
        </w:rPr>
        <w:t xml:space="preserve"> фактори кардіоваскулярного ризику, метаболічні показники, артеріальна гіпертензія, жінки, вік</w:t>
      </w:r>
      <w:r w:rsidR="00D0217C" w:rsidRPr="001D1731">
        <w:rPr>
          <w:rFonts w:ascii="Times New Roman" w:hAnsi="Times New Roman" w:cs="Times New Roman"/>
          <w:sz w:val="28"/>
          <w:szCs w:val="28"/>
          <w:lang w:val="uk-UA"/>
        </w:rPr>
        <w:t>.</w:t>
      </w:r>
    </w:p>
    <w:p w:rsidR="00A07C3B" w:rsidRPr="001D1731" w:rsidRDefault="00757D3C" w:rsidP="001D1731">
      <w:pPr>
        <w:spacing w:after="0" w:line="360" w:lineRule="auto"/>
        <w:ind w:firstLine="709"/>
        <w:jc w:val="both"/>
        <w:rPr>
          <w:rFonts w:ascii="Times New Roman" w:hAnsi="Times New Roman" w:cs="Times New Roman"/>
          <w:sz w:val="28"/>
          <w:szCs w:val="28"/>
          <w:lang w:val="uk-UA"/>
        </w:rPr>
      </w:pPr>
      <w:r w:rsidRPr="001D1731">
        <w:rPr>
          <w:rFonts w:ascii="Times New Roman" w:hAnsi="Times New Roman" w:cs="Times New Roman"/>
          <w:sz w:val="28"/>
          <w:szCs w:val="28"/>
          <w:lang w:val="uk-UA"/>
        </w:rPr>
        <w:t xml:space="preserve">Артеріальна гіпертензія (АГ) продовжує залишатись одним з найпоширеніших </w:t>
      </w:r>
      <w:proofErr w:type="spellStart"/>
      <w:r w:rsidRPr="001D1731">
        <w:rPr>
          <w:rFonts w:ascii="Times New Roman" w:hAnsi="Times New Roman" w:cs="Times New Roman"/>
          <w:sz w:val="28"/>
          <w:szCs w:val="28"/>
          <w:lang w:val="uk-UA"/>
        </w:rPr>
        <w:t>кардіоваскулярних</w:t>
      </w:r>
      <w:proofErr w:type="spellEnd"/>
      <w:r w:rsidRPr="001D1731">
        <w:rPr>
          <w:rFonts w:ascii="Times New Roman" w:hAnsi="Times New Roman" w:cs="Times New Roman"/>
          <w:sz w:val="28"/>
          <w:szCs w:val="28"/>
          <w:lang w:val="uk-UA"/>
        </w:rPr>
        <w:t xml:space="preserve"> захворювань, що </w:t>
      </w:r>
      <w:r w:rsidR="0007529C" w:rsidRPr="001D1731">
        <w:rPr>
          <w:rFonts w:ascii="Times New Roman" w:hAnsi="Times New Roman" w:cs="Times New Roman"/>
          <w:sz w:val="28"/>
          <w:szCs w:val="28"/>
          <w:lang w:val="uk-UA"/>
        </w:rPr>
        <w:t xml:space="preserve">є величезною загрозою для здоров’я і життя населення. </w:t>
      </w:r>
      <w:proofErr w:type="gramStart"/>
      <w:r w:rsidR="00840A1F" w:rsidRPr="001D1731">
        <w:rPr>
          <w:rFonts w:ascii="Times New Roman" w:hAnsi="Times New Roman" w:cs="Times New Roman"/>
          <w:sz w:val="28"/>
          <w:szCs w:val="28"/>
          <w:lang w:val="uk-UA"/>
        </w:rPr>
        <w:t xml:space="preserve">Існує певна вікова і статева закономірність частоти </w:t>
      </w:r>
      <w:r w:rsidR="007E5C23" w:rsidRPr="001D1731">
        <w:rPr>
          <w:rFonts w:ascii="Times New Roman" w:hAnsi="Times New Roman" w:cs="Times New Roman"/>
          <w:sz w:val="28"/>
          <w:szCs w:val="28"/>
          <w:lang w:val="uk-UA"/>
        </w:rPr>
        <w:t>захворювання</w:t>
      </w:r>
      <w:r w:rsidR="00344DFF" w:rsidRPr="001D1731">
        <w:rPr>
          <w:rFonts w:ascii="Times New Roman" w:hAnsi="Times New Roman" w:cs="Times New Roman"/>
          <w:sz w:val="28"/>
          <w:szCs w:val="28"/>
          <w:lang w:val="uk-UA"/>
        </w:rPr>
        <w:t>.</w:t>
      </w:r>
      <w:proofErr w:type="gramEnd"/>
      <w:r w:rsidR="00344DFF" w:rsidRPr="001D1731">
        <w:rPr>
          <w:rFonts w:ascii="Times New Roman" w:hAnsi="Times New Roman" w:cs="Times New Roman"/>
          <w:sz w:val="28"/>
          <w:szCs w:val="28"/>
          <w:lang w:val="uk-UA"/>
        </w:rPr>
        <w:t xml:space="preserve"> Поширеність АГ у жінок до 30 років приблизно в 2 рази нижча, ніж у чоловіків того ж віку. Ця відмінність починає скорочуватись у віці близько 40 років (ще до розвитку менопаузи) [</w:t>
      </w:r>
      <w:r w:rsidR="00F51AEA" w:rsidRPr="001D1731">
        <w:rPr>
          <w:rFonts w:ascii="Times New Roman" w:hAnsi="Times New Roman" w:cs="Times New Roman"/>
          <w:sz w:val="28"/>
          <w:szCs w:val="28"/>
        </w:rPr>
        <w:t>8</w:t>
      </w:r>
      <w:r w:rsidR="00344DFF" w:rsidRPr="001D1731">
        <w:rPr>
          <w:rFonts w:ascii="Times New Roman" w:hAnsi="Times New Roman" w:cs="Times New Roman"/>
          <w:sz w:val="28"/>
          <w:szCs w:val="28"/>
          <w:lang w:val="uk-UA"/>
        </w:rPr>
        <w:t>]. Протягом наступних 5-10 років частота АГ у жінок подвоюється</w:t>
      </w:r>
      <w:r w:rsidR="00202640" w:rsidRPr="001D1731">
        <w:rPr>
          <w:rFonts w:ascii="Times New Roman" w:hAnsi="Times New Roman" w:cs="Times New Roman"/>
          <w:sz w:val="28"/>
          <w:szCs w:val="28"/>
          <w:lang w:val="uk-UA"/>
        </w:rPr>
        <w:t>,</w:t>
      </w:r>
      <w:r w:rsidR="00344DFF" w:rsidRPr="001D1731">
        <w:rPr>
          <w:rFonts w:ascii="Times New Roman" w:hAnsi="Times New Roman" w:cs="Times New Roman"/>
          <w:sz w:val="28"/>
          <w:szCs w:val="28"/>
          <w:lang w:val="uk-UA"/>
        </w:rPr>
        <w:t xml:space="preserve"> </w:t>
      </w:r>
      <w:r w:rsidR="00202640" w:rsidRPr="001D1731">
        <w:rPr>
          <w:rFonts w:ascii="Times New Roman" w:hAnsi="Times New Roman" w:cs="Times New Roman"/>
          <w:sz w:val="28"/>
          <w:szCs w:val="28"/>
          <w:lang w:val="uk-UA"/>
        </w:rPr>
        <w:t xml:space="preserve">в </w:t>
      </w:r>
      <w:r w:rsidR="001C0DCF" w:rsidRPr="001D1731">
        <w:rPr>
          <w:rFonts w:ascii="Times New Roman" w:hAnsi="Times New Roman" w:cs="Times New Roman"/>
          <w:sz w:val="28"/>
          <w:szCs w:val="28"/>
          <w:lang w:val="uk-UA"/>
        </w:rPr>
        <w:t xml:space="preserve">період менопаузи </w:t>
      </w:r>
      <w:r w:rsidR="00202640" w:rsidRPr="001D1731">
        <w:rPr>
          <w:rFonts w:ascii="Times New Roman" w:hAnsi="Times New Roman" w:cs="Times New Roman"/>
          <w:sz w:val="28"/>
          <w:szCs w:val="28"/>
          <w:lang w:val="uk-UA"/>
        </w:rPr>
        <w:t xml:space="preserve">становить 50% </w:t>
      </w:r>
      <w:r w:rsidR="001C0DCF" w:rsidRPr="001D1731">
        <w:rPr>
          <w:rFonts w:ascii="Times New Roman" w:hAnsi="Times New Roman" w:cs="Times New Roman"/>
          <w:sz w:val="28"/>
          <w:szCs w:val="28"/>
          <w:lang w:val="uk-UA"/>
        </w:rPr>
        <w:t>а у віці після 75 років – 80% [</w:t>
      </w:r>
      <w:r w:rsidR="00F51AEA" w:rsidRPr="001D1731">
        <w:rPr>
          <w:rFonts w:ascii="Times New Roman" w:hAnsi="Times New Roman" w:cs="Times New Roman"/>
          <w:sz w:val="28"/>
          <w:szCs w:val="28"/>
        </w:rPr>
        <w:t>3</w:t>
      </w:r>
      <w:r w:rsidR="001C0DCF" w:rsidRPr="001D1731">
        <w:rPr>
          <w:rFonts w:ascii="Times New Roman" w:hAnsi="Times New Roman" w:cs="Times New Roman"/>
          <w:sz w:val="28"/>
          <w:szCs w:val="28"/>
          <w:lang w:val="uk-UA"/>
        </w:rPr>
        <w:t xml:space="preserve">] </w:t>
      </w:r>
      <w:r w:rsidR="00344DFF" w:rsidRPr="001D1731">
        <w:rPr>
          <w:rFonts w:ascii="Times New Roman" w:hAnsi="Times New Roman" w:cs="Times New Roman"/>
          <w:sz w:val="28"/>
          <w:szCs w:val="28"/>
          <w:lang w:val="uk-UA"/>
        </w:rPr>
        <w:t>і згодом перевищує аналогічний показник у чоловіків-ровесників [</w:t>
      </w:r>
      <w:r w:rsidR="00F51AEA" w:rsidRPr="001D1731">
        <w:rPr>
          <w:rFonts w:ascii="Times New Roman" w:hAnsi="Times New Roman" w:cs="Times New Roman"/>
          <w:sz w:val="28"/>
          <w:szCs w:val="28"/>
        </w:rPr>
        <w:t>9</w:t>
      </w:r>
      <w:r w:rsidR="00344DFF" w:rsidRPr="001D1731">
        <w:rPr>
          <w:rFonts w:ascii="Times New Roman" w:hAnsi="Times New Roman" w:cs="Times New Roman"/>
          <w:sz w:val="28"/>
          <w:szCs w:val="28"/>
          <w:lang w:val="uk-UA"/>
        </w:rPr>
        <w:t>].</w:t>
      </w:r>
      <w:r w:rsidR="0097042F" w:rsidRPr="001D1731">
        <w:rPr>
          <w:rFonts w:ascii="Times New Roman" w:hAnsi="Times New Roman" w:cs="Times New Roman"/>
          <w:sz w:val="28"/>
          <w:szCs w:val="28"/>
          <w:lang w:val="uk-UA"/>
        </w:rPr>
        <w:t xml:space="preserve"> </w:t>
      </w:r>
      <w:r w:rsidR="00F67BC4" w:rsidRPr="001D1731">
        <w:rPr>
          <w:rFonts w:ascii="Times New Roman" w:hAnsi="Times New Roman" w:cs="Times New Roman"/>
          <w:sz w:val="28"/>
          <w:szCs w:val="28"/>
          <w:lang w:val="uk-UA"/>
        </w:rPr>
        <w:t xml:space="preserve">За даними епідеміологічних досліджень після </w:t>
      </w:r>
      <w:r w:rsidR="0097042F" w:rsidRPr="001D1731">
        <w:rPr>
          <w:rFonts w:ascii="Times New Roman" w:hAnsi="Times New Roman" w:cs="Times New Roman"/>
          <w:sz w:val="28"/>
          <w:szCs w:val="28"/>
          <w:lang w:val="uk-UA"/>
        </w:rPr>
        <w:t xml:space="preserve">45-50 років у жінок підвищується не тільки частота розвитку АГ, але й ризик виникнення </w:t>
      </w:r>
      <w:r w:rsidR="00B67851" w:rsidRPr="001D1731">
        <w:rPr>
          <w:rFonts w:ascii="Times New Roman" w:hAnsi="Times New Roman" w:cs="Times New Roman"/>
          <w:sz w:val="28"/>
          <w:szCs w:val="28"/>
          <w:lang w:val="uk-UA"/>
        </w:rPr>
        <w:t>ішемічної хвороби серця</w:t>
      </w:r>
      <w:r w:rsidR="0097042F" w:rsidRPr="001D1731">
        <w:rPr>
          <w:rFonts w:ascii="Times New Roman" w:hAnsi="Times New Roman" w:cs="Times New Roman"/>
          <w:sz w:val="28"/>
          <w:szCs w:val="28"/>
          <w:lang w:val="uk-UA"/>
        </w:rPr>
        <w:t xml:space="preserve"> і сумарний серцево-судинний ризик [</w:t>
      </w:r>
      <w:r w:rsidR="00F51AEA" w:rsidRPr="001D1731">
        <w:rPr>
          <w:rFonts w:ascii="Times New Roman" w:hAnsi="Times New Roman" w:cs="Times New Roman"/>
          <w:sz w:val="28"/>
          <w:szCs w:val="28"/>
          <w:lang w:val="uk-UA"/>
        </w:rPr>
        <w:t>5</w:t>
      </w:r>
      <w:r w:rsidR="0097042F" w:rsidRPr="001D1731">
        <w:rPr>
          <w:rFonts w:ascii="Times New Roman" w:hAnsi="Times New Roman" w:cs="Times New Roman"/>
          <w:sz w:val="28"/>
          <w:szCs w:val="28"/>
          <w:lang w:val="uk-UA"/>
        </w:rPr>
        <w:t xml:space="preserve">]. </w:t>
      </w:r>
      <w:r w:rsidR="00202640" w:rsidRPr="001D1731">
        <w:rPr>
          <w:rFonts w:ascii="Times New Roman" w:hAnsi="Times New Roman" w:cs="Times New Roman"/>
          <w:sz w:val="28"/>
          <w:szCs w:val="28"/>
          <w:lang w:val="uk-UA"/>
        </w:rPr>
        <w:t>П</w:t>
      </w:r>
      <w:r w:rsidR="0097042F" w:rsidRPr="001D1731">
        <w:rPr>
          <w:rFonts w:ascii="Times New Roman" w:hAnsi="Times New Roman" w:cs="Times New Roman"/>
          <w:sz w:val="28"/>
          <w:szCs w:val="28"/>
          <w:lang w:val="uk-UA"/>
        </w:rPr>
        <w:t>ісля 60 років ступінь серцево-судинного ризику в жіночій популяції вищий, ніж у чоловічій [</w:t>
      </w:r>
      <w:r w:rsidR="00F51AEA" w:rsidRPr="001D1731">
        <w:rPr>
          <w:rFonts w:ascii="Times New Roman" w:hAnsi="Times New Roman" w:cs="Times New Roman"/>
          <w:sz w:val="28"/>
          <w:szCs w:val="28"/>
        </w:rPr>
        <w:t>9</w:t>
      </w:r>
      <w:r w:rsidR="0097042F" w:rsidRPr="001D1731">
        <w:rPr>
          <w:rFonts w:ascii="Times New Roman" w:hAnsi="Times New Roman" w:cs="Times New Roman"/>
          <w:sz w:val="28"/>
          <w:szCs w:val="28"/>
          <w:lang w:val="uk-UA"/>
        </w:rPr>
        <w:t xml:space="preserve">]. Одна з основних причин значного поширення </w:t>
      </w:r>
      <w:r w:rsidR="00202640" w:rsidRPr="001D1731">
        <w:rPr>
          <w:rFonts w:ascii="Times New Roman" w:hAnsi="Times New Roman" w:cs="Times New Roman"/>
          <w:sz w:val="28"/>
          <w:szCs w:val="28"/>
          <w:lang w:val="uk-UA"/>
        </w:rPr>
        <w:t xml:space="preserve">у жінок </w:t>
      </w:r>
      <w:r w:rsidR="0097042F" w:rsidRPr="001D1731">
        <w:rPr>
          <w:rFonts w:ascii="Times New Roman" w:hAnsi="Times New Roman" w:cs="Times New Roman"/>
          <w:sz w:val="28"/>
          <w:szCs w:val="28"/>
          <w:lang w:val="uk-UA"/>
        </w:rPr>
        <w:t>АГ</w:t>
      </w:r>
      <w:r w:rsidR="00B67851" w:rsidRPr="001D1731">
        <w:rPr>
          <w:rFonts w:ascii="Times New Roman" w:hAnsi="Times New Roman" w:cs="Times New Roman"/>
          <w:sz w:val="28"/>
          <w:szCs w:val="28"/>
          <w:lang w:val="uk-UA"/>
        </w:rPr>
        <w:t xml:space="preserve"> </w:t>
      </w:r>
      <w:r w:rsidR="0097042F" w:rsidRPr="001D1731">
        <w:rPr>
          <w:rFonts w:ascii="Times New Roman" w:hAnsi="Times New Roman" w:cs="Times New Roman"/>
          <w:sz w:val="28"/>
          <w:szCs w:val="28"/>
          <w:lang w:val="uk-UA"/>
        </w:rPr>
        <w:t>–</w:t>
      </w:r>
      <w:r w:rsidR="00866605" w:rsidRPr="001D1731">
        <w:rPr>
          <w:rFonts w:ascii="Times New Roman" w:hAnsi="Times New Roman" w:cs="Times New Roman"/>
          <w:sz w:val="28"/>
          <w:szCs w:val="28"/>
          <w:lang w:val="uk-UA"/>
        </w:rPr>
        <w:t xml:space="preserve"> </w:t>
      </w:r>
      <w:r w:rsidR="0097042F" w:rsidRPr="001D1731">
        <w:rPr>
          <w:rFonts w:ascii="Times New Roman" w:hAnsi="Times New Roman" w:cs="Times New Roman"/>
          <w:sz w:val="28"/>
          <w:szCs w:val="28"/>
          <w:lang w:val="uk-UA"/>
        </w:rPr>
        <w:t>менопауз</w:t>
      </w:r>
      <w:r w:rsidR="00202640" w:rsidRPr="001D1731">
        <w:rPr>
          <w:rFonts w:ascii="Times New Roman" w:hAnsi="Times New Roman" w:cs="Times New Roman"/>
          <w:sz w:val="28"/>
          <w:szCs w:val="28"/>
          <w:lang w:val="uk-UA"/>
        </w:rPr>
        <w:t>а, яка порушує ендокринну рівновагу в організмі</w:t>
      </w:r>
      <w:r w:rsidR="009811B3" w:rsidRPr="001D1731">
        <w:rPr>
          <w:rFonts w:ascii="Times New Roman" w:hAnsi="Times New Roman" w:cs="Times New Roman"/>
          <w:sz w:val="28"/>
          <w:szCs w:val="28"/>
          <w:lang w:val="uk-UA"/>
        </w:rPr>
        <w:t xml:space="preserve">, що </w:t>
      </w:r>
      <w:r w:rsidR="00202640" w:rsidRPr="001D1731">
        <w:rPr>
          <w:rFonts w:ascii="Times New Roman" w:hAnsi="Times New Roman" w:cs="Times New Roman"/>
          <w:sz w:val="28"/>
          <w:szCs w:val="28"/>
          <w:lang w:val="uk-UA"/>
        </w:rPr>
        <w:t>призводить до різкого зростання серцево-судинних захворювань</w:t>
      </w:r>
      <w:r w:rsidR="00B54232" w:rsidRPr="001D1731">
        <w:rPr>
          <w:rFonts w:ascii="Times New Roman" w:hAnsi="Times New Roman" w:cs="Times New Roman"/>
          <w:sz w:val="28"/>
          <w:szCs w:val="28"/>
          <w:lang w:val="uk-UA"/>
        </w:rPr>
        <w:t xml:space="preserve"> (ССЗ)</w:t>
      </w:r>
      <w:r w:rsidR="009811B3" w:rsidRPr="001D1731">
        <w:rPr>
          <w:rFonts w:ascii="Times New Roman" w:hAnsi="Times New Roman" w:cs="Times New Roman"/>
          <w:sz w:val="28"/>
          <w:szCs w:val="28"/>
          <w:lang w:val="uk-UA"/>
        </w:rPr>
        <w:t>, ускладнення яких нерідко стають основною причиною смерті</w:t>
      </w:r>
      <w:r w:rsidR="00202640" w:rsidRPr="001D1731">
        <w:rPr>
          <w:rFonts w:ascii="Times New Roman" w:hAnsi="Times New Roman" w:cs="Times New Roman"/>
          <w:color w:val="333333"/>
          <w:sz w:val="28"/>
          <w:szCs w:val="28"/>
          <w:shd w:val="clear" w:color="auto" w:fill="FFFFFF"/>
        </w:rPr>
        <w:t xml:space="preserve"> </w:t>
      </w:r>
      <w:r w:rsidR="003D733D" w:rsidRPr="001D1731">
        <w:rPr>
          <w:rFonts w:ascii="Times New Roman" w:hAnsi="Times New Roman" w:cs="Times New Roman"/>
          <w:color w:val="333333"/>
          <w:sz w:val="28"/>
          <w:szCs w:val="28"/>
          <w:shd w:val="clear" w:color="auto" w:fill="FFFFFF"/>
        </w:rPr>
        <w:t>[1,</w:t>
      </w:r>
      <w:r w:rsidR="00F51AEA" w:rsidRPr="001D1731">
        <w:rPr>
          <w:rFonts w:ascii="Times New Roman" w:hAnsi="Times New Roman" w:cs="Times New Roman"/>
          <w:color w:val="333333"/>
          <w:sz w:val="28"/>
          <w:szCs w:val="28"/>
          <w:shd w:val="clear" w:color="auto" w:fill="FFFFFF"/>
        </w:rPr>
        <w:t>6</w:t>
      </w:r>
      <w:r w:rsidR="003D733D" w:rsidRPr="001D1731">
        <w:rPr>
          <w:rFonts w:ascii="Times New Roman" w:hAnsi="Times New Roman" w:cs="Times New Roman"/>
          <w:color w:val="333333"/>
          <w:sz w:val="28"/>
          <w:szCs w:val="28"/>
          <w:shd w:val="clear" w:color="auto" w:fill="FFFFFF"/>
        </w:rPr>
        <w:t>,</w:t>
      </w:r>
      <w:r w:rsidR="00F51AEA" w:rsidRPr="001D1731">
        <w:rPr>
          <w:rFonts w:ascii="Times New Roman" w:hAnsi="Times New Roman" w:cs="Times New Roman"/>
          <w:color w:val="333333"/>
          <w:sz w:val="28"/>
          <w:szCs w:val="28"/>
          <w:shd w:val="clear" w:color="auto" w:fill="FFFFFF"/>
        </w:rPr>
        <w:t>7</w:t>
      </w:r>
      <w:r w:rsidR="00202640" w:rsidRPr="001D1731">
        <w:rPr>
          <w:rFonts w:ascii="Times New Roman" w:hAnsi="Times New Roman" w:cs="Times New Roman"/>
          <w:color w:val="333333"/>
          <w:sz w:val="28"/>
          <w:szCs w:val="28"/>
          <w:shd w:val="clear" w:color="auto" w:fill="FFFFFF"/>
        </w:rPr>
        <w:t>]</w:t>
      </w:r>
      <w:r w:rsidR="00F67BC4" w:rsidRPr="001D1731">
        <w:rPr>
          <w:rFonts w:ascii="Times New Roman" w:hAnsi="Times New Roman" w:cs="Times New Roman"/>
          <w:sz w:val="28"/>
          <w:szCs w:val="28"/>
          <w:lang w:val="uk-UA"/>
        </w:rPr>
        <w:t>.</w:t>
      </w:r>
      <w:r w:rsidR="00866605" w:rsidRPr="001D1731">
        <w:rPr>
          <w:rFonts w:ascii="Times New Roman" w:hAnsi="Times New Roman" w:cs="Times New Roman"/>
          <w:sz w:val="28"/>
          <w:szCs w:val="28"/>
          <w:lang w:val="uk-UA"/>
        </w:rPr>
        <w:t xml:space="preserve"> </w:t>
      </w:r>
    </w:p>
    <w:p w:rsidR="00CC48FA" w:rsidRPr="001D1731" w:rsidRDefault="00A07C3B" w:rsidP="001D1731">
      <w:pPr>
        <w:spacing w:after="0" w:line="360" w:lineRule="auto"/>
        <w:ind w:firstLine="709"/>
        <w:jc w:val="both"/>
        <w:rPr>
          <w:rFonts w:ascii="Times New Roman" w:hAnsi="Times New Roman" w:cs="Times New Roman"/>
          <w:sz w:val="28"/>
          <w:szCs w:val="28"/>
          <w:lang w:val="uk-UA"/>
        </w:rPr>
      </w:pPr>
      <w:r w:rsidRPr="001D1731">
        <w:rPr>
          <w:rFonts w:ascii="Times New Roman" w:hAnsi="Times New Roman" w:cs="Times New Roman"/>
          <w:sz w:val="28"/>
          <w:szCs w:val="28"/>
          <w:lang w:val="uk-UA"/>
        </w:rPr>
        <w:t xml:space="preserve">Клімактерій (від </w:t>
      </w:r>
      <w:proofErr w:type="spellStart"/>
      <w:r w:rsidRPr="001D1731">
        <w:rPr>
          <w:rFonts w:ascii="Times New Roman" w:hAnsi="Times New Roman" w:cs="Times New Roman"/>
          <w:sz w:val="28"/>
          <w:szCs w:val="28"/>
          <w:lang w:val="uk-UA"/>
        </w:rPr>
        <w:t>грецьк</w:t>
      </w:r>
      <w:proofErr w:type="spellEnd"/>
      <w:r w:rsidRPr="001D1731">
        <w:rPr>
          <w:rFonts w:ascii="Times New Roman" w:hAnsi="Times New Roman" w:cs="Times New Roman"/>
          <w:sz w:val="28"/>
          <w:szCs w:val="28"/>
          <w:lang w:val="uk-UA"/>
        </w:rPr>
        <w:t>. «</w:t>
      </w:r>
      <w:proofErr w:type="spellStart"/>
      <w:r w:rsidRPr="001D1731">
        <w:rPr>
          <w:rFonts w:ascii="Times New Roman" w:hAnsi="Times New Roman" w:cs="Times New Roman"/>
          <w:sz w:val="28"/>
          <w:szCs w:val="28"/>
          <w:lang w:val="uk-UA"/>
        </w:rPr>
        <w:t>climacter</w:t>
      </w:r>
      <w:proofErr w:type="spellEnd"/>
      <w:r w:rsidRPr="001D1731">
        <w:rPr>
          <w:rFonts w:ascii="Times New Roman" w:hAnsi="Times New Roman" w:cs="Times New Roman"/>
          <w:sz w:val="28"/>
          <w:szCs w:val="28"/>
          <w:lang w:val="uk-UA"/>
        </w:rPr>
        <w:t xml:space="preserve">» – щабель сходів) – це фізіологічний період, протягом якого на тлі загальних вікових змін в організмі жінки переважають інволюційні процеси в репродуктивній системі, які характеризуються припиненням спочатку дітородної, а потім і менструальної функції. </w:t>
      </w:r>
      <w:r w:rsidR="001517F0" w:rsidRPr="001D1731">
        <w:rPr>
          <w:rFonts w:ascii="Times New Roman" w:hAnsi="Times New Roman" w:cs="Times New Roman"/>
          <w:sz w:val="28"/>
          <w:szCs w:val="28"/>
          <w:lang w:val="uk-UA"/>
        </w:rPr>
        <w:t xml:space="preserve">Дисгормональний стрес, що </w:t>
      </w:r>
      <w:r w:rsidR="006F65BC" w:rsidRPr="001D1731">
        <w:rPr>
          <w:rFonts w:ascii="Times New Roman" w:hAnsi="Times New Roman" w:cs="Times New Roman"/>
          <w:sz w:val="28"/>
          <w:szCs w:val="28"/>
          <w:lang w:val="uk-UA"/>
        </w:rPr>
        <w:t xml:space="preserve">виникає в цей період </w:t>
      </w:r>
      <w:r w:rsidR="001517F0" w:rsidRPr="001D1731">
        <w:rPr>
          <w:rFonts w:ascii="Times New Roman" w:hAnsi="Times New Roman" w:cs="Times New Roman"/>
          <w:sz w:val="28"/>
          <w:szCs w:val="28"/>
          <w:lang w:val="uk-UA"/>
        </w:rPr>
        <w:t xml:space="preserve"> реалізується в </w:t>
      </w:r>
      <w:r w:rsidR="001517F0" w:rsidRPr="001D1731">
        <w:rPr>
          <w:rFonts w:ascii="Times New Roman" w:hAnsi="Times New Roman" w:cs="Times New Roman"/>
          <w:sz w:val="28"/>
          <w:szCs w:val="28"/>
          <w:lang w:val="uk-UA"/>
        </w:rPr>
        <w:lastRenderedPageBreak/>
        <w:t xml:space="preserve">підвищенні </w:t>
      </w:r>
      <w:r w:rsidR="00CC48FA" w:rsidRPr="001D1731">
        <w:rPr>
          <w:rFonts w:ascii="Times New Roman" w:hAnsi="Times New Roman" w:cs="Times New Roman"/>
          <w:sz w:val="28"/>
          <w:szCs w:val="28"/>
          <w:lang w:val="uk-UA"/>
        </w:rPr>
        <w:t>артеріального тиску (</w:t>
      </w:r>
      <w:r w:rsidR="001517F0" w:rsidRPr="001D1731">
        <w:rPr>
          <w:rFonts w:ascii="Times New Roman" w:hAnsi="Times New Roman" w:cs="Times New Roman"/>
          <w:sz w:val="28"/>
          <w:szCs w:val="28"/>
          <w:lang w:val="uk-UA"/>
        </w:rPr>
        <w:t>АТ</w:t>
      </w:r>
      <w:r w:rsidR="00CC48FA" w:rsidRPr="001D1731">
        <w:rPr>
          <w:rFonts w:ascii="Times New Roman" w:hAnsi="Times New Roman" w:cs="Times New Roman"/>
          <w:sz w:val="28"/>
          <w:szCs w:val="28"/>
          <w:lang w:val="uk-UA"/>
        </w:rPr>
        <w:t>)</w:t>
      </w:r>
      <w:r w:rsidR="001517F0" w:rsidRPr="001D1731">
        <w:rPr>
          <w:rFonts w:ascii="Times New Roman" w:hAnsi="Times New Roman" w:cs="Times New Roman"/>
          <w:sz w:val="28"/>
          <w:szCs w:val="28"/>
          <w:lang w:val="uk-UA"/>
        </w:rPr>
        <w:t xml:space="preserve"> </w:t>
      </w:r>
      <w:r w:rsidR="00B67851" w:rsidRPr="001D1731">
        <w:rPr>
          <w:rFonts w:ascii="Times New Roman" w:hAnsi="Times New Roman" w:cs="Times New Roman"/>
          <w:sz w:val="28"/>
          <w:szCs w:val="28"/>
          <w:lang w:val="uk-UA"/>
        </w:rPr>
        <w:t>та</w:t>
      </w:r>
      <w:r w:rsidR="001517F0" w:rsidRPr="001D1731">
        <w:rPr>
          <w:rFonts w:ascii="Times New Roman" w:hAnsi="Times New Roman" w:cs="Times New Roman"/>
          <w:sz w:val="28"/>
          <w:szCs w:val="28"/>
          <w:lang w:val="uk-UA"/>
        </w:rPr>
        <w:t xml:space="preserve"> множинних порушеннях метаболізму.</w:t>
      </w:r>
      <w:r w:rsidR="001517F0" w:rsidRPr="001D1731">
        <w:rPr>
          <w:rFonts w:ascii="Times New Roman" w:hAnsi="Times New Roman" w:cs="Times New Roman"/>
          <w:color w:val="333333"/>
          <w:sz w:val="28"/>
          <w:szCs w:val="28"/>
          <w:shd w:val="clear" w:color="auto" w:fill="FFFFFF"/>
          <w:lang w:val="uk-UA"/>
        </w:rPr>
        <w:t xml:space="preserve"> </w:t>
      </w:r>
      <w:r w:rsidR="00BC6B0E" w:rsidRPr="001D1731">
        <w:rPr>
          <w:rFonts w:ascii="Times New Roman" w:hAnsi="Times New Roman" w:cs="Times New Roman"/>
          <w:sz w:val="28"/>
          <w:szCs w:val="28"/>
          <w:lang w:val="uk-UA"/>
        </w:rPr>
        <w:t>Погіршенню п</w:t>
      </w:r>
      <w:r w:rsidR="00270985" w:rsidRPr="001D1731">
        <w:rPr>
          <w:rFonts w:ascii="Times New Roman" w:hAnsi="Times New Roman" w:cs="Times New Roman"/>
          <w:sz w:val="28"/>
          <w:szCs w:val="28"/>
          <w:lang w:val="uk-UA"/>
        </w:rPr>
        <w:t>еребіг</w:t>
      </w:r>
      <w:r w:rsidR="00BC6B0E" w:rsidRPr="001D1731">
        <w:rPr>
          <w:rFonts w:ascii="Times New Roman" w:hAnsi="Times New Roman" w:cs="Times New Roman"/>
          <w:sz w:val="28"/>
          <w:szCs w:val="28"/>
          <w:lang w:val="uk-UA"/>
        </w:rPr>
        <w:t>у</w:t>
      </w:r>
      <w:r w:rsidR="00270985" w:rsidRPr="001D1731">
        <w:rPr>
          <w:rFonts w:ascii="Times New Roman" w:hAnsi="Times New Roman" w:cs="Times New Roman"/>
          <w:sz w:val="28"/>
          <w:szCs w:val="28"/>
          <w:lang w:val="uk-UA"/>
        </w:rPr>
        <w:t xml:space="preserve"> вже існуючої АГ </w:t>
      </w:r>
      <w:r w:rsidR="00BC6B0E" w:rsidRPr="001D1731">
        <w:rPr>
          <w:rFonts w:ascii="Times New Roman" w:hAnsi="Times New Roman" w:cs="Times New Roman"/>
          <w:sz w:val="28"/>
          <w:szCs w:val="28"/>
          <w:lang w:val="uk-UA"/>
        </w:rPr>
        <w:t xml:space="preserve">може сприяти не тільки </w:t>
      </w:r>
      <w:r w:rsidR="00270985" w:rsidRPr="001D1731">
        <w:rPr>
          <w:rFonts w:ascii="Times New Roman" w:hAnsi="Times New Roman" w:cs="Times New Roman"/>
          <w:sz w:val="28"/>
          <w:szCs w:val="28"/>
          <w:lang w:val="uk-UA"/>
        </w:rPr>
        <w:t>прогресуюч</w:t>
      </w:r>
      <w:r w:rsidR="00BC6B0E" w:rsidRPr="001D1731">
        <w:rPr>
          <w:rFonts w:ascii="Times New Roman" w:hAnsi="Times New Roman" w:cs="Times New Roman"/>
          <w:sz w:val="28"/>
          <w:szCs w:val="28"/>
          <w:lang w:val="uk-UA"/>
        </w:rPr>
        <w:t>ий</w:t>
      </w:r>
      <w:r w:rsidR="00270985" w:rsidRPr="001D1731">
        <w:rPr>
          <w:rFonts w:ascii="Times New Roman" w:hAnsi="Times New Roman" w:cs="Times New Roman"/>
          <w:sz w:val="28"/>
          <w:szCs w:val="28"/>
          <w:lang w:val="uk-UA"/>
        </w:rPr>
        <w:t xml:space="preserve"> дефіцит естрогенів</w:t>
      </w:r>
      <w:r w:rsidR="00BC6B0E" w:rsidRPr="001D1731">
        <w:rPr>
          <w:rFonts w:ascii="Times New Roman" w:hAnsi="Times New Roman" w:cs="Times New Roman"/>
          <w:sz w:val="28"/>
          <w:szCs w:val="28"/>
          <w:lang w:val="uk-UA"/>
        </w:rPr>
        <w:t>, але й наявність у хворих факторів</w:t>
      </w:r>
      <w:r w:rsidR="007F3F71" w:rsidRPr="001D1731">
        <w:rPr>
          <w:rFonts w:ascii="Times New Roman" w:hAnsi="Times New Roman" w:cs="Times New Roman"/>
          <w:sz w:val="28"/>
          <w:szCs w:val="28"/>
          <w:lang w:val="uk-UA"/>
        </w:rPr>
        <w:t xml:space="preserve"> серцево-судинного ризику. </w:t>
      </w:r>
      <w:r w:rsidR="00CC48FA" w:rsidRPr="001D1731">
        <w:rPr>
          <w:rFonts w:ascii="Times New Roman" w:hAnsi="Times New Roman" w:cs="Times New Roman"/>
          <w:sz w:val="28"/>
          <w:szCs w:val="28"/>
          <w:lang w:val="uk-UA"/>
        </w:rPr>
        <w:t>М</w:t>
      </w:r>
      <w:r w:rsidR="004C6BDA" w:rsidRPr="001D1731">
        <w:rPr>
          <w:rFonts w:ascii="Times New Roman" w:hAnsi="Times New Roman" w:cs="Times New Roman"/>
          <w:sz w:val="28"/>
          <w:szCs w:val="28"/>
          <w:lang w:val="uk-UA"/>
        </w:rPr>
        <w:t xml:space="preserve">ета нашого дослідження – </w:t>
      </w:r>
      <w:r w:rsidR="00244366" w:rsidRPr="001D1731">
        <w:rPr>
          <w:rFonts w:ascii="Times New Roman" w:hAnsi="Times New Roman" w:cs="Times New Roman"/>
          <w:sz w:val="28"/>
          <w:szCs w:val="28"/>
          <w:lang w:val="uk-UA"/>
        </w:rPr>
        <w:t>ви</w:t>
      </w:r>
      <w:r w:rsidR="00270985" w:rsidRPr="001D1731">
        <w:rPr>
          <w:rFonts w:ascii="Times New Roman" w:hAnsi="Times New Roman" w:cs="Times New Roman"/>
          <w:sz w:val="28"/>
          <w:szCs w:val="28"/>
          <w:lang w:val="uk-UA"/>
        </w:rPr>
        <w:t>зна</w:t>
      </w:r>
      <w:r w:rsidR="00244366" w:rsidRPr="001D1731">
        <w:rPr>
          <w:rFonts w:ascii="Times New Roman" w:hAnsi="Times New Roman" w:cs="Times New Roman"/>
          <w:sz w:val="28"/>
          <w:szCs w:val="28"/>
          <w:lang w:val="uk-UA"/>
        </w:rPr>
        <w:t xml:space="preserve">чення </w:t>
      </w:r>
      <w:r w:rsidR="00BC6B0E" w:rsidRPr="001D1731">
        <w:rPr>
          <w:rFonts w:ascii="Times New Roman" w:hAnsi="Times New Roman" w:cs="Times New Roman"/>
          <w:sz w:val="28"/>
          <w:szCs w:val="28"/>
          <w:lang w:val="uk-UA"/>
        </w:rPr>
        <w:t>модифікованих</w:t>
      </w:r>
      <w:r w:rsidR="00270985" w:rsidRPr="001D1731">
        <w:rPr>
          <w:rFonts w:ascii="Times New Roman" w:hAnsi="Times New Roman" w:cs="Times New Roman"/>
          <w:sz w:val="28"/>
          <w:szCs w:val="28"/>
          <w:lang w:val="uk-UA"/>
        </w:rPr>
        <w:t xml:space="preserve"> факторів кардіоваскулярного ризику та </w:t>
      </w:r>
      <w:r w:rsidR="00244366" w:rsidRPr="001D1731">
        <w:rPr>
          <w:rFonts w:ascii="Times New Roman" w:hAnsi="Times New Roman" w:cs="Times New Roman"/>
          <w:sz w:val="28"/>
          <w:szCs w:val="28"/>
          <w:lang w:val="uk-UA"/>
        </w:rPr>
        <w:t>особливостей метаболічних показників у жінок з АГ</w:t>
      </w:r>
      <w:r w:rsidR="00DC267F" w:rsidRPr="001D1731">
        <w:rPr>
          <w:rFonts w:ascii="Times New Roman" w:hAnsi="Times New Roman" w:cs="Times New Roman"/>
          <w:sz w:val="28"/>
          <w:szCs w:val="28"/>
          <w:lang w:val="uk-UA"/>
        </w:rPr>
        <w:t>, в залежності від віку.</w:t>
      </w:r>
      <w:r w:rsidR="00244366" w:rsidRPr="001D1731">
        <w:rPr>
          <w:rFonts w:ascii="Times New Roman" w:hAnsi="Times New Roman" w:cs="Times New Roman"/>
          <w:sz w:val="28"/>
          <w:szCs w:val="28"/>
          <w:lang w:val="uk-UA"/>
        </w:rPr>
        <w:t xml:space="preserve"> </w:t>
      </w:r>
    </w:p>
    <w:p w:rsidR="0050205D" w:rsidRPr="001D1731" w:rsidRDefault="00CC48FA" w:rsidP="001D1731">
      <w:pPr>
        <w:spacing w:after="0" w:line="360" w:lineRule="auto"/>
        <w:ind w:firstLine="709"/>
        <w:jc w:val="both"/>
        <w:rPr>
          <w:rFonts w:ascii="Times New Roman" w:hAnsi="Times New Roman" w:cs="Times New Roman"/>
          <w:b/>
          <w:sz w:val="28"/>
          <w:szCs w:val="28"/>
          <w:lang w:val="uk-UA"/>
        </w:rPr>
      </w:pPr>
      <w:r w:rsidRPr="001D1731">
        <w:rPr>
          <w:rFonts w:ascii="Times New Roman" w:hAnsi="Times New Roman" w:cs="Times New Roman"/>
          <w:b/>
          <w:sz w:val="28"/>
          <w:szCs w:val="28"/>
          <w:lang w:val="uk-UA"/>
        </w:rPr>
        <w:t xml:space="preserve">Матеріали і методи. </w:t>
      </w:r>
      <w:r w:rsidR="00244366" w:rsidRPr="001D1731">
        <w:rPr>
          <w:rFonts w:ascii="Times New Roman" w:hAnsi="Times New Roman" w:cs="Times New Roman"/>
          <w:b/>
          <w:sz w:val="28"/>
          <w:szCs w:val="28"/>
          <w:lang w:val="uk-UA"/>
        </w:rPr>
        <w:t xml:space="preserve"> </w:t>
      </w:r>
    </w:p>
    <w:p w:rsidR="00820A76" w:rsidRPr="001D1731" w:rsidRDefault="00B67851" w:rsidP="001D1731">
      <w:pPr>
        <w:spacing w:after="0" w:line="360" w:lineRule="auto"/>
        <w:ind w:firstLine="708"/>
        <w:jc w:val="both"/>
        <w:rPr>
          <w:rFonts w:ascii="Times New Roman" w:hAnsi="Times New Roman" w:cs="Times New Roman"/>
          <w:sz w:val="28"/>
          <w:szCs w:val="28"/>
          <w:lang w:val="uk-UA"/>
        </w:rPr>
      </w:pPr>
      <w:r w:rsidRPr="001D1731">
        <w:rPr>
          <w:rFonts w:ascii="Times New Roman" w:hAnsi="Times New Roman" w:cs="Times New Roman"/>
          <w:sz w:val="28"/>
          <w:szCs w:val="28"/>
          <w:lang w:val="uk-UA"/>
        </w:rPr>
        <w:t>Обстежено</w:t>
      </w:r>
      <w:r w:rsidR="00820A76" w:rsidRPr="001D1731">
        <w:rPr>
          <w:rFonts w:ascii="Times New Roman" w:hAnsi="Times New Roman" w:cs="Times New Roman"/>
          <w:sz w:val="28"/>
          <w:szCs w:val="28"/>
          <w:lang w:val="uk-UA"/>
        </w:rPr>
        <w:t xml:space="preserve"> 2</w:t>
      </w:r>
      <w:r w:rsidR="00820A76" w:rsidRPr="00AA5A27">
        <w:rPr>
          <w:rFonts w:ascii="Times New Roman" w:hAnsi="Times New Roman" w:cs="Times New Roman"/>
          <w:sz w:val="28"/>
          <w:szCs w:val="28"/>
          <w:lang w:val="uk-UA"/>
        </w:rPr>
        <w:t>20</w:t>
      </w:r>
      <w:r w:rsidR="00820A76" w:rsidRPr="001D1731">
        <w:rPr>
          <w:rFonts w:ascii="Times New Roman" w:hAnsi="Times New Roman" w:cs="Times New Roman"/>
          <w:sz w:val="28"/>
          <w:szCs w:val="28"/>
          <w:lang w:val="uk-UA"/>
        </w:rPr>
        <w:t xml:space="preserve"> жінок з АГ віком від 30 до 79 років</w:t>
      </w:r>
      <w:r w:rsidR="00D15A29" w:rsidRPr="001D1731">
        <w:rPr>
          <w:rFonts w:ascii="Times New Roman" w:hAnsi="Times New Roman" w:cs="Times New Roman"/>
          <w:sz w:val="28"/>
          <w:szCs w:val="28"/>
          <w:lang w:val="uk-UA"/>
        </w:rPr>
        <w:t xml:space="preserve"> </w:t>
      </w:r>
      <w:r w:rsidR="00D15A29" w:rsidRPr="001D1731">
        <w:rPr>
          <w:rFonts w:ascii="Times New Roman" w:hAnsi="Times New Roman" w:cs="Times New Roman"/>
          <w:bCs/>
          <w:sz w:val="28"/>
          <w:szCs w:val="28"/>
          <w:lang w:val="uk-UA"/>
        </w:rPr>
        <w:t>(</w:t>
      </w:r>
      <w:r w:rsidR="00D15A29" w:rsidRPr="001D1731">
        <w:rPr>
          <w:rFonts w:ascii="Times New Roman" w:hAnsi="Times New Roman" w:cs="Times New Roman"/>
          <w:sz w:val="28"/>
          <w:szCs w:val="28"/>
          <w:lang w:val="uk-UA"/>
        </w:rPr>
        <w:t>середній вік 54,25±0,40 рок</w:t>
      </w:r>
      <w:r w:rsidRPr="001D1731">
        <w:rPr>
          <w:rFonts w:ascii="Times New Roman" w:hAnsi="Times New Roman" w:cs="Times New Roman"/>
          <w:sz w:val="28"/>
          <w:szCs w:val="28"/>
          <w:lang w:val="uk-UA"/>
        </w:rPr>
        <w:t>и</w:t>
      </w:r>
      <w:r w:rsidR="00D15A29" w:rsidRPr="001D1731">
        <w:rPr>
          <w:rFonts w:ascii="Times New Roman" w:hAnsi="Times New Roman" w:cs="Times New Roman"/>
          <w:sz w:val="28"/>
          <w:szCs w:val="28"/>
          <w:lang w:val="uk-UA"/>
        </w:rPr>
        <w:t>)</w:t>
      </w:r>
      <w:r w:rsidR="00820A76" w:rsidRPr="001D1731">
        <w:rPr>
          <w:rFonts w:ascii="Times New Roman" w:hAnsi="Times New Roman" w:cs="Times New Roman"/>
          <w:sz w:val="28"/>
          <w:szCs w:val="28"/>
          <w:lang w:val="uk-UA"/>
        </w:rPr>
        <w:t xml:space="preserve">, яких було розподілено на </w:t>
      </w:r>
      <w:r w:rsidR="005D666D" w:rsidRPr="001D1731">
        <w:rPr>
          <w:rFonts w:ascii="Times New Roman" w:hAnsi="Times New Roman" w:cs="Times New Roman"/>
          <w:sz w:val="28"/>
          <w:szCs w:val="28"/>
          <w:lang w:val="uk-UA"/>
        </w:rPr>
        <w:t>5</w:t>
      </w:r>
      <w:r w:rsidR="005D666D" w:rsidRPr="001D1731">
        <w:rPr>
          <w:rFonts w:ascii="Times New Roman" w:hAnsi="Times New Roman" w:cs="Times New Roman"/>
          <w:sz w:val="28"/>
          <w:szCs w:val="28"/>
          <w:lang w:val="uk-UA" w:eastAsia="uk-UA"/>
        </w:rPr>
        <w:t xml:space="preserve"> груп, залежно від віку. До 1-ї групи (від 30 до 39 років) увійшли 12 жінок, до 2-ї (від 40 до 49 років) – 55 жінок, до 3-ї (від 50 до 59 років) – 90 жінок, до 4-ї (від 60 до 69 років) – 53 жінки, до 5-ї (70</w:t>
      </w:r>
      <w:r w:rsidRPr="001D1731">
        <w:rPr>
          <w:rFonts w:ascii="Times New Roman" w:hAnsi="Times New Roman" w:cs="Times New Roman"/>
          <w:sz w:val="28"/>
          <w:szCs w:val="28"/>
          <w:lang w:val="uk-UA" w:eastAsia="uk-UA"/>
        </w:rPr>
        <w:t xml:space="preserve"> років</w:t>
      </w:r>
      <w:r w:rsidR="005D666D" w:rsidRPr="001D1731">
        <w:rPr>
          <w:rFonts w:ascii="Times New Roman" w:hAnsi="Times New Roman" w:cs="Times New Roman"/>
          <w:sz w:val="28"/>
          <w:szCs w:val="28"/>
          <w:lang w:val="uk-UA" w:eastAsia="uk-UA"/>
        </w:rPr>
        <w:t xml:space="preserve"> і старше) – 10 жінок. </w:t>
      </w:r>
      <w:r w:rsidR="00820A76" w:rsidRPr="001D1731">
        <w:rPr>
          <w:rFonts w:ascii="Times New Roman" w:hAnsi="Times New Roman" w:cs="Times New Roman"/>
          <w:sz w:val="28"/>
          <w:szCs w:val="28"/>
          <w:lang w:val="uk-UA"/>
        </w:rPr>
        <w:t xml:space="preserve">Всім пацієнткам було проведено </w:t>
      </w:r>
      <w:r w:rsidR="00820A76" w:rsidRPr="001D1731">
        <w:rPr>
          <w:rFonts w:ascii="Times New Roman" w:hAnsi="Times New Roman" w:cs="Times New Roman"/>
          <w:sz w:val="28"/>
          <w:szCs w:val="28"/>
          <w:lang w:val="uk-UA" w:eastAsia="uk-UA"/>
        </w:rPr>
        <w:t xml:space="preserve">комплексне клінічне обстеження. </w:t>
      </w:r>
      <w:r w:rsidR="00820A76" w:rsidRPr="001D1731">
        <w:rPr>
          <w:rFonts w:ascii="Times New Roman" w:hAnsi="Times New Roman" w:cs="Times New Roman"/>
          <w:sz w:val="28"/>
          <w:szCs w:val="28"/>
          <w:lang w:val="uk-UA"/>
        </w:rPr>
        <w:t xml:space="preserve">Основні критерії виключення хворих з обстеження – симптоматична АГ, гострий коронарний синдром та інсульт, наявність супутніх запальних та ендокринних захворювань, а також систолічна </w:t>
      </w:r>
      <w:proofErr w:type="spellStart"/>
      <w:r w:rsidR="00820A76" w:rsidRPr="001D1731">
        <w:rPr>
          <w:rFonts w:ascii="Times New Roman" w:hAnsi="Times New Roman" w:cs="Times New Roman"/>
          <w:sz w:val="28"/>
          <w:szCs w:val="28"/>
          <w:lang w:val="uk-UA"/>
        </w:rPr>
        <w:t>дисфункція</w:t>
      </w:r>
      <w:proofErr w:type="spellEnd"/>
      <w:r w:rsidR="00820A76" w:rsidRPr="001D1731">
        <w:rPr>
          <w:rFonts w:ascii="Times New Roman" w:hAnsi="Times New Roman" w:cs="Times New Roman"/>
          <w:sz w:val="28"/>
          <w:szCs w:val="28"/>
          <w:lang w:val="uk-UA"/>
        </w:rPr>
        <w:t xml:space="preserve"> лівого шлуночка (ФВ 40% і менше).</w:t>
      </w:r>
    </w:p>
    <w:p w:rsidR="00820A76" w:rsidRPr="001D1731" w:rsidRDefault="00820A76" w:rsidP="001D1731">
      <w:pPr>
        <w:spacing w:after="0" w:line="360" w:lineRule="auto"/>
        <w:ind w:firstLine="708"/>
        <w:jc w:val="both"/>
        <w:rPr>
          <w:rFonts w:ascii="Times New Roman" w:hAnsi="Times New Roman" w:cs="Times New Roman"/>
          <w:sz w:val="28"/>
          <w:szCs w:val="28"/>
          <w:lang w:val="uk-UA"/>
        </w:rPr>
      </w:pPr>
      <w:r w:rsidRPr="001D1731">
        <w:rPr>
          <w:rFonts w:ascii="Times New Roman" w:hAnsi="Times New Roman" w:cs="Times New Roman"/>
          <w:sz w:val="28"/>
          <w:szCs w:val="28"/>
          <w:lang w:val="uk-UA"/>
        </w:rPr>
        <w:t>Для вирішення поставленої задачі визначали антропометричні показники, показники вуглеводного і жирового обмінів.</w:t>
      </w:r>
      <w:r w:rsidR="00514304" w:rsidRPr="001D1731">
        <w:rPr>
          <w:rFonts w:ascii="Times New Roman" w:hAnsi="Times New Roman" w:cs="Times New Roman"/>
          <w:sz w:val="28"/>
          <w:szCs w:val="28"/>
          <w:lang w:val="uk-UA"/>
        </w:rPr>
        <w:t xml:space="preserve"> </w:t>
      </w:r>
      <w:r w:rsidRPr="001D1731">
        <w:rPr>
          <w:rFonts w:ascii="Times New Roman" w:hAnsi="Times New Roman" w:cs="Times New Roman"/>
          <w:sz w:val="28"/>
          <w:szCs w:val="28"/>
          <w:lang w:val="uk-UA" w:eastAsia="uk-UA"/>
        </w:rPr>
        <w:t>Ожиріння виявляли, використовуючи індекс маси тіла (ІМТ), який обчислювали як відношення маси тіла (кг) і зросту (м</w:t>
      </w:r>
      <w:r w:rsidRPr="001D1731">
        <w:rPr>
          <w:rFonts w:ascii="Times New Roman" w:hAnsi="Times New Roman" w:cs="Times New Roman"/>
          <w:sz w:val="28"/>
          <w:szCs w:val="28"/>
          <w:vertAlign w:val="superscript"/>
          <w:lang w:val="uk-UA" w:eastAsia="uk-UA"/>
        </w:rPr>
        <w:t>2</w:t>
      </w:r>
      <w:r w:rsidRPr="001D1731">
        <w:rPr>
          <w:rFonts w:ascii="Times New Roman" w:hAnsi="Times New Roman" w:cs="Times New Roman"/>
          <w:sz w:val="28"/>
          <w:szCs w:val="28"/>
          <w:lang w:val="uk-UA" w:eastAsia="uk-UA"/>
        </w:rPr>
        <w:t xml:space="preserve">). </w:t>
      </w:r>
      <w:r w:rsidR="00D0217C" w:rsidRPr="001D1731">
        <w:rPr>
          <w:rFonts w:ascii="Times New Roman" w:hAnsi="Times New Roman" w:cs="Times New Roman"/>
          <w:sz w:val="28"/>
          <w:szCs w:val="28"/>
          <w:lang w:val="uk-UA" w:eastAsia="uk-UA"/>
        </w:rPr>
        <w:t xml:space="preserve">Наявність центрального ожиріння визначали згідно </w:t>
      </w:r>
      <w:r w:rsidR="00D0217C" w:rsidRPr="001D1731">
        <w:rPr>
          <w:rFonts w:ascii="Times New Roman" w:hAnsi="Times New Roman" w:cs="Times New Roman"/>
          <w:bCs/>
          <w:sz w:val="28"/>
          <w:szCs w:val="28"/>
          <w:lang w:val="uk-UA" w:eastAsia="uk-UA"/>
        </w:rPr>
        <w:t>критеріїв, розроблених експертами Міжнародної  федерації з діабету (2007</w:t>
      </w:r>
      <w:r w:rsidR="00D0217C" w:rsidRPr="001D1731">
        <w:rPr>
          <w:rFonts w:ascii="Times New Roman" w:hAnsi="Times New Roman" w:cs="Times New Roman"/>
          <w:b/>
          <w:bCs/>
          <w:sz w:val="28"/>
          <w:szCs w:val="28"/>
          <w:lang w:val="uk-UA" w:eastAsia="uk-UA"/>
        </w:rPr>
        <w:t xml:space="preserve">) </w:t>
      </w:r>
      <w:r w:rsidR="00D0217C" w:rsidRPr="001D1731">
        <w:rPr>
          <w:rFonts w:ascii="Times New Roman" w:hAnsi="Times New Roman" w:cs="Times New Roman"/>
          <w:sz w:val="28"/>
          <w:szCs w:val="28"/>
          <w:lang w:val="uk-UA" w:eastAsia="uk-UA"/>
        </w:rPr>
        <w:t>[</w:t>
      </w:r>
      <w:r w:rsidR="003D733D" w:rsidRPr="001D1731">
        <w:rPr>
          <w:rFonts w:ascii="Times New Roman" w:hAnsi="Times New Roman" w:cs="Times New Roman"/>
          <w:sz w:val="28"/>
          <w:szCs w:val="28"/>
          <w:lang w:val="uk-UA" w:eastAsia="uk-UA"/>
        </w:rPr>
        <w:t>2</w:t>
      </w:r>
      <w:r w:rsidR="00D0217C" w:rsidRPr="001D1731">
        <w:rPr>
          <w:rFonts w:ascii="Times New Roman" w:hAnsi="Times New Roman" w:cs="Times New Roman"/>
          <w:sz w:val="28"/>
          <w:szCs w:val="28"/>
          <w:lang w:val="uk-UA" w:eastAsia="uk-UA"/>
        </w:rPr>
        <w:t>].</w:t>
      </w:r>
      <w:r w:rsidR="003E49F6" w:rsidRPr="001D1731">
        <w:rPr>
          <w:rFonts w:ascii="Times New Roman" w:hAnsi="Times New Roman" w:cs="Times New Roman"/>
          <w:sz w:val="28"/>
          <w:szCs w:val="28"/>
          <w:lang w:val="uk-UA" w:eastAsia="uk-UA"/>
        </w:rPr>
        <w:t xml:space="preserve"> </w:t>
      </w:r>
      <w:r w:rsidRPr="001D1731">
        <w:rPr>
          <w:rFonts w:ascii="Times New Roman" w:hAnsi="Times New Roman" w:cs="Times New Roman"/>
          <w:sz w:val="28"/>
          <w:szCs w:val="28"/>
          <w:lang w:val="uk-UA" w:eastAsia="uk-UA"/>
        </w:rPr>
        <w:t xml:space="preserve">Показники вуглеводного обміну – базальний рівень глюкози в сироватці крові натще та після перорального глюкозо-толерантного тесту (ПГТТ) визначали біохімічним методом, рівень інсуліну – </w:t>
      </w:r>
      <w:proofErr w:type="spellStart"/>
      <w:r w:rsidRPr="001D1731">
        <w:rPr>
          <w:rFonts w:ascii="Times New Roman" w:hAnsi="Times New Roman" w:cs="Times New Roman"/>
          <w:sz w:val="28"/>
          <w:szCs w:val="28"/>
          <w:lang w:val="uk-UA" w:eastAsia="uk-UA"/>
        </w:rPr>
        <w:t>радіоімунним</w:t>
      </w:r>
      <w:proofErr w:type="spellEnd"/>
      <w:r w:rsidRPr="001D1731">
        <w:rPr>
          <w:rFonts w:ascii="Times New Roman" w:hAnsi="Times New Roman" w:cs="Times New Roman"/>
          <w:sz w:val="28"/>
          <w:szCs w:val="28"/>
          <w:lang w:val="uk-UA" w:eastAsia="uk-UA"/>
        </w:rPr>
        <w:t xml:space="preserve"> методом з використанням набору реактивів «рио-ИНС-ПГ-125І» (Білорусь), </w:t>
      </w:r>
      <w:proofErr w:type="spellStart"/>
      <w:r w:rsidRPr="001D1731">
        <w:rPr>
          <w:rFonts w:ascii="Times New Roman" w:hAnsi="Times New Roman" w:cs="Times New Roman"/>
          <w:sz w:val="28"/>
          <w:szCs w:val="28"/>
          <w:lang w:val="uk-UA" w:eastAsia="uk-UA"/>
        </w:rPr>
        <w:t>інсулінорезистентність</w:t>
      </w:r>
      <w:proofErr w:type="spellEnd"/>
      <w:r w:rsidRPr="001D1731">
        <w:rPr>
          <w:rFonts w:ascii="Times New Roman" w:hAnsi="Times New Roman" w:cs="Times New Roman"/>
          <w:sz w:val="28"/>
          <w:szCs w:val="28"/>
          <w:lang w:val="uk-UA" w:eastAsia="uk-UA"/>
        </w:rPr>
        <w:t xml:space="preserve"> – за допомогою індексу </w:t>
      </w:r>
      <w:r w:rsidRPr="001D1731">
        <w:rPr>
          <w:rFonts w:ascii="Times New Roman" w:hAnsi="Times New Roman" w:cs="Times New Roman"/>
          <w:sz w:val="28"/>
          <w:szCs w:val="28"/>
          <w:lang w:eastAsia="uk-UA"/>
        </w:rPr>
        <w:t>HOMA</w:t>
      </w:r>
      <w:r w:rsidRPr="001D1731">
        <w:rPr>
          <w:rFonts w:ascii="Times New Roman" w:hAnsi="Times New Roman" w:cs="Times New Roman"/>
          <w:sz w:val="28"/>
          <w:szCs w:val="28"/>
          <w:lang w:val="uk-UA" w:eastAsia="uk-UA"/>
        </w:rPr>
        <w:t xml:space="preserve"> (глюкоза натщесерце (</w:t>
      </w:r>
      <w:proofErr w:type="spellStart"/>
      <w:r w:rsidRPr="001D1731">
        <w:rPr>
          <w:rFonts w:ascii="Times New Roman" w:hAnsi="Times New Roman" w:cs="Times New Roman"/>
          <w:sz w:val="28"/>
          <w:szCs w:val="28"/>
          <w:lang w:val="uk-UA" w:eastAsia="uk-UA"/>
        </w:rPr>
        <w:t>ммоль</w:t>
      </w:r>
      <w:proofErr w:type="spellEnd"/>
      <w:r w:rsidRPr="001D1731">
        <w:rPr>
          <w:rFonts w:ascii="Times New Roman" w:hAnsi="Times New Roman" w:cs="Times New Roman"/>
          <w:sz w:val="28"/>
          <w:szCs w:val="28"/>
          <w:lang w:val="uk-UA" w:eastAsia="uk-UA"/>
        </w:rPr>
        <w:t>/л)</w:t>
      </w:r>
      <w:proofErr w:type="spellStart"/>
      <w:r w:rsidRPr="001D1731">
        <w:rPr>
          <w:rFonts w:ascii="Times New Roman" w:hAnsi="Times New Roman" w:cs="Times New Roman"/>
          <w:sz w:val="28"/>
          <w:szCs w:val="28"/>
          <w:lang w:val="uk-UA" w:eastAsia="uk-UA"/>
        </w:rPr>
        <w:t>×інсулін</w:t>
      </w:r>
      <w:proofErr w:type="spellEnd"/>
      <w:r w:rsidRPr="001D1731">
        <w:rPr>
          <w:rFonts w:ascii="Times New Roman" w:hAnsi="Times New Roman" w:cs="Times New Roman"/>
          <w:sz w:val="28"/>
          <w:szCs w:val="28"/>
          <w:lang w:val="uk-UA" w:eastAsia="uk-UA"/>
        </w:rPr>
        <w:t xml:space="preserve"> натщесерце (</w:t>
      </w:r>
      <w:proofErr w:type="spellStart"/>
      <w:r w:rsidRPr="001D1731">
        <w:rPr>
          <w:rFonts w:ascii="Times New Roman" w:hAnsi="Times New Roman" w:cs="Times New Roman"/>
          <w:sz w:val="28"/>
          <w:szCs w:val="28"/>
          <w:lang w:val="uk-UA" w:eastAsia="uk-UA"/>
        </w:rPr>
        <w:t>мкЕд</w:t>
      </w:r>
      <w:proofErr w:type="spellEnd"/>
      <w:r w:rsidRPr="001D1731">
        <w:rPr>
          <w:rFonts w:ascii="Times New Roman" w:hAnsi="Times New Roman" w:cs="Times New Roman"/>
          <w:sz w:val="28"/>
          <w:szCs w:val="28"/>
          <w:lang w:val="uk-UA" w:eastAsia="uk-UA"/>
        </w:rPr>
        <w:t>/</w:t>
      </w:r>
      <w:proofErr w:type="spellStart"/>
      <w:r w:rsidRPr="001D1731">
        <w:rPr>
          <w:rFonts w:ascii="Times New Roman" w:hAnsi="Times New Roman" w:cs="Times New Roman"/>
          <w:sz w:val="28"/>
          <w:szCs w:val="28"/>
          <w:lang w:val="uk-UA" w:eastAsia="uk-UA"/>
        </w:rPr>
        <w:t>мл</w:t>
      </w:r>
      <w:proofErr w:type="spellEnd"/>
      <w:r w:rsidRPr="001D1731">
        <w:rPr>
          <w:rFonts w:ascii="Times New Roman" w:hAnsi="Times New Roman" w:cs="Times New Roman"/>
          <w:sz w:val="28"/>
          <w:szCs w:val="28"/>
          <w:lang w:val="uk-UA" w:eastAsia="uk-UA"/>
        </w:rPr>
        <w:t>)/22,5.</w:t>
      </w:r>
      <w:r w:rsidR="006056A0" w:rsidRPr="001D1731">
        <w:rPr>
          <w:rFonts w:ascii="Times New Roman" w:hAnsi="Times New Roman" w:cs="Times New Roman"/>
          <w:sz w:val="28"/>
          <w:szCs w:val="28"/>
          <w:lang w:val="uk-UA" w:eastAsia="uk-UA"/>
        </w:rPr>
        <w:t xml:space="preserve"> </w:t>
      </w:r>
      <w:r w:rsidRPr="001D1731">
        <w:rPr>
          <w:rFonts w:ascii="Times New Roman" w:hAnsi="Times New Roman" w:cs="Times New Roman"/>
          <w:sz w:val="28"/>
          <w:szCs w:val="28"/>
          <w:lang w:val="uk-UA" w:eastAsia="uk-UA"/>
        </w:rPr>
        <w:t xml:space="preserve">Показники ліпідного обміну (ЛО) – загальний холестерин (ЗХС), рівень </w:t>
      </w:r>
      <w:r w:rsidR="00001BBB" w:rsidRPr="001D1731">
        <w:rPr>
          <w:rFonts w:ascii="Times New Roman" w:hAnsi="Times New Roman" w:cs="Times New Roman"/>
          <w:sz w:val="28"/>
          <w:szCs w:val="28"/>
          <w:lang w:val="uk-UA" w:eastAsia="uk-UA"/>
        </w:rPr>
        <w:t>холестерину ліпопротеїдів високої щільності (</w:t>
      </w:r>
      <w:r w:rsidRPr="001D1731">
        <w:rPr>
          <w:rFonts w:ascii="Times New Roman" w:hAnsi="Times New Roman" w:cs="Times New Roman"/>
          <w:sz w:val="28"/>
          <w:szCs w:val="28"/>
          <w:lang w:val="uk-UA" w:eastAsia="uk-UA"/>
        </w:rPr>
        <w:t>ХСЛПВЩ</w:t>
      </w:r>
      <w:r w:rsidR="00001BBB" w:rsidRPr="001D1731">
        <w:rPr>
          <w:rFonts w:ascii="Times New Roman" w:hAnsi="Times New Roman" w:cs="Times New Roman"/>
          <w:sz w:val="28"/>
          <w:szCs w:val="28"/>
          <w:lang w:val="uk-UA" w:eastAsia="uk-UA"/>
        </w:rPr>
        <w:t>)</w:t>
      </w:r>
      <w:r w:rsidRPr="001D1731">
        <w:rPr>
          <w:rFonts w:ascii="Times New Roman" w:hAnsi="Times New Roman" w:cs="Times New Roman"/>
          <w:sz w:val="28"/>
          <w:szCs w:val="28"/>
          <w:lang w:val="uk-UA" w:eastAsia="uk-UA"/>
        </w:rPr>
        <w:t>,</w:t>
      </w:r>
      <w:r w:rsidR="00001BBB" w:rsidRPr="001D1731">
        <w:rPr>
          <w:rFonts w:ascii="Times New Roman" w:hAnsi="Times New Roman" w:cs="Times New Roman"/>
          <w:sz w:val="28"/>
          <w:szCs w:val="28"/>
          <w:lang w:val="uk-UA" w:eastAsia="uk-UA"/>
        </w:rPr>
        <w:t xml:space="preserve"> </w:t>
      </w:r>
      <w:proofErr w:type="spellStart"/>
      <w:r w:rsidR="00001BBB" w:rsidRPr="001D1731">
        <w:rPr>
          <w:rFonts w:ascii="Times New Roman" w:hAnsi="Times New Roman" w:cs="Times New Roman"/>
          <w:sz w:val="28"/>
          <w:szCs w:val="28"/>
          <w:lang w:val="uk-UA" w:eastAsia="uk-UA"/>
        </w:rPr>
        <w:t>тригліцеридів</w:t>
      </w:r>
      <w:proofErr w:type="spellEnd"/>
      <w:r w:rsidRPr="001D1731">
        <w:rPr>
          <w:rFonts w:ascii="Times New Roman" w:hAnsi="Times New Roman" w:cs="Times New Roman"/>
          <w:sz w:val="28"/>
          <w:szCs w:val="28"/>
          <w:lang w:val="uk-UA" w:eastAsia="uk-UA"/>
        </w:rPr>
        <w:t xml:space="preserve"> </w:t>
      </w:r>
      <w:r w:rsidR="00001BBB" w:rsidRPr="001D1731">
        <w:rPr>
          <w:rFonts w:ascii="Times New Roman" w:hAnsi="Times New Roman" w:cs="Times New Roman"/>
          <w:sz w:val="28"/>
          <w:szCs w:val="28"/>
          <w:lang w:val="uk-UA" w:eastAsia="uk-UA"/>
        </w:rPr>
        <w:t>(</w:t>
      </w:r>
      <w:r w:rsidRPr="001D1731">
        <w:rPr>
          <w:rFonts w:ascii="Times New Roman" w:hAnsi="Times New Roman" w:cs="Times New Roman"/>
          <w:sz w:val="28"/>
          <w:szCs w:val="28"/>
          <w:lang w:val="uk-UA" w:eastAsia="uk-UA"/>
        </w:rPr>
        <w:t>ТГ</w:t>
      </w:r>
      <w:r w:rsidR="00001BBB" w:rsidRPr="001D1731">
        <w:rPr>
          <w:rFonts w:ascii="Times New Roman" w:hAnsi="Times New Roman" w:cs="Times New Roman"/>
          <w:sz w:val="28"/>
          <w:szCs w:val="28"/>
          <w:lang w:val="uk-UA" w:eastAsia="uk-UA"/>
        </w:rPr>
        <w:t>)</w:t>
      </w:r>
      <w:r w:rsidRPr="001D1731">
        <w:rPr>
          <w:rFonts w:ascii="Times New Roman" w:hAnsi="Times New Roman" w:cs="Times New Roman"/>
          <w:sz w:val="28"/>
          <w:szCs w:val="28"/>
          <w:lang w:val="uk-UA" w:eastAsia="uk-UA"/>
        </w:rPr>
        <w:t xml:space="preserve"> – визначалися уніфікованими методами за допомогою наборів реагентів компанії “</w:t>
      </w:r>
      <w:r w:rsidRPr="001D1731">
        <w:rPr>
          <w:rFonts w:ascii="Times New Roman" w:hAnsi="Times New Roman" w:cs="Times New Roman"/>
          <w:sz w:val="28"/>
          <w:szCs w:val="28"/>
          <w:lang w:eastAsia="uk-UA"/>
        </w:rPr>
        <w:t>LACHEMA</w:t>
      </w:r>
      <w:r w:rsidRPr="001D1731">
        <w:rPr>
          <w:rFonts w:ascii="Times New Roman" w:hAnsi="Times New Roman" w:cs="Times New Roman"/>
          <w:sz w:val="28"/>
          <w:szCs w:val="28"/>
          <w:lang w:val="uk-UA" w:eastAsia="uk-UA"/>
        </w:rPr>
        <w:t xml:space="preserve">” (Чехія). Окрім цього, розраховували </w:t>
      </w:r>
      <w:r w:rsidRPr="001D1731">
        <w:rPr>
          <w:rFonts w:ascii="Times New Roman" w:hAnsi="Times New Roman" w:cs="Times New Roman"/>
          <w:sz w:val="28"/>
          <w:szCs w:val="28"/>
          <w:lang w:val="uk-UA" w:eastAsia="uk-UA"/>
        </w:rPr>
        <w:lastRenderedPageBreak/>
        <w:t>рівень холестерину ліпопротеї</w:t>
      </w:r>
      <w:r w:rsidR="00001BBB" w:rsidRPr="001D1731">
        <w:rPr>
          <w:rFonts w:ascii="Times New Roman" w:hAnsi="Times New Roman" w:cs="Times New Roman"/>
          <w:sz w:val="28"/>
          <w:szCs w:val="28"/>
          <w:lang w:val="uk-UA" w:eastAsia="uk-UA"/>
        </w:rPr>
        <w:t>д</w:t>
      </w:r>
      <w:r w:rsidRPr="001D1731">
        <w:rPr>
          <w:rFonts w:ascii="Times New Roman" w:hAnsi="Times New Roman" w:cs="Times New Roman"/>
          <w:sz w:val="28"/>
          <w:szCs w:val="28"/>
          <w:lang w:val="uk-UA" w:eastAsia="uk-UA"/>
        </w:rPr>
        <w:t xml:space="preserve">ів низької щільності (ХСЛПНЩ) за формулою </w:t>
      </w:r>
      <w:r w:rsidRPr="001D1731">
        <w:rPr>
          <w:rFonts w:ascii="Times New Roman" w:hAnsi="Times New Roman" w:cs="Times New Roman"/>
          <w:sz w:val="28"/>
          <w:szCs w:val="28"/>
          <w:lang w:eastAsia="uk-UA"/>
        </w:rPr>
        <w:t>Friedewald</w:t>
      </w:r>
      <w:r w:rsidRPr="001D1731">
        <w:rPr>
          <w:rFonts w:ascii="Times New Roman" w:hAnsi="Times New Roman" w:cs="Times New Roman"/>
          <w:sz w:val="28"/>
          <w:szCs w:val="28"/>
          <w:lang w:val="uk-UA" w:eastAsia="uk-UA"/>
        </w:rPr>
        <w:t xml:space="preserve"> [</w:t>
      </w:r>
      <w:r w:rsidR="00F51AEA" w:rsidRPr="00AA5A27">
        <w:rPr>
          <w:rFonts w:ascii="Times New Roman" w:hAnsi="Times New Roman" w:cs="Times New Roman"/>
          <w:sz w:val="28"/>
          <w:szCs w:val="28"/>
          <w:lang w:val="uk-UA" w:eastAsia="uk-UA"/>
        </w:rPr>
        <w:t>10</w:t>
      </w:r>
      <w:r w:rsidRPr="001D1731">
        <w:rPr>
          <w:rFonts w:ascii="Times New Roman" w:hAnsi="Times New Roman" w:cs="Times New Roman"/>
          <w:sz w:val="28"/>
          <w:szCs w:val="28"/>
          <w:lang w:val="uk-UA" w:eastAsia="uk-UA"/>
        </w:rPr>
        <w:t xml:space="preserve">] і коефіцієнт атерогенності (КА). </w:t>
      </w:r>
    </w:p>
    <w:p w:rsidR="00820A76" w:rsidRPr="001D1731" w:rsidRDefault="00820A76" w:rsidP="001D1731">
      <w:pPr>
        <w:spacing w:after="0" w:line="360" w:lineRule="auto"/>
        <w:rPr>
          <w:rFonts w:ascii="Times New Roman" w:hAnsi="Times New Roman" w:cs="Times New Roman"/>
          <w:b/>
          <w:bCs/>
          <w:sz w:val="28"/>
          <w:szCs w:val="28"/>
          <w:lang w:val="uk-UA" w:eastAsia="uk-UA"/>
        </w:rPr>
      </w:pPr>
      <w:r w:rsidRPr="001D1731">
        <w:rPr>
          <w:rFonts w:ascii="Times New Roman" w:hAnsi="Times New Roman" w:cs="Times New Roman"/>
          <w:b/>
          <w:bCs/>
          <w:sz w:val="28"/>
          <w:szCs w:val="28"/>
          <w:lang w:val="uk-UA" w:eastAsia="uk-UA"/>
        </w:rPr>
        <w:t>Результати та обговорення</w:t>
      </w:r>
    </w:p>
    <w:p w:rsidR="00C12F0F" w:rsidRPr="001D1731" w:rsidRDefault="0038084E" w:rsidP="001D1731">
      <w:pPr>
        <w:pStyle w:val="a5"/>
        <w:spacing w:line="360" w:lineRule="auto"/>
        <w:ind w:firstLine="567"/>
        <w:rPr>
          <w:rFonts w:ascii="Times New Roman" w:hAnsi="Times New Roman"/>
          <w:sz w:val="28"/>
          <w:szCs w:val="28"/>
          <w:lang w:val="uk-UA"/>
        </w:rPr>
      </w:pPr>
      <w:r w:rsidRPr="001D1731">
        <w:rPr>
          <w:rFonts w:ascii="Times New Roman" w:hAnsi="Times New Roman"/>
          <w:sz w:val="28"/>
          <w:szCs w:val="28"/>
          <w:lang w:val="uk-UA"/>
        </w:rPr>
        <w:t>А</w:t>
      </w:r>
      <w:r w:rsidR="00C12F0F" w:rsidRPr="001D1731">
        <w:rPr>
          <w:rFonts w:ascii="Times New Roman" w:hAnsi="Times New Roman"/>
          <w:sz w:val="28"/>
          <w:szCs w:val="28"/>
          <w:lang w:val="uk-UA"/>
        </w:rPr>
        <w:t>наліз даних щодо наявності факторів кардіоваскулярного ризику</w:t>
      </w:r>
      <w:r w:rsidR="00D61DBE" w:rsidRPr="001D1731">
        <w:rPr>
          <w:rFonts w:ascii="Times New Roman" w:hAnsi="Times New Roman"/>
          <w:sz w:val="28"/>
          <w:szCs w:val="28"/>
          <w:lang w:val="uk-UA"/>
        </w:rPr>
        <w:t xml:space="preserve"> показав, що </w:t>
      </w:r>
      <w:r w:rsidR="00633BDC" w:rsidRPr="001D1731">
        <w:rPr>
          <w:rFonts w:ascii="Times New Roman" w:hAnsi="Times New Roman"/>
          <w:sz w:val="28"/>
          <w:szCs w:val="28"/>
          <w:lang w:val="uk-UA"/>
        </w:rPr>
        <w:t xml:space="preserve">лише незначна кількість жінок мала щоденні </w:t>
      </w:r>
      <w:r w:rsidR="00D61DBE" w:rsidRPr="001D1731">
        <w:rPr>
          <w:rFonts w:ascii="Times New Roman" w:hAnsi="Times New Roman"/>
          <w:sz w:val="28"/>
          <w:szCs w:val="28"/>
          <w:lang w:val="uk-UA"/>
        </w:rPr>
        <w:t>фізичні навантаження</w:t>
      </w:r>
      <w:r w:rsidR="00633BDC" w:rsidRPr="001D1731">
        <w:rPr>
          <w:rFonts w:ascii="Times New Roman" w:hAnsi="Times New Roman"/>
          <w:sz w:val="28"/>
          <w:szCs w:val="28"/>
          <w:lang w:val="uk-UA"/>
        </w:rPr>
        <w:t xml:space="preserve">, незалежно від віку. Але </w:t>
      </w:r>
      <w:r w:rsidRPr="001D1731">
        <w:rPr>
          <w:rFonts w:ascii="Times New Roman" w:hAnsi="Times New Roman"/>
          <w:sz w:val="28"/>
          <w:szCs w:val="28"/>
          <w:lang w:val="uk-UA"/>
        </w:rPr>
        <w:t xml:space="preserve">після 40 років виявлено тенденцію до збільшення </w:t>
      </w:r>
      <w:r w:rsidR="00633BDC" w:rsidRPr="001D1731">
        <w:rPr>
          <w:rFonts w:ascii="Times New Roman" w:hAnsi="Times New Roman"/>
          <w:sz w:val="28"/>
          <w:szCs w:val="28"/>
          <w:lang w:val="uk-UA"/>
        </w:rPr>
        <w:t xml:space="preserve">відсотку жінок з </w:t>
      </w:r>
      <w:r w:rsidRPr="001D1731">
        <w:rPr>
          <w:rFonts w:ascii="Times New Roman" w:hAnsi="Times New Roman"/>
          <w:sz w:val="28"/>
          <w:szCs w:val="28"/>
          <w:lang w:val="uk-UA"/>
        </w:rPr>
        <w:t>регулярн</w:t>
      </w:r>
      <w:r w:rsidR="00633BDC" w:rsidRPr="001D1731">
        <w:rPr>
          <w:rFonts w:ascii="Times New Roman" w:hAnsi="Times New Roman"/>
          <w:sz w:val="28"/>
          <w:szCs w:val="28"/>
          <w:lang w:val="uk-UA"/>
        </w:rPr>
        <w:t>ими</w:t>
      </w:r>
      <w:r w:rsidRPr="001D1731">
        <w:rPr>
          <w:rFonts w:ascii="Times New Roman" w:hAnsi="Times New Roman"/>
          <w:sz w:val="28"/>
          <w:szCs w:val="28"/>
          <w:lang w:val="uk-UA"/>
        </w:rPr>
        <w:t xml:space="preserve"> фізичн</w:t>
      </w:r>
      <w:r w:rsidR="00633BDC" w:rsidRPr="001D1731">
        <w:rPr>
          <w:rFonts w:ascii="Times New Roman" w:hAnsi="Times New Roman"/>
          <w:sz w:val="28"/>
          <w:szCs w:val="28"/>
          <w:lang w:val="uk-UA"/>
        </w:rPr>
        <w:t>ими</w:t>
      </w:r>
      <w:r w:rsidRPr="001D1731">
        <w:rPr>
          <w:rFonts w:ascii="Times New Roman" w:hAnsi="Times New Roman"/>
          <w:sz w:val="28"/>
          <w:szCs w:val="28"/>
          <w:lang w:val="uk-UA"/>
        </w:rPr>
        <w:t xml:space="preserve"> навантаження</w:t>
      </w:r>
      <w:r w:rsidR="00633BDC" w:rsidRPr="001D1731">
        <w:rPr>
          <w:rFonts w:ascii="Times New Roman" w:hAnsi="Times New Roman"/>
          <w:sz w:val="28"/>
          <w:szCs w:val="28"/>
          <w:lang w:val="uk-UA"/>
        </w:rPr>
        <w:t xml:space="preserve">ми </w:t>
      </w:r>
      <w:r w:rsidRPr="001D1731">
        <w:rPr>
          <w:rFonts w:ascii="Times New Roman" w:hAnsi="Times New Roman"/>
          <w:sz w:val="28"/>
          <w:szCs w:val="28"/>
          <w:lang w:val="uk-UA"/>
        </w:rPr>
        <w:t>(табл.</w:t>
      </w:r>
      <w:r w:rsidR="00C12F0F" w:rsidRPr="001D1731">
        <w:rPr>
          <w:rFonts w:ascii="Times New Roman" w:hAnsi="Times New Roman"/>
          <w:sz w:val="28"/>
          <w:szCs w:val="28"/>
          <w:lang w:val="uk-UA"/>
        </w:rPr>
        <w:t xml:space="preserve"> 1</w:t>
      </w:r>
      <w:r w:rsidR="00633BDC" w:rsidRPr="001D1731">
        <w:rPr>
          <w:rFonts w:ascii="Times New Roman" w:hAnsi="Times New Roman"/>
          <w:sz w:val="28"/>
          <w:szCs w:val="28"/>
          <w:lang w:val="uk-UA"/>
        </w:rPr>
        <w:t>)</w:t>
      </w:r>
      <w:r w:rsidR="00C12F0F" w:rsidRPr="001D1731">
        <w:rPr>
          <w:rFonts w:ascii="Times New Roman" w:hAnsi="Times New Roman"/>
          <w:sz w:val="28"/>
          <w:szCs w:val="28"/>
          <w:lang w:val="uk-UA"/>
        </w:rPr>
        <w:t>.</w:t>
      </w:r>
    </w:p>
    <w:p w:rsidR="00C12F0F" w:rsidRPr="001D1731" w:rsidRDefault="00C12F0F" w:rsidP="001D1731">
      <w:pPr>
        <w:spacing w:after="0" w:line="360" w:lineRule="auto"/>
        <w:jc w:val="right"/>
        <w:rPr>
          <w:rFonts w:ascii="Times New Roman" w:hAnsi="Times New Roman" w:cs="Times New Roman"/>
          <w:bCs/>
          <w:sz w:val="28"/>
          <w:szCs w:val="28"/>
          <w:lang w:val="uk-UA"/>
        </w:rPr>
      </w:pPr>
      <w:r w:rsidRPr="001D1731">
        <w:rPr>
          <w:rFonts w:ascii="Times New Roman" w:hAnsi="Times New Roman" w:cs="Times New Roman"/>
          <w:bCs/>
          <w:sz w:val="28"/>
          <w:szCs w:val="28"/>
          <w:lang w:val="uk-UA"/>
        </w:rPr>
        <w:t>Таблиця 1</w:t>
      </w:r>
    </w:p>
    <w:p w:rsidR="00C328FE" w:rsidRPr="001D1731" w:rsidRDefault="00010A3B" w:rsidP="001D1731">
      <w:pPr>
        <w:pStyle w:val="a7"/>
        <w:spacing w:after="0" w:line="360" w:lineRule="auto"/>
        <w:jc w:val="center"/>
        <w:rPr>
          <w:sz w:val="28"/>
          <w:szCs w:val="28"/>
          <w:lang w:val="uk-UA"/>
        </w:rPr>
      </w:pPr>
      <w:r w:rsidRPr="001D1731">
        <w:rPr>
          <w:sz w:val="28"/>
          <w:szCs w:val="28"/>
          <w:lang w:val="uk-UA"/>
        </w:rPr>
        <w:t>Ф</w:t>
      </w:r>
      <w:r w:rsidR="00C328FE" w:rsidRPr="001D1731">
        <w:rPr>
          <w:sz w:val="28"/>
          <w:szCs w:val="28"/>
          <w:lang w:val="uk-UA"/>
        </w:rPr>
        <w:t>актор</w:t>
      </w:r>
      <w:r w:rsidRPr="001D1731">
        <w:rPr>
          <w:sz w:val="28"/>
          <w:szCs w:val="28"/>
          <w:lang w:val="uk-UA"/>
        </w:rPr>
        <w:t>и</w:t>
      </w:r>
      <w:r w:rsidR="00C328FE" w:rsidRPr="001D1731">
        <w:rPr>
          <w:sz w:val="28"/>
          <w:szCs w:val="28"/>
          <w:lang w:val="uk-UA"/>
        </w:rPr>
        <w:t xml:space="preserve"> кардіоваскулярного ризику серед жінок, хворих на </w:t>
      </w:r>
      <w:r w:rsidRPr="001D1731">
        <w:rPr>
          <w:sz w:val="28"/>
          <w:szCs w:val="28"/>
          <w:lang w:val="uk-UA"/>
        </w:rPr>
        <w:t>АГ</w:t>
      </w:r>
      <w:r w:rsidR="00C328FE" w:rsidRPr="001D1731">
        <w:rPr>
          <w:sz w:val="28"/>
          <w:szCs w:val="28"/>
          <w:lang w:val="uk-UA"/>
        </w:rPr>
        <w:t xml:space="preserve"> в залежності від віку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9"/>
        <w:gridCol w:w="1604"/>
        <w:gridCol w:w="1315"/>
        <w:gridCol w:w="1458"/>
        <w:gridCol w:w="1313"/>
        <w:gridCol w:w="1425"/>
      </w:tblGrid>
      <w:tr w:rsidR="00C328FE" w:rsidRPr="00D0217C" w:rsidTr="000D0589">
        <w:tc>
          <w:tcPr>
            <w:tcW w:w="1390" w:type="pct"/>
            <w:vMerge w:val="restart"/>
            <w:vAlign w:val="center"/>
          </w:tcPr>
          <w:p w:rsidR="00C328FE" w:rsidRPr="00D0217C" w:rsidRDefault="00C328FE" w:rsidP="001A4160">
            <w:pPr>
              <w:pStyle w:val="a5"/>
              <w:spacing w:line="240" w:lineRule="auto"/>
              <w:jc w:val="center"/>
              <w:rPr>
                <w:rFonts w:ascii="Times New Roman" w:hAnsi="Times New Roman"/>
                <w:szCs w:val="24"/>
                <w:lang w:val="uk-UA"/>
              </w:rPr>
            </w:pP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Ф</w:t>
            </w:r>
            <w:r w:rsidR="00C328FE" w:rsidRPr="00D0217C">
              <w:rPr>
                <w:rFonts w:ascii="Times New Roman" w:hAnsi="Times New Roman"/>
                <w:szCs w:val="24"/>
                <w:lang w:val="uk-UA"/>
              </w:rPr>
              <w:t>актори ризику</w:t>
            </w:r>
          </w:p>
        </w:tc>
        <w:tc>
          <w:tcPr>
            <w:tcW w:w="3610" w:type="pct"/>
            <w:gridSpan w:val="5"/>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Вікові групи (роки)</w:t>
            </w:r>
          </w:p>
        </w:tc>
      </w:tr>
      <w:tr w:rsidR="00C328FE" w:rsidRPr="00D0217C" w:rsidTr="00DC267F">
        <w:tc>
          <w:tcPr>
            <w:tcW w:w="1390" w:type="pct"/>
            <w:vMerge/>
          </w:tcPr>
          <w:p w:rsidR="00C328FE" w:rsidRPr="00D0217C" w:rsidRDefault="00C328FE" w:rsidP="001A4160">
            <w:pPr>
              <w:pStyle w:val="a5"/>
              <w:spacing w:line="240" w:lineRule="auto"/>
              <w:rPr>
                <w:rFonts w:ascii="Times New Roman" w:hAnsi="Times New Roman"/>
                <w:szCs w:val="24"/>
                <w:lang w:val="uk-UA"/>
              </w:rPr>
            </w:pPr>
          </w:p>
        </w:tc>
        <w:tc>
          <w:tcPr>
            <w:tcW w:w="814"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30-39</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(n=12)</w:t>
            </w:r>
          </w:p>
        </w:tc>
        <w:tc>
          <w:tcPr>
            <w:tcW w:w="667"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40-49</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(n=55)</w:t>
            </w:r>
          </w:p>
        </w:tc>
        <w:tc>
          <w:tcPr>
            <w:tcW w:w="740"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50-59</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(n=90)</w:t>
            </w:r>
          </w:p>
        </w:tc>
        <w:tc>
          <w:tcPr>
            <w:tcW w:w="666"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60-69</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(n=53)</w:t>
            </w:r>
          </w:p>
        </w:tc>
        <w:tc>
          <w:tcPr>
            <w:tcW w:w="723"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 xml:space="preserve">70 і &gt; </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(n=10)</w:t>
            </w:r>
          </w:p>
        </w:tc>
      </w:tr>
      <w:tr w:rsidR="00C328FE" w:rsidRPr="00D0217C" w:rsidTr="00DC267F">
        <w:tc>
          <w:tcPr>
            <w:tcW w:w="1390" w:type="pct"/>
            <w:vMerge/>
          </w:tcPr>
          <w:p w:rsidR="00C328FE" w:rsidRPr="00D0217C" w:rsidRDefault="00C328FE" w:rsidP="001A4160">
            <w:pPr>
              <w:pStyle w:val="a5"/>
              <w:spacing w:line="240" w:lineRule="auto"/>
              <w:rPr>
                <w:rFonts w:ascii="Times New Roman" w:hAnsi="Times New Roman"/>
                <w:szCs w:val="24"/>
                <w:lang w:val="uk-UA"/>
              </w:rPr>
            </w:pPr>
          </w:p>
        </w:tc>
        <w:tc>
          <w:tcPr>
            <w:tcW w:w="814" w:type="pct"/>
          </w:tcPr>
          <w:p w:rsidR="00C328FE" w:rsidRPr="00D0217C" w:rsidRDefault="00C328FE" w:rsidP="001A4160">
            <w:pPr>
              <w:pStyle w:val="a7"/>
              <w:spacing w:after="0"/>
              <w:jc w:val="center"/>
              <w:rPr>
                <w:bCs/>
                <w:lang w:val="uk-UA"/>
              </w:rPr>
            </w:pPr>
            <w:proofErr w:type="spellStart"/>
            <w:r w:rsidRPr="00D0217C">
              <w:rPr>
                <w:lang w:val="uk-UA"/>
              </w:rPr>
              <w:t>абс</w:t>
            </w:r>
            <w:proofErr w:type="spellEnd"/>
            <w:r w:rsidRPr="00D0217C">
              <w:rPr>
                <w:lang w:val="uk-UA"/>
              </w:rPr>
              <w:t>.(%)</w:t>
            </w:r>
          </w:p>
        </w:tc>
        <w:tc>
          <w:tcPr>
            <w:tcW w:w="667" w:type="pct"/>
          </w:tcPr>
          <w:p w:rsidR="00C328FE" w:rsidRPr="00D0217C" w:rsidRDefault="00C328FE" w:rsidP="001A4160">
            <w:pPr>
              <w:pStyle w:val="a7"/>
              <w:spacing w:after="0"/>
              <w:jc w:val="center"/>
              <w:rPr>
                <w:bCs/>
                <w:lang w:val="uk-UA"/>
              </w:rPr>
            </w:pPr>
            <w:proofErr w:type="spellStart"/>
            <w:r w:rsidRPr="00D0217C">
              <w:rPr>
                <w:lang w:val="uk-UA"/>
              </w:rPr>
              <w:t>абс</w:t>
            </w:r>
            <w:proofErr w:type="spellEnd"/>
            <w:r w:rsidRPr="00D0217C">
              <w:rPr>
                <w:lang w:val="uk-UA"/>
              </w:rPr>
              <w:t>.(%)</w:t>
            </w:r>
          </w:p>
        </w:tc>
        <w:tc>
          <w:tcPr>
            <w:tcW w:w="740" w:type="pct"/>
          </w:tcPr>
          <w:p w:rsidR="00C328FE" w:rsidRPr="00D0217C" w:rsidRDefault="00C328FE" w:rsidP="001A4160">
            <w:pPr>
              <w:pStyle w:val="a7"/>
              <w:spacing w:after="0"/>
              <w:jc w:val="center"/>
              <w:rPr>
                <w:bCs/>
                <w:lang w:val="uk-UA"/>
              </w:rPr>
            </w:pPr>
            <w:proofErr w:type="spellStart"/>
            <w:r w:rsidRPr="00D0217C">
              <w:rPr>
                <w:lang w:val="uk-UA"/>
              </w:rPr>
              <w:t>абс</w:t>
            </w:r>
            <w:proofErr w:type="spellEnd"/>
            <w:r w:rsidRPr="00D0217C">
              <w:rPr>
                <w:lang w:val="uk-UA"/>
              </w:rPr>
              <w:t>.(%)</w:t>
            </w:r>
          </w:p>
        </w:tc>
        <w:tc>
          <w:tcPr>
            <w:tcW w:w="666" w:type="pct"/>
          </w:tcPr>
          <w:p w:rsidR="00C328FE" w:rsidRPr="00D0217C" w:rsidRDefault="00C328FE" w:rsidP="001A4160">
            <w:pPr>
              <w:pStyle w:val="a7"/>
              <w:spacing w:after="0"/>
              <w:jc w:val="center"/>
              <w:rPr>
                <w:bCs/>
                <w:lang w:val="uk-UA"/>
              </w:rPr>
            </w:pPr>
            <w:proofErr w:type="spellStart"/>
            <w:r w:rsidRPr="00D0217C">
              <w:rPr>
                <w:lang w:val="uk-UA"/>
              </w:rPr>
              <w:t>абс</w:t>
            </w:r>
            <w:proofErr w:type="spellEnd"/>
            <w:r w:rsidRPr="00D0217C">
              <w:rPr>
                <w:lang w:val="uk-UA"/>
              </w:rPr>
              <w:t>.(%)</w:t>
            </w:r>
          </w:p>
        </w:tc>
        <w:tc>
          <w:tcPr>
            <w:tcW w:w="723" w:type="pct"/>
          </w:tcPr>
          <w:p w:rsidR="00C328FE" w:rsidRPr="00D0217C" w:rsidRDefault="00C328FE" w:rsidP="001A4160">
            <w:pPr>
              <w:pStyle w:val="a7"/>
              <w:spacing w:after="0"/>
              <w:rPr>
                <w:bCs/>
                <w:lang w:val="uk-UA"/>
              </w:rPr>
            </w:pPr>
            <w:proofErr w:type="spellStart"/>
            <w:r w:rsidRPr="00D0217C">
              <w:rPr>
                <w:lang w:val="uk-UA"/>
              </w:rPr>
              <w:t>абс</w:t>
            </w:r>
            <w:proofErr w:type="spellEnd"/>
            <w:r w:rsidRPr="00D0217C">
              <w:rPr>
                <w:lang w:val="uk-UA"/>
              </w:rPr>
              <w:t>.(%)</w:t>
            </w:r>
          </w:p>
        </w:tc>
      </w:tr>
      <w:tr w:rsidR="00C328FE" w:rsidRPr="00D0217C" w:rsidTr="00DC267F">
        <w:tc>
          <w:tcPr>
            <w:tcW w:w="1390" w:type="pct"/>
          </w:tcPr>
          <w:p w:rsidR="0038084E" w:rsidRPr="00D0217C" w:rsidRDefault="00C328FE" w:rsidP="001A4160">
            <w:pPr>
              <w:pStyle w:val="a5"/>
              <w:spacing w:line="240" w:lineRule="auto"/>
              <w:rPr>
                <w:rFonts w:ascii="Times New Roman" w:hAnsi="Times New Roman"/>
                <w:szCs w:val="24"/>
                <w:lang w:val="uk-UA"/>
              </w:rPr>
            </w:pPr>
            <w:r w:rsidRPr="00D0217C">
              <w:rPr>
                <w:rFonts w:ascii="Times New Roman" w:hAnsi="Times New Roman"/>
                <w:szCs w:val="24"/>
                <w:lang w:val="uk-UA"/>
              </w:rPr>
              <w:t>Фізичні навантаження:</w:t>
            </w:r>
          </w:p>
          <w:p w:rsidR="00C328FE" w:rsidRPr="00D0217C" w:rsidRDefault="0038084E" w:rsidP="001A4160">
            <w:pPr>
              <w:pStyle w:val="a5"/>
              <w:spacing w:line="240" w:lineRule="auto"/>
              <w:rPr>
                <w:rFonts w:ascii="Times New Roman" w:hAnsi="Times New Roman"/>
                <w:bCs/>
                <w:szCs w:val="24"/>
                <w:lang w:val="uk-UA"/>
              </w:rPr>
            </w:pPr>
            <w:r w:rsidRPr="00D0217C">
              <w:rPr>
                <w:rFonts w:ascii="Times New Roman" w:hAnsi="Times New Roman"/>
                <w:szCs w:val="24"/>
                <w:lang w:val="uk-UA"/>
              </w:rPr>
              <w:t>у т.ч., сезонні</w:t>
            </w:r>
            <w:r w:rsidR="00C328FE" w:rsidRPr="00D0217C">
              <w:rPr>
                <w:rFonts w:ascii="Times New Roman" w:hAnsi="Times New Roman"/>
                <w:szCs w:val="24"/>
                <w:lang w:val="uk-UA"/>
              </w:rPr>
              <w:t xml:space="preserve"> </w:t>
            </w:r>
          </w:p>
        </w:tc>
        <w:tc>
          <w:tcPr>
            <w:tcW w:w="814" w:type="pct"/>
          </w:tcPr>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3 (25)</w:t>
            </w:r>
          </w:p>
          <w:p w:rsidR="0038084E" w:rsidRPr="00D0217C" w:rsidRDefault="0038084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3 (25)</w:t>
            </w:r>
          </w:p>
        </w:tc>
        <w:tc>
          <w:tcPr>
            <w:tcW w:w="667" w:type="pct"/>
          </w:tcPr>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16 (29,1)</w:t>
            </w:r>
          </w:p>
          <w:p w:rsidR="0038084E" w:rsidRPr="00D0217C" w:rsidRDefault="0038084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15 (27,3)</w:t>
            </w:r>
          </w:p>
        </w:tc>
        <w:tc>
          <w:tcPr>
            <w:tcW w:w="740" w:type="pct"/>
          </w:tcPr>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15 (49,9)</w:t>
            </w:r>
          </w:p>
          <w:p w:rsidR="0038084E" w:rsidRPr="00D0217C" w:rsidRDefault="0038084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9 (43,3)</w:t>
            </w:r>
          </w:p>
        </w:tc>
        <w:tc>
          <w:tcPr>
            <w:tcW w:w="666" w:type="pct"/>
          </w:tcPr>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29 (54,7)</w:t>
            </w:r>
          </w:p>
          <w:p w:rsidR="0038084E" w:rsidRPr="00D0217C" w:rsidRDefault="0038084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24 (45,3)</w:t>
            </w:r>
          </w:p>
        </w:tc>
        <w:tc>
          <w:tcPr>
            <w:tcW w:w="723" w:type="pct"/>
          </w:tcPr>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5 (50)</w:t>
            </w:r>
          </w:p>
          <w:p w:rsidR="0038084E" w:rsidRPr="00D0217C" w:rsidRDefault="0038084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4 (40)</w:t>
            </w:r>
          </w:p>
        </w:tc>
      </w:tr>
      <w:tr w:rsidR="00C328FE" w:rsidRPr="00D0217C" w:rsidTr="00DC267F">
        <w:tc>
          <w:tcPr>
            <w:tcW w:w="1390" w:type="pct"/>
          </w:tcPr>
          <w:p w:rsidR="00C328FE" w:rsidRPr="00D0217C" w:rsidRDefault="000D0589" w:rsidP="001A4160">
            <w:pPr>
              <w:pStyle w:val="a5"/>
              <w:spacing w:line="240" w:lineRule="auto"/>
              <w:rPr>
                <w:rFonts w:ascii="Times New Roman" w:hAnsi="Times New Roman"/>
                <w:szCs w:val="24"/>
                <w:lang w:val="uk-UA"/>
              </w:rPr>
            </w:pPr>
            <w:r w:rsidRPr="00D0217C">
              <w:rPr>
                <w:rFonts w:ascii="Times New Roman" w:hAnsi="Times New Roman"/>
                <w:szCs w:val="24"/>
                <w:lang w:val="uk-UA"/>
              </w:rPr>
              <w:t>Психоемоц</w:t>
            </w:r>
            <w:r w:rsidR="00B357D5" w:rsidRPr="00D0217C">
              <w:rPr>
                <w:rFonts w:ascii="Times New Roman" w:hAnsi="Times New Roman"/>
                <w:szCs w:val="24"/>
                <w:lang w:val="uk-UA"/>
              </w:rPr>
              <w:t>і</w:t>
            </w:r>
            <w:r w:rsidRPr="00D0217C">
              <w:rPr>
                <w:rFonts w:ascii="Times New Roman" w:hAnsi="Times New Roman"/>
                <w:szCs w:val="24"/>
                <w:lang w:val="uk-UA"/>
              </w:rPr>
              <w:t>йні навантаження</w:t>
            </w:r>
            <w:r w:rsidR="0038084E" w:rsidRPr="00D0217C">
              <w:rPr>
                <w:rFonts w:ascii="Times New Roman" w:hAnsi="Times New Roman"/>
                <w:szCs w:val="24"/>
                <w:lang w:val="uk-UA"/>
              </w:rPr>
              <w:t>:</w:t>
            </w:r>
          </w:p>
          <w:p w:rsidR="00C328FE" w:rsidRPr="00D0217C" w:rsidRDefault="00C328FE" w:rsidP="001A4160">
            <w:pPr>
              <w:pStyle w:val="a5"/>
              <w:spacing w:line="240" w:lineRule="auto"/>
              <w:rPr>
                <w:rFonts w:ascii="Times New Roman" w:hAnsi="Times New Roman"/>
                <w:szCs w:val="24"/>
                <w:lang w:val="uk-UA"/>
              </w:rPr>
            </w:pPr>
            <w:r w:rsidRPr="00D0217C">
              <w:rPr>
                <w:rFonts w:ascii="Times New Roman" w:hAnsi="Times New Roman"/>
                <w:szCs w:val="24"/>
                <w:lang w:val="uk-UA"/>
              </w:rPr>
              <w:t xml:space="preserve"> </w:t>
            </w:r>
            <w:r w:rsidR="000D0589" w:rsidRPr="00D0217C">
              <w:rPr>
                <w:rFonts w:ascii="Times New Roman" w:hAnsi="Times New Roman"/>
                <w:szCs w:val="24"/>
                <w:lang w:val="uk-UA"/>
              </w:rPr>
              <w:t>у т.ч.,</w:t>
            </w:r>
            <w:r w:rsidRPr="00D0217C">
              <w:rPr>
                <w:rFonts w:ascii="Times New Roman" w:hAnsi="Times New Roman"/>
                <w:szCs w:val="24"/>
                <w:lang w:val="uk-UA"/>
              </w:rPr>
              <w:t>часті</w:t>
            </w:r>
            <w:r w:rsidR="00010A3B" w:rsidRPr="00D0217C">
              <w:rPr>
                <w:rFonts w:ascii="Times New Roman" w:hAnsi="Times New Roman"/>
                <w:szCs w:val="24"/>
                <w:lang w:val="uk-UA"/>
              </w:rPr>
              <w:t>/постійні</w:t>
            </w:r>
          </w:p>
        </w:tc>
        <w:tc>
          <w:tcPr>
            <w:tcW w:w="814" w:type="pct"/>
          </w:tcPr>
          <w:p w:rsidR="000D0589" w:rsidRPr="00D0217C" w:rsidRDefault="000D0589" w:rsidP="001A4160">
            <w:pPr>
              <w:pStyle w:val="a5"/>
              <w:spacing w:line="240" w:lineRule="auto"/>
              <w:jc w:val="center"/>
              <w:rPr>
                <w:rFonts w:ascii="Times New Roman" w:hAnsi="Times New Roman"/>
                <w:szCs w:val="24"/>
                <w:lang w:val="uk-UA"/>
              </w:rPr>
            </w:pP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12 (100)</w:t>
            </w: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6</w:t>
            </w:r>
            <w:r w:rsidR="00C328FE" w:rsidRPr="00D0217C">
              <w:rPr>
                <w:rFonts w:ascii="Times New Roman" w:hAnsi="Times New Roman"/>
                <w:szCs w:val="24"/>
                <w:lang w:val="uk-UA"/>
              </w:rPr>
              <w:t xml:space="preserve"> (</w:t>
            </w:r>
            <w:r w:rsidRPr="00D0217C">
              <w:rPr>
                <w:rFonts w:ascii="Times New Roman" w:hAnsi="Times New Roman"/>
                <w:szCs w:val="24"/>
                <w:lang w:val="uk-UA"/>
              </w:rPr>
              <w:t>50</w:t>
            </w:r>
            <w:r w:rsidR="00C328FE" w:rsidRPr="00D0217C">
              <w:rPr>
                <w:rFonts w:ascii="Times New Roman" w:hAnsi="Times New Roman"/>
                <w:szCs w:val="24"/>
                <w:lang w:val="uk-UA"/>
              </w:rPr>
              <w:t>)</w:t>
            </w:r>
          </w:p>
        </w:tc>
        <w:tc>
          <w:tcPr>
            <w:tcW w:w="667" w:type="pct"/>
          </w:tcPr>
          <w:p w:rsidR="000D0589" w:rsidRPr="00D0217C" w:rsidRDefault="000D0589" w:rsidP="001A4160">
            <w:pPr>
              <w:pStyle w:val="a5"/>
              <w:spacing w:line="240" w:lineRule="auto"/>
              <w:jc w:val="center"/>
              <w:rPr>
                <w:rFonts w:ascii="Times New Roman" w:hAnsi="Times New Roman"/>
                <w:szCs w:val="24"/>
                <w:lang w:val="uk-UA"/>
              </w:rPr>
            </w:pP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55 (100)</w:t>
            </w: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43</w:t>
            </w:r>
            <w:r w:rsidR="00C328FE" w:rsidRPr="00D0217C">
              <w:rPr>
                <w:rFonts w:ascii="Times New Roman" w:hAnsi="Times New Roman"/>
                <w:szCs w:val="24"/>
                <w:lang w:val="uk-UA"/>
              </w:rPr>
              <w:t xml:space="preserve"> (</w:t>
            </w:r>
            <w:r w:rsidRPr="00D0217C">
              <w:rPr>
                <w:rFonts w:ascii="Times New Roman" w:hAnsi="Times New Roman"/>
                <w:szCs w:val="24"/>
                <w:lang w:val="uk-UA"/>
              </w:rPr>
              <w:t>78,2</w:t>
            </w:r>
            <w:r w:rsidR="00C328FE" w:rsidRPr="00D0217C">
              <w:rPr>
                <w:rFonts w:ascii="Times New Roman" w:hAnsi="Times New Roman"/>
                <w:szCs w:val="24"/>
                <w:lang w:val="uk-UA"/>
              </w:rPr>
              <w:t>)</w:t>
            </w:r>
          </w:p>
        </w:tc>
        <w:tc>
          <w:tcPr>
            <w:tcW w:w="740" w:type="pct"/>
          </w:tcPr>
          <w:p w:rsidR="000D0589" w:rsidRPr="00D0217C" w:rsidRDefault="000D0589" w:rsidP="001A4160">
            <w:pPr>
              <w:pStyle w:val="a5"/>
              <w:spacing w:line="240" w:lineRule="auto"/>
              <w:jc w:val="center"/>
              <w:rPr>
                <w:rFonts w:ascii="Times New Roman" w:hAnsi="Times New Roman"/>
                <w:szCs w:val="24"/>
                <w:lang w:val="uk-UA"/>
              </w:rPr>
            </w:pP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90 (100)</w:t>
            </w: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67</w:t>
            </w:r>
            <w:r w:rsidR="00C328FE" w:rsidRPr="00D0217C">
              <w:rPr>
                <w:rFonts w:ascii="Times New Roman" w:hAnsi="Times New Roman"/>
                <w:szCs w:val="24"/>
                <w:lang w:val="uk-UA"/>
              </w:rPr>
              <w:t xml:space="preserve"> (</w:t>
            </w:r>
            <w:r w:rsidRPr="00D0217C">
              <w:rPr>
                <w:rFonts w:ascii="Times New Roman" w:hAnsi="Times New Roman"/>
                <w:szCs w:val="24"/>
                <w:lang w:val="uk-UA"/>
              </w:rPr>
              <w:t>74,4</w:t>
            </w:r>
            <w:r w:rsidR="00C328FE" w:rsidRPr="00D0217C">
              <w:rPr>
                <w:rFonts w:ascii="Times New Roman" w:hAnsi="Times New Roman"/>
                <w:szCs w:val="24"/>
                <w:lang w:val="uk-UA"/>
              </w:rPr>
              <w:t>)</w:t>
            </w:r>
          </w:p>
        </w:tc>
        <w:tc>
          <w:tcPr>
            <w:tcW w:w="666" w:type="pct"/>
          </w:tcPr>
          <w:p w:rsidR="000D0589" w:rsidRPr="00D0217C" w:rsidRDefault="000D0589" w:rsidP="001A4160">
            <w:pPr>
              <w:pStyle w:val="a5"/>
              <w:spacing w:line="240" w:lineRule="auto"/>
              <w:jc w:val="center"/>
              <w:rPr>
                <w:rFonts w:ascii="Times New Roman" w:hAnsi="Times New Roman"/>
                <w:szCs w:val="24"/>
                <w:lang w:val="uk-UA"/>
              </w:rPr>
            </w:pP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53 (100)</w:t>
            </w: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31</w:t>
            </w:r>
            <w:r w:rsidR="00C328FE" w:rsidRPr="00D0217C">
              <w:rPr>
                <w:rFonts w:ascii="Times New Roman" w:hAnsi="Times New Roman"/>
                <w:szCs w:val="24"/>
                <w:lang w:val="uk-UA"/>
              </w:rPr>
              <w:t>(</w:t>
            </w:r>
            <w:r w:rsidRPr="00D0217C">
              <w:rPr>
                <w:rFonts w:ascii="Times New Roman" w:hAnsi="Times New Roman"/>
                <w:szCs w:val="24"/>
                <w:lang w:val="uk-UA"/>
              </w:rPr>
              <w:t>58,4</w:t>
            </w:r>
            <w:r w:rsidR="00C328FE" w:rsidRPr="00D0217C">
              <w:rPr>
                <w:rFonts w:ascii="Times New Roman" w:hAnsi="Times New Roman"/>
                <w:szCs w:val="24"/>
                <w:lang w:val="uk-UA"/>
              </w:rPr>
              <w:t>)</w:t>
            </w:r>
          </w:p>
        </w:tc>
        <w:tc>
          <w:tcPr>
            <w:tcW w:w="723" w:type="pct"/>
          </w:tcPr>
          <w:p w:rsidR="000D0589" w:rsidRPr="00D0217C" w:rsidRDefault="000D0589" w:rsidP="001A4160">
            <w:pPr>
              <w:pStyle w:val="a5"/>
              <w:spacing w:line="240" w:lineRule="auto"/>
              <w:jc w:val="center"/>
              <w:rPr>
                <w:rFonts w:ascii="Times New Roman" w:hAnsi="Times New Roman"/>
                <w:szCs w:val="24"/>
                <w:lang w:val="uk-UA"/>
              </w:rPr>
            </w:pPr>
          </w:p>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10 (100)</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8 (80)</w:t>
            </w:r>
          </w:p>
        </w:tc>
      </w:tr>
      <w:tr w:rsidR="00C328FE" w:rsidRPr="00D0217C" w:rsidTr="00DC267F">
        <w:tc>
          <w:tcPr>
            <w:tcW w:w="1390" w:type="pct"/>
          </w:tcPr>
          <w:p w:rsidR="00C328FE" w:rsidRPr="00D0217C" w:rsidRDefault="00C328FE" w:rsidP="001A4160">
            <w:pPr>
              <w:pStyle w:val="a5"/>
              <w:spacing w:line="240" w:lineRule="auto"/>
              <w:rPr>
                <w:rFonts w:ascii="Times New Roman" w:hAnsi="Times New Roman"/>
                <w:szCs w:val="24"/>
                <w:lang w:val="uk-UA"/>
              </w:rPr>
            </w:pPr>
            <w:r w:rsidRPr="00D0217C">
              <w:rPr>
                <w:rFonts w:ascii="Times New Roman" w:hAnsi="Times New Roman"/>
                <w:szCs w:val="24"/>
                <w:lang w:val="uk-UA"/>
              </w:rPr>
              <w:t>Зловжив</w:t>
            </w:r>
            <w:r w:rsidR="00BC5D27" w:rsidRPr="00D0217C">
              <w:rPr>
                <w:rFonts w:ascii="Times New Roman" w:hAnsi="Times New Roman"/>
                <w:szCs w:val="24"/>
                <w:lang w:val="uk-UA"/>
              </w:rPr>
              <w:t>ання</w:t>
            </w:r>
            <w:r w:rsidRPr="00D0217C">
              <w:rPr>
                <w:rFonts w:ascii="Times New Roman" w:hAnsi="Times New Roman"/>
                <w:szCs w:val="24"/>
                <w:lang w:val="uk-UA"/>
              </w:rPr>
              <w:t xml:space="preserve"> сіллю:</w:t>
            </w:r>
          </w:p>
          <w:p w:rsidR="00C328FE" w:rsidRPr="00D0217C" w:rsidRDefault="000D0589" w:rsidP="001A4160">
            <w:pPr>
              <w:pStyle w:val="a5"/>
              <w:spacing w:line="240" w:lineRule="auto"/>
              <w:rPr>
                <w:rFonts w:ascii="Times New Roman" w:hAnsi="Times New Roman"/>
                <w:szCs w:val="24"/>
                <w:lang w:val="uk-UA"/>
              </w:rPr>
            </w:pPr>
            <w:r w:rsidRPr="00D0217C">
              <w:rPr>
                <w:rFonts w:ascii="Times New Roman" w:hAnsi="Times New Roman"/>
                <w:szCs w:val="24"/>
                <w:lang w:val="uk-UA"/>
              </w:rPr>
              <w:t>у т.ч.,</w:t>
            </w:r>
            <w:r w:rsidR="00C328FE" w:rsidRPr="00D0217C">
              <w:rPr>
                <w:rFonts w:ascii="Times New Roman" w:hAnsi="Times New Roman"/>
                <w:szCs w:val="24"/>
                <w:lang w:val="uk-UA"/>
              </w:rPr>
              <w:t xml:space="preserve"> постійно</w:t>
            </w:r>
          </w:p>
        </w:tc>
        <w:tc>
          <w:tcPr>
            <w:tcW w:w="814" w:type="pct"/>
          </w:tcPr>
          <w:p w:rsidR="00010A3B"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2 (16,7)</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w:t>
            </w:r>
          </w:p>
        </w:tc>
        <w:tc>
          <w:tcPr>
            <w:tcW w:w="667" w:type="pct"/>
          </w:tcPr>
          <w:p w:rsidR="00C328FE" w:rsidRPr="00D0217C" w:rsidRDefault="00010A3B"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20 (36,3)</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8 (14,5)</w:t>
            </w:r>
          </w:p>
        </w:tc>
        <w:tc>
          <w:tcPr>
            <w:tcW w:w="740" w:type="pct"/>
          </w:tcPr>
          <w:p w:rsidR="00C328FE" w:rsidRPr="00D0217C" w:rsidRDefault="009F5090"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36 (40)</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16 (17,8)</w:t>
            </w:r>
          </w:p>
        </w:tc>
        <w:tc>
          <w:tcPr>
            <w:tcW w:w="666" w:type="pct"/>
          </w:tcPr>
          <w:p w:rsidR="00C328FE" w:rsidRPr="00D0217C" w:rsidRDefault="009F5090"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23 (43,4)</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10 (18,9)</w:t>
            </w:r>
          </w:p>
        </w:tc>
        <w:tc>
          <w:tcPr>
            <w:tcW w:w="723" w:type="pct"/>
          </w:tcPr>
          <w:p w:rsidR="00C328FE" w:rsidRPr="00D0217C" w:rsidRDefault="009F5090"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5 (50)</w:t>
            </w:r>
          </w:p>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2 (20)</w:t>
            </w:r>
          </w:p>
        </w:tc>
      </w:tr>
      <w:tr w:rsidR="00C328FE" w:rsidRPr="00D0217C" w:rsidTr="00DC267F">
        <w:tc>
          <w:tcPr>
            <w:tcW w:w="1390" w:type="pct"/>
          </w:tcPr>
          <w:p w:rsidR="00C328FE" w:rsidRPr="00D0217C" w:rsidRDefault="00C328FE" w:rsidP="001A4160">
            <w:pPr>
              <w:pStyle w:val="a5"/>
              <w:spacing w:line="240" w:lineRule="auto"/>
              <w:rPr>
                <w:rFonts w:ascii="Times New Roman" w:hAnsi="Times New Roman"/>
                <w:szCs w:val="24"/>
                <w:lang w:val="uk-UA"/>
              </w:rPr>
            </w:pPr>
            <w:r w:rsidRPr="00D0217C">
              <w:rPr>
                <w:rFonts w:ascii="Times New Roman" w:hAnsi="Times New Roman"/>
                <w:szCs w:val="24"/>
                <w:lang w:val="uk-UA"/>
              </w:rPr>
              <w:t>Пал</w:t>
            </w:r>
            <w:r w:rsidR="00BC5D27" w:rsidRPr="00D0217C">
              <w:rPr>
                <w:rFonts w:ascii="Times New Roman" w:hAnsi="Times New Roman"/>
                <w:szCs w:val="24"/>
                <w:lang w:val="uk-UA"/>
              </w:rPr>
              <w:t>іння</w:t>
            </w:r>
          </w:p>
        </w:tc>
        <w:tc>
          <w:tcPr>
            <w:tcW w:w="814"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2 (16,7)</w:t>
            </w:r>
          </w:p>
        </w:tc>
        <w:tc>
          <w:tcPr>
            <w:tcW w:w="667"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11 (20)</w:t>
            </w:r>
          </w:p>
        </w:tc>
        <w:tc>
          <w:tcPr>
            <w:tcW w:w="740"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5 (5,5)</w:t>
            </w:r>
          </w:p>
        </w:tc>
        <w:tc>
          <w:tcPr>
            <w:tcW w:w="666"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1 (1,9)</w:t>
            </w:r>
          </w:p>
        </w:tc>
        <w:tc>
          <w:tcPr>
            <w:tcW w:w="723" w:type="pct"/>
          </w:tcPr>
          <w:p w:rsidR="00C328FE" w:rsidRPr="00D0217C" w:rsidRDefault="00C328FE" w:rsidP="001A4160">
            <w:pPr>
              <w:pStyle w:val="a5"/>
              <w:spacing w:line="240" w:lineRule="auto"/>
              <w:jc w:val="center"/>
              <w:rPr>
                <w:rFonts w:ascii="Times New Roman" w:hAnsi="Times New Roman"/>
                <w:szCs w:val="24"/>
                <w:lang w:val="uk-UA"/>
              </w:rPr>
            </w:pPr>
            <w:r w:rsidRPr="00D0217C">
              <w:rPr>
                <w:rFonts w:ascii="Times New Roman" w:hAnsi="Times New Roman"/>
                <w:szCs w:val="24"/>
                <w:lang w:val="uk-UA"/>
              </w:rPr>
              <w:t>–</w:t>
            </w:r>
          </w:p>
        </w:tc>
      </w:tr>
    </w:tbl>
    <w:p w:rsidR="000D0589" w:rsidRPr="00D0217C" w:rsidRDefault="000D0589" w:rsidP="001A4160">
      <w:pPr>
        <w:pStyle w:val="a5"/>
        <w:spacing w:line="240" w:lineRule="auto"/>
        <w:ind w:firstLine="567"/>
        <w:rPr>
          <w:rFonts w:ascii="Times New Roman" w:hAnsi="Times New Roman"/>
          <w:szCs w:val="24"/>
          <w:lang w:val="uk-UA"/>
        </w:rPr>
      </w:pPr>
    </w:p>
    <w:p w:rsidR="003E49F6" w:rsidRDefault="008E7146" w:rsidP="001D1731">
      <w:pPr>
        <w:pStyle w:val="a5"/>
        <w:spacing w:line="360" w:lineRule="auto"/>
        <w:ind w:firstLine="567"/>
        <w:rPr>
          <w:rFonts w:ascii="Times New Roman" w:hAnsi="Times New Roman"/>
          <w:sz w:val="28"/>
          <w:szCs w:val="28"/>
          <w:lang w:val="uk-UA"/>
        </w:rPr>
      </w:pPr>
      <w:r w:rsidRPr="001D1731">
        <w:rPr>
          <w:rFonts w:ascii="Times New Roman" w:hAnsi="Times New Roman"/>
          <w:sz w:val="28"/>
          <w:szCs w:val="28"/>
          <w:lang w:val="uk-UA"/>
        </w:rPr>
        <w:t>Часті</w:t>
      </w:r>
      <w:r w:rsidR="00633BDC" w:rsidRPr="001D1731">
        <w:rPr>
          <w:rFonts w:ascii="Times New Roman" w:hAnsi="Times New Roman"/>
          <w:sz w:val="28"/>
          <w:szCs w:val="28"/>
          <w:lang w:val="uk-UA"/>
        </w:rPr>
        <w:t xml:space="preserve"> або постійні</w:t>
      </w:r>
      <w:r w:rsidRPr="001D1731">
        <w:rPr>
          <w:rFonts w:ascii="Times New Roman" w:hAnsi="Times New Roman"/>
          <w:sz w:val="28"/>
          <w:szCs w:val="28"/>
          <w:lang w:val="uk-UA"/>
        </w:rPr>
        <w:t xml:space="preserve"> психоемоційні навантаження переважали в усіх вікових категоріях, що, можливо, є свідченням взаємозв’язку між психогенним фактором і розвитком АГ</w:t>
      </w:r>
      <w:r w:rsidR="00633BDC" w:rsidRPr="001D1731">
        <w:rPr>
          <w:rFonts w:ascii="Times New Roman" w:hAnsi="Times New Roman"/>
          <w:sz w:val="28"/>
          <w:szCs w:val="28"/>
          <w:lang w:val="uk-UA"/>
        </w:rPr>
        <w:t>. В</w:t>
      </w:r>
      <w:r w:rsidR="00CA7B4B" w:rsidRPr="001D1731">
        <w:rPr>
          <w:rFonts w:ascii="Times New Roman" w:hAnsi="Times New Roman"/>
          <w:sz w:val="28"/>
          <w:szCs w:val="28"/>
          <w:lang w:val="uk-UA"/>
        </w:rPr>
        <w:t xml:space="preserve">ідсоток хворих, </w:t>
      </w:r>
      <w:r w:rsidR="00633BDC" w:rsidRPr="001D1731">
        <w:rPr>
          <w:rFonts w:ascii="Times New Roman" w:hAnsi="Times New Roman"/>
          <w:sz w:val="28"/>
          <w:szCs w:val="28"/>
          <w:lang w:val="uk-UA"/>
        </w:rPr>
        <w:t>що</w:t>
      </w:r>
      <w:r w:rsidR="00CA7B4B" w:rsidRPr="001D1731">
        <w:rPr>
          <w:rFonts w:ascii="Times New Roman" w:hAnsi="Times New Roman"/>
          <w:sz w:val="28"/>
          <w:szCs w:val="28"/>
          <w:lang w:val="uk-UA"/>
        </w:rPr>
        <w:t xml:space="preserve"> надмірно вживали </w:t>
      </w:r>
      <w:r w:rsidR="00CA7B4B" w:rsidRPr="001D1731">
        <w:rPr>
          <w:rFonts w:ascii="Times New Roman" w:hAnsi="Times New Roman"/>
          <w:color w:val="000000"/>
          <w:sz w:val="28"/>
          <w:szCs w:val="28"/>
          <w:lang w:val="uk-UA"/>
        </w:rPr>
        <w:t>сіль з</w:t>
      </w:r>
      <w:r w:rsidR="00CA7B4B" w:rsidRPr="001D1731">
        <w:rPr>
          <w:rFonts w:ascii="Times New Roman" w:hAnsi="Times New Roman"/>
          <w:sz w:val="28"/>
          <w:szCs w:val="28"/>
          <w:lang w:val="uk-UA"/>
        </w:rPr>
        <w:t xml:space="preserve"> віком поступово збільшувався і мав максимальне значення у найстаршій віковій категорії – 50%. Доведено, що надмірне споживання повареної солі є не лише фактором стабілізації АТ. Накопичення натрію призводить до спотворення чутливості і зміни осморецепторів </w:t>
      </w:r>
      <w:proofErr w:type="spellStart"/>
      <w:r w:rsidR="00CA7B4B" w:rsidRPr="001D1731">
        <w:rPr>
          <w:rFonts w:ascii="Times New Roman" w:hAnsi="Times New Roman"/>
          <w:sz w:val="28"/>
          <w:szCs w:val="28"/>
          <w:lang w:val="uk-UA"/>
        </w:rPr>
        <w:t>гіпоталамо-гіпофізарної</w:t>
      </w:r>
      <w:proofErr w:type="spellEnd"/>
      <w:r w:rsidR="00CA7B4B" w:rsidRPr="001D1731">
        <w:rPr>
          <w:rFonts w:ascii="Times New Roman" w:hAnsi="Times New Roman"/>
          <w:sz w:val="28"/>
          <w:szCs w:val="28"/>
          <w:lang w:val="uk-UA"/>
        </w:rPr>
        <w:t xml:space="preserve"> системи і нирок і вазопресорним реакціям стінки судин до </w:t>
      </w:r>
      <w:proofErr w:type="spellStart"/>
      <w:r w:rsidR="00CA7B4B" w:rsidRPr="001D1731">
        <w:rPr>
          <w:rFonts w:ascii="Times New Roman" w:hAnsi="Times New Roman"/>
          <w:sz w:val="28"/>
          <w:szCs w:val="28"/>
          <w:lang w:val="uk-UA"/>
        </w:rPr>
        <w:t>пресорних</w:t>
      </w:r>
      <w:proofErr w:type="spellEnd"/>
      <w:r w:rsidR="00CA7B4B" w:rsidRPr="001D1731">
        <w:rPr>
          <w:rFonts w:ascii="Times New Roman" w:hAnsi="Times New Roman"/>
          <w:sz w:val="28"/>
          <w:szCs w:val="28"/>
          <w:lang w:val="uk-UA"/>
        </w:rPr>
        <w:t xml:space="preserve"> стимулів. </w:t>
      </w:r>
      <w:r w:rsidR="00F3677C" w:rsidRPr="001D1731">
        <w:rPr>
          <w:rFonts w:ascii="Times New Roman" w:hAnsi="Times New Roman"/>
          <w:sz w:val="28"/>
          <w:szCs w:val="28"/>
          <w:lang w:val="uk-UA"/>
        </w:rPr>
        <w:t>До 50 років палил</w:t>
      </w:r>
      <w:r w:rsidR="003E49F6" w:rsidRPr="001D1731">
        <w:rPr>
          <w:rFonts w:ascii="Times New Roman" w:hAnsi="Times New Roman"/>
          <w:sz w:val="28"/>
          <w:szCs w:val="28"/>
          <w:lang w:val="uk-UA"/>
        </w:rPr>
        <w:t>и</w:t>
      </w:r>
      <w:r w:rsidR="00F3677C" w:rsidRPr="001D1731">
        <w:rPr>
          <w:rFonts w:ascii="Times New Roman" w:hAnsi="Times New Roman"/>
          <w:sz w:val="28"/>
          <w:szCs w:val="28"/>
          <w:lang w:val="uk-UA"/>
        </w:rPr>
        <w:t xml:space="preserve"> </w:t>
      </w:r>
      <w:r w:rsidR="003E49F6" w:rsidRPr="001D1731">
        <w:rPr>
          <w:rFonts w:ascii="Times New Roman" w:hAnsi="Times New Roman"/>
          <w:sz w:val="28"/>
          <w:szCs w:val="28"/>
          <w:lang w:val="uk-UA"/>
        </w:rPr>
        <w:t>13</w:t>
      </w:r>
      <w:r w:rsidR="00DC267F" w:rsidRPr="001D1731">
        <w:rPr>
          <w:rFonts w:ascii="Times New Roman" w:hAnsi="Times New Roman"/>
          <w:sz w:val="28"/>
          <w:szCs w:val="28"/>
          <w:lang w:val="uk-UA"/>
        </w:rPr>
        <w:t xml:space="preserve"> (</w:t>
      </w:r>
      <w:r w:rsidR="00F3677C" w:rsidRPr="001D1731">
        <w:rPr>
          <w:rFonts w:ascii="Times New Roman" w:hAnsi="Times New Roman"/>
          <w:sz w:val="28"/>
          <w:szCs w:val="28"/>
          <w:lang w:val="uk-UA"/>
        </w:rPr>
        <w:t>1</w:t>
      </w:r>
      <w:r w:rsidR="00DC267F" w:rsidRPr="001D1731">
        <w:rPr>
          <w:rFonts w:ascii="Times New Roman" w:hAnsi="Times New Roman"/>
          <w:sz w:val="28"/>
          <w:szCs w:val="28"/>
          <w:lang w:val="uk-UA"/>
        </w:rPr>
        <w:t>4</w:t>
      </w:r>
      <w:r w:rsidR="00F3677C" w:rsidRPr="001D1731">
        <w:rPr>
          <w:rFonts w:ascii="Times New Roman" w:hAnsi="Times New Roman"/>
          <w:sz w:val="28"/>
          <w:szCs w:val="28"/>
          <w:lang w:val="uk-UA"/>
        </w:rPr>
        <w:t>,</w:t>
      </w:r>
      <w:r w:rsidR="00DC267F" w:rsidRPr="001D1731">
        <w:rPr>
          <w:rFonts w:ascii="Times New Roman" w:hAnsi="Times New Roman"/>
          <w:sz w:val="28"/>
          <w:szCs w:val="28"/>
          <w:lang w:val="uk-UA"/>
        </w:rPr>
        <w:t>9</w:t>
      </w:r>
      <w:r w:rsidR="00F3677C" w:rsidRPr="001D1731">
        <w:rPr>
          <w:rFonts w:ascii="Times New Roman" w:hAnsi="Times New Roman"/>
          <w:sz w:val="28"/>
          <w:szCs w:val="28"/>
          <w:lang w:val="uk-UA"/>
        </w:rPr>
        <w:t>%</w:t>
      </w:r>
      <w:r w:rsidR="00DC267F" w:rsidRPr="001D1731">
        <w:rPr>
          <w:rFonts w:ascii="Times New Roman" w:hAnsi="Times New Roman"/>
          <w:sz w:val="28"/>
          <w:szCs w:val="28"/>
          <w:lang w:val="uk-UA"/>
        </w:rPr>
        <w:t>)</w:t>
      </w:r>
      <w:r w:rsidR="00F3677C" w:rsidRPr="001D1731">
        <w:rPr>
          <w:rFonts w:ascii="Times New Roman" w:hAnsi="Times New Roman"/>
          <w:sz w:val="28"/>
          <w:szCs w:val="28"/>
          <w:lang w:val="uk-UA"/>
        </w:rPr>
        <w:t xml:space="preserve"> жінок. </w:t>
      </w:r>
      <w:r w:rsidR="00CA7B4B" w:rsidRPr="001D1731">
        <w:rPr>
          <w:rFonts w:ascii="Times New Roman" w:hAnsi="Times New Roman"/>
          <w:sz w:val="28"/>
          <w:szCs w:val="28"/>
          <w:lang w:val="uk-UA"/>
        </w:rPr>
        <w:t xml:space="preserve">Після 50 років </w:t>
      </w:r>
      <w:r w:rsidR="00F3677C" w:rsidRPr="001D1731">
        <w:rPr>
          <w:rFonts w:ascii="Times New Roman" w:hAnsi="Times New Roman"/>
          <w:sz w:val="28"/>
          <w:szCs w:val="28"/>
          <w:lang w:val="uk-UA"/>
        </w:rPr>
        <w:t xml:space="preserve">цей відсоток зменшився </w:t>
      </w:r>
      <w:r w:rsidR="00CA7B4B" w:rsidRPr="001D1731">
        <w:rPr>
          <w:rFonts w:ascii="Times New Roman" w:hAnsi="Times New Roman"/>
          <w:sz w:val="28"/>
          <w:szCs w:val="28"/>
          <w:lang w:val="uk-UA"/>
        </w:rPr>
        <w:t xml:space="preserve">в </w:t>
      </w:r>
      <w:r w:rsidR="00DC267F" w:rsidRPr="001D1731">
        <w:rPr>
          <w:rFonts w:ascii="Times New Roman" w:hAnsi="Times New Roman"/>
          <w:sz w:val="28"/>
          <w:szCs w:val="28"/>
          <w:lang w:val="uk-UA"/>
        </w:rPr>
        <w:t>3</w:t>
      </w:r>
      <w:r w:rsidR="00CA7B4B" w:rsidRPr="001D1731">
        <w:rPr>
          <w:rFonts w:ascii="Times New Roman" w:hAnsi="Times New Roman"/>
          <w:sz w:val="28"/>
          <w:szCs w:val="28"/>
          <w:lang w:val="uk-UA"/>
        </w:rPr>
        <w:t>,</w:t>
      </w:r>
      <w:r w:rsidR="00DC267F" w:rsidRPr="001D1731">
        <w:rPr>
          <w:rFonts w:ascii="Times New Roman" w:hAnsi="Times New Roman"/>
          <w:sz w:val="28"/>
          <w:szCs w:val="28"/>
          <w:lang w:val="uk-UA"/>
        </w:rPr>
        <w:t>8</w:t>
      </w:r>
      <w:r w:rsidR="00CA7B4B" w:rsidRPr="001D1731">
        <w:rPr>
          <w:rFonts w:ascii="Times New Roman" w:hAnsi="Times New Roman"/>
          <w:sz w:val="28"/>
          <w:szCs w:val="28"/>
          <w:lang w:val="uk-UA"/>
        </w:rPr>
        <w:t xml:space="preserve"> рази і склав </w:t>
      </w:r>
      <w:r w:rsidR="00DC267F" w:rsidRPr="001D1731">
        <w:rPr>
          <w:rFonts w:ascii="Times New Roman" w:hAnsi="Times New Roman"/>
          <w:sz w:val="28"/>
          <w:szCs w:val="28"/>
          <w:lang w:val="uk-UA"/>
        </w:rPr>
        <w:t>3</w:t>
      </w:r>
      <w:r w:rsidR="00CA7B4B" w:rsidRPr="001D1731">
        <w:rPr>
          <w:rFonts w:ascii="Times New Roman" w:hAnsi="Times New Roman"/>
          <w:sz w:val="28"/>
          <w:szCs w:val="28"/>
          <w:lang w:val="uk-UA"/>
        </w:rPr>
        <w:t>,</w:t>
      </w:r>
      <w:r w:rsidR="00DC267F" w:rsidRPr="001D1731">
        <w:rPr>
          <w:rFonts w:ascii="Times New Roman" w:hAnsi="Times New Roman"/>
          <w:sz w:val="28"/>
          <w:szCs w:val="28"/>
          <w:lang w:val="uk-UA"/>
        </w:rPr>
        <w:t>9</w:t>
      </w:r>
      <w:r w:rsidR="003E49F6" w:rsidRPr="001D1731">
        <w:rPr>
          <w:rFonts w:ascii="Times New Roman" w:hAnsi="Times New Roman"/>
          <w:sz w:val="28"/>
          <w:szCs w:val="28"/>
          <w:lang w:val="uk-UA"/>
        </w:rPr>
        <w:t>% (6)</w:t>
      </w:r>
      <w:r w:rsidR="00F3677C" w:rsidRPr="001D1731">
        <w:rPr>
          <w:rFonts w:ascii="Times New Roman" w:hAnsi="Times New Roman"/>
          <w:sz w:val="28"/>
          <w:szCs w:val="28"/>
          <w:lang w:val="uk-UA"/>
        </w:rPr>
        <w:t>.</w:t>
      </w:r>
    </w:p>
    <w:p w:rsidR="00B40A17" w:rsidRPr="001D1731" w:rsidRDefault="00B40A17" w:rsidP="001D1731">
      <w:pPr>
        <w:pStyle w:val="a5"/>
        <w:spacing w:line="360" w:lineRule="auto"/>
        <w:ind w:firstLine="567"/>
        <w:rPr>
          <w:rFonts w:ascii="Times New Roman" w:hAnsi="Times New Roman"/>
          <w:sz w:val="28"/>
          <w:szCs w:val="28"/>
          <w:lang w:val="uk-UA"/>
        </w:rPr>
      </w:pPr>
    </w:p>
    <w:p w:rsidR="00C328FE" w:rsidRPr="001D1731" w:rsidRDefault="003E49F6" w:rsidP="001D1731">
      <w:pPr>
        <w:pStyle w:val="a5"/>
        <w:spacing w:line="360" w:lineRule="auto"/>
        <w:ind w:firstLine="567"/>
        <w:rPr>
          <w:rFonts w:ascii="Times New Roman" w:hAnsi="Times New Roman"/>
          <w:sz w:val="28"/>
          <w:szCs w:val="28"/>
          <w:lang w:val="uk-UA"/>
        </w:rPr>
      </w:pPr>
      <w:r w:rsidRPr="001D1731">
        <w:rPr>
          <w:rFonts w:ascii="Times New Roman" w:hAnsi="Times New Roman"/>
          <w:sz w:val="28"/>
          <w:szCs w:val="28"/>
          <w:lang w:val="uk-UA"/>
        </w:rPr>
        <w:lastRenderedPageBreak/>
        <w:t xml:space="preserve">Таким чином, </w:t>
      </w:r>
      <w:r w:rsidR="00264392" w:rsidRPr="001D1731">
        <w:rPr>
          <w:rFonts w:ascii="Times New Roman" w:hAnsi="Times New Roman"/>
          <w:sz w:val="28"/>
          <w:szCs w:val="28"/>
          <w:lang w:val="uk-UA"/>
        </w:rPr>
        <w:t>хворі на АГ жінки асоціювалися з гіподинамією, хронічним</w:t>
      </w:r>
      <w:r w:rsidR="00431F93" w:rsidRPr="001D1731">
        <w:rPr>
          <w:rFonts w:ascii="Times New Roman" w:hAnsi="Times New Roman"/>
          <w:sz w:val="28"/>
          <w:szCs w:val="28"/>
          <w:lang w:val="uk-UA"/>
        </w:rPr>
        <w:t>и</w:t>
      </w:r>
      <w:r w:rsidR="00264392" w:rsidRPr="001D1731">
        <w:rPr>
          <w:rFonts w:ascii="Times New Roman" w:hAnsi="Times New Roman"/>
          <w:sz w:val="28"/>
          <w:szCs w:val="28"/>
          <w:lang w:val="uk-UA"/>
        </w:rPr>
        <w:t xml:space="preserve"> психоемоційним</w:t>
      </w:r>
      <w:r w:rsidR="00431F93" w:rsidRPr="001D1731">
        <w:rPr>
          <w:rFonts w:ascii="Times New Roman" w:hAnsi="Times New Roman"/>
          <w:sz w:val="28"/>
          <w:szCs w:val="28"/>
          <w:lang w:val="uk-UA"/>
        </w:rPr>
        <w:t>и навантаженнями</w:t>
      </w:r>
      <w:r w:rsidR="00264392" w:rsidRPr="001D1731">
        <w:rPr>
          <w:rFonts w:ascii="Times New Roman" w:hAnsi="Times New Roman"/>
          <w:sz w:val="28"/>
          <w:szCs w:val="28"/>
          <w:lang w:val="uk-UA"/>
        </w:rPr>
        <w:t xml:space="preserve"> та зловживанням повареною сіллю, що є не лише фактором стабілізації АТ, але й прогресування АГ. </w:t>
      </w:r>
      <w:r w:rsidR="00DD1AE2" w:rsidRPr="001D1731">
        <w:rPr>
          <w:rFonts w:ascii="Times New Roman" w:hAnsi="Times New Roman"/>
          <w:sz w:val="28"/>
          <w:szCs w:val="28"/>
          <w:lang w:val="uk-UA"/>
        </w:rPr>
        <w:t xml:space="preserve"> </w:t>
      </w:r>
    </w:p>
    <w:p w:rsidR="005B07B6" w:rsidRPr="001D1731" w:rsidRDefault="00B357D5" w:rsidP="001D1731">
      <w:pPr>
        <w:pStyle w:val="a7"/>
        <w:spacing w:after="0" w:line="360" w:lineRule="auto"/>
        <w:ind w:left="0" w:firstLine="709"/>
        <w:jc w:val="both"/>
        <w:rPr>
          <w:sz w:val="28"/>
          <w:szCs w:val="28"/>
          <w:lang w:val="uk-UA" w:eastAsia="uk-UA"/>
        </w:rPr>
      </w:pPr>
      <w:r w:rsidRPr="001D1731">
        <w:rPr>
          <w:sz w:val="28"/>
          <w:szCs w:val="28"/>
          <w:lang w:val="uk-UA" w:eastAsia="uk-UA"/>
        </w:rPr>
        <w:t>Аналіз антропометричних показників виявив, що 10% жінок мали нормальну масу тіла, 37,2% жінок – надмірну, 52,2% – ожиріння (табл.</w:t>
      </w:r>
      <w:r w:rsidR="001F647D" w:rsidRPr="001D1731">
        <w:rPr>
          <w:sz w:val="28"/>
          <w:szCs w:val="28"/>
          <w:lang w:val="uk-UA" w:eastAsia="uk-UA"/>
        </w:rPr>
        <w:t>2</w:t>
      </w:r>
      <w:r w:rsidRPr="001D1731">
        <w:rPr>
          <w:sz w:val="28"/>
          <w:szCs w:val="28"/>
          <w:lang w:val="uk-UA" w:eastAsia="uk-UA"/>
        </w:rPr>
        <w:t xml:space="preserve">). При цьому, жінки з нормальною масою тіла найчастіше зустрічалися у віці від 30 до 39 років. Після 40 років </w:t>
      </w:r>
      <w:r w:rsidR="00056F2A" w:rsidRPr="001D1731">
        <w:rPr>
          <w:sz w:val="28"/>
          <w:szCs w:val="28"/>
          <w:lang w:val="uk-UA" w:eastAsia="uk-UA"/>
        </w:rPr>
        <w:t>у</w:t>
      </w:r>
      <w:r w:rsidRPr="001D1731">
        <w:rPr>
          <w:sz w:val="28"/>
          <w:szCs w:val="28"/>
          <w:lang w:val="uk-UA" w:eastAsia="uk-UA"/>
        </w:rPr>
        <w:t xml:space="preserve"> кожній віковій категорії переважали жінки з ожирінням, а в найстаршій групі вони склали 100%</w:t>
      </w:r>
      <w:r w:rsidR="00353FA8" w:rsidRPr="001D1731">
        <w:rPr>
          <w:sz w:val="28"/>
          <w:szCs w:val="28"/>
          <w:lang w:val="uk-UA" w:eastAsia="uk-UA"/>
        </w:rPr>
        <w:t xml:space="preserve">. </w:t>
      </w:r>
    </w:p>
    <w:p w:rsidR="00353FA8" w:rsidRPr="001D1731" w:rsidRDefault="00353FA8" w:rsidP="001D1731">
      <w:pPr>
        <w:pStyle w:val="a7"/>
        <w:spacing w:after="0" w:line="360" w:lineRule="auto"/>
        <w:ind w:left="0" w:firstLine="709"/>
        <w:jc w:val="both"/>
        <w:rPr>
          <w:sz w:val="28"/>
          <w:szCs w:val="28"/>
          <w:lang w:val="uk-UA" w:eastAsia="uk-UA"/>
        </w:rPr>
      </w:pPr>
      <w:r w:rsidRPr="001D1731">
        <w:rPr>
          <w:sz w:val="28"/>
          <w:szCs w:val="28"/>
          <w:lang w:val="uk-UA" w:eastAsia="uk-UA"/>
        </w:rPr>
        <w:t xml:space="preserve">Таким чином, </w:t>
      </w:r>
      <w:r w:rsidR="00B357D5" w:rsidRPr="001D1731">
        <w:rPr>
          <w:sz w:val="28"/>
          <w:szCs w:val="28"/>
          <w:lang w:val="uk-UA" w:eastAsia="uk-UA"/>
        </w:rPr>
        <w:t>у віці понад 40 років ожиріння</w:t>
      </w:r>
      <w:r w:rsidR="005B07B6" w:rsidRPr="001D1731">
        <w:rPr>
          <w:sz w:val="28"/>
          <w:szCs w:val="28"/>
          <w:lang w:val="uk-UA" w:eastAsia="uk-UA"/>
        </w:rPr>
        <w:t>,</w:t>
      </w:r>
      <w:r w:rsidR="00B357D5" w:rsidRPr="001D1731">
        <w:rPr>
          <w:sz w:val="28"/>
          <w:szCs w:val="28"/>
          <w:lang w:val="uk-UA" w:eastAsia="uk-UA"/>
        </w:rPr>
        <w:t xml:space="preserve"> </w:t>
      </w:r>
      <w:r w:rsidR="005B07B6" w:rsidRPr="001D1731">
        <w:rPr>
          <w:sz w:val="28"/>
          <w:szCs w:val="28"/>
          <w:lang w:val="uk-UA" w:eastAsia="uk-UA"/>
        </w:rPr>
        <w:t>яке</w:t>
      </w:r>
      <w:r w:rsidR="005B07B6" w:rsidRPr="001D1731">
        <w:rPr>
          <w:sz w:val="28"/>
          <w:szCs w:val="28"/>
          <w:lang w:val="uk-UA"/>
        </w:rPr>
        <w:t xml:space="preserve"> асоціюється з більш важким перебігом АГ та більш високим ризиком недосягнення цільового рівня АТ [</w:t>
      </w:r>
      <w:r w:rsidR="00F51AEA" w:rsidRPr="001D1731">
        <w:rPr>
          <w:sz w:val="28"/>
          <w:szCs w:val="28"/>
          <w:lang w:val="uk-UA"/>
        </w:rPr>
        <w:t>4</w:t>
      </w:r>
      <w:r w:rsidR="003F15A4" w:rsidRPr="001D1731">
        <w:rPr>
          <w:sz w:val="28"/>
          <w:szCs w:val="28"/>
          <w:lang w:val="uk-UA"/>
        </w:rPr>
        <w:t>]</w:t>
      </w:r>
      <w:r w:rsidR="005B07B6" w:rsidRPr="001D1731">
        <w:rPr>
          <w:sz w:val="28"/>
          <w:szCs w:val="28"/>
          <w:lang w:val="uk-UA" w:eastAsia="uk-UA"/>
        </w:rPr>
        <w:t xml:space="preserve">, </w:t>
      </w:r>
      <w:r w:rsidR="00B357D5" w:rsidRPr="001D1731">
        <w:rPr>
          <w:sz w:val="28"/>
          <w:szCs w:val="28"/>
          <w:lang w:val="uk-UA" w:eastAsia="uk-UA"/>
        </w:rPr>
        <w:t>було виявлене</w:t>
      </w:r>
      <w:r w:rsidRPr="001D1731">
        <w:rPr>
          <w:sz w:val="28"/>
          <w:szCs w:val="28"/>
          <w:lang w:val="uk-UA" w:eastAsia="uk-UA"/>
        </w:rPr>
        <w:t>,</w:t>
      </w:r>
      <w:r w:rsidR="00B357D5" w:rsidRPr="001D1731">
        <w:rPr>
          <w:sz w:val="28"/>
          <w:szCs w:val="28"/>
          <w:lang w:val="uk-UA" w:eastAsia="uk-UA"/>
        </w:rPr>
        <w:t xml:space="preserve"> </w:t>
      </w:r>
      <w:r w:rsidRPr="001D1731">
        <w:rPr>
          <w:sz w:val="28"/>
          <w:szCs w:val="28"/>
          <w:lang w:val="uk-UA" w:eastAsia="uk-UA"/>
        </w:rPr>
        <w:t xml:space="preserve">в середньому, </w:t>
      </w:r>
      <w:r w:rsidR="00B357D5" w:rsidRPr="001D1731">
        <w:rPr>
          <w:sz w:val="28"/>
          <w:szCs w:val="28"/>
          <w:lang w:val="uk-UA" w:eastAsia="uk-UA"/>
        </w:rPr>
        <w:t>у кожної другої жінки (50, 4%)</w:t>
      </w:r>
      <w:r w:rsidR="005B07B6" w:rsidRPr="001D1731">
        <w:rPr>
          <w:sz w:val="28"/>
          <w:szCs w:val="28"/>
          <w:lang w:val="uk-UA" w:eastAsia="uk-UA"/>
        </w:rPr>
        <w:t>.</w:t>
      </w:r>
      <w:r w:rsidR="00B357D5" w:rsidRPr="001D1731">
        <w:rPr>
          <w:sz w:val="28"/>
          <w:szCs w:val="28"/>
          <w:lang w:val="uk-UA" w:eastAsia="uk-UA"/>
        </w:rPr>
        <w:t xml:space="preserve"> </w:t>
      </w:r>
    </w:p>
    <w:p w:rsidR="00820A76" w:rsidRPr="001D1731" w:rsidRDefault="00820A76" w:rsidP="001D1731">
      <w:pPr>
        <w:spacing w:after="0" w:line="360" w:lineRule="auto"/>
        <w:jc w:val="right"/>
        <w:rPr>
          <w:rFonts w:ascii="Times New Roman" w:hAnsi="Times New Roman" w:cs="Times New Roman"/>
          <w:sz w:val="28"/>
          <w:szCs w:val="28"/>
          <w:lang w:val="uk-UA"/>
        </w:rPr>
      </w:pPr>
      <w:r w:rsidRPr="001D1731">
        <w:rPr>
          <w:rFonts w:ascii="Times New Roman" w:hAnsi="Times New Roman" w:cs="Times New Roman"/>
          <w:sz w:val="28"/>
          <w:szCs w:val="28"/>
          <w:lang w:val="uk-UA" w:eastAsia="uk-UA"/>
        </w:rPr>
        <w:t xml:space="preserve">Таблиця </w:t>
      </w:r>
      <w:r w:rsidR="001F647D" w:rsidRPr="001D1731">
        <w:rPr>
          <w:rFonts w:ascii="Times New Roman" w:hAnsi="Times New Roman" w:cs="Times New Roman"/>
          <w:sz w:val="28"/>
          <w:szCs w:val="28"/>
          <w:lang w:val="uk-UA" w:eastAsia="uk-UA"/>
        </w:rPr>
        <w:t>2</w:t>
      </w:r>
    </w:p>
    <w:p w:rsidR="00820A76" w:rsidRPr="001D1731" w:rsidRDefault="00FA6F64" w:rsidP="001D1731">
      <w:pPr>
        <w:spacing w:after="0" w:line="360" w:lineRule="auto"/>
        <w:jc w:val="center"/>
        <w:rPr>
          <w:rFonts w:ascii="Times New Roman" w:hAnsi="Times New Roman" w:cs="Times New Roman"/>
          <w:bCs/>
          <w:sz w:val="28"/>
          <w:szCs w:val="28"/>
          <w:lang w:val="uk-UA" w:eastAsia="uk-UA"/>
        </w:rPr>
      </w:pPr>
      <w:r w:rsidRPr="001D1731">
        <w:rPr>
          <w:rFonts w:ascii="Times New Roman" w:hAnsi="Times New Roman" w:cs="Times New Roman"/>
          <w:bCs/>
          <w:sz w:val="28"/>
          <w:szCs w:val="28"/>
          <w:lang w:val="uk-UA" w:eastAsia="uk-UA"/>
        </w:rPr>
        <w:t>Антропометричні п</w:t>
      </w:r>
      <w:r w:rsidR="00820A76" w:rsidRPr="001D1731">
        <w:rPr>
          <w:rFonts w:ascii="Times New Roman" w:hAnsi="Times New Roman" w:cs="Times New Roman"/>
          <w:bCs/>
          <w:sz w:val="28"/>
          <w:szCs w:val="28"/>
          <w:lang w:val="uk-UA" w:eastAsia="uk-UA"/>
        </w:rPr>
        <w:t xml:space="preserve">оказники у </w:t>
      </w:r>
      <w:r w:rsidRPr="001D1731">
        <w:rPr>
          <w:rFonts w:ascii="Times New Roman" w:hAnsi="Times New Roman" w:cs="Times New Roman"/>
          <w:bCs/>
          <w:sz w:val="28"/>
          <w:szCs w:val="28"/>
          <w:lang w:val="uk-UA" w:eastAsia="uk-UA"/>
        </w:rPr>
        <w:t xml:space="preserve">жінок </w:t>
      </w:r>
      <w:r w:rsidR="00820A76" w:rsidRPr="001D1731">
        <w:rPr>
          <w:rFonts w:ascii="Times New Roman" w:hAnsi="Times New Roman" w:cs="Times New Roman"/>
          <w:bCs/>
          <w:sz w:val="28"/>
          <w:szCs w:val="28"/>
          <w:lang w:val="uk-UA" w:eastAsia="uk-UA"/>
        </w:rPr>
        <w:t xml:space="preserve">з АГ </w:t>
      </w:r>
      <w:r w:rsidRPr="001D1731">
        <w:rPr>
          <w:rFonts w:ascii="Times New Roman" w:hAnsi="Times New Roman" w:cs="Times New Roman"/>
          <w:bCs/>
          <w:sz w:val="28"/>
          <w:szCs w:val="28"/>
          <w:lang w:val="uk-UA" w:eastAsia="uk-UA"/>
        </w:rPr>
        <w:t xml:space="preserve">в </w:t>
      </w:r>
      <w:r w:rsidR="00820A76" w:rsidRPr="001D1731">
        <w:rPr>
          <w:rFonts w:ascii="Times New Roman" w:hAnsi="Times New Roman" w:cs="Times New Roman"/>
          <w:bCs/>
          <w:sz w:val="28"/>
          <w:szCs w:val="28"/>
          <w:lang w:val="uk-UA" w:eastAsia="uk-UA"/>
        </w:rPr>
        <w:t>залежно</w:t>
      </w:r>
      <w:r w:rsidRPr="001D1731">
        <w:rPr>
          <w:rFonts w:ascii="Times New Roman" w:hAnsi="Times New Roman" w:cs="Times New Roman"/>
          <w:bCs/>
          <w:sz w:val="28"/>
          <w:szCs w:val="28"/>
          <w:lang w:val="uk-UA" w:eastAsia="uk-UA"/>
        </w:rPr>
        <w:t>сті</w:t>
      </w:r>
      <w:r w:rsidR="00820A76" w:rsidRPr="001D1731">
        <w:rPr>
          <w:rFonts w:ascii="Times New Roman" w:hAnsi="Times New Roman" w:cs="Times New Roman"/>
          <w:bCs/>
          <w:sz w:val="28"/>
          <w:szCs w:val="28"/>
          <w:lang w:val="uk-UA" w:eastAsia="uk-UA"/>
        </w:rPr>
        <w:t xml:space="preserve"> від віку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2426"/>
        <w:gridCol w:w="2592"/>
        <w:gridCol w:w="2261"/>
      </w:tblGrid>
      <w:tr w:rsidR="00D04914" w:rsidRPr="001A4160" w:rsidTr="009D44D9">
        <w:tc>
          <w:tcPr>
            <w:tcW w:w="1307" w:type="pct"/>
            <w:vMerge w:val="restart"/>
            <w:vAlign w:val="center"/>
          </w:tcPr>
          <w:p w:rsidR="00CE1ECB" w:rsidRPr="001A4160" w:rsidRDefault="00CE1ECB" w:rsidP="001A4160">
            <w:pPr>
              <w:pStyle w:val="aa"/>
              <w:spacing w:before="0" w:beforeAutospacing="0" w:after="0" w:afterAutospacing="0"/>
              <w:jc w:val="center"/>
              <w:outlineLvl w:val="0"/>
              <w:rPr>
                <w:lang w:val="uk-UA"/>
              </w:rPr>
            </w:pPr>
          </w:p>
          <w:p w:rsidR="00D04914" w:rsidRPr="001A4160" w:rsidRDefault="00D04914" w:rsidP="001A4160">
            <w:pPr>
              <w:pStyle w:val="aa"/>
              <w:spacing w:before="0" w:beforeAutospacing="0" w:after="0" w:afterAutospacing="0"/>
              <w:jc w:val="center"/>
              <w:outlineLvl w:val="0"/>
              <w:rPr>
                <w:lang w:val="uk-UA"/>
              </w:rPr>
            </w:pPr>
            <w:r w:rsidRPr="001A4160">
              <w:rPr>
                <w:lang w:val="uk-UA"/>
              </w:rPr>
              <w:t>Вікова група</w:t>
            </w:r>
          </w:p>
        </w:tc>
        <w:tc>
          <w:tcPr>
            <w:tcW w:w="3693" w:type="pct"/>
            <w:gridSpan w:val="3"/>
          </w:tcPr>
          <w:p w:rsidR="00D04914" w:rsidRPr="001A4160" w:rsidRDefault="00D04914" w:rsidP="001A4160">
            <w:pPr>
              <w:pStyle w:val="aa"/>
              <w:spacing w:before="0" w:beforeAutospacing="0" w:after="0" w:afterAutospacing="0"/>
              <w:jc w:val="center"/>
              <w:outlineLvl w:val="0"/>
              <w:rPr>
                <w:lang w:val="uk-UA"/>
              </w:rPr>
            </w:pPr>
            <w:r w:rsidRPr="001A4160">
              <w:rPr>
                <w:lang w:val="uk-UA"/>
              </w:rPr>
              <w:t>Маса тіла</w:t>
            </w:r>
          </w:p>
        </w:tc>
      </w:tr>
      <w:tr w:rsidR="00D04914" w:rsidRPr="001A4160" w:rsidTr="009D44D9">
        <w:tc>
          <w:tcPr>
            <w:tcW w:w="1307" w:type="pct"/>
            <w:vMerge/>
          </w:tcPr>
          <w:p w:rsidR="00D04914" w:rsidRPr="001A4160" w:rsidRDefault="00D04914" w:rsidP="001A4160">
            <w:pPr>
              <w:pStyle w:val="aa"/>
              <w:spacing w:before="0" w:beforeAutospacing="0" w:after="0" w:afterAutospacing="0"/>
              <w:jc w:val="center"/>
              <w:outlineLvl w:val="0"/>
              <w:rPr>
                <w:b/>
                <w:lang w:val="uk-UA"/>
              </w:rPr>
            </w:pPr>
          </w:p>
        </w:tc>
        <w:tc>
          <w:tcPr>
            <w:tcW w:w="1231"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 xml:space="preserve">нормальна </w:t>
            </w:r>
          </w:p>
        </w:tc>
        <w:tc>
          <w:tcPr>
            <w:tcW w:w="1315"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 xml:space="preserve">надлишкова </w:t>
            </w:r>
          </w:p>
        </w:tc>
        <w:tc>
          <w:tcPr>
            <w:tcW w:w="1147"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ожиріння</w:t>
            </w:r>
          </w:p>
        </w:tc>
      </w:tr>
      <w:tr w:rsidR="00D04914" w:rsidRPr="001A4160" w:rsidTr="009D44D9">
        <w:tc>
          <w:tcPr>
            <w:tcW w:w="1307" w:type="pct"/>
            <w:vMerge/>
          </w:tcPr>
          <w:p w:rsidR="00D04914" w:rsidRPr="001A4160" w:rsidRDefault="00D04914" w:rsidP="001A4160">
            <w:pPr>
              <w:pStyle w:val="aa"/>
              <w:spacing w:before="0" w:beforeAutospacing="0" w:after="0" w:afterAutospacing="0"/>
              <w:jc w:val="both"/>
              <w:outlineLvl w:val="0"/>
              <w:rPr>
                <w:lang w:val="uk-UA"/>
              </w:rPr>
            </w:pPr>
          </w:p>
        </w:tc>
        <w:tc>
          <w:tcPr>
            <w:tcW w:w="1231" w:type="pct"/>
          </w:tcPr>
          <w:p w:rsidR="00D04914" w:rsidRPr="001A4160" w:rsidRDefault="00D04914" w:rsidP="001A4160">
            <w:pPr>
              <w:pStyle w:val="aa"/>
              <w:spacing w:before="0" w:beforeAutospacing="0" w:after="0" w:afterAutospacing="0"/>
              <w:jc w:val="center"/>
              <w:outlineLvl w:val="0"/>
              <w:rPr>
                <w:lang w:val="uk-UA"/>
              </w:rPr>
            </w:pPr>
            <w:proofErr w:type="spellStart"/>
            <w:r w:rsidRPr="001A4160">
              <w:rPr>
                <w:lang w:val="uk-UA"/>
              </w:rPr>
              <w:t>абс</w:t>
            </w:r>
            <w:proofErr w:type="spellEnd"/>
            <w:r w:rsidRPr="001A4160">
              <w:rPr>
                <w:lang w:val="uk-UA"/>
              </w:rPr>
              <w:t>. (%)</w:t>
            </w:r>
          </w:p>
        </w:tc>
        <w:tc>
          <w:tcPr>
            <w:tcW w:w="1315" w:type="pct"/>
          </w:tcPr>
          <w:p w:rsidR="00D04914" w:rsidRPr="001A4160" w:rsidRDefault="00D04914" w:rsidP="001A4160">
            <w:pPr>
              <w:pStyle w:val="aa"/>
              <w:spacing w:before="0" w:beforeAutospacing="0" w:after="0" w:afterAutospacing="0"/>
              <w:jc w:val="center"/>
              <w:outlineLvl w:val="0"/>
              <w:rPr>
                <w:lang w:val="uk-UA"/>
              </w:rPr>
            </w:pPr>
            <w:proofErr w:type="spellStart"/>
            <w:r w:rsidRPr="001A4160">
              <w:rPr>
                <w:lang w:val="uk-UA"/>
              </w:rPr>
              <w:t>абс</w:t>
            </w:r>
            <w:proofErr w:type="spellEnd"/>
            <w:r w:rsidRPr="001A4160">
              <w:rPr>
                <w:lang w:val="uk-UA"/>
              </w:rPr>
              <w:t>. (%)</w:t>
            </w:r>
          </w:p>
        </w:tc>
        <w:tc>
          <w:tcPr>
            <w:tcW w:w="1147" w:type="pct"/>
          </w:tcPr>
          <w:p w:rsidR="00D04914" w:rsidRPr="001A4160" w:rsidRDefault="00D04914" w:rsidP="001A4160">
            <w:pPr>
              <w:pStyle w:val="aa"/>
              <w:spacing w:before="0" w:beforeAutospacing="0" w:after="0" w:afterAutospacing="0"/>
              <w:jc w:val="center"/>
              <w:outlineLvl w:val="0"/>
              <w:rPr>
                <w:lang w:val="uk-UA"/>
              </w:rPr>
            </w:pPr>
            <w:proofErr w:type="spellStart"/>
            <w:r w:rsidRPr="001A4160">
              <w:rPr>
                <w:lang w:val="uk-UA"/>
              </w:rPr>
              <w:t>абс</w:t>
            </w:r>
            <w:proofErr w:type="spellEnd"/>
            <w:r w:rsidRPr="001A4160">
              <w:rPr>
                <w:lang w:val="uk-UA"/>
              </w:rPr>
              <w:t>. (%)</w:t>
            </w:r>
          </w:p>
        </w:tc>
      </w:tr>
      <w:tr w:rsidR="00D04914" w:rsidRPr="001A4160" w:rsidTr="009D44D9">
        <w:tc>
          <w:tcPr>
            <w:tcW w:w="1307" w:type="pct"/>
          </w:tcPr>
          <w:p w:rsidR="00D04914" w:rsidRPr="001A4160" w:rsidRDefault="00D04914" w:rsidP="001A4160">
            <w:pPr>
              <w:pStyle w:val="aa"/>
              <w:spacing w:before="0" w:beforeAutospacing="0" w:after="0" w:afterAutospacing="0"/>
              <w:jc w:val="both"/>
              <w:outlineLvl w:val="0"/>
              <w:rPr>
                <w:lang w:val="uk-UA"/>
              </w:rPr>
            </w:pPr>
            <w:r w:rsidRPr="001A4160">
              <w:rPr>
                <w:lang w:val="uk-UA"/>
              </w:rPr>
              <w:t>30-39 років (n=12)</w:t>
            </w:r>
          </w:p>
        </w:tc>
        <w:tc>
          <w:tcPr>
            <w:tcW w:w="1231"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2 (16,7)</w:t>
            </w:r>
          </w:p>
        </w:tc>
        <w:tc>
          <w:tcPr>
            <w:tcW w:w="1315"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5 (41,7)</w:t>
            </w:r>
          </w:p>
        </w:tc>
        <w:tc>
          <w:tcPr>
            <w:tcW w:w="1147"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5 (41,7)</w:t>
            </w:r>
          </w:p>
        </w:tc>
      </w:tr>
      <w:tr w:rsidR="00D04914" w:rsidRPr="001A4160" w:rsidTr="009D44D9">
        <w:tc>
          <w:tcPr>
            <w:tcW w:w="1307" w:type="pct"/>
          </w:tcPr>
          <w:p w:rsidR="00D04914" w:rsidRPr="001A4160" w:rsidRDefault="00D04914" w:rsidP="001A4160">
            <w:pPr>
              <w:pStyle w:val="aa"/>
              <w:spacing w:before="0" w:beforeAutospacing="0" w:after="0" w:afterAutospacing="0"/>
              <w:jc w:val="both"/>
              <w:outlineLvl w:val="0"/>
              <w:rPr>
                <w:lang w:val="uk-UA"/>
              </w:rPr>
            </w:pPr>
            <w:r w:rsidRPr="001A4160">
              <w:rPr>
                <w:lang w:val="uk-UA"/>
              </w:rPr>
              <w:t>40-49 років (n=55)</w:t>
            </w:r>
          </w:p>
        </w:tc>
        <w:tc>
          <w:tcPr>
            <w:tcW w:w="1231"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6 (10,9)</w:t>
            </w:r>
          </w:p>
        </w:tc>
        <w:tc>
          <w:tcPr>
            <w:tcW w:w="1315"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23 (41,8)</w:t>
            </w:r>
          </w:p>
        </w:tc>
        <w:tc>
          <w:tcPr>
            <w:tcW w:w="1147"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26 (47,3)</w:t>
            </w:r>
          </w:p>
        </w:tc>
      </w:tr>
      <w:tr w:rsidR="00D04914" w:rsidRPr="001A4160" w:rsidTr="009D44D9">
        <w:tc>
          <w:tcPr>
            <w:tcW w:w="1307" w:type="pct"/>
          </w:tcPr>
          <w:p w:rsidR="00D04914" w:rsidRPr="001A4160" w:rsidRDefault="00D04914" w:rsidP="001A4160">
            <w:pPr>
              <w:pStyle w:val="aa"/>
              <w:spacing w:before="0" w:beforeAutospacing="0" w:after="0" w:afterAutospacing="0"/>
              <w:jc w:val="both"/>
              <w:outlineLvl w:val="0"/>
              <w:rPr>
                <w:lang w:val="uk-UA"/>
              </w:rPr>
            </w:pPr>
            <w:r w:rsidRPr="001A4160">
              <w:rPr>
                <w:lang w:val="uk-UA"/>
              </w:rPr>
              <w:t xml:space="preserve">50-59 років (n=90) </w:t>
            </w:r>
          </w:p>
        </w:tc>
        <w:tc>
          <w:tcPr>
            <w:tcW w:w="1231"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6 (6,7)</w:t>
            </w:r>
          </w:p>
        </w:tc>
        <w:tc>
          <w:tcPr>
            <w:tcW w:w="1315"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38 (42,2)</w:t>
            </w:r>
          </w:p>
        </w:tc>
        <w:tc>
          <w:tcPr>
            <w:tcW w:w="1147"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46 (51,1)</w:t>
            </w:r>
          </w:p>
        </w:tc>
      </w:tr>
      <w:tr w:rsidR="00D04914" w:rsidRPr="001A4160" w:rsidTr="009D44D9">
        <w:tc>
          <w:tcPr>
            <w:tcW w:w="1307" w:type="pct"/>
          </w:tcPr>
          <w:p w:rsidR="00D04914" w:rsidRPr="001A4160" w:rsidRDefault="00D04914" w:rsidP="001A4160">
            <w:pPr>
              <w:pStyle w:val="aa"/>
              <w:spacing w:before="0" w:beforeAutospacing="0" w:after="0" w:afterAutospacing="0"/>
              <w:jc w:val="both"/>
              <w:outlineLvl w:val="0"/>
              <w:rPr>
                <w:lang w:val="uk-UA"/>
              </w:rPr>
            </w:pPr>
            <w:r w:rsidRPr="001A4160">
              <w:rPr>
                <w:lang w:val="uk-UA"/>
              </w:rPr>
              <w:t>60-69 років (n=53)</w:t>
            </w:r>
          </w:p>
        </w:tc>
        <w:tc>
          <w:tcPr>
            <w:tcW w:w="1231"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8 (15,1)</w:t>
            </w:r>
          </w:p>
        </w:tc>
        <w:tc>
          <w:tcPr>
            <w:tcW w:w="1315"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16 (30,2)</w:t>
            </w:r>
          </w:p>
        </w:tc>
        <w:tc>
          <w:tcPr>
            <w:tcW w:w="1147"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29 (54,7)</w:t>
            </w:r>
          </w:p>
        </w:tc>
      </w:tr>
      <w:tr w:rsidR="00D04914" w:rsidRPr="001A4160" w:rsidTr="009D44D9">
        <w:tc>
          <w:tcPr>
            <w:tcW w:w="1307" w:type="pct"/>
          </w:tcPr>
          <w:p w:rsidR="00D04914" w:rsidRPr="001A4160" w:rsidRDefault="00D04914" w:rsidP="001A4160">
            <w:pPr>
              <w:pStyle w:val="aa"/>
              <w:spacing w:before="0" w:beforeAutospacing="0" w:after="0" w:afterAutospacing="0"/>
              <w:jc w:val="both"/>
              <w:outlineLvl w:val="0"/>
              <w:rPr>
                <w:lang w:val="uk-UA"/>
              </w:rPr>
            </w:pPr>
            <w:r w:rsidRPr="001A4160">
              <w:rPr>
                <w:color w:val="000000"/>
                <w:lang w:val="uk-UA"/>
              </w:rPr>
              <w:t>70 і старше</w:t>
            </w:r>
            <w:r w:rsidRPr="001A4160">
              <w:rPr>
                <w:lang w:val="uk-UA"/>
              </w:rPr>
              <w:t xml:space="preserve"> (n=10)</w:t>
            </w:r>
          </w:p>
        </w:tc>
        <w:tc>
          <w:tcPr>
            <w:tcW w:w="1231"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w:t>
            </w:r>
          </w:p>
        </w:tc>
        <w:tc>
          <w:tcPr>
            <w:tcW w:w="1315"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w:t>
            </w:r>
          </w:p>
        </w:tc>
        <w:tc>
          <w:tcPr>
            <w:tcW w:w="1147" w:type="pct"/>
          </w:tcPr>
          <w:p w:rsidR="00D04914" w:rsidRPr="001A4160" w:rsidRDefault="00D04914" w:rsidP="001A4160">
            <w:pPr>
              <w:pStyle w:val="aa"/>
              <w:spacing w:before="0" w:beforeAutospacing="0" w:after="0" w:afterAutospacing="0"/>
              <w:jc w:val="center"/>
              <w:outlineLvl w:val="0"/>
              <w:rPr>
                <w:lang w:val="uk-UA"/>
              </w:rPr>
            </w:pPr>
            <w:r w:rsidRPr="001A4160">
              <w:rPr>
                <w:lang w:val="uk-UA"/>
              </w:rPr>
              <w:t>10 (100)</w:t>
            </w:r>
          </w:p>
        </w:tc>
      </w:tr>
    </w:tbl>
    <w:p w:rsidR="00D04914" w:rsidRPr="001A4160" w:rsidRDefault="00D04914" w:rsidP="001A4160">
      <w:pPr>
        <w:spacing w:after="0" w:line="240" w:lineRule="auto"/>
        <w:jc w:val="center"/>
        <w:rPr>
          <w:rFonts w:ascii="Times New Roman" w:hAnsi="Times New Roman" w:cs="Times New Roman"/>
          <w:bCs/>
          <w:sz w:val="24"/>
          <w:szCs w:val="24"/>
          <w:lang w:val="uk-UA" w:eastAsia="uk-UA"/>
        </w:rPr>
      </w:pPr>
    </w:p>
    <w:p w:rsidR="00353FA8" w:rsidRPr="001D1731" w:rsidRDefault="00D0217C" w:rsidP="001D1731">
      <w:pPr>
        <w:spacing w:after="0" w:line="360" w:lineRule="auto"/>
        <w:ind w:firstLine="708"/>
        <w:jc w:val="both"/>
        <w:rPr>
          <w:rFonts w:ascii="Times New Roman" w:hAnsi="Times New Roman" w:cs="Times New Roman"/>
          <w:sz w:val="28"/>
          <w:szCs w:val="28"/>
          <w:lang w:val="uk-UA"/>
        </w:rPr>
      </w:pPr>
      <w:r w:rsidRPr="001D1731">
        <w:rPr>
          <w:rFonts w:ascii="Times New Roman" w:hAnsi="Times New Roman" w:cs="Times New Roman"/>
          <w:sz w:val="28"/>
          <w:szCs w:val="28"/>
          <w:lang w:val="uk-UA" w:eastAsia="uk-UA"/>
        </w:rPr>
        <w:t xml:space="preserve">ОТ ≥80 см виявлено у 11 (91,7%) жінок 1-ї, 48 (87,3%) жінок 2-ї, 84 (93,3%) жінок 3-ї, 52 (98,1%) жінок 4-ї і 10 (100%) жінок 5-ї груп. Таким чином, </w:t>
      </w:r>
      <w:r w:rsidR="00F64907" w:rsidRPr="001D1731">
        <w:rPr>
          <w:rFonts w:ascii="Times New Roman" w:hAnsi="Times New Roman" w:cs="Times New Roman"/>
          <w:sz w:val="28"/>
          <w:szCs w:val="28"/>
          <w:lang w:val="uk-UA" w:eastAsia="uk-UA"/>
        </w:rPr>
        <w:t xml:space="preserve">у 205 (93,2%) обстежених жінок виявлено </w:t>
      </w:r>
      <w:r w:rsidRPr="001D1731">
        <w:rPr>
          <w:rFonts w:ascii="Times New Roman" w:hAnsi="Times New Roman" w:cs="Times New Roman"/>
          <w:sz w:val="28"/>
          <w:szCs w:val="28"/>
          <w:lang w:val="uk-UA" w:eastAsia="uk-UA"/>
        </w:rPr>
        <w:t xml:space="preserve">центральне ожиріння, </w:t>
      </w:r>
      <w:r w:rsidR="00F00039" w:rsidRPr="001D1731">
        <w:rPr>
          <w:rFonts w:ascii="Times New Roman" w:hAnsi="Times New Roman" w:cs="Times New Roman"/>
          <w:sz w:val="28"/>
          <w:szCs w:val="28"/>
          <w:lang w:val="uk-UA" w:eastAsia="uk-UA"/>
        </w:rPr>
        <w:t xml:space="preserve">яке </w:t>
      </w:r>
      <w:r w:rsidR="00353FA8" w:rsidRPr="001D1731">
        <w:rPr>
          <w:rFonts w:ascii="Times New Roman" w:hAnsi="Times New Roman" w:cs="Times New Roman"/>
          <w:sz w:val="28"/>
          <w:szCs w:val="28"/>
          <w:lang w:val="uk-UA"/>
        </w:rPr>
        <w:t xml:space="preserve">є самостійним фактором ризику виникнення дисліпідемії та порушень вуглеводного обміну незалежно від </w:t>
      </w:r>
      <w:proofErr w:type="spellStart"/>
      <w:r w:rsidR="00353FA8" w:rsidRPr="001D1731">
        <w:rPr>
          <w:rFonts w:ascii="Times New Roman" w:hAnsi="Times New Roman" w:cs="Times New Roman"/>
          <w:sz w:val="28"/>
          <w:szCs w:val="28"/>
          <w:lang w:val="uk-UA"/>
        </w:rPr>
        <w:t>вираженості</w:t>
      </w:r>
      <w:proofErr w:type="spellEnd"/>
      <w:r w:rsidR="00353FA8" w:rsidRPr="001D1731">
        <w:rPr>
          <w:rFonts w:ascii="Times New Roman" w:hAnsi="Times New Roman" w:cs="Times New Roman"/>
          <w:sz w:val="28"/>
          <w:szCs w:val="28"/>
          <w:lang w:val="uk-UA"/>
        </w:rPr>
        <w:t xml:space="preserve"> самого ожиріння [</w:t>
      </w:r>
      <w:r w:rsidR="003D733D" w:rsidRPr="001D1731">
        <w:rPr>
          <w:rFonts w:ascii="Times New Roman" w:hAnsi="Times New Roman" w:cs="Times New Roman"/>
          <w:sz w:val="28"/>
          <w:szCs w:val="28"/>
          <w:lang w:val="uk-UA"/>
        </w:rPr>
        <w:t>11</w:t>
      </w:r>
      <w:r w:rsidR="00353FA8" w:rsidRPr="001D1731">
        <w:rPr>
          <w:rFonts w:ascii="Times New Roman" w:hAnsi="Times New Roman" w:cs="Times New Roman"/>
          <w:sz w:val="28"/>
          <w:szCs w:val="28"/>
          <w:lang w:val="uk-UA"/>
        </w:rPr>
        <w:t>].</w:t>
      </w:r>
    </w:p>
    <w:p w:rsidR="00CE1ECB" w:rsidRPr="001D1731" w:rsidRDefault="00CE1ECB" w:rsidP="001D1731">
      <w:pPr>
        <w:spacing w:after="0" w:line="360" w:lineRule="auto"/>
        <w:ind w:firstLine="708"/>
        <w:jc w:val="both"/>
        <w:rPr>
          <w:rFonts w:ascii="Times New Roman" w:hAnsi="Times New Roman" w:cs="Times New Roman"/>
          <w:sz w:val="28"/>
          <w:szCs w:val="28"/>
          <w:lang w:val="uk-UA" w:eastAsia="uk-UA"/>
        </w:rPr>
      </w:pPr>
      <w:r w:rsidRPr="001D1731">
        <w:rPr>
          <w:rFonts w:ascii="Times New Roman" w:hAnsi="Times New Roman" w:cs="Times New Roman"/>
          <w:sz w:val="28"/>
          <w:szCs w:val="28"/>
          <w:lang w:val="uk-UA" w:eastAsia="uk-UA"/>
        </w:rPr>
        <w:t>Аналіз показників ліпідного обміну в</w:t>
      </w:r>
      <w:r w:rsidRPr="001D1731">
        <w:rPr>
          <w:rFonts w:ascii="Times New Roman" w:hAnsi="Times New Roman" w:cs="Times New Roman"/>
          <w:sz w:val="28"/>
          <w:szCs w:val="28"/>
          <w:lang w:val="uk-UA"/>
        </w:rPr>
        <w:t>иявив тенденцію до поступового підвищення рівня ЗХС, ТГ, ХСЛПНЩ з віком з максимальним</w:t>
      </w:r>
      <w:r w:rsidR="00431F93" w:rsidRPr="001D1731">
        <w:rPr>
          <w:rFonts w:ascii="Times New Roman" w:hAnsi="Times New Roman" w:cs="Times New Roman"/>
          <w:sz w:val="28"/>
          <w:szCs w:val="28"/>
          <w:lang w:val="uk-UA"/>
        </w:rPr>
        <w:t>и</w:t>
      </w:r>
      <w:r w:rsidRPr="001D1731">
        <w:rPr>
          <w:rFonts w:ascii="Times New Roman" w:hAnsi="Times New Roman" w:cs="Times New Roman"/>
          <w:sz w:val="28"/>
          <w:szCs w:val="28"/>
          <w:lang w:val="uk-UA"/>
        </w:rPr>
        <w:t xml:space="preserve"> значенням</w:t>
      </w:r>
      <w:r w:rsidR="00431F93" w:rsidRPr="001D1731">
        <w:rPr>
          <w:rFonts w:ascii="Times New Roman" w:hAnsi="Times New Roman" w:cs="Times New Roman"/>
          <w:sz w:val="28"/>
          <w:szCs w:val="28"/>
          <w:lang w:val="uk-UA"/>
        </w:rPr>
        <w:t>и</w:t>
      </w:r>
      <w:r w:rsidRPr="001D1731">
        <w:rPr>
          <w:rFonts w:ascii="Times New Roman" w:hAnsi="Times New Roman" w:cs="Times New Roman"/>
          <w:sz w:val="28"/>
          <w:szCs w:val="28"/>
          <w:lang w:val="uk-UA"/>
        </w:rPr>
        <w:t xml:space="preserve"> ц</w:t>
      </w:r>
      <w:r w:rsidR="00431F93" w:rsidRPr="001D1731">
        <w:rPr>
          <w:rFonts w:ascii="Times New Roman" w:hAnsi="Times New Roman" w:cs="Times New Roman"/>
          <w:sz w:val="28"/>
          <w:szCs w:val="28"/>
          <w:lang w:val="uk-UA"/>
        </w:rPr>
        <w:t>их</w:t>
      </w:r>
      <w:r w:rsidRPr="001D1731">
        <w:rPr>
          <w:rFonts w:ascii="Times New Roman" w:hAnsi="Times New Roman" w:cs="Times New Roman"/>
          <w:sz w:val="28"/>
          <w:szCs w:val="28"/>
          <w:lang w:val="uk-UA"/>
        </w:rPr>
        <w:t xml:space="preserve"> показник</w:t>
      </w:r>
      <w:r w:rsidR="00431F93" w:rsidRPr="001D1731">
        <w:rPr>
          <w:rFonts w:ascii="Times New Roman" w:hAnsi="Times New Roman" w:cs="Times New Roman"/>
          <w:sz w:val="28"/>
          <w:szCs w:val="28"/>
          <w:lang w:val="uk-UA"/>
        </w:rPr>
        <w:t>ів</w:t>
      </w:r>
      <w:r w:rsidRPr="001D1731">
        <w:rPr>
          <w:rFonts w:ascii="Times New Roman" w:hAnsi="Times New Roman" w:cs="Times New Roman"/>
          <w:sz w:val="28"/>
          <w:szCs w:val="28"/>
          <w:lang w:val="uk-UA"/>
        </w:rPr>
        <w:t xml:space="preserve"> у групі 70 і старше, значення ХСЛПВЩ поступово зменшувалось з віком і в групі 70 років і старше було найнижчим, достовірно відрізняючись від значень ХСЛПВЩ у жінок 1-ї, 2-ї, 3-ї і 4-ї груп (р&lt;0,01, р&lt;0,001; р&lt;0,001; р&lt;0,01 відповідно) (табл.3).</w:t>
      </w:r>
    </w:p>
    <w:p w:rsidR="00820A76" w:rsidRPr="001D1731" w:rsidRDefault="00820A76" w:rsidP="001D1731">
      <w:pPr>
        <w:spacing w:after="0" w:line="360" w:lineRule="auto"/>
        <w:jc w:val="right"/>
        <w:rPr>
          <w:rFonts w:ascii="Times New Roman" w:hAnsi="Times New Roman" w:cs="Times New Roman"/>
          <w:sz w:val="28"/>
          <w:szCs w:val="28"/>
        </w:rPr>
      </w:pPr>
      <w:r w:rsidRPr="001D1731">
        <w:rPr>
          <w:rFonts w:ascii="Times New Roman" w:hAnsi="Times New Roman" w:cs="Times New Roman"/>
          <w:sz w:val="28"/>
          <w:szCs w:val="28"/>
          <w:lang w:val="uk-UA" w:eastAsia="uk-UA"/>
        </w:rPr>
        <w:t xml:space="preserve">Таблиця </w:t>
      </w:r>
      <w:r w:rsidR="00CE1ECB" w:rsidRPr="001D1731">
        <w:rPr>
          <w:rFonts w:ascii="Times New Roman" w:hAnsi="Times New Roman" w:cs="Times New Roman"/>
          <w:sz w:val="28"/>
          <w:szCs w:val="28"/>
          <w:lang w:val="uk-UA" w:eastAsia="uk-UA"/>
        </w:rPr>
        <w:t>3</w:t>
      </w:r>
    </w:p>
    <w:p w:rsidR="00820A76" w:rsidRPr="001D1731" w:rsidRDefault="00820A76" w:rsidP="001D1731">
      <w:pPr>
        <w:spacing w:after="0" w:line="360" w:lineRule="auto"/>
        <w:jc w:val="center"/>
        <w:rPr>
          <w:rFonts w:ascii="Times New Roman" w:hAnsi="Times New Roman" w:cs="Times New Roman"/>
          <w:bCs/>
          <w:sz w:val="28"/>
          <w:szCs w:val="28"/>
          <w:lang w:val="uk-UA" w:eastAsia="uk-UA"/>
        </w:rPr>
      </w:pPr>
      <w:r w:rsidRPr="001D1731">
        <w:rPr>
          <w:rFonts w:ascii="Times New Roman" w:hAnsi="Times New Roman" w:cs="Times New Roman"/>
          <w:bCs/>
          <w:sz w:val="28"/>
          <w:szCs w:val="28"/>
          <w:lang w:val="uk-UA" w:eastAsia="uk-UA"/>
        </w:rPr>
        <w:lastRenderedPageBreak/>
        <w:t xml:space="preserve">Показники ліпідного і вуглеводного обміну у </w:t>
      </w:r>
      <w:r w:rsidR="00BF498B" w:rsidRPr="001D1731">
        <w:rPr>
          <w:rFonts w:ascii="Times New Roman" w:hAnsi="Times New Roman" w:cs="Times New Roman"/>
          <w:bCs/>
          <w:sz w:val="28"/>
          <w:szCs w:val="28"/>
          <w:lang w:val="uk-UA" w:eastAsia="uk-UA"/>
        </w:rPr>
        <w:t>жінок з</w:t>
      </w:r>
      <w:r w:rsidRPr="001D1731">
        <w:rPr>
          <w:rFonts w:ascii="Times New Roman" w:hAnsi="Times New Roman" w:cs="Times New Roman"/>
          <w:bCs/>
          <w:sz w:val="28"/>
          <w:szCs w:val="28"/>
          <w:lang w:val="uk-UA" w:eastAsia="uk-UA"/>
        </w:rPr>
        <w:t xml:space="preserve"> АГ</w:t>
      </w:r>
      <w:r w:rsidR="00BF498B" w:rsidRPr="001D1731">
        <w:rPr>
          <w:rFonts w:ascii="Times New Roman" w:hAnsi="Times New Roman" w:cs="Times New Roman"/>
          <w:bCs/>
          <w:sz w:val="28"/>
          <w:szCs w:val="28"/>
          <w:lang w:val="uk-UA" w:eastAsia="uk-UA"/>
        </w:rPr>
        <w:t xml:space="preserve"> </w:t>
      </w:r>
      <w:r w:rsidRPr="001D1731">
        <w:rPr>
          <w:rFonts w:ascii="Times New Roman" w:hAnsi="Times New Roman" w:cs="Times New Roman"/>
          <w:bCs/>
          <w:sz w:val="28"/>
          <w:szCs w:val="28"/>
          <w:lang w:val="uk-UA" w:eastAsia="uk-UA"/>
        </w:rPr>
        <w:t>залежно від віку</w:t>
      </w:r>
    </w:p>
    <w:tbl>
      <w:tblPr>
        <w:tblStyle w:val="a9"/>
        <w:tblW w:w="0" w:type="auto"/>
        <w:tblLook w:val="04A0"/>
      </w:tblPr>
      <w:tblGrid>
        <w:gridCol w:w="2337"/>
        <w:gridCol w:w="1350"/>
        <w:gridCol w:w="1543"/>
        <w:gridCol w:w="1549"/>
        <w:gridCol w:w="1412"/>
        <w:gridCol w:w="1380"/>
      </w:tblGrid>
      <w:tr w:rsidR="00BF498B" w:rsidRPr="00501146" w:rsidTr="003935F1">
        <w:tc>
          <w:tcPr>
            <w:tcW w:w="2337" w:type="dxa"/>
          </w:tcPr>
          <w:p w:rsidR="00BF498B" w:rsidRPr="00501146" w:rsidRDefault="00BF498B" w:rsidP="00501146">
            <w:pPr>
              <w:rPr>
                <w:bCs/>
                <w:sz w:val="24"/>
                <w:szCs w:val="24"/>
              </w:rPr>
            </w:pPr>
            <w:r w:rsidRPr="00501146">
              <w:rPr>
                <w:bCs/>
                <w:sz w:val="24"/>
                <w:szCs w:val="24"/>
                <w:lang w:val="uk-UA" w:eastAsia="uk-UA"/>
              </w:rPr>
              <w:t>Показники</w:t>
            </w:r>
          </w:p>
        </w:tc>
        <w:tc>
          <w:tcPr>
            <w:tcW w:w="1350" w:type="dxa"/>
          </w:tcPr>
          <w:p w:rsidR="00BF498B" w:rsidRPr="00501146" w:rsidRDefault="00BF498B" w:rsidP="00501146">
            <w:pPr>
              <w:jc w:val="center"/>
              <w:rPr>
                <w:bCs/>
                <w:sz w:val="24"/>
                <w:szCs w:val="24"/>
              </w:rPr>
            </w:pPr>
            <w:r w:rsidRPr="00501146">
              <w:rPr>
                <w:bCs/>
                <w:sz w:val="24"/>
                <w:szCs w:val="24"/>
                <w:lang w:val="uk-UA" w:eastAsia="uk-UA"/>
              </w:rPr>
              <w:t>1 група</w:t>
            </w:r>
          </w:p>
        </w:tc>
        <w:tc>
          <w:tcPr>
            <w:tcW w:w="1543" w:type="dxa"/>
          </w:tcPr>
          <w:p w:rsidR="00BF498B" w:rsidRPr="00501146" w:rsidRDefault="00BF498B" w:rsidP="00501146">
            <w:pPr>
              <w:jc w:val="center"/>
              <w:rPr>
                <w:bCs/>
                <w:sz w:val="24"/>
                <w:szCs w:val="24"/>
              </w:rPr>
            </w:pPr>
            <w:r w:rsidRPr="00501146">
              <w:rPr>
                <w:bCs/>
                <w:sz w:val="24"/>
                <w:szCs w:val="24"/>
                <w:lang w:val="uk-UA" w:eastAsia="uk-UA"/>
              </w:rPr>
              <w:t>2 група</w:t>
            </w:r>
          </w:p>
        </w:tc>
        <w:tc>
          <w:tcPr>
            <w:tcW w:w="1549" w:type="dxa"/>
          </w:tcPr>
          <w:p w:rsidR="00BF498B" w:rsidRPr="00501146" w:rsidRDefault="00BF498B" w:rsidP="00501146">
            <w:pPr>
              <w:jc w:val="center"/>
              <w:rPr>
                <w:bCs/>
                <w:sz w:val="24"/>
                <w:szCs w:val="24"/>
              </w:rPr>
            </w:pPr>
            <w:r w:rsidRPr="00501146">
              <w:rPr>
                <w:bCs/>
                <w:sz w:val="24"/>
                <w:szCs w:val="24"/>
                <w:lang w:val="uk-UA" w:eastAsia="uk-UA"/>
              </w:rPr>
              <w:t>3 група</w:t>
            </w:r>
          </w:p>
        </w:tc>
        <w:tc>
          <w:tcPr>
            <w:tcW w:w="1412" w:type="dxa"/>
          </w:tcPr>
          <w:p w:rsidR="00BF498B" w:rsidRPr="00501146" w:rsidRDefault="00BF498B" w:rsidP="00501146">
            <w:pPr>
              <w:jc w:val="center"/>
              <w:rPr>
                <w:bCs/>
                <w:sz w:val="24"/>
                <w:szCs w:val="24"/>
              </w:rPr>
            </w:pPr>
            <w:r w:rsidRPr="00501146">
              <w:rPr>
                <w:bCs/>
                <w:sz w:val="24"/>
                <w:szCs w:val="24"/>
                <w:lang w:val="uk-UA" w:eastAsia="uk-UA"/>
              </w:rPr>
              <w:t>4 група</w:t>
            </w:r>
          </w:p>
        </w:tc>
        <w:tc>
          <w:tcPr>
            <w:tcW w:w="1380" w:type="dxa"/>
          </w:tcPr>
          <w:p w:rsidR="00BF498B" w:rsidRPr="00501146" w:rsidRDefault="00BF498B" w:rsidP="00501146">
            <w:pPr>
              <w:jc w:val="center"/>
              <w:rPr>
                <w:sz w:val="24"/>
                <w:szCs w:val="24"/>
                <w:lang w:val="uk-UA"/>
              </w:rPr>
            </w:pPr>
            <w:r w:rsidRPr="00501146">
              <w:rPr>
                <w:sz w:val="24"/>
                <w:szCs w:val="24"/>
                <w:lang w:val="uk-UA"/>
              </w:rPr>
              <w:t>5 група</w:t>
            </w:r>
          </w:p>
        </w:tc>
      </w:tr>
      <w:tr w:rsidR="00BF498B" w:rsidRPr="00501146" w:rsidTr="003935F1">
        <w:tc>
          <w:tcPr>
            <w:tcW w:w="2337" w:type="dxa"/>
          </w:tcPr>
          <w:p w:rsidR="00BF498B" w:rsidRPr="00501146" w:rsidRDefault="00BF498B" w:rsidP="00501146">
            <w:pPr>
              <w:rPr>
                <w:sz w:val="24"/>
                <w:szCs w:val="24"/>
              </w:rPr>
            </w:pPr>
            <w:r w:rsidRPr="00501146">
              <w:rPr>
                <w:sz w:val="24"/>
                <w:szCs w:val="24"/>
                <w:lang w:val="uk-UA" w:eastAsia="uk-UA"/>
              </w:rPr>
              <w:t xml:space="preserve">ЗХС, </w:t>
            </w:r>
            <w:proofErr w:type="spellStart"/>
            <w:r w:rsidRPr="00501146">
              <w:rPr>
                <w:sz w:val="24"/>
                <w:szCs w:val="24"/>
                <w:lang w:val="uk-UA" w:eastAsia="uk-UA"/>
              </w:rPr>
              <w:t>ммоль</w:t>
            </w:r>
            <w:proofErr w:type="spellEnd"/>
            <w:r w:rsidRPr="00501146">
              <w:rPr>
                <w:sz w:val="24"/>
                <w:szCs w:val="24"/>
                <w:lang w:val="uk-UA" w:eastAsia="uk-UA"/>
              </w:rPr>
              <w:t>/л</w:t>
            </w:r>
          </w:p>
        </w:tc>
        <w:tc>
          <w:tcPr>
            <w:tcW w:w="1350" w:type="dxa"/>
          </w:tcPr>
          <w:p w:rsidR="00BF498B" w:rsidRPr="00501146" w:rsidRDefault="003935F1" w:rsidP="00501146">
            <w:pPr>
              <w:jc w:val="center"/>
              <w:rPr>
                <w:sz w:val="24"/>
                <w:szCs w:val="24"/>
              </w:rPr>
            </w:pPr>
            <w:r w:rsidRPr="00501146">
              <w:rPr>
                <w:sz w:val="24"/>
                <w:szCs w:val="24"/>
                <w:lang w:val="uk-UA"/>
              </w:rPr>
              <w:t>4,88±0,33</w:t>
            </w:r>
          </w:p>
        </w:tc>
        <w:tc>
          <w:tcPr>
            <w:tcW w:w="1543" w:type="dxa"/>
          </w:tcPr>
          <w:p w:rsidR="00BF498B" w:rsidRPr="00501146" w:rsidRDefault="003935F1" w:rsidP="00501146">
            <w:pPr>
              <w:jc w:val="center"/>
              <w:rPr>
                <w:sz w:val="24"/>
                <w:szCs w:val="24"/>
              </w:rPr>
            </w:pPr>
            <w:r w:rsidRPr="00501146">
              <w:rPr>
                <w:sz w:val="24"/>
                <w:szCs w:val="24"/>
                <w:lang w:val="uk-UA"/>
              </w:rPr>
              <w:t>5,06±0,13</w:t>
            </w:r>
          </w:p>
        </w:tc>
        <w:tc>
          <w:tcPr>
            <w:tcW w:w="1549" w:type="dxa"/>
          </w:tcPr>
          <w:p w:rsidR="00BF498B" w:rsidRPr="00501146" w:rsidRDefault="003935F1" w:rsidP="00501146">
            <w:pPr>
              <w:jc w:val="center"/>
              <w:rPr>
                <w:sz w:val="24"/>
                <w:szCs w:val="24"/>
                <w:lang w:val="en-US"/>
              </w:rPr>
            </w:pPr>
            <w:r w:rsidRPr="00501146">
              <w:rPr>
                <w:sz w:val="24"/>
                <w:szCs w:val="24"/>
                <w:lang w:val="uk-UA"/>
              </w:rPr>
              <w:t>5,18±0,09</w:t>
            </w:r>
          </w:p>
        </w:tc>
        <w:tc>
          <w:tcPr>
            <w:tcW w:w="1412" w:type="dxa"/>
          </w:tcPr>
          <w:p w:rsidR="00BF498B" w:rsidRPr="00501146" w:rsidRDefault="003935F1" w:rsidP="00501146">
            <w:pPr>
              <w:jc w:val="center"/>
              <w:rPr>
                <w:sz w:val="24"/>
                <w:szCs w:val="24"/>
                <w:lang w:val="en-US"/>
              </w:rPr>
            </w:pPr>
            <w:r w:rsidRPr="00501146">
              <w:rPr>
                <w:sz w:val="24"/>
                <w:szCs w:val="24"/>
                <w:lang w:val="uk-UA"/>
              </w:rPr>
              <w:t>5,22±0,11</w:t>
            </w:r>
          </w:p>
        </w:tc>
        <w:tc>
          <w:tcPr>
            <w:tcW w:w="1380" w:type="dxa"/>
          </w:tcPr>
          <w:p w:rsidR="00BF498B" w:rsidRPr="00501146" w:rsidRDefault="003935F1" w:rsidP="00501146">
            <w:pPr>
              <w:jc w:val="center"/>
              <w:rPr>
                <w:sz w:val="24"/>
                <w:szCs w:val="24"/>
                <w:lang w:val="uk-UA"/>
              </w:rPr>
            </w:pPr>
            <w:r w:rsidRPr="00501146">
              <w:rPr>
                <w:sz w:val="24"/>
                <w:szCs w:val="24"/>
                <w:lang w:val="uk-UA"/>
              </w:rPr>
              <w:t>5,27±0,40</w:t>
            </w:r>
          </w:p>
        </w:tc>
      </w:tr>
      <w:tr w:rsidR="00BF498B" w:rsidRPr="00501146" w:rsidTr="003935F1">
        <w:tc>
          <w:tcPr>
            <w:tcW w:w="2337" w:type="dxa"/>
          </w:tcPr>
          <w:p w:rsidR="00BF498B" w:rsidRPr="00501146" w:rsidRDefault="00BF498B" w:rsidP="00501146">
            <w:pPr>
              <w:rPr>
                <w:sz w:val="24"/>
                <w:szCs w:val="24"/>
              </w:rPr>
            </w:pPr>
            <w:r w:rsidRPr="00501146">
              <w:rPr>
                <w:sz w:val="24"/>
                <w:szCs w:val="24"/>
                <w:lang w:val="uk-UA" w:eastAsia="uk-UA"/>
              </w:rPr>
              <w:t>ТГ,</w:t>
            </w:r>
            <w:r w:rsidR="00514304" w:rsidRPr="00501146">
              <w:rPr>
                <w:sz w:val="24"/>
                <w:szCs w:val="24"/>
                <w:lang w:val="uk-UA" w:eastAsia="uk-UA"/>
              </w:rPr>
              <w:t xml:space="preserve"> </w:t>
            </w:r>
            <w:proofErr w:type="spellStart"/>
            <w:r w:rsidRPr="00501146">
              <w:rPr>
                <w:sz w:val="24"/>
                <w:szCs w:val="24"/>
                <w:lang w:val="uk-UA" w:eastAsia="uk-UA"/>
              </w:rPr>
              <w:t>ммоль</w:t>
            </w:r>
            <w:proofErr w:type="spellEnd"/>
            <w:r w:rsidRPr="00501146">
              <w:rPr>
                <w:sz w:val="24"/>
                <w:szCs w:val="24"/>
                <w:lang w:val="uk-UA" w:eastAsia="uk-UA"/>
              </w:rPr>
              <w:t>/л</w:t>
            </w:r>
          </w:p>
        </w:tc>
        <w:tc>
          <w:tcPr>
            <w:tcW w:w="1350" w:type="dxa"/>
          </w:tcPr>
          <w:p w:rsidR="00BF498B" w:rsidRPr="00501146" w:rsidRDefault="003935F1" w:rsidP="00501146">
            <w:pPr>
              <w:jc w:val="center"/>
              <w:rPr>
                <w:sz w:val="24"/>
                <w:szCs w:val="24"/>
              </w:rPr>
            </w:pPr>
            <w:r w:rsidRPr="00501146">
              <w:rPr>
                <w:sz w:val="24"/>
                <w:szCs w:val="24"/>
                <w:lang w:val="uk-UA"/>
              </w:rPr>
              <w:t>1,09±0,16</w:t>
            </w:r>
          </w:p>
        </w:tc>
        <w:tc>
          <w:tcPr>
            <w:tcW w:w="1543" w:type="dxa"/>
          </w:tcPr>
          <w:p w:rsidR="00BF498B" w:rsidRPr="00501146" w:rsidRDefault="003935F1" w:rsidP="00501146">
            <w:pPr>
              <w:jc w:val="center"/>
              <w:rPr>
                <w:sz w:val="24"/>
                <w:szCs w:val="24"/>
              </w:rPr>
            </w:pPr>
            <w:r w:rsidRPr="00501146">
              <w:rPr>
                <w:sz w:val="24"/>
                <w:szCs w:val="24"/>
                <w:lang w:val="uk-UA"/>
              </w:rPr>
              <w:t>1,14±0,08</w:t>
            </w:r>
          </w:p>
        </w:tc>
        <w:tc>
          <w:tcPr>
            <w:tcW w:w="1549" w:type="dxa"/>
          </w:tcPr>
          <w:p w:rsidR="00BF498B" w:rsidRPr="00501146" w:rsidRDefault="003935F1" w:rsidP="00501146">
            <w:pPr>
              <w:jc w:val="center"/>
              <w:rPr>
                <w:sz w:val="24"/>
                <w:szCs w:val="24"/>
                <w:lang w:val="en-US"/>
              </w:rPr>
            </w:pPr>
            <w:r w:rsidRPr="00501146">
              <w:rPr>
                <w:sz w:val="24"/>
                <w:szCs w:val="24"/>
                <w:lang w:val="uk-UA"/>
              </w:rPr>
              <w:t>1,18±0,05</w:t>
            </w:r>
          </w:p>
        </w:tc>
        <w:tc>
          <w:tcPr>
            <w:tcW w:w="1412" w:type="dxa"/>
          </w:tcPr>
          <w:p w:rsidR="00BF498B" w:rsidRPr="00501146" w:rsidRDefault="003935F1" w:rsidP="00501146">
            <w:pPr>
              <w:jc w:val="center"/>
              <w:rPr>
                <w:sz w:val="24"/>
                <w:szCs w:val="24"/>
                <w:lang w:val="en-US"/>
              </w:rPr>
            </w:pPr>
            <w:r w:rsidRPr="00501146">
              <w:rPr>
                <w:sz w:val="24"/>
                <w:szCs w:val="24"/>
                <w:lang w:val="uk-UA"/>
              </w:rPr>
              <w:t>1,25±0,06</w:t>
            </w:r>
          </w:p>
        </w:tc>
        <w:tc>
          <w:tcPr>
            <w:tcW w:w="1380" w:type="dxa"/>
          </w:tcPr>
          <w:p w:rsidR="00BF498B" w:rsidRPr="00501146" w:rsidRDefault="003935F1" w:rsidP="00501146">
            <w:pPr>
              <w:jc w:val="center"/>
              <w:rPr>
                <w:sz w:val="24"/>
                <w:szCs w:val="24"/>
                <w:lang w:val="uk-UA"/>
              </w:rPr>
            </w:pPr>
            <w:r w:rsidRPr="00501146">
              <w:rPr>
                <w:sz w:val="24"/>
                <w:szCs w:val="24"/>
                <w:lang w:val="uk-UA"/>
              </w:rPr>
              <w:t>1,34±0,13</w:t>
            </w:r>
          </w:p>
        </w:tc>
      </w:tr>
      <w:tr w:rsidR="00BF498B" w:rsidRPr="00501146" w:rsidTr="003935F1">
        <w:tc>
          <w:tcPr>
            <w:tcW w:w="2337" w:type="dxa"/>
          </w:tcPr>
          <w:p w:rsidR="00BF498B" w:rsidRPr="00501146" w:rsidRDefault="00BF498B" w:rsidP="00501146">
            <w:pPr>
              <w:rPr>
                <w:sz w:val="24"/>
                <w:szCs w:val="24"/>
              </w:rPr>
            </w:pPr>
            <w:r w:rsidRPr="00501146">
              <w:rPr>
                <w:sz w:val="24"/>
                <w:szCs w:val="24"/>
                <w:lang w:val="uk-UA" w:eastAsia="uk-UA"/>
              </w:rPr>
              <w:t xml:space="preserve">ХСЛПВЩ, </w:t>
            </w:r>
            <w:proofErr w:type="spellStart"/>
            <w:r w:rsidRPr="00501146">
              <w:rPr>
                <w:sz w:val="24"/>
                <w:szCs w:val="24"/>
                <w:lang w:val="uk-UA" w:eastAsia="uk-UA"/>
              </w:rPr>
              <w:t>ммоль</w:t>
            </w:r>
            <w:proofErr w:type="spellEnd"/>
            <w:r w:rsidRPr="00501146">
              <w:rPr>
                <w:sz w:val="24"/>
                <w:szCs w:val="24"/>
                <w:lang w:val="uk-UA" w:eastAsia="uk-UA"/>
              </w:rPr>
              <w:t>/л</w:t>
            </w:r>
          </w:p>
        </w:tc>
        <w:tc>
          <w:tcPr>
            <w:tcW w:w="1350" w:type="dxa"/>
          </w:tcPr>
          <w:p w:rsidR="00BF498B" w:rsidRPr="00501146" w:rsidRDefault="003935F1" w:rsidP="00501146">
            <w:pPr>
              <w:jc w:val="center"/>
              <w:rPr>
                <w:sz w:val="24"/>
                <w:szCs w:val="24"/>
              </w:rPr>
            </w:pPr>
            <w:r w:rsidRPr="00501146">
              <w:rPr>
                <w:sz w:val="24"/>
                <w:szCs w:val="24"/>
                <w:lang w:val="uk-UA"/>
              </w:rPr>
              <w:t>1,29±0,11</w:t>
            </w:r>
          </w:p>
        </w:tc>
        <w:tc>
          <w:tcPr>
            <w:tcW w:w="1543" w:type="dxa"/>
          </w:tcPr>
          <w:p w:rsidR="00BF498B" w:rsidRPr="00501146" w:rsidRDefault="003935F1" w:rsidP="00501146">
            <w:pPr>
              <w:jc w:val="center"/>
              <w:rPr>
                <w:sz w:val="24"/>
                <w:szCs w:val="24"/>
              </w:rPr>
            </w:pPr>
            <w:r w:rsidRPr="00501146">
              <w:rPr>
                <w:sz w:val="24"/>
                <w:szCs w:val="24"/>
                <w:lang w:val="uk-UA"/>
              </w:rPr>
              <w:t>1,21±0,05</w:t>
            </w:r>
          </w:p>
        </w:tc>
        <w:tc>
          <w:tcPr>
            <w:tcW w:w="1549" w:type="dxa"/>
          </w:tcPr>
          <w:p w:rsidR="00BF498B" w:rsidRPr="00501146" w:rsidRDefault="003935F1" w:rsidP="00501146">
            <w:pPr>
              <w:jc w:val="center"/>
              <w:rPr>
                <w:sz w:val="24"/>
                <w:szCs w:val="24"/>
                <w:lang w:val="en-US"/>
              </w:rPr>
            </w:pPr>
            <w:r w:rsidRPr="00501146">
              <w:rPr>
                <w:sz w:val="24"/>
                <w:szCs w:val="24"/>
                <w:lang w:val="uk-UA"/>
              </w:rPr>
              <w:t>1,13±0,03</w:t>
            </w:r>
          </w:p>
        </w:tc>
        <w:tc>
          <w:tcPr>
            <w:tcW w:w="1412" w:type="dxa"/>
          </w:tcPr>
          <w:p w:rsidR="00BF498B" w:rsidRPr="00501146" w:rsidRDefault="003935F1" w:rsidP="00501146">
            <w:pPr>
              <w:jc w:val="center"/>
              <w:rPr>
                <w:sz w:val="24"/>
                <w:szCs w:val="24"/>
                <w:lang w:val="en-US"/>
              </w:rPr>
            </w:pPr>
            <w:r w:rsidRPr="00501146">
              <w:rPr>
                <w:sz w:val="24"/>
                <w:szCs w:val="24"/>
                <w:lang w:val="uk-UA"/>
              </w:rPr>
              <w:t>3,86±0,16</w:t>
            </w:r>
          </w:p>
        </w:tc>
        <w:tc>
          <w:tcPr>
            <w:tcW w:w="1380" w:type="dxa"/>
          </w:tcPr>
          <w:p w:rsidR="00BF498B" w:rsidRPr="00501146" w:rsidRDefault="003935F1" w:rsidP="00501146">
            <w:pPr>
              <w:jc w:val="center"/>
              <w:rPr>
                <w:sz w:val="24"/>
                <w:szCs w:val="24"/>
                <w:lang w:val="uk-UA"/>
              </w:rPr>
            </w:pPr>
            <w:r w:rsidRPr="00501146">
              <w:rPr>
                <w:sz w:val="24"/>
                <w:szCs w:val="24"/>
                <w:lang w:val="uk-UA"/>
              </w:rPr>
              <w:t>0,90±0,07</w:t>
            </w:r>
          </w:p>
        </w:tc>
      </w:tr>
      <w:tr w:rsidR="00BF498B" w:rsidRPr="00501146" w:rsidTr="003935F1">
        <w:tc>
          <w:tcPr>
            <w:tcW w:w="2337" w:type="dxa"/>
          </w:tcPr>
          <w:p w:rsidR="00BF498B" w:rsidRPr="00501146" w:rsidRDefault="00BF498B" w:rsidP="00501146">
            <w:pPr>
              <w:rPr>
                <w:sz w:val="24"/>
                <w:szCs w:val="24"/>
              </w:rPr>
            </w:pPr>
            <w:r w:rsidRPr="00501146">
              <w:rPr>
                <w:sz w:val="24"/>
                <w:szCs w:val="24"/>
                <w:lang w:val="uk-UA" w:eastAsia="uk-UA"/>
              </w:rPr>
              <w:t xml:space="preserve">ХСЛПНЩ, </w:t>
            </w:r>
            <w:proofErr w:type="spellStart"/>
            <w:r w:rsidRPr="00501146">
              <w:rPr>
                <w:sz w:val="24"/>
                <w:szCs w:val="24"/>
                <w:lang w:val="uk-UA" w:eastAsia="uk-UA"/>
              </w:rPr>
              <w:t>ммоль</w:t>
            </w:r>
            <w:proofErr w:type="spellEnd"/>
            <w:r w:rsidRPr="00501146">
              <w:rPr>
                <w:sz w:val="24"/>
                <w:szCs w:val="24"/>
                <w:lang w:val="uk-UA" w:eastAsia="uk-UA"/>
              </w:rPr>
              <w:t>/л</w:t>
            </w:r>
          </w:p>
        </w:tc>
        <w:tc>
          <w:tcPr>
            <w:tcW w:w="1350" w:type="dxa"/>
          </w:tcPr>
          <w:p w:rsidR="00BF498B" w:rsidRPr="00501146" w:rsidRDefault="003935F1" w:rsidP="00501146">
            <w:pPr>
              <w:jc w:val="center"/>
              <w:rPr>
                <w:sz w:val="24"/>
                <w:szCs w:val="24"/>
              </w:rPr>
            </w:pPr>
            <w:r w:rsidRPr="00501146">
              <w:rPr>
                <w:sz w:val="24"/>
                <w:szCs w:val="24"/>
                <w:lang w:val="uk-UA"/>
              </w:rPr>
              <w:t>3,37±0,41</w:t>
            </w:r>
          </w:p>
        </w:tc>
        <w:tc>
          <w:tcPr>
            <w:tcW w:w="1543" w:type="dxa"/>
          </w:tcPr>
          <w:p w:rsidR="00BF498B" w:rsidRPr="00501146" w:rsidRDefault="003935F1" w:rsidP="00501146">
            <w:pPr>
              <w:jc w:val="center"/>
              <w:rPr>
                <w:sz w:val="24"/>
                <w:szCs w:val="24"/>
              </w:rPr>
            </w:pPr>
            <w:r w:rsidRPr="00501146">
              <w:rPr>
                <w:sz w:val="24"/>
                <w:szCs w:val="24"/>
                <w:lang w:val="uk-UA"/>
              </w:rPr>
              <w:t>3,62±0,13</w:t>
            </w:r>
          </w:p>
        </w:tc>
        <w:tc>
          <w:tcPr>
            <w:tcW w:w="1549" w:type="dxa"/>
          </w:tcPr>
          <w:p w:rsidR="00BF498B" w:rsidRPr="00501146" w:rsidRDefault="003935F1" w:rsidP="00501146">
            <w:pPr>
              <w:jc w:val="center"/>
              <w:rPr>
                <w:sz w:val="24"/>
                <w:szCs w:val="24"/>
                <w:lang w:val="en-US"/>
              </w:rPr>
            </w:pPr>
            <w:r w:rsidRPr="00501146">
              <w:rPr>
                <w:sz w:val="24"/>
                <w:szCs w:val="24"/>
                <w:lang w:val="uk-UA"/>
              </w:rPr>
              <w:t>3,81±0,11</w:t>
            </w:r>
          </w:p>
        </w:tc>
        <w:tc>
          <w:tcPr>
            <w:tcW w:w="1412" w:type="dxa"/>
          </w:tcPr>
          <w:p w:rsidR="00BF498B" w:rsidRPr="00501146" w:rsidRDefault="003935F1" w:rsidP="00501146">
            <w:pPr>
              <w:jc w:val="center"/>
              <w:rPr>
                <w:sz w:val="24"/>
                <w:szCs w:val="24"/>
                <w:lang w:val="en-US"/>
              </w:rPr>
            </w:pPr>
            <w:r w:rsidRPr="00501146">
              <w:rPr>
                <w:sz w:val="24"/>
                <w:szCs w:val="24"/>
                <w:lang w:val="uk-UA"/>
              </w:rPr>
              <w:t>1,11±0,05</w:t>
            </w:r>
          </w:p>
        </w:tc>
        <w:tc>
          <w:tcPr>
            <w:tcW w:w="1380" w:type="dxa"/>
          </w:tcPr>
          <w:p w:rsidR="00BF498B" w:rsidRPr="00501146" w:rsidRDefault="003935F1" w:rsidP="00501146">
            <w:pPr>
              <w:jc w:val="center"/>
              <w:rPr>
                <w:sz w:val="24"/>
                <w:szCs w:val="24"/>
                <w:lang w:val="uk-UA"/>
              </w:rPr>
            </w:pPr>
            <w:r w:rsidRPr="00501146">
              <w:rPr>
                <w:sz w:val="24"/>
                <w:szCs w:val="24"/>
                <w:lang w:val="uk-UA"/>
              </w:rPr>
              <w:t>3,94±0,36</w:t>
            </w:r>
          </w:p>
        </w:tc>
      </w:tr>
      <w:tr w:rsidR="00BF498B" w:rsidRPr="00501146" w:rsidTr="003935F1">
        <w:tc>
          <w:tcPr>
            <w:tcW w:w="2337" w:type="dxa"/>
          </w:tcPr>
          <w:p w:rsidR="00BF498B" w:rsidRPr="00501146" w:rsidRDefault="00BF498B" w:rsidP="00501146">
            <w:pPr>
              <w:rPr>
                <w:sz w:val="24"/>
                <w:szCs w:val="24"/>
              </w:rPr>
            </w:pPr>
            <w:r w:rsidRPr="00501146">
              <w:rPr>
                <w:sz w:val="24"/>
                <w:szCs w:val="24"/>
                <w:lang w:val="uk-UA" w:eastAsia="uk-UA"/>
              </w:rPr>
              <w:t xml:space="preserve">Глюкоза натщесерце, </w:t>
            </w:r>
            <w:proofErr w:type="spellStart"/>
            <w:r w:rsidRPr="00501146">
              <w:rPr>
                <w:sz w:val="24"/>
                <w:szCs w:val="24"/>
                <w:lang w:val="uk-UA" w:eastAsia="uk-UA"/>
              </w:rPr>
              <w:t>ммоль</w:t>
            </w:r>
            <w:proofErr w:type="spellEnd"/>
            <w:r w:rsidRPr="00501146">
              <w:rPr>
                <w:sz w:val="24"/>
                <w:szCs w:val="24"/>
                <w:lang w:val="uk-UA" w:eastAsia="uk-UA"/>
              </w:rPr>
              <w:t>/л</w:t>
            </w:r>
          </w:p>
        </w:tc>
        <w:tc>
          <w:tcPr>
            <w:tcW w:w="1350" w:type="dxa"/>
          </w:tcPr>
          <w:p w:rsidR="00BF498B" w:rsidRPr="00501146" w:rsidRDefault="00E162FB" w:rsidP="00501146">
            <w:pPr>
              <w:jc w:val="center"/>
              <w:rPr>
                <w:sz w:val="24"/>
                <w:szCs w:val="24"/>
                <w:lang w:val="en-US"/>
              </w:rPr>
            </w:pPr>
            <w:r w:rsidRPr="00501146">
              <w:rPr>
                <w:sz w:val="24"/>
                <w:szCs w:val="24"/>
                <w:lang w:val="uk-UA"/>
              </w:rPr>
              <w:t>4,49±0,23</w:t>
            </w:r>
          </w:p>
        </w:tc>
        <w:tc>
          <w:tcPr>
            <w:tcW w:w="1543" w:type="dxa"/>
          </w:tcPr>
          <w:p w:rsidR="00BF498B" w:rsidRPr="00501146" w:rsidRDefault="00BF498B" w:rsidP="00501146">
            <w:pPr>
              <w:jc w:val="center"/>
              <w:rPr>
                <w:sz w:val="24"/>
                <w:szCs w:val="24"/>
                <w:lang w:val="en-US"/>
              </w:rPr>
            </w:pPr>
            <w:r w:rsidRPr="00501146">
              <w:rPr>
                <w:sz w:val="24"/>
                <w:szCs w:val="24"/>
              </w:rPr>
              <w:t>4,96±0,19</w:t>
            </w:r>
          </w:p>
        </w:tc>
        <w:tc>
          <w:tcPr>
            <w:tcW w:w="1549" w:type="dxa"/>
          </w:tcPr>
          <w:p w:rsidR="00BF498B" w:rsidRPr="00501146" w:rsidRDefault="003669F3" w:rsidP="00501146">
            <w:pPr>
              <w:jc w:val="center"/>
              <w:rPr>
                <w:sz w:val="24"/>
                <w:szCs w:val="24"/>
                <w:lang w:val="en-US"/>
              </w:rPr>
            </w:pPr>
            <w:r w:rsidRPr="00501146">
              <w:rPr>
                <w:sz w:val="24"/>
                <w:szCs w:val="24"/>
                <w:lang w:val="uk-UA"/>
              </w:rPr>
              <w:t>5,14±0,13</w:t>
            </w:r>
          </w:p>
        </w:tc>
        <w:tc>
          <w:tcPr>
            <w:tcW w:w="1412" w:type="dxa"/>
          </w:tcPr>
          <w:p w:rsidR="00BF498B" w:rsidRPr="00501146" w:rsidRDefault="003669F3" w:rsidP="00501146">
            <w:pPr>
              <w:jc w:val="center"/>
              <w:rPr>
                <w:sz w:val="24"/>
                <w:szCs w:val="24"/>
                <w:lang w:val="en-US"/>
              </w:rPr>
            </w:pPr>
            <w:r w:rsidRPr="00501146">
              <w:rPr>
                <w:sz w:val="24"/>
                <w:szCs w:val="24"/>
                <w:lang w:val="uk-UA"/>
              </w:rPr>
              <w:t>5,28±0,15</w:t>
            </w:r>
          </w:p>
        </w:tc>
        <w:tc>
          <w:tcPr>
            <w:tcW w:w="1380" w:type="dxa"/>
          </w:tcPr>
          <w:p w:rsidR="00BF498B" w:rsidRPr="00501146" w:rsidRDefault="003669F3" w:rsidP="00501146">
            <w:pPr>
              <w:jc w:val="center"/>
              <w:rPr>
                <w:sz w:val="24"/>
                <w:szCs w:val="24"/>
                <w:lang w:val="uk-UA"/>
              </w:rPr>
            </w:pPr>
            <w:r w:rsidRPr="00501146">
              <w:rPr>
                <w:sz w:val="24"/>
                <w:szCs w:val="24"/>
                <w:lang w:val="uk-UA"/>
              </w:rPr>
              <w:t>5,31±0,27</w:t>
            </w:r>
          </w:p>
        </w:tc>
      </w:tr>
      <w:tr w:rsidR="00BF498B" w:rsidRPr="00501146" w:rsidTr="003935F1">
        <w:tc>
          <w:tcPr>
            <w:tcW w:w="2337" w:type="dxa"/>
          </w:tcPr>
          <w:p w:rsidR="00BF498B" w:rsidRPr="00501146" w:rsidRDefault="00BF498B" w:rsidP="00501146">
            <w:pPr>
              <w:rPr>
                <w:sz w:val="24"/>
                <w:szCs w:val="24"/>
              </w:rPr>
            </w:pPr>
            <w:r w:rsidRPr="00501146">
              <w:rPr>
                <w:sz w:val="24"/>
                <w:szCs w:val="24"/>
                <w:lang w:val="uk-UA" w:eastAsia="uk-UA"/>
              </w:rPr>
              <w:t xml:space="preserve">Глюкоза ч/з 2 год., </w:t>
            </w:r>
            <w:proofErr w:type="spellStart"/>
            <w:r w:rsidRPr="00501146">
              <w:rPr>
                <w:sz w:val="24"/>
                <w:szCs w:val="24"/>
                <w:lang w:val="uk-UA" w:eastAsia="uk-UA"/>
              </w:rPr>
              <w:t>ммоль</w:t>
            </w:r>
            <w:proofErr w:type="spellEnd"/>
            <w:r w:rsidRPr="00501146">
              <w:rPr>
                <w:sz w:val="24"/>
                <w:szCs w:val="24"/>
                <w:lang w:val="uk-UA" w:eastAsia="uk-UA"/>
              </w:rPr>
              <w:t>/л</w:t>
            </w:r>
          </w:p>
        </w:tc>
        <w:tc>
          <w:tcPr>
            <w:tcW w:w="1350" w:type="dxa"/>
          </w:tcPr>
          <w:p w:rsidR="00BF498B" w:rsidRPr="00501146" w:rsidRDefault="003669F3" w:rsidP="00501146">
            <w:pPr>
              <w:jc w:val="center"/>
              <w:rPr>
                <w:sz w:val="24"/>
                <w:szCs w:val="24"/>
                <w:lang w:val="en-US"/>
              </w:rPr>
            </w:pPr>
            <w:r w:rsidRPr="00501146">
              <w:rPr>
                <w:sz w:val="24"/>
                <w:szCs w:val="24"/>
                <w:lang w:val="uk-UA"/>
              </w:rPr>
              <w:t>5,61±0,27</w:t>
            </w:r>
          </w:p>
        </w:tc>
        <w:tc>
          <w:tcPr>
            <w:tcW w:w="1543" w:type="dxa"/>
          </w:tcPr>
          <w:p w:rsidR="00BF498B" w:rsidRPr="00501146" w:rsidRDefault="003669F3" w:rsidP="00501146">
            <w:pPr>
              <w:jc w:val="center"/>
              <w:rPr>
                <w:sz w:val="24"/>
                <w:szCs w:val="24"/>
                <w:lang w:val="en-US"/>
              </w:rPr>
            </w:pPr>
            <w:r w:rsidRPr="00501146">
              <w:rPr>
                <w:sz w:val="24"/>
                <w:szCs w:val="24"/>
                <w:lang w:val="uk-UA"/>
              </w:rPr>
              <w:t>6,02±0,22</w:t>
            </w:r>
          </w:p>
        </w:tc>
        <w:tc>
          <w:tcPr>
            <w:tcW w:w="1549" w:type="dxa"/>
          </w:tcPr>
          <w:p w:rsidR="00BF498B" w:rsidRPr="00501146" w:rsidRDefault="003669F3" w:rsidP="00501146">
            <w:pPr>
              <w:jc w:val="center"/>
              <w:rPr>
                <w:sz w:val="24"/>
                <w:szCs w:val="24"/>
                <w:lang w:val="en-US"/>
              </w:rPr>
            </w:pPr>
            <w:r w:rsidRPr="00501146">
              <w:rPr>
                <w:sz w:val="24"/>
                <w:szCs w:val="24"/>
                <w:lang w:val="uk-UA"/>
              </w:rPr>
              <w:t>6,19±0,18</w:t>
            </w:r>
          </w:p>
        </w:tc>
        <w:tc>
          <w:tcPr>
            <w:tcW w:w="1412" w:type="dxa"/>
          </w:tcPr>
          <w:p w:rsidR="00BF498B" w:rsidRPr="00501146" w:rsidRDefault="003669F3" w:rsidP="00501146">
            <w:pPr>
              <w:jc w:val="center"/>
              <w:rPr>
                <w:sz w:val="24"/>
                <w:szCs w:val="24"/>
                <w:lang w:val="en-US"/>
              </w:rPr>
            </w:pPr>
            <w:r w:rsidRPr="00501146">
              <w:rPr>
                <w:sz w:val="24"/>
                <w:szCs w:val="24"/>
                <w:lang w:val="uk-UA"/>
              </w:rPr>
              <w:t>6,33±0,27</w:t>
            </w:r>
          </w:p>
        </w:tc>
        <w:tc>
          <w:tcPr>
            <w:tcW w:w="1380" w:type="dxa"/>
          </w:tcPr>
          <w:p w:rsidR="00BF498B" w:rsidRPr="00501146" w:rsidRDefault="003669F3" w:rsidP="00501146">
            <w:pPr>
              <w:jc w:val="center"/>
              <w:rPr>
                <w:sz w:val="24"/>
                <w:szCs w:val="24"/>
                <w:lang w:val="uk-UA"/>
              </w:rPr>
            </w:pPr>
            <w:r w:rsidRPr="00501146">
              <w:rPr>
                <w:sz w:val="24"/>
                <w:szCs w:val="24"/>
                <w:lang w:val="uk-UA"/>
              </w:rPr>
              <w:t>6,50±0,31</w:t>
            </w:r>
          </w:p>
        </w:tc>
      </w:tr>
      <w:tr w:rsidR="00BF498B" w:rsidRPr="00501146" w:rsidTr="003935F1">
        <w:tc>
          <w:tcPr>
            <w:tcW w:w="2337" w:type="dxa"/>
          </w:tcPr>
          <w:p w:rsidR="00BF498B" w:rsidRPr="00501146" w:rsidRDefault="00BF498B" w:rsidP="00501146">
            <w:pPr>
              <w:rPr>
                <w:sz w:val="24"/>
                <w:szCs w:val="24"/>
              </w:rPr>
            </w:pPr>
            <w:r w:rsidRPr="00501146">
              <w:rPr>
                <w:sz w:val="24"/>
                <w:szCs w:val="24"/>
                <w:lang w:val="uk-UA" w:eastAsia="uk-UA"/>
              </w:rPr>
              <w:t xml:space="preserve">Інсулін натщесерце, </w:t>
            </w:r>
            <w:proofErr w:type="spellStart"/>
            <w:r w:rsidRPr="00501146">
              <w:rPr>
                <w:sz w:val="24"/>
                <w:szCs w:val="24"/>
                <w:lang w:val="uk-UA" w:eastAsia="uk-UA"/>
              </w:rPr>
              <w:t>мкЕд</w:t>
            </w:r>
            <w:proofErr w:type="spellEnd"/>
            <w:r w:rsidRPr="00501146">
              <w:rPr>
                <w:sz w:val="24"/>
                <w:szCs w:val="24"/>
                <w:lang w:val="uk-UA" w:eastAsia="uk-UA"/>
              </w:rPr>
              <w:t>/</w:t>
            </w:r>
            <w:proofErr w:type="spellStart"/>
            <w:r w:rsidRPr="00501146">
              <w:rPr>
                <w:sz w:val="24"/>
                <w:szCs w:val="24"/>
                <w:lang w:val="uk-UA" w:eastAsia="uk-UA"/>
              </w:rPr>
              <w:t>мл</w:t>
            </w:r>
            <w:proofErr w:type="spellEnd"/>
          </w:p>
        </w:tc>
        <w:tc>
          <w:tcPr>
            <w:tcW w:w="1350" w:type="dxa"/>
          </w:tcPr>
          <w:p w:rsidR="00BF498B" w:rsidRPr="00501146" w:rsidRDefault="003669F3" w:rsidP="00501146">
            <w:pPr>
              <w:jc w:val="center"/>
              <w:rPr>
                <w:sz w:val="24"/>
                <w:szCs w:val="24"/>
                <w:lang w:val="en-US"/>
              </w:rPr>
            </w:pPr>
            <w:r w:rsidRPr="00501146">
              <w:rPr>
                <w:sz w:val="24"/>
                <w:szCs w:val="24"/>
                <w:lang w:val="uk-UA"/>
              </w:rPr>
              <w:t>8,40±1,48</w:t>
            </w:r>
          </w:p>
        </w:tc>
        <w:tc>
          <w:tcPr>
            <w:tcW w:w="1543" w:type="dxa"/>
          </w:tcPr>
          <w:p w:rsidR="00BF498B" w:rsidRPr="00501146" w:rsidRDefault="003669F3" w:rsidP="00501146">
            <w:pPr>
              <w:jc w:val="center"/>
              <w:rPr>
                <w:sz w:val="24"/>
                <w:szCs w:val="24"/>
                <w:lang w:val="en-US"/>
              </w:rPr>
            </w:pPr>
            <w:r w:rsidRPr="00501146">
              <w:rPr>
                <w:sz w:val="24"/>
                <w:szCs w:val="24"/>
                <w:lang w:val="uk-UA"/>
              </w:rPr>
              <w:t>8,83±0,8</w:t>
            </w:r>
          </w:p>
        </w:tc>
        <w:tc>
          <w:tcPr>
            <w:tcW w:w="1549" w:type="dxa"/>
          </w:tcPr>
          <w:p w:rsidR="00BF498B" w:rsidRPr="00501146" w:rsidRDefault="003669F3" w:rsidP="00501146">
            <w:pPr>
              <w:jc w:val="center"/>
              <w:rPr>
                <w:sz w:val="24"/>
                <w:szCs w:val="24"/>
                <w:lang w:val="en-US"/>
              </w:rPr>
            </w:pPr>
            <w:r w:rsidRPr="00501146">
              <w:rPr>
                <w:sz w:val="24"/>
                <w:szCs w:val="24"/>
                <w:lang w:val="uk-UA"/>
              </w:rPr>
              <w:t>10,66±1,22</w:t>
            </w:r>
          </w:p>
        </w:tc>
        <w:tc>
          <w:tcPr>
            <w:tcW w:w="1412" w:type="dxa"/>
          </w:tcPr>
          <w:p w:rsidR="00BF498B" w:rsidRPr="00501146" w:rsidRDefault="003669F3" w:rsidP="00501146">
            <w:pPr>
              <w:jc w:val="center"/>
              <w:rPr>
                <w:sz w:val="24"/>
                <w:szCs w:val="24"/>
                <w:lang w:val="en-US"/>
              </w:rPr>
            </w:pPr>
            <w:r w:rsidRPr="00501146">
              <w:rPr>
                <w:sz w:val="24"/>
                <w:szCs w:val="24"/>
                <w:lang w:val="uk-UA"/>
              </w:rPr>
              <w:t>10,92±0,81</w:t>
            </w:r>
          </w:p>
        </w:tc>
        <w:tc>
          <w:tcPr>
            <w:tcW w:w="1380" w:type="dxa"/>
          </w:tcPr>
          <w:p w:rsidR="00BF498B" w:rsidRPr="00501146" w:rsidRDefault="003669F3" w:rsidP="00501146">
            <w:pPr>
              <w:jc w:val="center"/>
              <w:rPr>
                <w:sz w:val="24"/>
                <w:szCs w:val="24"/>
                <w:lang w:val="uk-UA"/>
              </w:rPr>
            </w:pPr>
            <w:r w:rsidRPr="00501146">
              <w:rPr>
                <w:sz w:val="24"/>
                <w:szCs w:val="24"/>
                <w:lang w:val="uk-UA"/>
              </w:rPr>
              <w:t>10,65±1,12</w:t>
            </w:r>
          </w:p>
        </w:tc>
      </w:tr>
    </w:tbl>
    <w:p w:rsidR="00B40A17" w:rsidRDefault="00B40A17" w:rsidP="001D1731">
      <w:pPr>
        <w:pStyle w:val="aa"/>
        <w:spacing w:before="0" w:beforeAutospacing="0" w:after="0" w:afterAutospacing="0" w:line="360" w:lineRule="auto"/>
        <w:ind w:firstLine="709"/>
        <w:jc w:val="both"/>
        <w:rPr>
          <w:sz w:val="28"/>
          <w:szCs w:val="28"/>
          <w:lang w:val="uk-UA"/>
        </w:rPr>
      </w:pPr>
    </w:p>
    <w:p w:rsidR="008048BB" w:rsidRPr="001D1731" w:rsidRDefault="008048BB" w:rsidP="001D1731">
      <w:pPr>
        <w:pStyle w:val="aa"/>
        <w:spacing w:before="0" w:beforeAutospacing="0" w:after="0" w:afterAutospacing="0" w:line="360" w:lineRule="auto"/>
        <w:ind w:firstLine="709"/>
        <w:jc w:val="both"/>
        <w:rPr>
          <w:sz w:val="28"/>
          <w:szCs w:val="28"/>
          <w:lang w:val="uk-UA"/>
        </w:rPr>
      </w:pPr>
      <w:r w:rsidRPr="001D1731">
        <w:rPr>
          <w:sz w:val="28"/>
          <w:szCs w:val="28"/>
          <w:lang w:val="uk-UA"/>
        </w:rPr>
        <w:t>Таким чином, зниження рівня ХСЛПВЩ у жінок з підвищеним рівнем АТ можна вважати раннім маркером початку порушень ЛО.</w:t>
      </w:r>
    </w:p>
    <w:p w:rsidR="001C0632" w:rsidRPr="001D1731" w:rsidRDefault="00820A76" w:rsidP="001D1731">
      <w:pPr>
        <w:spacing w:after="0" w:line="360" w:lineRule="auto"/>
        <w:ind w:firstLine="708"/>
        <w:jc w:val="both"/>
        <w:rPr>
          <w:rFonts w:ascii="Times New Roman" w:hAnsi="Times New Roman" w:cs="Times New Roman"/>
          <w:sz w:val="28"/>
          <w:szCs w:val="28"/>
          <w:lang w:val="uk-UA" w:eastAsia="uk-UA"/>
        </w:rPr>
      </w:pPr>
      <w:r w:rsidRPr="001D1731">
        <w:rPr>
          <w:rFonts w:ascii="Times New Roman" w:hAnsi="Times New Roman" w:cs="Times New Roman"/>
          <w:sz w:val="28"/>
          <w:szCs w:val="28"/>
          <w:lang w:val="uk-UA" w:eastAsia="uk-UA"/>
        </w:rPr>
        <w:t>При оцінці віков</w:t>
      </w:r>
      <w:r w:rsidR="00ED15F7" w:rsidRPr="001D1731">
        <w:rPr>
          <w:rFonts w:ascii="Times New Roman" w:hAnsi="Times New Roman" w:cs="Times New Roman"/>
          <w:sz w:val="28"/>
          <w:szCs w:val="28"/>
          <w:lang w:val="uk-UA" w:eastAsia="uk-UA"/>
        </w:rPr>
        <w:t>ої динаміки</w:t>
      </w:r>
      <w:r w:rsidRPr="001D1731">
        <w:rPr>
          <w:rFonts w:ascii="Times New Roman" w:hAnsi="Times New Roman" w:cs="Times New Roman"/>
          <w:sz w:val="28"/>
          <w:szCs w:val="28"/>
          <w:lang w:val="uk-UA" w:eastAsia="uk-UA"/>
        </w:rPr>
        <w:t xml:space="preserve"> </w:t>
      </w:r>
      <w:r w:rsidR="00BF498B" w:rsidRPr="001D1731">
        <w:rPr>
          <w:rFonts w:ascii="Times New Roman" w:hAnsi="Times New Roman" w:cs="Times New Roman"/>
          <w:sz w:val="28"/>
          <w:szCs w:val="28"/>
          <w:lang w:val="uk-UA" w:eastAsia="uk-UA"/>
        </w:rPr>
        <w:t xml:space="preserve">показників вуглеводного обміну </w:t>
      </w:r>
      <w:r w:rsidR="00E162FB" w:rsidRPr="001D1731">
        <w:rPr>
          <w:rFonts w:ascii="Times New Roman" w:hAnsi="Times New Roman" w:cs="Times New Roman"/>
          <w:sz w:val="28"/>
          <w:szCs w:val="28"/>
          <w:lang w:val="uk-UA" w:eastAsia="uk-UA"/>
        </w:rPr>
        <w:t>рівень базальної глюкози підвищувався з віком</w:t>
      </w:r>
      <w:r w:rsidR="00E63A10" w:rsidRPr="001D1731">
        <w:rPr>
          <w:rFonts w:ascii="Times New Roman" w:hAnsi="Times New Roman" w:cs="Times New Roman"/>
          <w:sz w:val="28"/>
          <w:szCs w:val="28"/>
          <w:lang w:val="uk-UA" w:eastAsia="uk-UA"/>
        </w:rPr>
        <w:t xml:space="preserve">, але </w:t>
      </w:r>
      <w:r w:rsidR="00E162FB" w:rsidRPr="001D1731">
        <w:rPr>
          <w:rFonts w:ascii="Times New Roman" w:hAnsi="Times New Roman" w:cs="Times New Roman"/>
          <w:sz w:val="28"/>
          <w:szCs w:val="28"/>
          <w:lang w:val="uk-UA" w:eastAsia="uk-UA"/>
        </w:rPr>
        <w:t xml:space="preserve"> достовірн</w:t>
      </w:r>
      <w:r w:rsidR="00E63A10" w:rsidRPr="001D1731">
        <w:rPr>
          <w:rFonts w:ascii="Times New Roman" w:hAnsi="Times New Roman" w:cs="Times New Roman"/>
          <w:sz w:val="28"/>
          <w:szCs w:val="28"/>
          <w:lang w:val="uk-UA" w:eastAsia="uk-UA"/>
        </w:rPr>
        <w:t>о</w:t>
      </w:r>
      <w:r w:rsidR="00E162FB" w:rsidRPr="001D1731">
        <w:rPr>
          <w:rFonts w:ascii="Times New Roman" w:hAnsi="Times New Roman" w:cs="Times New Roman"/>
          <w:sz w:val="28"/>
          <w:szCs w:val="28"/>
          <w:lang w:val="uk-UA" w:eastAsia="uk-UA"/>
        </w:rPr>
        <w:t xml:space="preserve"> </w:t>
      </w:r>
      <w:r w:rsidR="00431F93" w:rsidRPr="001D1731">
        <w:rPr>
          <w:rFonts w:ascii="Times New Roman" w:hAnsi="Times New Roman" w:cs="Times New Roman"/>
          <w:sz w:val="28"/>
          <w:szCs w:val="28"/>
          <w:lang w:val="uk-UA" w:eastAsia="uk-UA"/>
        </w:rPr>
        <w:t xml:space="preserve">– </w:t>
      </w:r>
      <w:r w:rsidR="00E63A10" w:rsidRPr="001D1731">
        <w:rPr>
          <w:rFonts w:ascii="Times New Roman" w:hAnsi="Times New Roman" w:cs="Times New Roman"/>
          <w:sz w:val="28"/>
          <w:szCs w:val="28"/>
          <w:lang w:val="uk-UA" w:eastAsia="uk-UA"/>
        </w:rPr>
        <w:t>лише</w:t>
      </w:r>
      <w:r w:rsidR="00E162FB" w:rsidRPr="001D1731">
        <w:rPr>
          <w:rFonts w:ascii="Times New Roman" w:hAnsi="Times New Roman" w:cs="Times New Roman"/>
          <w:sz w:val="28"/>
          <w:szCs w:val="28"/>
          <w:lang w:val="uk-UA" w:eastAsia="uk-UA"/>
        </w:rPr>
        <w:t xml:space="preserve"> в 3-й, 4-й і 5-й групах, порівнюючи з 1-ю (р&lt;0,05, р&lt;0,01, р&lt;0,05 відповідно). </w:t>
      </w:r>
      <w:r w:rsidR="006F65BC" w:rsidRPr="001D1731">
        <w:rPr>
          <w:rFonts w:ascii="Times New Roman" w:hAnsi="Times New Roman" w:cs="Times New Roman"/>
          <w:sz w:val="28"/>
          <w:szCs w:val="28"/>
          <w:lang w:val="uk-UA" w:eastAsia="uk-UA"/>
        </w:rPr>
        <w:t>Виявлено тенденцію до поступового підвищення концентрації базального інсуліну з віком (р&gt;0,05 в усіх випадках). Д</w:t>
      </w:r>
      <w:r w:rsidR="003669F3" w:rsidRPr="001D1731">
        <w:rPr>
          <w:rFonts w:ascii="Times New Roman" w:hAnsi="Times New Roman" w:cs="Times New Roman"/>
          <w:sz w:val="28"/>
          <w:szCs w:val="28"/>
          <w:lang w:val="uk-UA" w:eastAsia="uk-UA"/>
        </w:rPr>
        <w:t xml:space="preserve">остовірне підвищення рівня </w:t>
      </w:r>
      <w:proofErr w:type="spellStart"/>
      <w:r w:rsidR="003669F3" w:rsidRPr="001D1731">
        <w:rPr>
          <w:rFonts w:ascii="Times New Roman" w:hAnsi="Times New Roman" w:cs="Times New Roman"/>
          <w:sz w:val="28"/>
          <w:szCs w:val="28"/>
          <w:lang w:val="uk-UA" w:eastAsia="uk-UA"/>
        </w:rPr>
        <w:t>постпрандіальної</w:t>
      </w:r>
      <w:proofErr w:type="spellEnd"/>
      <w:r w:rsidR="003669F3" w:rsidRPr="001D1731">
        <w:rPr>
          <w:rFonts w:ascii="Times New Roman" w:hAnsi="Times New Roman" w:cs="Times New Roman"/>
          <w:sz w:val="28"/>
          <w:szCs w:val="28"/>
          <w:lang w:val="uk-UA" w:eastAsia="uk-UA"/>
        </w:rPr>
        <w:t xml:space="preserve"> глюкози спостерігалося лише в 5-й групі порівняно з 1-ю (р&lt;0,05). </w:t>
      </w:r>
      <w:proofErr w:type="spellStart"/>
      <w:r w:rsidR="001C0632" w:rsidRPr="001D1731">
        <w:rPr>
          <w:rFonts w:ascii="Times New Roman" w:hAnsi="Times New Roman" w:cs="Times New Roman"/>
          <w:sz w:val="28"/>
          <w:szCs w:val="28"/>
          <w:lang w:val="uk-UA" w:eastAsia="uk-UA"/>
        </w:rPr>
        <w:t>Інсулінорезистентність</w:t>
      </w:r>
      <w:proofErr w:type="spellEnd"/>
      <w:r w:rsidR="001C0632" w:rsidRPr="001D1731">
        <w:rPr>
          <w:rFonts w:ascii="Times New Roman" w:hAnsi="Times New Roman" w:cs="Times New Roman"/>
          <w:sz w:val="28"/>
          <w:szCs w:val="28"/>
          <w:lang w:val="uk-UA" w:eastAsia="uk-UA"/>
        </w:rPr>
        <w:t xml:space="preserve"> ви</w:t>
      </w:r>
      <w:r w:rsidR="00431F93" w:rsidRPr="001D1731">
        <w:rPr>
          <w:rFonts w:ascii="Times New Roman" w:hAnsi="Times New Roman" w:cs="Times New Roman"/>
          <w:sz w:val="28"/>
          <w:szCs w:val="28"/>
          <w:lang w:val="uk-UA" w:eastAsia="uk-UA"/>
        </w:rPr>
        <w:t>значено</w:t>
      </w:r>
      <w:r w:rsidR="001C0632" w:rsidRPr="001D1731">
        <w:rPr>
          <w:rFonts w:ascii="Times New Roman" w:hAnsi="Times New Roman" w:cs="Times New Roman"/>
          <w:sz w:val="28"/>
          <w:szCs w:val="28"/>
          <w:lang w:val="uk-UA" w:eastAsia="uk-UA"/>
        </w:rPr>
        <w:t xml:space="preserve"> у 8,3% жінок 1-ї групи, 14,5% жінок 2-ї групи, 20% жінок 3-ї групи, 17,0% жінок 4-ї групи, 30% жінок 5-ї групи. </w:t>
      </w:r>
    </w:p>
    <w:p w:rsidR="00ED15F7" w:rsidRPr="001D1731" w:rsidRDefault="00071110" w:rsidP="001D1731">
      <w:pPr>
        <w:spacing w:after="0" w:line="360" w:lineRule="auto"/>
        <w:ind w:firstLine="708"/>
        <w:jc w:val="both"/>
        <w:rPr>
          <w:rFonts w:ascii="Times New Roman" w:hAnsi="Times New Roman" w:cs="Times New Roman"/>
          <w:sz w:val="28"/>
          <w:szCs w:val="28"/>
          <w:lang w:val="uk-UA"/>
        </w:rPr>
      </w:pPr>
      <w:r w:rsidRPr="001D1731">
        <w:rPr>
          <w:rFonts w:ascii="Times New Roman" w:hAnsi="Times New Roman" w:cs="Times New Roman"/>
          <w:sz w:val="28"/>
          <w:szCs w:val="28"/>
          <w:lang w:val="uk-UA"/>
        </w:rPr>
        <w:t xml:space="preserve">У жінок з надлишковою масою тіла встановлено достовірний взаємозв’язок між рівнем базальної і </w:t>
      </w:r>
      <w:proofErr w:type="spellStart"/>
      <w:r w:rsidRPr="001D1731">
        <w:rPr>
          <w:rFonts w:ascii="Times New Roman" w:hAnsi="Times New Roman" w:cs="Times New Roman"/>
          <w:sz w:val="28"/>
          <w:szCs w:val="28"/>
          <w:lang w:val="uk-UA"/>
        </w:rPr>
        <w:t>постпрандіальної</w:t>
      </w:r>
      <w:proofErr w:type="spellEnd"/>
      <w:r w:rsidRPr="001D1731">
        <w:rPr>
          <w:rFonts w:ascii="Times New Roman" w:hAnsi="Times New Roman" w:cs="Times New Roman"/>
          <w:sz w:val="28"/>
          <w:szCs w:val="28"/>
          <w:lang w:val="uk-UA"/>
        </w:rPr>
        <w:t xml:space="preserve"> глюкози (r=0,51, р&lt;0,001), потужність якого зростала у жінок з ожирінням (r=0,74, р&lt;0,001</w:t>
      </w:r>
      <w:r w:rsidR="008048BB" w:rsidRPr="001D1731">
        <w:rPr>
          <w:rFonts w:ascii="Times New Roman" w:hAnsi="Times New Roman" w:cs="Times New Roman"/>
          <w:sz w:val="28"/>
          <w:szCs w:val="28"/>
          <w:lang w:val="uk-UA"/>
        </w:rPr>
        <w:t>)</w:t>
      </w:r>
      <w:r w:rsidR="00215F07" w:rsidRPr="001D1731">
        <w:rPr>
          <w:rFonts w:ascii="Times New Roman" w:hAnsi="Times New Roman" w:cs="Times New Roman"/>
          <w:sz w:val="28"/>
          <w:szCs w:val="28"/>
          <w:lang w:val="uk-UA"/>
        </w:rPr>
        <w:t>, т</w:t>
      </w:r>
      <w:r w:rsidR="00DE41F3" w:rsidRPr="001D1731">
        <w:rPr>
          <w:rFonts w:ascii="Times New Roman" w:hAnsi="Times New Roman" w:cs="Times New Roman"/>
          <w:sz w:val="28"/>
          <w:szCs w:val="28"/>
          <w:lang w:val="uk-UA"/>
        </w:rPr>
        <w:t>оді як рівень інсуліну достовірно корелював з ІМТ лише в групі жінок з ожирінням (r=0,27, р&lt;0,05)</w:t>
      </w:r>
      <w:r w:rsidR="00215F07" w:rsidRPr="001D1731">
        <w:rPr>
          <w:rFonts w:ascii="Times New Roman" w:hAnsi="Times New Roman" w:cs="Times New Roman"/>
          <w:sz w:val="28"/>
          <w:szCs w:val="28"/>
          <w:lang w:val="uk-UA"/>
        </w:rPr>
        <w:t xml:space="preserve">, що узгоджується з </w:t>
      </w:r>
      <w:r w:rsidR="00501049" w:rsidRPr="001D1731">
        <w:rPr>
          <w:rFonts w:ascii="Times New Roman" w:hAnsi="Times New Roman" w:cs="Times New Roman"/>
          <w:sz w:val="28"/>
          <w:szCs w:val="28"/>
          <w:lang w:val="uk-UA"/>
        </w:rPr>
        <w:t>в</w:t>
      </w:r>
      <w:r w:rsidR="003D733D" w:rsidRPr="001D1731">
        <w:rPr>
          <w:rFonts w:ascii="Times New Roman" w:hAnsi="Times New Roman" w:cs="Times New Roman"/>
          <w:sz w:val="28"/>
          <w:szCs w:val="28"/>
          <w:lang w:val="uk-UA"/>
        </w:rPr>
        <w:t>і</w:t>
      </w:r>
      <w:r w:rsidR="00501049" w:rsidRPr="001D1731">
        <w:rPr>
          <w:rFonts w:ascii="Times New Roman" w:hAnsi="Times New Roman" w:cs="Times New Roman"/>
          <w:sz w:val="28"/>
          <w:szCs w:val="28"/>
          <w:lang w:val="uk-UA"/>
        </w:rPr>
        <w:t>домими</w:t>
      </w:r>
      <w:r w:rsidR="00215F07" w:rsidRPr="001D1731">
        <w:rPr>
          <w:rFonts w:ascii="Times New Roman" w:hAnsi="Times New Roman" w:cs="Times New Roman"/>
          <w:sz w:val="28"/>
          <w:szCs w:val="28"/>
          <w:lang w:val="uk-UA"/>
        </w:rPr>
        <w:t xml:space="preserve"> даними щодо несприятливої ролі підвищеної маси тіла у розвитку ЦД.</w:t>
      </w:r>
    </w:p>
    <w:p w:rsidR="008143A3" w:rsidRPr="001D1731" w:rsidRDefault="00431F93" w:rsidP="001D1731">
      <w:pPr>
        <w:spacing w:after="0" w:line="360" w:lineRule="auto"/>
        <w:ind w:firstLine="709"/>
        <w:jc w:val="both"/>
        <w:rPr>
          <w:rFonts w:ascii="Times New Roman" w:hAnsi="Times New Roman" w:cs="Times New Roman"/>
          <w:sz w:val="28"/>
          <w:szCs w:val="28"/>
          <w:lang w:val="uk-UA"/>
        </w:rPr>
      </w:pPr>
      <w:r w:rsidRPr="001D1731">
        <w:rPr>
          <w:rFonts w:ascii="Times New Roman" w:hAnsi="Times New Roman" w:cs="Times New Roman"/>
          <w:sz w:val="28"/>
          <w:szCs w:val="28"/>
          <w:lang w:val="uk-UA"/>
        </w:rPr>
        <w:t>Таким чином, р</w:t>
      </w:r>
      <w:r w:rsidR="008143A3" w:rsidRPr="001D1731">
        <w:rPr>
          <w:rFonts w:ascii="Times New Roman" w:hAnsi="Times New Roman" w:cs="Times New Roman"/>
          <w:sz w:val="28"/>
          <w:szCs w:val="28"/>
          <w:lang w:val="uk-UA"/>
        </w:rPr>
        <w:t xml:space="preserve">езультати проведеного дослідження свідчать, що </w:t>
      </w:r>
      <w:r w:rsidR="00D61790" w:rsidRPr="001D1731">
        <w:rPr>
          <w:rFonts w:ascii="Times New Roman" w:hAnsi="Times New Roman" w:cs="Times New Roman"/>
          <w:sz w:val="28"/>
          <w:szCs w:val="28"/>
          <w:lang w:val="uk-UA"/>
        </w:rPr>
        <w:t>зусилля медиків, стосовно жінок, хворих на АГ</w:t>
      </w:r>
      <w:r w:rsidRPr="001D1731">
        <w:rPr>
          <w:rFonts w:ascii="Times New Roman" w:hAnsi="Times New Roman" w:cs="Times New Roman"/>
          <w:sz w:val="28"/>
          <w:szCs w:val="28"/>
          <w:lang w:val="uk-UA"/>
        </w:rPr>
        <w:t>,</w:t>
      </w:r>
      <w:r w:rsidR="00D61790" w:rsidRPr="001D1731">
        <w:rPr>
          <w:rFonts w:ascii="Times New Roman" w:hAnsi="Times New Roman" w:cs="Times New Roman"/>
          <w:sz w:val="28"/>
          <w:szCs w:val="28"/>
          <w:lang w:val="uk-UA"/>
        </w:rPr>
        <w:t xml:space="preserve"> </w:t>
      </w:r>
      <w:r w:rsidR="008143A3" w:rsidRPr="001D1731">
        <w:rPr>
          <w:rFonts w:ascii="Times New Roman" w:hAnsi="Times New Roman" w:cs="Times New Roman"/>
          <w:sz w:val="28"/>
          <w:szCs w:val="28"/>
          <w:lang w:val="uk-UA"/>
        </w:rPr>
        <w:t>повинні бути спрямовані не тільки на зниження АТ</w:t>
      </w:r>
      <w:r w:rsidR="00D61790" w:rsidRPr="001D1731">
        <w:rPr>
          <w:rFonts w:ascii="Times New Roman" w:hAnsi="Times New Roman" w:cs="Times New Roman"/>
          <w:sz w:val="28"/>
          <w:szCs w:val="28"/>
          <w:lang w:val="uk-UA"/>
        </w:rPr>
        <w:t>,</w:t>
      </w:r>
      <w:r w:rsidR="008143A3" w:rsidRPr="001D1731">
        <w:rPr>
          <w:rFonts w:ascii="Times New Roman" w:hAnsi="Times New Roman" w:cs="Times New Roman"/>
          <w:sz w:val="28"/>
          <w:szCs w:val="28"/>
          <w:lang w:val="uk-UA"/>
        </w:rPr>
        <w:t xml:space="preserve"> але й на </w:t>
      </w:r>
      <w:r w:rsidR="00D61790" w:rsidRPr="001D1731">
        <w:rPr>
          <w:rFonts w:ascii="Times New Roman" w:hAnsi="Times New Roman" w:cs="Times New Roman"/>
          <w:sz w:val="28"/>
          <w:szCs w:val="28"/>
          <w:lang w:val="uk-UA"/>
        </w:rPr>
        <w:t xml:space="preserve">заходи, спрямовані на боротьбу з </w:t>
      </w:r>
      <w:r w:rsidR="008143A3" w:rsidRPr="001D1731">
        <w:rPr>
          <w:rFonts w:ascii="Times New Roman" w:hAnsi="Times New Roman" w:cs="Times New Roman"/>
          <w:sz w:val="28"/>
          <w:szCs w:val="28"/>
          <w:lang w:val="uk-UA"/>
        </w:rPr>
        <w:t>фактор</w:t>
      </w:r>
      <w:r w:rsidR="00D61790" w:rsidRPr="001D1731">
        <w:rPr>
          <w:rFonts w:ascii="Times New Roman" w:hAnsi="Times New Roman" w:cs="Times New Roman"/>
          <w:sz w:val="28"/>
          <w:szCs w:val="28"/>
          <w:lang w:val="uk-UA"/>
        </w:rPr>
        <w:t xml:space="preserve">ами </w:t>
      </w:r>
      <w:r w:rsidR="008143A3" w:rsidRPr="001D1731">
        <w:rPr>
          <w:rFonts w:ascii="Times New Roman" w:hAnsi="Times New Roman" w:cs="Times New Roman"/>
          <w:sz w:val="28"/>
          <w:szCs w:val="28"/>
          <w:lang w:val="uk-UA"/>
        </w:rPr>
        <w:t>ризику, що модифікуються: маси тіла, особливо, центрального ожиріння, паління, підвищеного споживання повареної солі, гіподинамії</w:t>
      </w:r>
      <w:r w:rsidR="00D61790" w:rsidRPr="001D1731">
        <w:rPr>
          <w:rFonts w:ascii="Times New Roman" w:hAnsi="Times New Roman" w:cs="Times New Roman"/>
          <w:sz w:val="28"/>
          <w:szCs w:val="28"/>
          <w:lang w:val="uk-UA"/>
        </w:rPr>
        <w:t xml:space="preserve">, </w:t>
      </w:r>
      <w:r w:rsidR="008143A3" w:rsidRPr="001D1731">
        <w:rPr>
          <w:rFonts w:ascii="Times New Roman" w:hAnsi="Times New Roman" w:cs="Times New Roman"/>
          <w:sz w:val="28"/>
          <w:szCs w:val="28"/>
          <w:lang w:val="uk-UA"/>
        </w:rPr>
        <w:t xml:space="preserve">незалежно від </w:t>
      </w:r>
      <w:r w:rsidR="00D61790" w:rsidRPr="001D1731">
        <w:rPr>
          <w:rFonts w:ascii="Times New Roman" w:hAnsi="Times New Roman" w:cs="Times New Roman"/>
          <w:sz w:val="28"/>
          <w:szCs w:val="28"/>
          <w:lang w:val="uk-UA"/>
        </w:rPr>
        <w:t xml:space="preserve">віку, що </w:t>
      </w:r>
      <w:r w:rsidR="00D61790" w:rsidRPr="001D1731">
        <w:rPr>
          <w:rFonts w:ascii="Times New Roman" w:hAnsi="Times New Roman" w:cs="Times New Roman"/>
          <w:sz w:val="28"/>
          <w:szCs w:val="28"/>
          <w:lang w:val="uk-UA"/>
        </w:rPr>
        <w:lastRenderedPageBreak/>
        <w:t>сприяють прогресуванню вже існуючої АГ та метаболічних порушень і призводять до фатальних ускладнен</w:t>
      </w:r>
      <w:r w:rsidR="00501049" w:rsidRPr="001D1731">
        <w:rPr>
          <w:rFonts w:ascii="Times New Roman" w:hAnsi="Times New Roman" w:cs="Times New Roman"/>
          <w:sz w:val="28"/>
          <w:szCs w:val="28"/>
          <w:lang w:val="uk-UA"/>
        </w:rPr>
        <w:t xml:space="preserve">ь </w:t>
      </w:r>
      <w:r w:rsidR="00FE199C" w:rsidRPr="001D1731">
        <w:rPr>
          <w:rFonts w:ascii="Times New Roman" w:hAnsi="Times New Roman" w:cs="Times New Roman"/>
          <w:sz w:val="28"/>
          <w:szCs w:val="28"/>
          <w:lang w:val="uk-UA"/>
        </w:rPr>
        <w:t xml:space="preserve">основного </w:t>
      </w:r>
      <w:r w:rsidR="00D61790" w:rsidRPr="001D1731">
        <w:rPr>
          <w:rFonts w:ascii="Times New Roman" w:hAnsi="Times New Roman" w:cs="Times New Roman"/>
          <w:sz w:val="28"/>
          <w:szCs w:val="28"/>
          <w:lang w:val="uk-UA"/>
        </w:rPr>
        <w:t>захворювання.</w:t>
      </w:r>
    </w:p>
    <w:p w:rsidR="00731EAB" w:rsidRPr="001D1731" w:rsidRDefault="00731EAB" w:rsidP="001D1731">
      <w:pPr>
        <w:spacing w:after="0" w:line="360" w:lineRule="auto"/>
        <w:ind w:firstLine="709"/>
        <w:jc w:val="both"/>
        <w:rPr>
          <w:rFonts w:ascii="Times New Roman" w:hAnsi="Times New Roman" w:cs="Times New Roman"/>
          <w:b/>
          <w:sz w:val="28"/>
          <w:szCs w:val="28"/>
          <w:lang w:val="uk-UA"/>
        </w:rPr>
      </w:pPr>
      <w:r w:rsidRPr="001D1731">
        <w:rPr>
          <w:rFonts w:ascii="Times New Roman" w:hAnsi="Times New Roman" w:cs="Times New Roman"/>
          <w:b/>
          <w:sz w:val="28"/>
          <w:szCs w:val="28"/>
          <w:lang w:val="uk-UA"/>
        </w:rPr>
        <w:t>Висновки:</w:t>
      </w:r>
    </w:p>
    <w:p w:rsidR="008143A3" w:rsidRPr="001D1731" w:rsidRDefault="00277480" w:rsidP="001D1731">
      <w:pPr>
        <w:pStyle w:val="ab"/>
        <w:numPr>
          <w:ilvl w:val="0"/>
          <w:numId w:val="4"/>
        </w:numPr>
        <w:spacing w:after="0" w:line="360" w:lineRule="auto"/>
        <w:jc w:val="both"/>
        <w:rPr>
          <w:rFonts w:ascii="Times New Roman" w:hAnsi="Times New Roman" w:cs="Times New Roman"/>
          <w:sz w:val="28"/>
          <w:szCs w:val="28"/>
          <w:lang w:val="uk-UA"/>
        </w:rPr>
      </w:pPr>
      <w:r w:rsidRPr="001D1731">
        <w:rPr>
          <w:rFonts w:ascii="Times New Roman" w:hAnsi="Times New Roman"/>
          <w:sz w:val="28"/>
          <w:szCs w:val="28"/>
          <w:lang w:val="uk-UA"/>
        </w:rPr>
        <w:t xml:space="preserve">Визначено основні фактори кардіоваскулярного ризику у жінок, </w:t>
      </w:r>
      <w:r w:rsidR="00D61790" w:rsidRPr="001D1731">
        <w:rPr>
          <w:rFonts w:ascii="Times New Roman" w:hAnsi="Times New Roman"/>
          <w:sz w:val="28"/>
          <w:szCs w:val="28"/>
          <w:lang w:val="uk-UA"/>
        </w:rPr>
        <w:t>хвор</w:t>
      </w:r>
      <w:r w:rsidRPr="001D1731">
        <w:rPr>
          <w:rFonts w:ascii="Times New Roman" w:hAnsi="Times New Roman"/>
          <w:sz w:val="28"/>
          <w:szCs w:val="28"/>
          <w:lang w:val="uk-UA"/>
        </w:rPr>
        <w:t>их</w:t>
      </w:r>
      <w:r w:rsidR="00D61790" w:rsidRPr="001D1731">
        <w:rPr>
          <w:rFonts w:ascii="Times New Roman" w:hAnsi="Times New Roman"/>
          <w:sz w:val="28"/>
          <w:szCs w:val="28"/>
          <w:lang w:val="uk-UA"/>
        </w:rPr>
        <w:t xml:space="preserve"> на АГ</w:t>
      </w:r>
      <w:r w:rsidRPr="001D1731">
        <w:rPr>
          <w:rFonts w:ascii="Times New Roman" w:hAnsi="Times New Roman"/>
          <w:sz w:val="28"/>
          <w:szCs w:val="28"/>
          <w:lang w:val="uk-UA"/>
        </w:rPr>
        <w:t xml:space="preserve">: </w:t>
      </w:r>
      <w:r w:rsidR="00D61790" w:rsidRPr="001D1731">
        <w:rPr>
          <w:rFonts w:ascii="Times New Roman" w:hAnsi="Times New Roman"/>
          <w:sz w:val="28"/>
          <w:szCs w:val="28"/>
          <w:lang w:val="uk-UA"/>
        </w:rPr>
        <w:t>гіподинамі</w:t>
      </w:r>
      <w:r w:rsidRPr="001D1731">
        <w:rPr>
          <w:rFonts w:ascii="Times New Roman" w:hAnsi="Times New Roman"/>
          <w:sz w:val="28"/>
          <w:szCs w:val="28"/>
          <w:lang w:val="uk-UA"/>
        </w:rPr>
        <w:t>я, хронічні</w:t>
      </w:r>
      <w:r w:rsidR="00D61790" w:rsidRPr="001D1731">
        <w:rPr>
          <w:rFonts w:ascii="Times New Roman" w:hAnsi="Times New Roman"/>
          <w:sz w:val="28"/>
          <w:szCs w:val="28"/>
          <w:lang w:val="uk-UA"/>
        </w:rPr>
        <w:t xml:space="preserve"> психоемоційн</w:t>
      </w:r>
      <w:r w:rsidRPr="001D1731">
        <w:rPr>
          <w:rFonts w:ascii="Times New Roman" w:hAnsi="Times New Roman"/>
          <w:sz w:val="28"/>
          <w:szCs w:val="28"/>
          <w:lang w:val="uk-UA"/>
        </w:rPr>
        <w:t>і</w:t>
      </w:r>
      <w:r w:rsidR="00D61790" w:rsidRPr="001D1731">
        <w:rPr>
          <w:rFonts w:ascii="Times New Roman" w:hAnsi="Times New Roman"/>
          <w:sz w:val="28"/>
          <w:szCs w:val="28"/>
          <w:lang w:val="uk-UA"/>
        </w:rPr>
        <w:t xml:space="preserve"> на</w:t>
      </w:r>
      <w:r w:rsidRPr="001D1731">
        <w:rPr>
          <w:rFonts w:ascii="Times New Roman" w:hAnsi="Times New Roman"/>
          <w:sz w:val="28"/>
          <w:szCs w:val="28"/>
          <w:lang w:val="uk-UA"/>
        </w:rPr>
        <w:t xml:space="preserve">вантаження, </w:t>
      </w:r>
      <w:r w:rsidR="00D61790" w:rsidRPr="001D1731">
        <w:rPr>
          <w:rFonts w:ascii="Times New Roman" w:hAnsi="Times New Roman"/>
          <w:sz w:val="28"/>
          <w:szCs w:val="28"/>
          <w:lang w:val="uk-UA"/>
        </w:rPr>
        <w:t>зловживанням повареною сіллю</w:t>
      </w:r>
      <w:r w:rsidRPr="001D1731">
        <w:rPr>
          <w:rFonts w:ascii="Times New Roman" w:hAnsi="Times New Roman"/>
          <w:sz w:val="28"/>
          <w:szCs w:val="28"/>
          <w:lang w:val="uk-UA"/>
        </w:rPr>
        <w:t>.</w:t>
      </w:r>
    </w:p>
    <w:p w:rsidR="00277480" w:rsidRPr="001D1731" w:rsidRDefault="00277480" w:rsidP="001D1731">
      <w:pPr>
        <w:pStyle w:val="ab"/>
        <w:numPr>
          <w:ilvl w:val="0"/>
          <w:numId w:val="4"/>
        </w:numPr>
        <w:spacing w:after="0" w:line="360" w:lineRule="auto"/>
        <w:jc w:val="both"/>
        <w:rPr>
          <w:rFonts w:ascii="Times New Roman" w:hAnsi="Times New Roman" w:cs="Times New Roman"/>
          <w:sz w:val="28"/>
          <w:szCs w:val="28"/>
          <w:lang w:val="uk-UA"/>
        </w:rPr>
      </w:pPr>
      <w:r w:rsidRPr="001D1731">
        <w:rPr>
          <w:rFonts w:ascii="Times New Roman" w:hAnsi="Times New Roman" w:cs="Times New Roman"/>
          <w:sz w:val="28"/>
          <w:szCs w:val="28"/>
          <w:lang w:val="uk-UA" w:eastAsia="uk-UA"/>
        </w:rPr>
        <w:t>У жінок, хворих на АГ встановлено асоціацію між віком і негативною динамікою антропометричних показників: прогресування</w:t>
      </w:r>
      <w:r w:rsidR="00501146" w:rsidRPr="001D1731">
        <w:rPr>
          <w:rFonts w:ascii="Times New Roman" w:hAnsi="Times New Roman" w:cs="Times New Roman"/>
          <w:sz w:val="28"/>
          <w:szCs w:val="28"/>
          <w:lang w:val="uk-UA" w:eastAsia="uk-UA"/>
        </w:rPr>
        <w:t>м загального</w:t>
      </w:r>
      <w:r w:rsidRPr="001D1731">
        <w:rPr>
          <w:rFonts w:ascii="Times New Roman" w:hAnsi="Times New Roman" w:cs="Times New Roman"/>
          <w:sz w:val="28"/>
          <w:szCs w:val="28"/>
          <w:lang w:val="uk-UA" w:eastAsia="uk-UA"/>
        </w:rPr>
        <w:t xml:space="preserve"> ожиріння (за ІМТ) і центрального ожиріння (за ОТ).</w:t>
      </w:r>
    </w:p>
    <w:p w:rsidR="00501146" w:rsidRPr="001D1731" w:rsidRDefault="00501146" w:rsidP="001D1731">
      <w:pPr>
        <w:pStyle w:val="ab"/>
        <w:numPr>
          <w:ilvl w:val="0"/>
          <w:numId w:val="4"/>
        </w:numPr>
        <w:spacing w:after="0" w:line="360" w:lineRule="auto"/>
        <w:jc w:val="both"/>
        <w:rPr>
          <w:rFonts w:ascii="Times New Roman" w:hAnsi="Times New Roman" w:cs="Times New Roman"/>
          <w:sz w:val="28"/>
          <w:szCs w:val="28"/>
          <w:lang w:val="uk-UA" w:eastAsia="uk-UA"/>
        </w:rPr>
      </w:pPr>
      <w:r w:rsidRPr="001D1731">
        <w:rPr>
          <w:rFonts w:ascii="Times New Roman" w:hAnsi="Times New Roman" w:cs="Times New Roman"/>
          <w:color w:val="000000"/>
          <w:spacing w:val="-2"/>
          <w:kern w:val="28"/>
          <w:sz w:val="28"/>
          <w:szCs w:val="28"/>
          <w:lang w:val="uk-UA"/>
        </w:rPr>
        <w:t>Суттєві погіршення показників ліпідного і вуглеводного обмінів у жінок з підвищеним рівнем артеріального тиску асоціюються з прогресуванням як загального, так і центрального ожиріння.</w:t>
      </w:r>
    </w:p>
    <w:p w:rsidR="00501146" w:rsidRPr="001D1731" w:rsidRDefault="00501146" w:rsidP="001D1731">
      <w:pPr>
        <w:pStyle w:val="ab"/>
        <w:numPr>
          <w:ilvl w:val="0"/>
          <w:numId w:val="4"/>
        </w:numPr>
        <w:spacing w:after="0" w:line="360" w:lineRule="auto"/>
        <w:jc w:val="both"/>
        <w:rPr>
          <w:rFonts w:ascii="Times New Roman" w:hAnsi="Times New Roman" w:cs="Times New Roman"/>
          <w:sz w:val="28"/>
          <w:szCs w:val="28"/>
          <w:lang w:val="uk-UA"/>
        </w:rPr>
      </w:pPr>
      <w:r w:rsidRPr="001D1731">
        <w:rPr>
          <w:rFonts w:ascii="Times New Roman" w:hAnsi="Times New Roman" w:cs="Times New Roman"/>
          <w:color w:val="000000"/>
          <w:spacing w:val="-2"/>
          <w:kern w:val="28"/>
          <w:sz w:val="28"/>
          <w:szCs w:val="28"/>
          <w:lang w:val="uk-UA"/>
        </w:rPr>
        <w:t>Виявлено, що у жінок з артеріальною гіпертензією найбільш інформативним є рівень ХСЛПВЩ, концентрація якого з віком достовірно зменшувалась, що може вважатись раннім маркером початку порушень ліпідного обміну.</w:t>
      </w:r>
    </w:p>
    <w:p w:rsidR="00D83ECD" w:rsidRPr="001D1731" w:rsidRDefault="00D83ECD" w:rsidP="001D1731">
      <w:pPr>
        <w:pStyle w:val="ab"/>
        <w:spacing w:after="0" w:line="360" w:lineRule="auto"/>
        <w:ind w:left="1069"/>
        <w:jc w:val="both"/>
        <w:rPr>
          <w:rFonts w:ascii="Times New Roman" w:hAnsi="Times New Roman" w:cs="Times New Roman"/>
          <w:b/>
          <w:sz w:val="28"/>
          <w:szCs w:val="28"/>
          <w:lang w:val="uk-UA"/>
        </w:rPr>
      </w:pPr>
    </w:p>
    <w:p w:rsidR="00D83ECD" w:rsidRPr="001D1731" w:rsidRDefault="00D83ECD"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1D1731" w:rsidRDefault="001D1731" w:rsidP="001D1731">
      <w:pPr>
        <w:pStyle w:val="ab"/>
        <w:spacing w:after="0" w:line="360" w:lineRule="auto"/>
        <w:ind w:left="1069"/>
        <w:jc w:val="both"/>
        <w:rPr>
          <w:rFonts w:ascii="Times New Roman" w:hAnsi="Times New Roman" w:cs="Times New Roman"/>
          <w:b/>
          <w:sz w:val="28"/>
          <w:szCs w:val="28"/>
          <w:lang w:val="uk-UA"/>
        </w:rPr>
      </w:pPr>
    </w:p>
    <w:p w:rsidR="00501146" w:rsidRPr="001D1731" w:rsidRDefault="00501146" w:rsidP="001D1731">
      <w:pPr>
        <w:pStyle w:val="ab"/>
        <w:spacing w:after="0" w:line="360" w:lineRule="auto"/>
        <w:ind w:left="1069"/>
        <w:jc w:val="both"/>
        <w:rPr>
          <w:rFonts w:ascii="Times New Roman" w:hAnsi="Times New Roman" w:cs="Times New Roman"/>
          <w:b/>
          <w:sz w:val="28"/>
          <w:szCs w:val="28"/>
          <w:lang w:val="uk-UA"/>
        </w:rPr>
      </w:pPr>
      <w:r w:rsidRPr="001D1731">
        <w:rPr>
          <w:rFonts w:ascii="Times New Roman" w:hAnsi="Times New Roman" w:cs="Times New Roman"/>
          <w:b/>
          <w:sz w:val="28"/>
          <w:szCs w:val="28"/>
          <w:lang w:val="uk-UA"/>
        </w:rPr>
        <w:lastRenderedPageBreak/>
        <w:t>Література.</w:t>
      </w:r>
    </w:p>
    <w:p w:rsidR="00D83ECD" w:rsidRPr="001D1731" w:rsidRDefault="00D83ECD" w:rsidP="001D1731">
      <w:pPr>
        <w:numPr>
          <w:ilvl w:val="0"/>
          <w:numId w:val="1"/>
        </w:numPr>
        <w:tabs>
          <w:tab w:val="left" w:pos="1080"/>
        </w:tabs>
        <w:spacing w:after="0" w:line="360" w:lineRule="auto"/>
        <w:ind w:hanging="720"/>
        <w:jc w:val="both"/>
        <w:rPr>
          <w:rFonts w:ascii="Times New Roman" w:eastAsia="Calibri" w:hAnsi="Times New Roman" w:cs="Times New Roman"/>
          <w:sz w:val="28"/>
          <w:szCs w:val="28"/>
          <w:lang w:val="uk-UA"/>
        </w:rPr>
      </w:pPr>
      <w:proofErr w:type="spellStart"/>
      <w:r w:rsidRPr="001D1731">
        <w:rPr>
          <w:rFonts w:ascii="Times New Roman" w:eastAsia="Calibri" w:hAnsi="Times New Roman" w:cs="Times New Roman"/>
          <w:sz w:val="28"/>
          <w:szCs w:val="28"/>
          <w:lang w:val="uk-UA"/>
        </w:rPr>
        <w:t>Давыдова</w:t>
      </w:r>
      <w:proofErr w:type="spellEnd"/>
      <w:r w:rsidRPr="001D1731">
        <w:rPr>
          <w:rFonts w:ascii="Times New Roman" w:eastAsia="Calibri" w:hAnsi="Times New Roman" w:cs="Times New Roman"/>
          <w:sz w:val="28"/>
          <w:szCs w:val="28"/>
          <w:lang w:val="uk-UA"/>
        </w:rPr>
        <w:t xml:space="preserve"> И.В. Риск </w:t>
      </w:r>
      <w:proofErr w:type="spellStart"/>
      <w:r w:rsidRPr="001D1731">
        <w:rPr>
          <w:rFonts w:ascii="Times New Roman" w:eastAsia="Calibri" w:hAnsi="Times New Roman" w:cs="Times New Roman"/>
          <w:sz w:val="28"/>
          <w:szCs w:val="28"/>
          <w:lang w:val="uk-UA"/>
        </w:rPr>
        <w:t>сердечно-сосудистых</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заболеваний</w:t>
      </w:r>
      <w:proofErr w:type="spellEnd"/>
      <w:r w:rsidRPr="001D1731">
        <w:rPr>
          <w:rFonts w:ascii="Times New Roman" w:eastAsia="Calibri" w:hAnsi="Times New Roman" w:cs="Times New Roman"/>
          <w:sz w:val="28"/>
          <w:szCs w:val="28"/>
          <w:lang w:val="uk-UA"/>
        </w:rPr>
        <w:t xml:space="preserve"> у </w:t>
      </w:r>
      <w:proofErr w:type="spellStart"/>
      <w:r w:rsidRPr="001D1731">
        <w:rPr>
          <w:rFonts w:ascii="Times New Roman" w:eastAsia="Calibri" w:hAnsi="Times New Roman" w:cs="Times New Roman"/>
          <w:sz w:val="28"/>
          <w:szCs w:val="28"/>
          <w:lang w:val="uk-UA"/>
        </w:rPr>
        <w:t>женщин</w:t>
      </w:r>
      <w:proofErr w:type="spellEnd"/>
      <w:r w:rsidRPr="001D1731">
        <w:rPr>
          <w:rFonts w:ascii="Times New Roman" w:eastAsia="Calibri" w:hAnsi="Times New Roman" w:cs="Times New Roman"/>
          <w:sz w:val="28"/>
          <w:szCs w:val="28"/>
          <w:lang w:val="uk-UA"/>
        </w:rPr>
        <w:t xml:space="preserve"> в </w:t>
      </w:r>
      <w:proofErr w:type="spellStart"/>
      <w:r w:rsidRPr="001D1731">
        <w:rPr>
          <w:rFonts w:ascii="Times New Roman" w:eastAsia="Calibri" w:hAnsi="Times New Roman" w:cs="Times New Roman"/>
          <w:sz w:val="28"/>
          <w:szCs w:val="28"/>
          <w:lang w:val="uk-UA"/>
        </w:rPr>
        <w:t>аспекте</w:t>
      </w:r>
      <w:proofErr w:type="spellEnd"/>
      <w:r w:rsidRPr="001D1731">
        <w:rPr>
          <w:rFonts w:ascii="Times New Roman" w:eastAsia="Calibri" w:hAnsi="Times New Roman" w:cs="Times New Roman"/>
          <w:sz w:val="28"/>
          <w:szCs w:val="28"/>
          <w:lang w:val="uk-UA"/>
        </w:rPr>
        <w:t xml:space="preserve"> гормонального континуума // Український медичний вісник. – 2006. – № 9. – С. 44–48.</w:t>
      </w:r>
    </w:p>
    <w:p w:rsidR="00BE1956" w:rsidRPr="001D1731" w:rsidRDefault="00BE1956" w:rsidP="001D1731">
      <w:pPr>
        <w:pStyle w:val="ab"/>
        <w:numPr>
          <w:ilvl w:val="0"/>
          <w:numId w:val="1"/>
        </w:numPr>
        <w:tabs>
          <w:tab w:val="left" w:pos="1080"/>
        </w:tabs>
        <w:autoSpaceDE w:val="0"/>
        <w:autoSpaceDN w:val="0"/>
        <w:adjustRightInd w:val="0"/>
        <w:spacing w:after="0" w:line="360" w:lineRule="auto"/>
        <w:ind w:hanging="720"/>
        <w:jc w:val="both"/>
        <w:rPr>
          <w:rFonts w:ascii="Times New Roman" w:hAnsi="Times New Roman" w:cs="Times New Roman"/>
          <w:sz w:val="28"/>
          <w:szCs w:val="28"/>
          <w:lang w:val="uk-UA"/>
        </w:rPr>
      </w:pPr>
      <w:proofErr w:type="spellStart"/>
      <w:r w:rsidRPr="001D1731">
        <w:rPr>
          <w:rFonts w:ascii="Times New Roman" w:hAnsi="Times New Roman" w:cs="Times New Roman"/>
          <w:sz w:val="28"/>
          <w:szCs w:val="28"/>
          <w:lang w:val="uk-UA"/>
        </w:rPr>
        <w:t>Alberti</w:t>
      </w:r>
      <w:proofErr w:type="spellEnd"/>
      <w:r w:rsidRPr="001D1731">
        <w:rPr>
          <w:rFonts w:ascii="Times New Roman" w:hAnsi="Times New Roman" w:cs="Times New Roman"/>
          <w:sz w:val="28"/>
          <w:szCs w:val="28"/>
          <w:lang w:val="uk-UA"/>
        </w:rPr>
        <w:t xml:space="preserve"> K.G.</w:t>
      </w:r>
      <w:r w:rsidR="009956E3" w:rsidRPr="001D1731">
        <w:rPr>
          <w:rFonts w:ascii="Times New Roman" w:hAnsi="Times New Roman" w:cs="Times New Roman"/>
          <w:sz w:val="28"/>
          <w:szCs w:val="28"/>
          <w:lang w:val="en-US"/>
        </w:rPr>
        <w:t>,</w:t>
      </w:r>
      <w:r w:rsidRPr="001D1731">
        <w:rPr>
          <w:rFonts w:ascii="Times New Roman" w:hAnsi="Times New Roman" w:cs="Times New Roman"/>
          <w:sz w:val="28"/>
          <w:szCs w:val="28"/>
          <w:lang w:val="uk-UA"/>
        </w:rPr>
        <w:t xml:space="preserve"> </w:t>
      </w:r>
      <w:proofErr w:type="spellStart"/>
      <w:r w:rsidR="009956E3" w:rsidRPr="001D1731">
        <w:rPr>
          <w:rFonts w:ascii="Times New Roman" w:hAnsi="Times New Roman" w:cs="Times New Roman"/>
          <w:sz w:val="28"/>
          <w:szCs w:val="28"/>
          <w:lang w:val="uk-UA"/>
        </w:rPr>
        <w:t>Sbaw</w:t>
      </w:r>
      <w:proofErr w:type="spellEnd"/>
      <w:r w:rsidR="009956E3" w:rsidRPr="001D1731">
        <w:rPr>
          <w:rFonts w:ascii="Times New Roman" w:hAnsi="Times New Roman" w:cs="Times New Roman"/>
          <w:sz w:val="28"/>
          <w:szCs w:val="28"/>
          <w:lang w:val="uk-UA"/>
        </w:rPr>
        <w:t xml:space="preserve"> J.</w:t>
      </w:r>
      <w:r w:rsidR="009956E3" w:rsidRPr="001D1731">
        <w:rPr>
          <w:rFonts w:ascii="Times New Roman" w:hAnsi="Times New Roman" w:cs="Times New Roman"/>
          <w:sz w:val="28"/>
          <w:szCs w:val="28"/>
          <w:lang w:val="en-US"/>
        </w:rPr>
        <w:t xml:space="preserve">, </w:t>
      </w:r>
      <w:proofErr w:type="spellStart"/>
      <w:r w:rsidR="009956E3" w:rsidRPr="001D1731">
        <w:rPr>
          <w:rFonts w:ascii="Times New Roman" w:hAnsi="Times New Roman" w:cs="Times New Roman"/>
          <w:sz w:val="28"/>
          <w:szCs w:val="28"/>
          <w:lang w:val="uk-UA"/>
        </w:rPr>
        <w:t>Zimmet</w:t>
      </w:r>
      <w:proofErr w:type="spellEnd"/>
      <w:r w:rsidR="009956E3" w:rsidRPr="001D1731">
        <w:rPr>
          <w:rFonts w:ascii="Times New Roman" w:hAnsi="Times New Roman" w:cs="Times New Roman"/>
          <w:sz w:val="28"/>
          <w:szCs w:val="28"/>
          <w:lang w:val="uk-UA"/>
        </w:rPr>
        <w:t xml:space="preserve"> P.</w:t>
      </w:r>
      <w:r w:rsidR="009956E3" w:rsidRPr="001D1731">
        <w:rPr>
          <w:rFonts w:ascii="Times New Roman" w:hAnsi="Times New Roman" w:cs="Times New Roman"/>
          <w:sz w:val="28"/>
          <w:szCs w:val="28"/>
          <w:lang w:val="en-US"/>
        </w:rPr>
        <w:t xml:space="preserve"> </w:t>
      </w:r>
      <w:proofErr w:type="spellStart"/>
      <w:r w:rsidRPr="001D1731">
        <w:rPr>
          <w:rFonts w:ascii="Times New Roman" w:hAnsi="Times New Roman" w:cs="Times New Roman"/>
          <w:sz w:val="28"/>
          <w:szCs w:val="28"/>
          <w:lang w:val="uk-UA"/>
        </w:rPr>
        <w:t>The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metabolic</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syndrome</w:t>
      </w:r>
      <w:proofErr w:type="spellEnd"/>
      <w:r w:rsidRPr="001D1731">
        <w:rPr>
          <w:rFonts w:ascii="Times New Roman" w:hAnsi="Times New Roman" w:cs="Times New Roman"/>
          <w:sz w:val="28"/>
          <w:szCs w:val="28"/>
          <w:lang w:val="uk-UA"/>
        </w:rPr>
        <w:t xml:space="preserve"> – a </w:t>
      </w:r>
      <w:proofErr w:type="spellStart"/>
      <w:r w:rsidRPr="001D1731">
        <w:rPr>
          <w:rFonts w:ascii="Times New Roman" w:hAnsi="Times New Roman" w:cs="Times New Roman"/>
          <w:sz w:val="28"/>
          <w:szCs w:val="28"/>
          <w:lang w:val="uk-UA"/>
        </w:rPr>
        <w:t>new</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worldwide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definition</w:t>
      </w:r>
      <w:proofErr w:type="spellEnd"/>
      <w:r w:rsidRPr="001D1731">
        <w:rPr>
          <w:rFonts w:ascii="Times New Roman" w:hAnsi="Times New Roman" w:cs="Times New Roman"/>
          <w:sz w:val="28"/>
          <w:szCs w:val="28"/>
          <w:lang w:val="uk-UA"/>
        </w:rPr>
        <w:t xml:space="preserve"> // </w:t>
      </w:r>
      <w:proofErr w:type="spellStart"/>
      <w:r w:rsidRPr="001D1731">
        <w:rPr>
          <w:rFonts w:ascii="Times New Roman" w:hAnsi="Times New Roman" w:cs="Times New Roman"/>
          <w:sz w:val="28"/>
          <w:szCs w:val="28"/>
          <w:lang w:val="uk-UA"/>
        </w:rPr>
        <w:t>Lancet</w:t>
      </w:r>
      <w:proofErr w:type="spellEnd"/>
      <w:r w:rsidRPr="001D1731">
        <w:rPr>
          <w:rFonts w:ascii="Times New Roman" w:hAnsi="Times New Roman" w:cs="Times New Roman"/>
          <w:sz w:val="28"/>
          <w:szCs w:val="28"/>
          <w:lang w:val="uk-UA"/>
        </w:rPr>
        <w:t xml:space="preserve">. – 2005. – </w:t>
      </w:r>
      <w:proofErr w:type="spellStart"/>
      <w:r w:rsidRPr="001D1731">
        <w:rPr>
          <w:rFonts w:ascii="Times New Roman" w:hAnsi="Times New Roman" w:cs="Times New Roman"/>
          <w:sz w:val="28"/>
          <w:szCs w:val="28"/>
          <w:lang w:val="uk-UA"/>
        </w:rPr>
        <w:t>Vol</w:t>
      </w:r>
      <w:proofErr w:type="spellEnd"/>
      <w:r w:rsidRPr="001D1731">
        <w:rPr>
          <w:rFonts w:ascii="Times New Roman" w:hAnsi="Times New Roman" w:cs="Times New Roman"/>
          <w:sz w:val="28"/>
          <w:szCs w:val="28"/>
          <w:lang w:val="uk-UA"/>
        </w:rPr>
        <w:t>. 366. – Р. 1059–1062.</w:t>
      </w:r>
    </w:p>
    <w:p w:rsidR="00B13E42" w:rsidRPr="001D1731" w:rsidRDefault="00B13E42" w:rsidP="001D1731">
      <w:pPr>
        <w:numPr>
          <w:ilvl w:val="0"/>
          <w:numId w:val="1"/>
        </w:numPr>
        <w:tabs>
          <w:tab w:val="left" w:pos="1080"/>
        </w:tabs>
        <w:spacing w:after="0" w:line="360" w:lineRule="auto"/>
        <w:ind w:hanging="720"/>
        <w:jc w:val="both"/>
        <w:rPr>
          <w:rFonts w:ascii="Times New Roman" w:hAnsi="Times New Roman" w:cs="Times New Roman"/>
          <w:sz w:val="28"/>
          <w:szCs w:val="28"/>
          <w:lang w:val="uk-UA"/>
        </w:rPr>
      </w:pPr>
      <w:proofErr w:type="spellStart"/>
      <w:r w:rsidRPr="001D1731">
        <w:rPr>
          <w:rFonts w:ascii="Times New Roman" w:hAnsi="Times New Roman" w:cs="Times New Roman"/>
          <w:sz w:val="28"/>
          <w:szCs w:val="28"/>
          <w:lang w:val="uk-UA"/>
        </w:rPr>
        <w:t>Atsma</w:t>
      </w:r>
      <w:proofErr w:type="spellEnd"/>
      <w:r w:rsidRPr="001D1731">
        <w:rPr>
          <w:rFonts w:ascii="Times New Roman" w:hAnsi="Times New Roman" w:cs="Times New Roman"/>
          <w:sz w:val="28"/>
          <w:szCs w:val="28"/>
          <w:lang w:val="uk-UA"/>
        </w:rPr>
        <w:t xml:space="preserve"> F., </w:t>
      </w:r>
      <w:proofErr w:type="spellStart"/>
      <w:r w:rsidRPr="001D1731">
        <w:rPr>
          <w:rFonts w:ascii="Times New Roman" w:hAnsi="Times New Roman" w:cs="Times New Roman"/>
          <w:sz w:val="28"/>
          <w:szCs w:val="28"/>
          <w:lang w:val="uk-UA"/>
        </w:rPr>
        <w:t>Bartelink</w:t>
      </w:r>
      <w:proofErr w:type="spellEnd"/>
      <w:r w:rsidRPr="001D1731">
        <w:rPr>
          <w:rFonts w:ascii="Times New Roman" w:hAnsi="Times New Roman" w:cs="Times New Roman"/>
          <w:sz w:val="28"/>
          <w:szCs w:val="28"/>
          <w:lang w:val="uk-UA"/>
        </w:rPr>
        <w:t xml:space="preserve"> M., </w:t>
      </w:r>
      <w:proofErr w:type="spellStart"/>
      <w:r w:rsidRPr="001D1731">
        <w:rPr>
          <w:rFonts w:ascii="Times New Roman" w:hAnsi="Times New Roman" w:cs="Times New Roman"/>
          <w:sz w:val="28"/>
          <w:szCs w:val="28"/>
          <w:lang w:val="uk-UA"/>
        </w:rPr>
        <w:t>Grobbee</w:t>
      </w:r>
      <w:proofErr w:type="spellEnd"/>
      <w:r w:rsidRPr="001D1731">
        <w:rPr>
          <w:rFonts w:ascii="Times New Roman" w:hAnsi="Times New Roman" w:cs="Times New Roman"/>
          <w:sz w:val="28"/>
          <w:szCs w:val="28"/>
          <w:lang w:val="uk-UA"/>
        </w:rPr>
        <w:t xml:space="preserve"> D.E. </w:t>
      </w:r>
      <w:proofErr w:type="spellStart"/>
      <w:r w:rsidRPr="001D1731">
        <w:rPr>
          <w:rFonts w:ascii="Times New Roman" w:hAnsi="Times New Roman" w:cs="Times New Roman"/>
          <w:sz w:val="28"/>
          <w:szCs w:val="28"/>
          <w:lang w:val="uk-UA"/>
        </w:rPr>
        <w:t>et</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al</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Postmenopausal</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status</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and</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early</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menopause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as</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independent</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risk</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factors</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for</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cardiovascular</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disease</w:t>
      </w:r>
      <w:proofErr w:type="spellEnd"/>
      <w:r w:rsidRPr="001D1731">
        <w:rPr>
          <w:rFonts w:ascii="Times New Roman" w:hAnsi="Times New Roman" w:cs="Times New Roman"/>
          <w:sz w:val="28"/>
          <w:szCs w:val="28"/>
          <w:lang w:val="uk-UA"/>
        </w:rPr>
        <w:t>: a meta-</w:t>
      </w:r>
      <w:proofErr w:type="spellStart"/>
      <w:r w:rsidRPr="001D1731">
        <w:rPr>
          <w:rFonts w:ascii="Times New Roman" w:hAnsi="Times New Roman" w:cs="Times New Roman"/>
          <w:sz w:val="28"/>
          <w:szCs w:val="28"/>
          <w:lang w:val="uk-UA"/>
        </w:rPr>
        <w:t>analysis</w:t>
      </w:r>
      <w:proofErr w:type="spellEnd"/>
      <w:r w:rsidRPr="001D1731">
        <w:rPr>
          <w:rFonts w:ascii="Times New Roman" w:hAnsi="Times New Roman" w:cs="Times New Roman"/>
          <w:sz w:val="28"/>
          <w:szCs w:val="28"/>
          <w:lang w:val="uk-UA"/>
        </w:rPr>
        <w:t xml:space="preserve"> // </w:t>
      </w:r>
      <w:proofErr w:type="spellStart"/>
      <w:r w:rsidRPr="001D1731">
        <w:rPr>
          <w:rFonts w:ascii="Times New Roman" w:hAnsi="Times New Roman" w:cs="Times New Roman"/>
          <w:sz w:val="28"/>
          <w:szCs w:val="28"/>
          <w:lang w:val="uk-UA"/>
        </w:rPr>
        <w:t>Menopause</w:t>
      </w:r>
      <w:proofErr w:type="spellEnd"/>
      <w:r w:rsidRPr="001D1731">
        <w:rPr>
          <w:rFonts w:ascii="Times New Roman" w:hAnsi="Times New Roman" w:cs="Times New Roman"/>
          <w:sz w:val="28"/>
          <w:szCs w:val="28"/>
          <w:lang w:val="uk-UA"/>
        </w:rPr>
        <w:t xml:space="preserve">. – 2006. – </w:t>
      </w:r>
      <w:proofErr w:type="spellStart"/>
      <w:r w:rsidRPr="001D1731">
        <w:rPr>
          <w:rFonts w:ascii="Times New Roman" w:hAnsi="Times New Roman" w:cs="Times New Roman"/>
          <w:sz w:val="28"/>
          <w:szCs w:val="28"/>
          <w:lang w:val="uk-UA"/>
        </w:rPr>
        <w:t>Vol</w:t>
      </w:r>
      <w:proofErr w:type="spellEnd"/>
      <w:r w:rsidRPr="001D1731">
        <w:rPr>
          <w:rFonts w:ascii="Times New Roman" w:hAnsi="Times New Roman" w:cs="Times New Roman"/>
          <w:sz w:val="28"/>
          <w:szCs w:val="28"/>
          <w:lang w:val="uk-UA"/>
        </w:rPr>
        <w:t xml:space="preserve">. 13. – </w:t>
      </w:r>
      <w:proofErr w:type="spellStart"/>
      <w:r w:rsidRPr="001D1731">
        <w:rPr>
          <w:rFonts w:ascii="Times New Roman" w:hAnsi="Times New Roman" w:cs="Times New Roman"/>
          <w:sz w:val="28"/>
          <w:szCs w:val="28"/>
          <w:lang w:val="uk-UA"/>
        </w:rPr>
        <w:t>Vol</w:t>
      </w:r>
      <w:proofErr w:type="spellEnd"/>
      <w:r w:rsidRPr="001D1731">
        <w:rPr>
          <w:rFonts w:ascii="Times New Roman" w:hAnsi="Times New Roman" w:cs="Times New Roman"/>
          <w:sz w:val="28"/>
          <w:szCs w:val="28"/>
          <w:lang w:val="uk-UA"/>
        </w:rPr>
        <w:t>. 265–279.</w:t>
      </w:r>
    </w:p>
    <w:p w:rsidR="00A4501D" w:rsidRPr="001D1731" w:rsidRDefault="00A4501D" w:rsidP="001D1731">
      <w:pPr>
        <w:numPr>
          <w:ilvl w:val="0"/>
          <w:numId w:val="1"/>
        </w:numPr>
        <w:spacing w:after="0" w:line="360" w:lineRule="auto"/>
        <w:ind w:hanging="720"/>
        <w:jc w:val="both"/>
        <w:rPr>
          <w:rFonts w:ascii="Times New Roman" w:eastAsia="Calibri" w:hAnsi="Times New Roman" w:cs="Times New Roman"/>
          <w:sz w:val="28"/>
          <w:szCs w:val="28"/>
          <w:lang w:val="uk-UA"/>
        </w:rPr>
      </w:pPr>
      <w:proofErr w:type="spellStart"/>
      <w:r w:rsidRPr="001D1731">
        <w:rPr>
          <w:rFonts w:ascii="Times New Roman" w:eastAsia="Calibri" w:hAnsi="Times New Roman" w:cs="Times New Roman"/>
          <w:sz w:val="28"/>
          <w:szCs w:val="28"/>
          <w:lang w:val="uk-UA"/>
        </w:rPr>
        <w:t>Bromlage</w:t>
      </w:r>
      <w:proofErr w:type="spellEnd"/>
      <w:r w:rsidRPr="001D1731">
        <w:rPr>
          <w:rFonts w:ascii="Times New Roman" w:hAnsi="Times New Roman" w:cs="Times New Roman"/>
          <w:sz w:val="28"/>
          <w:szCs w:val="28"/>
          <w:lang w:val="uk-UA"/>
        </w:rPr>
        <w:t xml:space="preserve"> </w:t>
      </w:r>
      <w:r w:rsidRPr="001D1731">
        <w:rPr>
          <w:rFonts w:ascii="Times New Roman" w:eastAsia="Calibri" w:hAnsi="Times New Roman" w:cs="Times New Roman"/>
          <w:sz w:val="28"/>
          <w:szCs w:val="28"/>
          <w:lang w:val="uk-UA"/>
        </w:rPr>
        <w:t xml:space="preserve">P., </w:t>
      </w:r>
      <w:proofErr w:type="spellStart"/>
      <w:r w:rsidRPr="001D1731">
        <w:rPr>
          <w:rFonts w:ascii="Times New Roman" w:eastAsia="Calibri" w:hAnsi="Times New Roman" w:cs="Times New Roman"/>
          <w:sz w:val="28"/>
          <w:szCs w:val="28"/>
          <w:lang w:val="uk-UA"/>
        </w:rPr>
        <w:t>Pittrow</w:t>
      </w:r>
      <w:proofErr w:type="spellEnd"/>
      <w:r w:rsidRPr="001D1731">
        <w:rPr>
          <w:rFonts w:ascii="Times New Roman" w:hAnsi="Times New Roman" w:cs="Times New Roman"/>
          <w:sz w:val="28"/>
          <w:szCs w:val="28"/>
          <w:lang w:val="uk-UA"/>
        </w:rPr>
        <w:t xml:space="preserve"> </w:t>
      </w:r>
      <w:r w:rsidRPr="001D1731">
        <w:rPr>
          <w:rFonts w:ascii="Times New Roman" w:eastAsia="Calibri" w:hAnsi="Times New Roman" w:cs="Times New Roman"/>
          <w:sz w:val="28"/>
          <w:szCs w:val="28"/>
          <w:lang w:val="uk-UA"/>
        </w:rPr>
        <w:t xml:space="preserve">D.,. </w:t>
      </w:r>
      <w:proofErr w:type="spellStart"/>
      <w:r w:rsidRPr="001D1731">
        <w:rPr>
          <w:rFonts w:ascii="Times New Roman" w:eastAsia="Calibri" w:hAnsi="Times New Roman" w:cs="Times New Roman"/>
          <w:sz w:val="28"/>
          <w:szCs w:val="28"/>
          <w:lang w:val="uk-UA"/>
        </w:rPr>
        <w:t>Wittchen</w:t>
      </w:r>
      <w:proofErr w:type="spellEnd"/>
      <w:r w:rsidRPr="001D1731">
        <w:rPr>
          <w:rFonts w:ascii="Times New Roman" w:eastAsia="Calibri" w:hAnsi="Times New Roman" w:cs="Times New Roman"/>
          <w:sz w:val="28"/>
          <w:szCs w:val="28"/>
          <w:lang w:val="uk-UA"/>
        </w:rPr>
        <w:t xml:space="preserve"> H.U</w:t>
      </w:r>
      <w:r w:rsidRPr="001D1731">
        <w:rPr>
          <w:rFonts w:ascii="Times New Roman"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et</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al</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Hypertension</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in</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overweight</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and</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obese</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primary</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care</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patients</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is</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highly</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prevalent</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and</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poorly</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controlled</w:t>
      </w:r>
      <w:proofErr w:type="spellEnd"/>
      <w:r w:rsidRPr="001D1731">
        <w:rPr>
          <w:rFonts w:ascii="Times New Roman" w:eastAsia="Calibri" w:hAnsi="Times New Roman" w:cs="Times New Roman"/>
          <w:sz w:val="28"/>
          <w:szCs w:val="28"/>
          <w:lang w:val="uk-UA"/>
        </w:rPr>
        <w:t xml:space="preserve"> // </w:t>
      </w:r>
      <w:proofErr w:type="spellStart"/>
      <w:r w:rsidRPr="001D1731">
        <w:rPr>
          <w:rFonts w:ascii="Times New Roman" w:eastAsia="Calibri" w:hAnsi="Times New Roman" w:cs="Times New Roman"/>
          <w:sz w:val="28"/>
          <w:szCs w:val="28"/>
          <w:lang w:val="uk-UA"/>
        </w:rPr>
        <w:t>Am</w:t>
      </w:r>
      <w:proofErr w:type="spellEnd"/>
      <w:r w:rsidRPr="001D1731">
        <w:rPr>
          <w:rFonts w:ascii="Times New Roman" w:eastAsia="Calibri" w:hAnsi="Times New Roman" w:cs="Times New Roman"/>
          <w:sz w:val="28"/>
          <w:szCs w:val="28"/>
          <w:lang w:val="uk-UA"/>
        </w:rPr>
        <w:t xml:space="preserve">. J. </w:t>
      </w:r>
      <w:proofErr w:type="spellStart"/>
      <w:r w:rsidRPr="001D1731">
        <w:rPr>
          <w:rFonts w:ascii="Times New Roman" w:eastAsia="Calibri" w:hAnsi="Times New Roman" w:cs="Times New Roman"/>
          <w:sz w:val="28"/>
          <w:szCs w:val="28"/>
          <w:lang w:val="uk-UA"/>
        </w:rPr>
        <w:t>Hypertens</w:t>
      </w:r>
      <w:proofErr w:type="spellEnd"/>
      <w:r w:rsidRPr="001D1731">
        <w:rPr>
          <w:rFonts w:ascii="Times New Roman" w:eastAsia="Calibri" w:hAnsi="Times New Roman" w:cs="Times New Roman"/>
          <w:sz w:val="28"/>
          <w:szCs w:val="28"/>
          <w:lang w:val="uk-UA"/>
        </w:rPr>
        <w:t xml:space="preserve">. – 2004. – </w:t>
      </w:r>
      <w:proofErr w:type="spellStart"/>
      <w:r w:rsidRPr="001D1731">
        <w:rPr>
          <w:rFonts w:ascii="Times New Roman" w:eastAsia="Calibri" w:hAnsi="Times New Roman" w:cs="Times New Roman"/>
          <w:sz w:val="28"/>
          <w:szCs w:val="28"/>
          <w:lang w:val="uk-UA"/>
        </w:rPr>
        <w:t>Vol</w:t>
      </w:r>
      <w:proofErr w:type="spellEnd"/>
      <w:r w:rsidRPr="001D1731">
        <w:rPr>
          <w:rFonts w:ascii="Times New Roman" w:eastAsia="Calibri" w:hAnsi="Times New Roman" w:cs="Times New Roman"/>
          <w:sz w:val="28"/>
          <w:szCs w:val="28"/>
          <w:lang w:val="uk-UA"/>
        </w:rPr>
        <w:t>. 17. – P. 904–910.</w:t>
      </w:r>
    </w:p>
    <w:p w:rsidR="00B13E42" w:rsidRPr="001D1731" w:rsidRDefault="00B13E42" w:rsidP="001D1731">
      <w:pPr>
        <w:numPr>
          <w:ilvl w:val="0"/>
          <w:numId w:val="1"/>
        </w:numPr>
        <w:spacing w:after="0" w:line="360" w:lineRule="auto"/>
        <w:ind w:hanging="720"/>
        <w:jc w:val="both"/>
        <w:rPr>
          <w:rFonts w:ascii="Times New Roman" w:hAnsi="Times New Roman" w:cs="Times New Roman"/>
          <w:sz w:val="28"/>
          <w:szCs w:val="28"/>
          <w:lang w:val="uk-UA"/>
        </w:rPr>
      </w:pPr>
      <w:proofErr w:type="spellStart"/>
      <w:r w:rsidRPr="001D1731">
        <w:rPr>
          <w:rFonts w:ascii="Times New Roman" w:hAnsi="Times New Roman" w:cs="Times New Roman"/>
          <w:sz w:val="28"/>
          <w:szCs w:val="28"/>
          <w:lang w:val="uk-UA"/>
        </w:rPr>
        <w:t>Carriere</w:t>
      </w:r>
      <w:proofErr w:type="spellEnd"/>
      <w:r w:rsidRPr="001D1731">
        <w:rPr>
          <w:rFonts w:ascii="Times New Roman" w:hAnsi="Times New Roman" w:cs="Times New Roman"/>
          <w:sz w:val="28"/>
          <w:szCs w:val="28"/>
          <w:lang w:val="uk-UA"/>
        </w:rPr>
        <w:t xml:space="preserve"> L., </w:t>
      </w:r>
      <w:proofErr w:type="spellStart"/>
      <w:r w:rsidRPr="001D1731">
        <w:rPr>
          <w:rFonts w:ascii="Times New Roman" w:hAnsi="Times New Roman" w:cs="Times New Roman"/>
          <w:sz w:val="28"/>
          <w:szCs w:val="28"/>
          <w:lang w:val="uk-UA"/>
        </w:rPr>
        <w:t>Dopuy</w:t>
      </w:r>
      <w:proofErr w:type="spellEnd"/>
      <w:r w:rsidRPr="001D1731">
        <w:rPr>
          <w:rFonts w:ascii="Times New Roman" w:hAnsi="Times New Roman" w:cs="Times New Roman"/>
          <w:sz w:val="28"/>
          <w:szCs w:val="28"/>
          <w:lang w:val="uk-UA"/>
        </w:rPr>
        <w:t xml:space="preserve"> A.M., </w:t>
      </w:r>
      <w:proofErr w:type="spellStart"/>
      <w:r w:rsidRPr="001D1731">
        <w:rPr>
          <w:rFonts w:ascii="Times New Roman" w:hAnsi="Times New Roman" w:cs="Times New Roman"/>
          <w:sz w:val="28"/>
          <w:szCs w:val="28"/>
          <w:lang w:val="uk-UA"/>
        </w:rPr>
        <w:t>Scali</w:t>
      </w:r>
      <w:proofErr w:type="spellEnd"/>
      <w:r w:rsidRPr="001D1731">
        <w:rPr>
          <w:rFonts w:ascii="Times New Roman" w:hAnsi="Times New Roman" w:cs="Times New Roman"/>
          <w:sz w:val="28"/>
          <w:szCs w:val="28"/>
          <w:lang w:val="uk-UA"/>
        </w:rPr>
        <w:t xml:space="preserve"> J. </w:t>
      </w:r>
      <w:proofErr w:type="spellStart"/>
      <w:r w:rsidRPr="001D1731">
        <w:rPr>
          <w:rFonts w:ascii="Times New Roman" w:hAnsi="Times New Roman" w:cs="Times New Roman"/>
          <w:sz w:val="28"/>
          <w:szCs w:val="28"/>
          <w:lang w:val="uk-UA"/>
        </w:rPr>
        <w:t>et</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al</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Lipid</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levels</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and</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cardiovascular</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risk</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in</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elderly</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women</w:t>
      </w:r>
      <w:proofErr w:type="spellEnd"/>
      <w:r w:rsidRPr="001D1731">
        <w:rPr>
          <w:rFonts w:ascii="Times New Roman" w:hAnsi="Times New Roman" w:cs="Times New Roman"/>
          <w:sz w:val="28"/>
          <w:szCs w:val="28"/>
          <w:lang w:val="uk-UA"/>
        </w:rPr>
        <w:t xml:space="preserve">: a </w:t>
      </w:r>
      <w:proofErr w:type="spellStart"/>
      <w:r w:rsidRPr="001D1731">
        <w:rPr>
          <w:rFonts w:ascii="Times New Roman" w:hAnsi="Times New Roman" w:cs="Times New Roman"/>
          <w:sz w:val="28"/>
          <w:szCs w:val="28"/>
          <w:lang w:val="uk-UA"/>
        </w:rPr>
        <w:t>general</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population</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study</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of</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the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effects</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of</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hormonal</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treatment</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and</w:t>
      </w:r>
      <w:proofErr w:type="spellEnd"/>
      <w:r w:rsidRPr="001D1731">
        <w:rPr>
          <w:rFonts w:ascii="Times New Roman" w:hAnsi="Times New Roman" w:cs="Times New Roman"/>
          <w:sz w:val="28"/>
          <w:szCs w:val="28"/>
          <w:lang w:val="uk-UA"/>
        </w:rPr>
        <w:t xml:space="preserve"> lipid-</w:t>
      </w:r>
      <w:proofErr w:type="spellStart"/>
      <w:r w:rsidRPr="001D1731">
        <w:rPr>
          <w:rFonts w:ascii="Times New Roman" w:hAnsi="Times New Roman" w:cs="Times New Roman"/>
          <w:sz w:val="28"/>
          <w:szCs w:val="28"/>
          <w:lang w:val="uk-UA"/>
        </w:rPr>
        <w:t>lowering</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agents</w:t>
      </w:r>
      <w:proofErr w:type="spellEnd"/>
      <w:r w:rsidRPr="001D1731">
        <w:rPr>
          <w:rFonts w:ascii="Times New Roman" w:hAnsi="Times New Roman" w:cs="Times New Roman"/>
          <w:sz w:val="28"/>
          <w:szCs w:val="28"/>
          <w:lang w:val="uk-UA"/>
        </w:rPr>
        <w:t xml:space="preserve"> // </w:t>
      </w:r>
      <w:proofErr w:type="spellStart"/>
      <w:r w:rsidRPr="001D1731">
        <w:rPr>
          <w:rFonts w:ascii="Times New Roman" w:hAnsi="Times New Roman" w:cs="Times New Roman"/>
          <w:sz w:val="28"/>
          <w:szCs w:val="28"/>
          <w:lang w:val="uk-UA"/>
        </w:rPr>
        <w:t>Climacteric</w:t>
      </w:r>
      <w:proofErr w:type="spellEnd"/>
      <w:r w:rsidRPr="001D1731">
        <w:rPr>
          <w:rFonts w:ascii="Times New Roman" w:hAnsi="Times New Roman" w:cs="Times New Roman"/>
          <w:sz w:val="28"/>
          <w:szCs w:val="28"/>
          <w:lang w:val="uk-UA"/>
        </w:rPr>
        <w:t xml:space="preserve">. – 2008. – </w:t>
      </w:r>
      <w:proofErr w:type="spellStart"/>
      <w:r w:rsidRPr="001D1731">
        <w:rPr>
          <w:rFonts w:ascii="Times New Roman" w:hAnsi="Times New Roman" w:cs="Times New Roman"/>
          <w:sz w:val="28"/>
          <w:szCs w:val="28"/>
          <w:lang w:val="uk-UA"/>
        </w:rPr>
        <w:t>Vol</w:t>
      </w:r>
      <w:proofErr w:type="spellEnd"/>
      <w:r w:rsidRPr="001D1731">
        <w:rPr>
          <w:rFonts w:ascii="Times New Roman" w:hAnsi="Times New Roman" w:cs="Times New Roman"/>
          <w:sz w:val="28"/>
          <w:szCs w:val="28"/>
          <w:lang w:val="uk-UA"/>
        </w:rPr>
        <w:t>. 11. – P. 74-83.</w:t>
      </w:r>
    </w:p>
    <w:p w:rsidR="00B13E42" w:rsidRPr="001D1731" w:rsidRDefault="00B13E42" w:rsidP="001D1731">
      <w:pPr>
        <w:numPr>
          <w:ilvl w:val="0"/>
          <w:numId w:val="1"/>
        </w:numPr>
        <w:spacing w:after="0" w:line="360" w:lineRule="auto"/>
        <w:ind w:hanging="720"/>
        <w:jc w:val="both"/>
        <w:rPr>
          <w:rFonts w:ascii="Times New Roman" w:hAnsi="Times New Roman" w:cs="Times New Roman"/>
          <w:sz w:val="28"/>
          <w:szCs w:val="28"/>
          <w:lang w:val="uk-UA"/>
        </w:rPr>
      </w:pPr>
      <w:proofErr w:type="spellStart"/>
      <w:r w:rsidRPr="001D1731">
        <w:rPr>
          <w:rFonts w:ascii="Times New Roman" w:hAnsi="Times New Roman" w:cs="Times New Roman"/>
          <w:sz w:val="28"/>
          <w:szCs w:val="28"/>
          <w:lang w:val="uk-UA"/>
        </w:rPr>
        <w:t>Casiglia</w:t>
      </w:r>
      <w:proofErr w:type="spellEnd"/>
      <w:r w:rsidRPr="001D1731">
        <w:rPr>
          <w:rFonts w:ascii="Times New Roman" w:hAnsi="Times New Roman" w:cs="Times New Roman"/>
          <w:sz w:val="28"/>
          <w:szCs w:val="28"/>
          <w:lang w:val="uk-UA"/>
        </w:rPr>
        <w:t xml:space="preserve"> E., </w:t>
      </w:r>
      <w:proofErr w:type="spellStart"/>
      <w:r w:rsidRPr="001D1731">
        <w:rPr>
          <w:rFonts w:ascii="Times New Roman" w:hAnsi="Times New Roman" w:cs="Times New Roman"/>
          <w:sz w:val="28"/>
          <w:szCs w:val="28"/>
          <w:lang w:val="uk-UA"/>
        </w:rPr>
        <w:t>Mormino</w:t>
      </w:r>
      <w:proofErr w:type="spellEnd"/>
      <w:r w:rsidRPr="001D1731">
        <w:rPr>
          <w:rFonts w:ascii="Times New Roman" w:hAnsi="Times New Roman" w:cs="Times New Roman"/>
          <w:sz w:val="28"/>
          <w:szCs w:val="28"/>
          <w:lang w:val="uk-UA"/>
        </w:rPr>
        <w:t xml:space="preserve"> P.</w:t>
      </w:r>
      <w:r w:rsidRPr="001D1731">
        <w:rPr>
          <w:rFonts w:ascii="Times New Roman" w:hAnsi="Times New Roman" w:cs="Times New Roman"/>
          <w:sz w:val="28"/>
          <w:szCs w:val="28"/>
          <w:lang w:val="en-US"/>
        </w:rPr>
        <w:t>,</w:t>
      </w:r>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Tikhonoff</w:t>
      </w:r>
      <w:proofErr w:type="spellEnd"/>
      <w:r w:rsidRPr="001D1731">
        <w:rPr>
          <w:rFonts w:ascii="Times New Roman" w:hAnsi="Times New Roman" w:cs="Times New Roman"/>
          <w:sz w:val="28"/>
          <w:szCs w:val="28"/>
          <w:lang w:val="uk-UA"/>
        </w:rPr>
        <w:t xml:space="preserve"> V. </w:t>
      </w:r>
      <w:proofErr w:type="spellStart"/>
      <w:r w:rsidRPr="001D1731">
        <w:rPr>
          <w:rFonts w:ascii="Times New Roman" w:hAnsi="Times New Roman" w:cs="Times New Roman"/>
          <w:sz w:val="28"/>
          <w:szCs w:val="28"/>
          <w:lang w:val="uk-UA"/>
        </w:rPr>
        <w:t>et</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al</w:t>
      </w:r>
      <w:proofErr w:type="spellEnd"/>
      <w:r w:rsidRPr="001D1731">
        <w:rPr>
          <w:rFonts w:ascii="Times New Roman" w:hAnsi="Times New Roman" w:cs="Times New Roman"/>
          <w:sz w:val="28"/>
          <w:szCs w:val="28"/>
          <w:lang w:val="uk-UA"/>
        </w:rPr>
        <w:t>.</w:t>
      </w:r>
      <w:r w:rsidRPr="001D1731">
        <w:rPr>
          <w:rFonts w:ascii="Times New Roman" w:hAnsi="Times New Roman" w:cs="Times New Roman"/>
          <w:sz w:val="28"/>
          <w:szCs w:val="28"/>
          <w:lang w:val="en-US"/>
        </w:rPr>
        <w:t xml:space="preserve"> </w:t>
      </w:r>
      <w:proofErr w:type="spellStart"/>
      <w:r w:rsidRPr="001D1731">
        <w:rPr>
          <w:rFonts w:ascii="Times New Roman" w:hAnsi="Times New Roman" w:cs="Times New Roman"/>
          <w:sz w:val="28"/>
          <w:szCs w:val="28"/>
          <w:lang w:val="uk-UA"/>
        </w:rPr>
        <w:t>Is</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menopause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an</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independent</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cardiovascular</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risk</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factors</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Evidence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from</w:t>
      </w:r>
      <w:proofErr w:type="spellEnd"/>
      <w:r w:rsidRPr="001D1731">
        <w:rPr>
          <w:rFonts w:ascii="Times New Roman" w:hAnsi="Times New Roman" w:cs="Times New Roman"/>
          <w:sz w:val="28"/>
          <w:szCs w:val="28"/>
          <w:lang w:val="uk-UA"/>
        </w:rPr>
        <w:t xml:space="preserve"> population-based </w:t>
      </w:r>
      <w:proofErr w:type="spellStart"/>
      <w:r w:rsidRPr="001D1731">
        <w:rPr>
          <w:rFonts w:ascii="Times New Roman" w:hAnsi="Times New Roman" w:cs="Times New Roman"/>
          <w:sz w:val="28"/>
          <w:szCs w:val="28"/>
          <w:lang w:val="uk-UA"/>
        </w:rPr>
        <w:t>studies</w:t>
      </w:r>
      <w:proofErr w:type="spellEnd"/>
      <w:r w:rsidRPr="001D1731">
        <w:rPr>
          <w:rFonts w:ascii="Times New Roman" w:hAnsi="Times New Roman" w:cs="Times New Roman"/>
          <w:sz w:val="28"/>
          <w:szCs w:val="28"/>
          <w:lang w:val="uk-UA"/>
        </w:rPr>
        <w:t xml:space="preserve"> // J. </w:t>
      </w:r>
      <w:proofErr w:type="spellStart"/>
      <w:r w:rsidRPr="001D1731">
        <w:rPr>
          <w:rFonts w:ascii="Times New Roman" w:hAnsi="Times New Roman" w:cs="Times New Roman"/>
          <w:sz w:val="28"/>
          <w:szCs w:val="28"/>
          <w:lang w:val="uk-UA"/>
        </w:rPr>
        <w:t>Hypertension</w:t>
      </w:r>
      <w:proofErr w:type="spellEnd"/>
      <w:r w:rsidRPr="001D1731">
        <w:rPr>
          <w:rFonts w:ascii="Times New Roman" w:hAnsi="Times New Roman" w:cs="Times New Roman"/>
          <w:sz w:val="28"/>
          <w:szCs w:val="28"/>
          <w:lang w:val="uk-UA"/>
        </w:rPr>
        <w:t xml:space="preserve">. – 2002. – </w:t>
      </w:r>
      <w:proofErr w:type="spellStart"/>
      <w:r w:rsidRPr="001D1731">
        <w:rPr>
          <w:rFonts w:ascii="Times New Roman" w:hAnsi="Times New Roman" w:cs="Times New Roman"/>
          <w:sz w:val="28"/>
          <w:szCs w:val="28"/>
          <w:lang w:val="uk-UA"/>
        </w:rPr>
        <w:t>Vol</w:t>
      </w:r>
      <w:proofErr w:type="spellEnd"/>
      <w:r w:rsidRPr="001D1731">
        <w:rPr>
          <w:rFonts w:ascii="Times New Roman" w:hAnsi="Times New Roman" w:cs="Times New Roman"/>
          <w:sz w:val="28"/>
          <w:szCs w:val="28"/>
          <w:lang w:val="uk-UA"/>
        </w:rPr>
        <w:t>. 20 (</w:t>
      </w:r>
      <w:proofErr w:type="spellStart"/>
      <w:r w:rsidRPr="001D1731">
        <w:rPr>
          <w:rFonts w:ascii="Times New Roman" w:hAnsi="Times New Roman" w:cs="Times New Roman"/>
          <w:sz w:val="28"/>
          <w:szCs w:val="28"/>
          <w:lang w:val="uk-UA"/>
        </w:rPr>
        <w:t>Suppl</w:t>
      </w:r>
      <w:proofErr w:type="spellEnd"/>
      <w:r w:rsidRPr="001D1731">
        <w:rPr>
          <w:rFonts w:ascii="Times New Roman" w:hAnsi="Times New Roman" w:cs="Times New Roman"/>
          <w:sz w:val="28"/>
          <w:szCs w:val="28"/>
          <w:lang w:val="uk-UA"/>
        </w:rPr>
        <w:t>. 2). – P. S17–S22.</w:t>
      </w:r>
    </w:p>
    <w:p w:rsidR="00BE1956" w:rsidRPr="001D1731" w:rsidRDefault="00BE1956" w:rsidP="001D1731">
      <w:pPr>
        <w:numPr>
          <w:ilvl w:val="0"/>
          <w:numId w:val="1"/>
        </w:numPr>
        <w:spacing w:after="0" w:line="360" w:lineRule="auto"/>
        <w:ind w:hanging="720"/>
        <w:jc w:val="both"/>
        <w:rPr>
          <w:rFonts w:ascii="Times New Roman" w:hAnsi="Times New Roman" w:cs="Times New Roman"/>
          <w:sz w:val="28"/>
          <w:szCs w:val="28"/>
          <w:lang w:val="en-US"/>
        </w:rPr>
      </w:pPr>
      <w:r w:rsidRPr="001D1731">
        <w:rPr>
          <w:rStyle w:val="HTML"/>
          <w:rFonts w:ascii="Times New Roman" w:eastAsia="Calibri" w:hAnsi="Times New Roman" w:cs="Times New Roman"/>
          <w:i w:val="0"/>
          <w:iCs w:val="0"/>
          <w:sz w:val="28"/>
          <w:szCs w:val="28"/>
          <w:lang w:val="da-DK"/>
        </w:rPr>
        <w:t xml:space="preserve">Cifkova R., </w:t>
      </w:r>
      <w:r w:rsidR="009956E3" w:rsidRPr="001D1731">
        <w:rPr>
          <w:rStyle w:val="HTML"/>
          <w:rFonts w:ascii="Times New Roman" w:eastAsia="Calibri" w:hAnsi="Times New Roman" w:cs="Times New Roman"/>
          <w:i w:val="0"/>
          <w:iCs w:val="0"/>
          <w:sz w:val="28"/>
          <w:szCs w:val="28"/>
          <w:lang w:val="da-DK"/>
        </w:rPr>
        <w:t xml:space="preserve">Lejskova </w:t>
      </w:r>
      <w:r w:rsidR="009956E3" w:rsidRPr="001D1731">
        <w:rPr>
          <w:rStyle w:val="HTML"/>
          <w:rFonts w:ascii="Times New Roman" w:hAnsi="Times New Roman" w:cs="Times New Roman"/>
          <w:i w:val="0"/>
          <w:iCs w:val="0"/>
          <w:sz w:val="28"/>
          <w:szCs w:val="28"/>
          <w:lang w:val="da-DK"/>
        </w:rPr>
        <w:t>M</w:t>
      </w:r>
      <w:r w:rsidR="009956E3" w:rsidRPr="001D1731">
        <w:rPr>
          <w:rStyle w:val="HTML"/>
          <w:rFonts w:ascii="Times New Roman" w:eastAsia="Calibri" w:hAnsi="Times New Roman" w:cs="Times New Roman"/>
          <w:i w:val="0"/>
          <w:iCs w:val="0"/>
          <w:sz w:val="28"/>
          <w:szCs w:val="28"/>
          <w:lang w:val="da-DK"/>
        </w:rPr>
        <w:t>.</w:t>
      </w:r>
      <w:r w:rsidR="009956E3" w:rsidRPr="001D1731">
        <w:rPr>
          <w:rStyle w:val="HTML"/>
          <w:rFonts w:ascii="Times New Roman" w:hAnsi="Times New Roman" w:cs="Times New Roman"/>
          <w:i w:val="0"/>
          <w:iCs w:val="0"/>
          <w:sz w:val="28"/>
          <w:szCs w:val="28"/>
          <w:lang w:val="da-DK"/>
        </w:rPr>
        <w:t>,</w:t>
      </w:r>
      <w:r w:rsidR="009956E3" w:rsidRPr="001D1731">
        <w:rPr>
          <w:rStyle w:val="HTML"/>
          <w:rFonts w:ascii="Times New Roman" w:eastAsia="Calibri" w:hAnsi="Times New Roman" w:cs="Times New Roman"/>
          <w:i w:val="0"/>
          <w:iCs w:val="0"/>
          <w:sz w:val="28"/>
          <w:szCs w:val="28"/>
          <w:lang w:val="da-DK"/>
        </w:rPr>
        <w:t xml:space="preserve"> </w:t>
      </w:r>
      <w:r w:rsidRPr="001D1731">
        <w:rPr>
          <w:rStyle w:val="HTML"/>
          <w:rFonts w:ascii="Times New Roman" w:eastAsia="Calibri" w:hAnsi="Times New Roman" w:cs="Times New Roman"/>
          <w:i w:val="0"/>
          <w:iCs w:val="0"/>
          <w:sz w:val="28"/>
          <w:szCs w:val="28"/>
          <w:lang w:val="da-DK"/>
        </w:rPr>
        <w:t xml:space="preserve">Pitha I. et al. </w:t>
      </w:r>
      <w:r w:rsidRPr="001D1731">
        <w:rPr>
          <w:rStyle w:val="HTML"/>
          <w:rFonts w:ascii="Times New Roman" w:eastAsia="Calibri" w:hAnsi="Times New Roman" w:cs="Times New Roman"/>
          <w:i w:val="0"/>
          <w:iCs w:val="0"/>
          <w:sz w:val="28"/>
          <w:szCs w:val="28"/>
          <w:lang w:val="en-US"/>
        </w:rPr>
        <w:t xml:space="preserve">Blood pressure around the </w:t>
      </w:r>
      <w:proofErr w:type="spellStart"/>
      <w:r w:rsidRPr="001D1731">
        <w:rPr>
          <w:rFonts w:ascii="Times New Roman" w:eastAsia="Calibri" w:hAnsi="Times New Roman" w:cs="Times New Roman"/>
          <w:sz w:val="28"/>
          <w:szCs w:val="28"/>
          <w:lang w:val="uk-UA"/>
        </w:rPr>
        <w:t>menopause</w:t>
      </w:r>
      <w:proofErr w:type="spellEnd"/>
      <w:r w:rsidRPr="001D1731">
        <w:rPr>
          <w:rFonts w:ascii="Times New Roman" w:eastAsia="Calibri" w:hAnsi="Times New Roman" w:cs="Times New Roman"/>
          <w:sz w:val="28"/>
          <w:szCs w:val="28"/>
          <w:lang w:val="en-US"/>
        </w:rPr>
        <w:t xml:space="preserve">: a population study // J. </w:t>
      </w:r>
      <w:proofErr w:type="spellStart"/>
      <w:r w:rsidRPr="001D1731">
        <w:rPr>
          <w:rFonts w:ascii="Times New Roman" w:eastAsia="Calibri" w:hAnsi="Times New Roman" w:cs="Times New Roman"/>
          <w:sz w:val="28"/>
          <w:szCs w:val="28"/>
          <w:lang w:val="en-US"/>
        </w:rPr>
        <w:t>Hypertens</w:t>
      </w:r>
      <w:proofErr w:type="spellEnd"/>
      <w:r w:rsidRPr="001D1731">
        <w:rPr>
          <w:rFonts w:ascii="Times New Roman" w:eastAsia="Calibri" w:hAnsi="Times New Roman" w:cs="Times New Roman"/>
          <w:sz w:val="28"/>
          <w:szCs w:val="28"/>
          <w:lang w:val="en-US"/>
        </w:rPr>
        <w:t>. – 2008. – Vol. 26. – P. 1976–1982.</w:t>
      </w:r>
    </w:p>
    <w:p w:rsidR="00EB19D2" w:rsidRPr="001D1731" w:rsidRDefault="00B91BDD" w:rsidP="001D1731">
      <w:pPr>
        <w:numPr>
          <w:ilvl w:val="0"/>
          <w:numId w:val="1"/>
        </w:numPr>
        <w:spacing w:after="0" w:line="360" w:lineRule="auto"/>
        <w:ind w:hanging="720"/>
        <w:jc w:val="both"/>
        <w:rPr>
          <w:rStyle w:val="slug-pages"/>
          <w:rFonts w:ascii="Times New Roman" w:hAnsi="Times New Roman" w:cs="Times New Roman"/>
          <w:sz w:val="28"/>
          <w:szCs w:val="28"/>
          <w:lang w:val="uk-UA"/>
        </w:rPr>
      </w:pPr>
      <w:hyperlink r:id="rId6" w:history="1">
        <w:proofErr w:type="spellStart"/>
        <w:r w:rsidR="00EB19D2" w:rsidRPr="001D1731">
          <w:rPr>
            <w:rStyle w:val="a4"/>
            <w:rFonts w:ascii="Times New Roman" w:hAnsi="Times New Roman" w:cs="Times New Roman"/>
            <w:bCs/>
            <w:color w:val="auto"/>
            <w:sz w:val="28"/>
            <w:szCs w:val="28"/>
            <w:u w:val="none"/>
            <w:lang w:val="en-US"/>
          </w:rPr>
          <w:t>Coylewright</w:t>
        </w:r>
        <w:proofErr w:type="spellEnd"/>
      </w:hyperlink>
      <w:r w:rsidR="00EB19D2" w:rsidRPr="001D1731">
        <w:rPr>
          <w:rStyle w:val="name"/>
          <w:rFonts w:ascii="Times New Roman" w:hAnsi="Times New Roman" w:cs="Times New Roman"/>
          <w:bCs/>
          <w:sz w:val="28"/>
          <w:szCs w:val="28"/>
          <w:lang w:val="en-US"/>
        </w:rPr>
        <w:t xml:space="preserve"> M.</w:t>
      </w:r>
      <w:r w:rsidR="00EB19D2" w:rsidRPr="001D1731">
        <w:rPr>
          <w:rFonts w:ascii="Times New Roman" w:hAnsi="Times New Roman" w:cs="Times New Roman"/>
          <w:bCs/>
          <w:sz w:val="28"/>
          <w:szCs w:val="28"/>
          <w:lang w:val="en-US"/>
        </w:rPr>
        <w:t xml:space="preserve">, </w:t>
      </w:r>
      <w:hyperlink r:id="rId7" w:history="1">
        <w:proofErr w:type="spellStart"/>
        <w:r w:rsidR="00EB19D2" w:rsidRPr="001D1731">
          <w:rPr>
            <w:rStyle w:val="a4"/>
            <w:rFonts w:ascii="Times New Roman" w:hAnsi="Times New Roman" w:cs="Times New Roman"/>
            <w:bCs/>
            <w:color w:val="auto"/>
            <w:sz w:val="28"/>
            <w:szCs w:val="28"/>
            <w:u w:val="none"/>
            <w:lang w:val="en-US"/>
          </w:rPr>
          <w:t>Reckelhoff</w:t>
        </w:r>
        <w:proofErr w:type="spellEnd"/>
      </w:hyperlink>
      <w:r w:rsidR="00EB19D2" w:rsidRPr="001D1731">
        <w:rPr>
          <w:rStyle w:val="name"/>
          <w:rFonts w:ascii="Times New Roman" w:hAnsi="Times New Roman" w:cs="Times New Roman"/>
          <w:bCs/>
          <w:sz w:val="28"/>
          <w:szCs w:val="28"/>
          <w:lang w:val="en-US"/>
        </w:rPr>
        <w:t xml:space="preserve"> J.F.</w:t>
      </w:r>
      <w:r w:rsidR="00EB19D2" w:rsidRPr="001D1731">
        <w:rPr>
          <w:rFonts w:ascii="Times New Roman" w:hAnsi="Times New Roman" w:cs="Times New Roman"/>
          <w:bCs/>
          <w:sz w:val="28"/>
          <w:szCs w:val="28"/>
          <w:lang w:val="en-US"/>
        </w:rPr>
        <w:t>,</w:t>
      </w:r>
      <w:r w:rsidR="00EB19D2" w:rsidRPr="001D1731">
        <w:rPr>
          <w:rStyle w:val="apple-converted-space"/>
          <w:rFonts w:ascii="Times New Roman" w:hAnsi="Times New Roman" w:cs="Times New Roman"/>
          <w:bCs/>
          <w:sz w:val="28"/>
          <w:szCs w:val="28"/>
          <w:lang w:val="en-US"/>
        </w:rPr>
        <w:t xml:space="preserve"> </w:t>
      </w:r>
      <w:hyperlink r:id="rId8" w:history="1">
        <w:proofErr w:type="spellStart"/>
        <w:r w:rsidR="00EB19D2" w:rsidRPr="001D1731">
          <w:rPr>
            <w:rStyle w:val="a4"/>
            <w:rFonts w:ascii="Times New Roman" w:hAnsi="Times New Roman" w:cs="Times New Roman"/>
            <w:bCs/>
            <w:color w:val="auto"/>
            <w:sz w:val="28"/>
            <w:szCs w:val="28"/>
            <w:u w:val="none"/>
            <w:lang w:val="en-US"/>
          </w:rPr>
          <w:t>Ouyang</w:t>
        </w:r>
        <w:proofErr w:type="spellEnd"/>
      </w:hyperlink>
      <w:r w:rsidR="00EB19D2" w:rsidRPr="001D1731">
        <w:rPr>
          <w:rStyle w:val="name"/>
          <w:rFonts w:ascii="Times New Roman" w:hAnsi="Times New Roman" w:cs="Times New Roman"/>
          <w:bCs/>
          <w:sz w:val="28"/>
          <w:szCs w:val="28"/>
          <w:lang w:val="en-US"/>
        </w:rPr>
        <w:t xml:space="preserve"> P. </w:t>
      </w:r>
      <w:r w:rsidR="00EB19D2" w:rsidRPr="001D1731">
        <w:rPr>
          <w:rFonts w:ascii="Times New Roman" w:hAnsi="Times New Roman" w:cs="Times New Roman"/>
          <w:sz w:val="28"/>
          <w:szCs w:val="28"/>
          <w:lang w:val="en-US"/>
        </w:rPr>
        <w:t>Menopause and Hypertension</w:t>
      </w:r>
      <w:r w:rsidR="00EB19D2" w:rsidRPr="001D1731">
        <w:rPr>
          <w:rFonts w:ascii="Times New Roman" w:hAnsi="Times New Roman" w:cs="Times New Roman"/>
          <w:i/>
          <w:sz w:val="28"/>
          <w:szCs w:val="28"/>
          <w:lang w:val="en-US"/>
        </w:rPr>
        <w:t xml:space="preserve"> // </w:t>
      </w:r>
      <w:r w:rsidR="00EB19D2" w:rsidRPr="001D1731">
        <w:rPr>
          <w:rStyle w:val="HTML"/>
          <w:rFonts w:ascii="Times New Roman" w:hAnsi="Times New Roman" w:cs="Times New Roman"/>
          <w:i w:val="0"/>
          <w:sz w:val="28"/>
          <w:szCs w:val="28"/>
          <w:lang w:val="en-US"/>
        </w:rPr>
        <w:t xml:space="preserve">Hypertension. – </w:t>
      </w:r>
      <w:r w:rsidR="00EB19D2" w:rsidRPr="001D1731">
        <w:rPr>
          <w:rStyle w:val="slug-pub-date"/>
          <w:rFonts w:ascii="Times New Roman" w:hAnsi="Times New Roman" w:cs="Times New Roman"/>
          <w:iCs/>
          <w:sz w:val="28"/>
          <w:szCs w:val="28"/>
          <w:lang w:val="en-US"/>
        </w:rPr>
        <w:t xml:space="preserve">2008. – Vol. </w:t>
      </w:r>
      <w:r w:rsidR="00EB19D2" w:rsidRPr="001D1731">
        <w:rPr>
          <w:rStyle w:val="slug-vol"/>
          <w:rFonts w:ascii="Times New Roman" w:hAnsi="Times New Roman" w:cs="Times New Roman"/>
          <w:iCs/>
          <w:sz w:val="28"/>
          <w:szCs w:val="28"/>
          <w:lang w:val="en-US"/>
        </w:rPr>
        <w:t xml:space="preserve">51. – P. </w:t>
      </w:r>
      <w:r w:rsidR="00EB19D2" w:rsidRPr="001D1731">
        <w:rPr>
          <w:rStyle w:val="slug-pages"/>
          <w:rFonts w:ascii="Times New Roman" w:hAnsi="Times New Roman" w:cs="Times New Roman"/>
          <w:iCs/>
          <w:sz w:val="28"/>
          <w:szCs w:val="28"/>
          <w:lang w:val="en-US"/>
        </w:rPr>
        <w:t>952-959.</w:t>
      </w:r>
    </w:p>
    <w:p w:rsidR="00EB19D2" w:rsidRPr="001D1731" w:rsidRDefault="00EB19D2" w:rsidP="001D1731">
      <w:pPr>
        <w:numPr>
          <w:ilvl w:val="0"/>
          <w:numId w:val="1"/>
        </w:numPr>
        <w:spacing w:after="0" w:line="360" w:lineRule="auto"/>
        <w:ind w:hanging="720"/>
        <w:jc w:val="both"/>
        <w:rPr>
          <w:rFonts w:ascii="Times New Roman" w:hAnsi="Times New Roman" w:cs="Times New Roman"/>
          <w:sz w:val="28"/>
          <w:szCs w:val="28"/>
          <w:lang w:val="uk-UA"/>
        </w:rPr>
      </w:pPr>
      <w:proofErr w:type="spellStart"/>
      <w:r w:rsidRPr="001D1731">
        <w:rPr>
          <w:rFonts w:ascii="Times New Roman" w:hAnsi="Times New Roman" w:cs="Times New Roman"/>
          <w:sz w:val="28"/>
          <w:szCs w:val="28"/>
          <w:lang w:val="uk-UA"/>
        </w:rPr>
        <w:t>Franklin</w:t>
      </w:r>
      <w:proofErr w:type="spellEnd"/>
      <w:r w:rsidRPr="001D1731">
        <w:rPr>
          <w:rFonts w:ascii="Times New Roman" w:hAnsi="Times New Roman" w:cs="Times New Roman"/>
          <w:sz w:val="28"/>
          <w:szCs w:val="28"/>
          <w:lang w:val="uk-UA"/>
        </w:rPr>
        <w:t xml:space="preserve"> S.S. </w:t>
      </w:r>
      <w:proofErr w:type="spellStart"/>
      <w:r w:rsidRPr="001D1731">
        <w:rPr>
          <w:rFonts w:ascii="Times New Roman" w:hAnsi="Times New Roman" w:cs="Times New Roman"/>
          <w:sz w:val="28"/>
          <w:szCs w:val="28"/>
          <w:lang w:val="uk-UA"/>
        </w:rPr>
        <w:t>Definition</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and</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epidemiology</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of</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hypertensive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cardiovascular</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disease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in</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women</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the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size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of</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the</w:t>
      </w:r>
      <w:proofErr w:type="spellEnd"/>
      <w:r w:rsidRPr="001D1731">
        <w:rPr>
          <w:rFonts w:ascii="Times New Roman" w:hAnsi="Times New Roman" w:cs="Times New Roman"/>
          <w:sz w:val="28"/>
          <w:szCs w:val="28"/>
          <w:lang w:val="uk-UA"/>
        </w:rPr>
        <w:t xml:space="preserve"> </w:t>
      </w:r>
      <w:proofErr w:type="spellStart"/>
      <w:r w:rsidRPr="001D1731">
        <w:rPr>
          <w:rFonts w:ascii="Times New Roman" w:hAnsi="Times New Roman" w:cs="Times New Roman"/>
          <w:sz w:val="28"/>
          <w:szCs w:val="28"/>
          <w:lang w:val="uk-UA"/>
        </w:rPr>
        <w:t>problem</w:t>
      </w:r>
      <w:proofErr w:type="spellEnd"/>
      <w:r w:rsidRPr="001D1731">
        <w:rPr>
          <w:rFonts w:ascii="Times New Roman" w:hAnsi="Times New Roman" w:cs="Times New Roman"/>
          <w:sz w:val="28"/>
          <w:szCs w:val="28"/>
          <w:lang w:val="uk-UA"/>
        </w:rPr>
        <w:t xml:space="preserve"> // J. </w:t>
      </w:r>
      <w:proofErr w:type="spellStart"/>
      <w:r w:rsidRPr="001D1731">
        <w:rPr>
          <w:rFonts w:ascii="Times New Roman" w:hAnsi="Times New Roman" w:cs="Times New Roman"/>
          <w:sz w:val="28"/>
          <w:szCs w:val="28"/>
          <w:lang w:val="uk-UA"/>
        </w:rPr>
        <w:t>Hypertension</w:t>
      </w:r>
      <w:proofErr w:type="spellEnd"/>
      <w:r w:rsidRPr="001D1731">
        <w:rPr>
          <w:rFonts w:ascii="Times New Roman" w:hAnsi="Times New Roman" w:cs="Times New Roman"/>
          <w:sz w:val="28"/>
          <w:szCs w:val="28"/>
          <w:lang w:val="uk-UA"/>
        </w:rPr>
        <w:t xml:space="preserve">. – 2002. – </w:t>
      </w:r>
      <w:proofErr w:type="spellStart"/>
      <w:r w:rsidRPr="001D1731">
        <w:rPr>
          <w:rFonts w:ascii="Times New Roman" w:hAnsi="Times New Roman" w:cs="Times New Roman"/>
          <w:sz w:val="28"/>
          <w:szCs w:val="28"/>
          <w:lang w:val="uk-UA"/>
        </w:rPr>
        <w:t>Vol</w:t>
      </w:r>
      <w:proofErr w:type="spellEnd"/>
      <w:r w:rsidRPr="001D1731">
        <w:rPr>
          <w:rFonts w:ascii="Times New Roman" w:hAnsi="Times New Roman" w:cs="Times New Roman"/>
          <w:sz w:val="28"/>
          <w:szCs w:val="28"/>
          <w:lang w:val="uk-UA"/>
        </w:rPr>
        <w:t>. 20 (</w:t>
      </w:r>
      <w:proofErr w:type="spellStart"/>
      <w:r w:rsidRPr="001D1731">
        <w:rPr>
          <w:rFonts w:ascii="Times New Roman" w:hAnsi="Times New Roman" w:cs="Times New Roman"/>
          <w:sz w:val="28"/>
          <w:szCs w:val="28"/>
          <w:lang w:val="uk-UA"/>
        </w:rPr>
        <w:t>Suppl</w:t>
      </w:r>
      <w:proofErr w:type="spellEnd"/>
      <w:r w:rsidRPr="001D1731">
        <w:rPr>
          <w:rFonts w:ascii="Times New Roman" w:hAnsi="Times New Roman" w:cs="Times New Roman"/>
          <w:sz w:val="28"/>
          <w:szCs w:val="28"/>
          <w:lang w:val="uk-UA"/>
        </w:rPr>
        <w:t>. 2). – P. 3–5.</w:t>
      </w:r>
    </w:p>
    <w:p w:rsidR="00BE1956" w:rsidRPr="001D1731" w:rsidRDefault="00BE1956" w:rsidP="001D1731">
      <w:pPr>
        <w:pStyle w:val="2"/>
        <w:numPr>
          <w:ilvl w:val="0"/>
          <w:numId w:val="1"/>
        </w:numPr>
        <w:tabs>
          <w:tab w:val="left" w:pos="1080"/>
        </w:tabs>
        <w:spacing w:before="0" w:beforeAutospacing="0" w:after="0" w:afterAutospacing="0" w:line="360" w:lineRule="auto"/>
        <w:ind w:hanging="720"/>
        <w:jc w:val="both"/>
        <w:rPr>
          <w:b w:val="0"/>
          <w:bCs w:val="0"/>
          <w:sz w:val="28"/>
          <w:szCs w:val="28"/>
          <w:lang w:val="uk-UA"/>
        </w:rPr>
      </w:pPr>
      <w:proofErr w:type="spellStart"/>
      <w:r w:rsidRPr="001D1731">
        <w:rPr>
          <w:b w:val="0"/>
          <w:bCs w:val="0"/>
          <w:sz w:val="28"/>
          <w:szCs w:val="28"/>
          <w:lang w:val="uk-UA"/>
        </w:rPr>
        <w:t>Friedewald</w:t>
      </w:r>
      <w:proofErr w:type="spellEnd"/>
      <w:r w:rsidRPr="001D1731">
        <w:rPr>
          <w:b w:val="0"/>
          <w:bCs w:val="0"/>
          <w:sz w:val="28"/>
          <w:szCs w:val="28"/>
          <w:lang w:val="uk-UA"/>
        </w:rPr>
        <w:t xml:space="preserve"> W.T.</w:t>
      </w:r>
      <w:r w:rsidR="009956E3" w:rsidRPr="001D1731">
        <w:rPr>
          <w:b w:val="0"/>
          <w:bCs w:val="0"/>
          <w:sz w:val="28"/>
          <w:szCs w:val="28"/>
          <w:lang w:val="en-US"/>
        </w:rPr>
        <w:t>,</w:t>
      </w:r>
      <w:r w:rsidRPr="001D1731">
        <w:rPr>
          <w:b w:val="0"/>
          <w:bCs w:val="0"/>
          <w:sz w:val="28"/>
          <w:szCs w:val="28"/>
          <w:lang w:val="uk-UA"/>
        </w:rPr>
        <w:t xml:space="preserve"> </w:t>
      </w:r>
      <w:proofErr w:type="spellStart"/>
      <w:r w:rsidR="009956E3" w:rsidRPr="001D1731">
        <w:rPr>
          <w:b w:val="0"/>
          <w:bCs w:val="0"/>
          <w:sz w:val="28"/>
          <w:szCs w:val="28"/>
          <w:lang w:val="uk-UA"/>
        </w:rPr>
        <w:t>Fredrickson</w:t>
      </w:r>
      <w:proofErr w:type="spellEnd"/>
      <w:r w:rsidR="009956E3" w:rsidRPr="001D1731">
        <w:rPr>
          <w:b w:val="0"/>
          <w:bCs w:val="0"/>
          <w:sz w:val="28"/>
          <w:szCs w:val="28"/>
          <w:lang w:val="uk-UA"/>
        </w:rPr>
        <w:t xml:space="preserve"> D.S.</w:t>
      </w:r>
      <w:r w:rsidR="009956E3" w:rsidRPr="001D1731">
        <w:rPr>
          <w:b w:val="0"/>
          <w:bCs w:val="0"/>
          <w:sz w:val="28"/>
          <w:szCs w:val="28"/>
          <w:lang w:val="en-US"/>
        </w:rPr>
        <w:t>,</w:t>
      </w:r>
      <w:r w:rsidR="009956E3" w:rsidRPr="001D1731">
        <w:rPr>
          <w:b w:val="0"/>
          <w:bCs w:val="0"/>
          <w:sz w:val="28"/>
          <w:szCs w:val="28"/>
          <w:lang w:val="uk-UA"/>
        </w:rPr>
        <w:t xml:space="preserve"> </w:t>
      </w:r>
      <w:proofErr w:type="spellStart"/>
      <w:r w:rsidR="009956E3" w:rsidRPr="001D1731">
        <w:rPr>
          <w:b w:val="0"/>
          <w:bCs w:val="0"/>
          <w:sz w:val="28"/>
          <w:szCs w:val="28"/>
          <w:lang w:val="uk-UA"/>
        </w:rPr>
        <w:t>Levy</w:t>
      </w:r>
      <w:proofErr w:type="spellEnd"/>
      <w:r w:rsidR="009956E3" w:rsidRPr="001D1731">
        <w:rPr>
          <w:b w:val="0"/>
          <w:bCs w:val="0"/>
          <w:sz w:val="28"/>
          <w:szCs w:val="28"/>
          <w:lang w:val="uk-UA"/>
        </w:rPr>
        <w:t xml:space="preserve"> R.I. </w:t>
      </w:r>
      <w:proofErr w:type="spellStart"/>
      <w:r w:rsidRPr="001D1731">
        <w:rPr>
          <w:b w:val="0"/>
          <w:bCs w:val="0"/>
          <w:sz w:val="28"/>
          <w:szCs w:val="28"/>
          <w:lang w:val="uk-UA"/>
        </w:rPr>
        <w:t>Estimation</w:t>
      </w:r>
      <w:proofErr w:type="spellEnd"/>
      <w:r w:rsidRPr="001D1731">
        <w:rPr>
          <w:b w:val="0"/>
          <w:bCs w:val="0"/>
          <w:sz w:val="28"/>
          <w:szCs w:val="28"/>
          <w:lang w:val="uk-UA"/>
        </w:rPr>
        <w:t xml:space="preserve"> </w:t>
      </w:r>
      <w:proofErr w:type="spellStart"/>
      <w:r w:rsidRPr="001D1731">
        <w:rPr>
          <w:b w:val="0"/>
          <w:bCs w:val="0"/>
          <w:sz w:val="28"/>
          <w:szCs w:val="28"/>
          <w:lang w:val="uk-UA"/>
        </w:rPr>
        <w:t>of</w:t>
      </w:r>
      <w:proofErr w:type="spellEnd"/>
      <w:r w:rsidRPr="001D1731">
        <w:rPr>
          <w:b w:val="0"/>
          <w:bCs w:val="0"/>
          <w:sz w:val="28"/>
          <w:szCs w:val="28"/>
          <w:lang w:val="uk-UA"/>
        </w:rPr>
        <w:t xml:space="preserve"> </w:t>
      </w:r>
      <w:proofErr w:type="spellStart"/>
      <w:r w:rsidRPr="001D1731">
        <w:rPr>
          <w:b w:val="0"/>
          <w:bCs w:val="0"/>
          <w:sz w:val="28"/>
          <w:szCs w:val="28"/>
          <w:lang w:val="uk-UA"/>
        </w:rPr>
        <w:t>the</w:t>
      </w:r>
      <w:proofErr w:type="spellEnd"/>
      <w:r w:rsidRPr="001D1731">
        <w:rPr>
          <w:b w:val="0"/>
          <w:bCs w:val="0"/>
          <w:sz w:val="28"/>
          <w:szCs w:val="28"/>
          <w:lang w:val="uk-UA"/>
        </w:rPr>
        <w:t xml:space="preserve"> </w:t>
      </w:r>
      <w:proofErr w:type="spellStart"/>
      <w:r w:rsidRPr="001D1731">
        <w:rPr>
          <w:b w:val="0"/>
          <w:bCs w:val="0"/>
          <w:sz w:val="28"/>
          <w:szCs w:val="28"/>
          <w:lang w:val="uk-UA"/>
        </w:rPr>
        <w:t>concentration</w:t>
      </w:r>
      <w:proofErr w:type="spellEnd"/>
      <w:r w:rsidRPr="001D1731">
        <w:rPr>
          <w:b w:val="0"/>
          <w:bCs w:val="0"/>
          <w:sz w:val="28"/>
          <w:szCs w:val="28"/>
          <w:lang w:val="uk-UA"/>
        </w:rPr>
        <w:t xml:space="preserve"> </w:t>
      </w:r>
      <w:proofErr w:type="spellStart"/>
      <w:r w:rsidRPr="001D1731">
        <w:rPr>
          <w:b w:val="0"/>
          <w:bCs w:val="0"/>
          <w:sz w:val="28"/>
          <w:szCs w:val="28"/>
          <w:lang w:val="uk-UA"/>
        </w:rPr>
        <w:t>of</w:t>
      </w:r>
      <w:proofErr w:type="spellEnd"/>
      <w:r w:rsidRPr="001D1731">
        <w:rPr>
          <w:b w:val="0"/>
          <w:bCs w:val="0"/>
          <w:sz w:val="28"/>
          <w:szCs w:val="28"/>
          <w:lang w:val="uk-UA"/>
        </w:rPr>
        <w:t xml:space="preserve"> </w:t>
      </w:r>
      <w:proofErr w:type="spellStart"/>
      <w:r w:rsidRPr="001D1731">
        <w:rPr>
          <w:b w:val="0"/>
          <w:bCs w:val="0"/>
          <w:sz w:val="28"/>
          <w:szCs w:val="28"/>
          <w:lang w:val="uk-UA"/>
        </w:rPr>
        <w:t>low</w:t>
      </w:r>
      <w:proofErr w:type="spellEnd"/>
      <w:r w:rsidRPr="001D1731">
        <w:rPr>
          <w:b w:val="0"/>
          <w:bCs w:val="0"/>
          <w:sz w:val="28"/>
          <w:szCs w:val="28"/>
          <w:lang w:val="uk-UA"/>
        </w:rPr>
        <w:t xml:space="preserve"> </w:t>
      </w:r>
      <w:proofErr w:type="spellStart"/>
      <w:r w:rsidRPr="001D1731">
        <w:rPr>
          <w:b w:val="0"/>
          <w:bCs w:val="0"/>
          <w:sz w:val="28"/>
          <w:szCs w:val="28"/>
          <w:lang w:val="uk-UA"/>
        </w:rPr>
        <w:t>density</w:t>
      </w:r>
      <w:proofErr w:type="spellEnd"/>
      <w:r w:rsidRPr="001D1731">
        <w:rPr>
          <w:b w:val="0"/>
          <w:bCs w:val="0"/>
          <w:sz w:val="28"/>
          <w:szCs w:val="28"/>
          <w:lang w:val="uk-UA"/>
        </w:rPr>
        <w:t xml:space="preserve"> </w:t>
      </w:r>
      <w:proofErr w:type="spellStart"/>
      <w:r w:rsidRPr="001D1731">
        <w:rPr>
          <w:b w:val="0"/>
          <w:bCs w:val="0"/>
          <w:sz w:val="28"/>
          <w:szCs w:val="28"/>
          <w:lang w:val="uk-UA"/>
        </w:rPr>
        <w:t>lipoprotein</w:t>
      </w:r>
      <w:proofErr w:type="spellEnd"/>
      <w:r w:rsidRPr="001D1731">
        <w:rPr>
          <w:b w:val="0"/>
          <w:bCs w:val="0"/>
          <w:sz w:val="28"/>
          <w:szCs w:val="28"/>
          <w:lang w:val="uk-UA"/>
        </w:rPr>
        <w:t xml:space="preserve"> </w:t>
      </w:r>
      <w:proofErr w:type="spellStart"/>
      <w:r w:rsidRPr="001D1731">
        <w:rPr>
          <w:b w:val="0"/>
          <w:bCs w:val="0"/>
          <w:sz w:val="28"/>
          <w:szCs w:val="28"/>
          <w:lang w:val="uk-UA"/>
        </w:rPr>
        <w:t>cholesterol</w:t>
      </w:r>
      <w:proofErr w:type="spellEnd"/>
      <w:r w:rsidRPr="001D1731">
        <w:rPr>
          <w:b w:val="0"/>
          <w:bCs w:val="0"/>
          <w:sz w:val="28"/>
          <w:szCs w:val="28"/>
          <w:lang w:val="uk-UA"/>
        </w:rPr>
        <w:t xml:space="preserve"> </w:t>
      </w:r>
      <w:proofErr w:type="spellStart"/>
      <w:r w:rsidRPr="001D1731">
        <w:rPr>
          <w:b w:val="0"/>
          <w:bCs w:val="0"/>
          <w:sz w:val="28"/>
          <w:szCs w:val="28"/>
          <w:lang w:val="uk-UA"/>
        </w:rPr>
        <w:t>in</w:t>
      </w:r>
      <w:proofErr w:type="spellEnd"/>
      <w:r w:rsidRPr="001D1731">
        <w:rPr>
          <w:b w:val="0"/>
          <w:bCs w:val="0"/>
          <w:sz w:val="28"/>
          <w:szCs w:val="28"/>
          <w:lang w:val="uk-UA"/>
        </w:rPr>
        <w:t xml:space="preserve"> </w:t>
      </w:r>
      <w:proofErr w:type="spellStart"/>
      <w:r w:rsidRPr="001D1731">
        <w:rPr>
          <w:b w:val="0"/>
          <w:bCs w:val="0"/>
          <w:sz w:val="28"/>
          <w:szCs w:val="28"/>
          <w:lang w:val="uk-UA"/>
        </w:rPr>
        <w:t>plasma</w:t>
      </w:r>
      <w:proofErr w:type="spellEnd"/>
      <w:r w:rsidRPr="001D1731">
        <w:rPr>
          <w:b w:val="0"/>
          <w:bCs w:val="0"/>
          <w:sz w:val="28"/>
          <w:szCs w:val="28"/>
          <w:lang w:val="uk-UA"/>
        </w:rPr>
        <w:t xml:space="preserve"> </w:t>
      </w:r>
      <w:proofErr w:type="spellStart"/>
      <w:r w:rsidRPr="001D1731">
        <w:rPr>
          <w:b w:val="0"/>
          <w:bCs w:val="0"/>
          <w:sz w:val="28"/>
          <w:szCs w:val="28"/>
          <w:lang w:val="uk-UA"/>
        </w:rPr>
        <w:t>without</w:t>
      </w:r>
      <w:proofErr w:type="spellEnd"/>
      <w:r w:rsidRPr="001D1731">
        <w:rPr>
          <w:b w:val="0"/>
          <w:bCs w:val="0"/>
          <w:sz w:val="28"/>
          <w:szCs w:val="28"/>
          <w:lang w:val="uk-UA"/>
        </w:rPr>
        <w:t xml:space="preserve"> </w:t>
      </w:r>
      <w:proofErr w:type="spellStart"/>
      <w:r w:rsidRPr="001D1731">
        <w:rPr>
          <w:b w:val="0"/>
          <w:bCs w:val="0"/>
          <w:sz w:val="28"/>
          <w:szCs w:val="28"/>
          <w:lang w:val="uk-UA"/>
        </w:rPr>
        <w:t>the</w:t>
      </w:r>
      <w:proofErr w:type="spellEnd"/>
      <w:r w:rsidRPr="001D1731">
        <w:rPr>
          <w:b w:val="0"/>
          <w:bCs w:val="0"/>
          <w:sz w:val="28"/>
          <w:szCs w:val="28"/>
          <w:lang w:val="uk-UA"/>
        </w:rPr>
        <w:t xml:space="preserve"> </w:t>
      </w:r>
      <w:proofErr w:type="spellStart"/>
      <w:r w:rsidRPr="001D1731">
        <w:rPr>
          <w:b w:val="0"/>
          <w:bCs w:val="0"/>
          <w:sz w:val="28"/>
          <w:szCs w:val="28"/>
          <w:lang w:val="uk-UA"/>
        </w:rPr>
        <w:t>use</w:t>
      </w:r>
      <w:proofErr w:type="spellEnd"/>
      <w:r w:rsidRPr="001D1731">
        <w:rPr>
          <w:b w:val="0"/>
          <w:bCs w:val="0"/>
          <w:sz w:val="28"/>
          <w:szCs w:val="28"/>
          <w:lang w:val="uk-UA"/>
        </w:rPr>
        <w:t xml:space="preserve"> </w:t>
      </w:r>
      <w:proofErr w:type="spellStart"/>
      <w:r w:rsidRPr="001D1731">
        <w:rPr>
          <w:b w:val="0"/>
          <w:bCs w:val="0"/>
          <w:sz w:val="28"/>
          <w:szCs w:val="28"/>
          <w:lang w:val="uk-UA"/>
        </w:rPr>
        <w:t>of</w:t>
      </w:r>
      <w:proofErr w:type="spellEnd"/>
      <w:r w:rsidRPr="001D1731">
        <w:rPr>
          <w:b w:val="0"/>
          <w:bCs w:val="0"/>
          <w:sz w:val="28"/>
          <w:szCs w:val="28"/>
          <w:lang w:val="uk-UA"/>
        </w:rPr>
        <w:t xml:space="preserve"> </w:t>
      </w:r>
      <w:proofErr w:type="spellStart"/>
      <w:r w:rsidRPr="001D1731">
        <w:rPr>
          <w:b w:val="0"/>
          <w:bCs w:val="0"/>
          <w:sz w:val="28"/>
          <w:szCs w:val="28"/>
          <w:lang w:val="uk-UA"/>
        </w:rPr>
        <w:t>the</w:t>
      </w:r>
      <w:proofErr w:type="spellEnd"/>
      <w:r w:rsidRPr="001D1731">
        <w:rPr>
          <w:b w:val="0"/>
          <w:bCs w:val="0"/>
          <w:sz w:val="28"/>
          <w:szCs w:val="28"/>
          <w:lang w:val="uk-UA"/>
        </w:rPr>
        <w:t xml:space="preserve"> </w:t>
      </w:r>
      <w:proofErr w:type="spellStart"/>
      <w:r w:rsidRPr="001D1731">
        <w:rPr>
          <w:b w:val="0"/>
          <w:bCs w:val="0"/>
          <w:sz w:val="28"/>
          <w:szCs w:val="28"/>
          <w:lang w:val="uk-UA"/>
        </w:rPr>
        <w:t>ultracentrifuge</w:t>
      </w:r>
      <w:proofErr w:type="spellEnd"/>
      <w:r w:rsidRPr="001D1731">
        <w:rPr>
          <w:b w:val="0"/>
          <w:bCs w:val="0"/>
          <w:sz w:val="28"/>
          <w:szCs w:val="28"/>
          <w:lang w:val="uk-UA"/>
        </w:rPr>
        <w:t xml:space="preserve"> // </w:t>
      </w:r>
      <w:proofErr w:type="spellStart"/>
      <w:r w:rsidRPr="001D1731">
        <w:rPr>
          <w:b w:val="0"/>
          <w:bCs w:val="0"/>
          <w:sz w:val="28"/>
          <w:szCs w:val="28"/>
          <w:lang w:val="uk-UA"/>
        </w:rPr>
        <w:t>Clin</w:t>
      </w:r>
      <w:proofErr w:type="spellEnd"/>
      <w:r w:rsidRPr="001D1731">
        <w:rPr>
          <w:b w:val="0"/>
          <w:bCs w:val="0"/>
          <w:sz w:val="28"/>
          <w:szCs w:val="28"/>
          <w:lang w:val="uk-UA"/>
        </w:rPr>
        <w:t xml:space="preserve">. </w:t>
      </w:r>
      <w:proofErr w:type="spellStart"/>
      <w:r w:rsidRPr="001D1731">
        <w:rPr>
          <w:b w:val="0"/>
          <w:bCs w:val="0"/>
          <w:sz w:val="28"/>
          <w:szCs w:val="28"/>
          <w:lang w:val="uk-UA"/>
        </w:rPr>
        <w:t>Chem</w:t>
      </w:r>
      <w:proofErr w:type="spellEnd"/>
      <w:r w:rsidRPr="001D1731">
        <w:rPr>
          <w:b w:val="0"/>
          <w:bCs w:val="0"/>
          <w:sz w:val="28"/>
          <w:szCs w:val="28"/>
          <w:lang w:val="uk-UA"/>
        </w:rPr>
        <w:t xml:space="preserve">. – 1972. – </w:t>
      </w:r>
      <w:proofErr w:type="spellStart"/>
      <w:r w:rsidRPr="001D1731">
        <w:rPr>
          <w:b w:val="0"/>
          <w:bCs w:val="0"/>
          <w:sz w:val="28"/>
          <w:szCs w:val="28"/>
          <w:lang w:val="uk-UA"/>
        </w:rPr>
        <w:t>Vol</w:t>
      </w:r>
      <w:proofErr w:type="spellEnd"/>
      <w:r w:rsidRPr="001D1731">
        <w:rPr>
          <w:b w:val="0"/>
          <w:bCs w:val="0"/>
          <w:sz w:val="28"/>
          <w:szCs w:val="28"/>
          <w:lang w:val="uk-UA"/>
        </w:rPr>
        <w:t>. 18. – P. 449–502.</w:t>
      </w:r>
    </w:p>
    <w:p w:rsidR="00BE1956" w:rsidRPr="001D1731" w:rsidRDefault="00BE1956" w:rsidP="001D1731">
      <w:pPr>
        <w:numPr>
          <w:ilvl w:val="0"/>
          <w:numId w:val="1"/>
        </w:numPr>
        <w:tabs>
          <w:tab w:val="left" w:pos="1080"/>
        </w:tabs>
        <w:spacing w:after="0" w:line="360" w:lineRule="auto"/>
        <w:ind w:hanging="720"/>
        <w:jc w:val="both"/>
        <w:rPr>
          <w:rFonts w:ascii="Times New Roman" w:eastAsia="Calibri" w:hAnsi="Times New Roman" w:cs="Times New Roman"/>
          <w:sz w:val="28"/>
          <w:szCs w:val="28"/>
          <w:lang w:val="uk-UA"/>
        </w:rPr>
      </w:pPr>
      <w:proofErr w:type="spellStart"/>
      <w:r w:rsidRPr="001D1731">
        <w:rPr>
          <w:rFonts w:ascii="Times New Roman" w:eastAsia="Calibri" w:hAnsi="Times New Roman" w:cs="Times New Roman"/>
          <w:sz w:val="28"/>
          <w:szCs w:val="28"/>
          <w:lang w:val="uk-UA"/>
        </w:rPr>
        <w:t>Wajchenberg</w:t>
      </w:r>
      <w:proofErr w:type="spellEnd"/>
      <w:r w:rsidRPr="001D1731">
        <w:rPr>
          <w:rFonts w:ascii="Times New Roman" w:eastAsia="Calibri" w:hAnsi="Times New Roman" w:cs="Times New Roman"/>
          <w:sz w:val="28"/>
          <w:szCs w:val="28"/>
          <w:lang w:val="uk-UA"/>
        </w:rPr>
        <w:t xml:space="preserve"> B.L. </w:t>
      </w:r>
      <w:proofErr w:type="spellStart"/>
      <w:r w:rsidRPr="001D1731">
        <w:rPr>
          <w:rFonts w:ascii="Times New Roman" w:eastAsia="Calibri" w:hAnsi="Times New Roman" w:cs="Times New Roman"/>
          <w:sz w:val="28"/>
          <w:szCs w:val="28"/>
          <w:lang w:val="uk-UA"/>
        </w:rPr>
        <w:t>subcutaneous</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and</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vicceral</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adipose</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tissue</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their</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relation</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to</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the</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metabolic</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syndrom</w:t>
      </w:r>
      <w:proofErr w:type="spellEnd"/>
      <w:r w:rsidRPr="001D1731">
        <w:rPr>
          <w:rFonts w:ascii="Times New Roman" w:eastAsia="Calibri" w:hAnsi="Times New Roman" w:cs="Times New Roman"/>
          <w:sz w:val="28"/>
          <w:szCs w:val="28"/>
          <w:lang w:val="uk-UA"/>
        </w:rPr>
        <w:t xml:space="preserve"> // </w:t>
      </w:r>
      <w:proofErr w:type="spellStart"/>
      <w:r w:rsidRPr="001D1731">
        <w:rPr>
          <w:rFonts w:ascii="Times New Roman" w:eastAsia="Calibri" w:hAnsi="Times New Roman" w:cs="Times New Roman"/>
          <w:sz w:val="28"/>
          <w:szCs w:val="28"/>
          <w:lang w:val="uk-UA"/>
        </w:rPr>
        <w:t>Endocrin</w:t>
      </w:r>
      <w:proofErr w:type="spellEnd"/>
      <w:r w:rsidRPr="001D1731">
        <w:rPr>
          <w:rFonts w:ascii="Times New Roman" w:eastAsia="Calibri" w:hAnsi="Times New Roman" w:cs="Times New Roman"/>
          <w:sz w:val="28"/>
          <w:szCs w:val="28"/>
          <w:lang w:val="uk-UA"/>
        </w:rPr>
        <w:t xml:space="preserve">. </w:t>
      </w:r>
      <w:proofErr w:type="spellStart"/>
      <w:r w:rsidRPr="001D1731">
        <w:rPr>
          <w:rFonts w:ascii="Times New Roman" w:eastAsia="Calibri" w:hAnsi="Times New Roman" w:cs="Times New Roman"/>
          <w:sz w:val="28"/>
          <w:szCs w:val="28"/>
          <w:lang w:val="uk-UA"/>
        </w:rPr>
        <w:t>Rev</w:t>
      </w:r>
      <w:proofErr w:type="spellEnd"/>
      <w:r w:rsidRPr="001D1731">
        <w:rPr>
          <w:rFonts w:ascii="Times New Roman" w:eastAsia="Calibri" w:hAnsi="Times New Roman" w:cs="Times New Roman"/>
          <w:sz w:val="28"/>
          <w:szCs w:val="28"/>
          <w:lang w:val="uk-UA"/>
        </w:rPr>
        <w:t xml:space="preserve">. – 2000. – </w:t>
      </w:r>
      <w:proofErr w:type="spellStart"/>
      <w:r w:rsidRPr="001D1731">
        <w:rPr>
          <w:rFonts w:ascii="Times New Roman" w:eastAsia="Calibri" w:hAnsi="Times New Roman" w:cs="Times New Roman"/>
          <w:sz w:val="28"/>
          <w:szCs w:val="28"/>
          <w:lang w:val="uk-UA"/>
        </w:rPr>
        <w:t>Vol</w:t>
      </w:r>
      <w:proofErr w:type="spellEnd"/>
      <w:r w:rsidRPr="001D1731">
        <w:rPr>
          <w:rFonts w:ascii="Times New Roman" w:eastAsia="Calibri" w:hAnsi="Times New Roman" w:cs="Times New Roman"/>
          <w:sz w:val="28"/>
          <w:szCs w:val="28"/>
          <w:lang w:val="uk-UA"/>
        </w:rPr>
        <w:t>. 21. – P. 697–738.</w:t>
      </w:r>
    </w:p>
    <w:p w:rsidR="00D01F7C" w:rsidRPr="001D1731" w:rsidRDefault="00D01F7C" w:rsidP="001D1731">
      <w:pPr>
        <w:spacing w:after="0" w:line="360" w:lineRule="auto"/>
        <w:rPr>
          <w:rFonts w:ascii="Times New Roman" w:hAnsi="Times New Roman" w:cs="Times New Roman"/>
          <w:b/>
          <w:sz w:val="28"/>
          <w:szCs w:val="28"/>
          <w:lang w:val="uk-UA"/>
        </w:rPr>
      </w:pPr>
      <w:r w:rsidRPr="001D1731">
        <w:rPr>
          <w:rFonts w:ascii="Times New Roman" w:hAnsi="Times New Roman" w:cs="Times New Roman"/>
          <w:b/>
          <w:sz w:val="28"/>
          <w:szCs w:val="28"/>
          <w:lang w:val="uk-UA"/>
        </w:rPr>
        <w:lastRenderedPageBreak/>
        <w:t>УДК:616.12–008.331.1–055.2–074:577.124/.125:616.1</w:t>
      </w:r>
    </w:p>
    <w:p w:rsidR="00D01F7C" w:rsidRPr="001D1731" w:rsidRDefault="00D01F7C" w:rsidP="001D1731">
      <w:pPr>
        <w:spacing w:after="0" w:line="360" w:lineRule="auto"/>
        <w:jc w:val="center"/>
        <w:rPr>
          <w:rFonts w:ascii="Times New Roman" w:hAnsi="Times New Roman" w:cs="Times New Roman"/>
          <w:b/>
          <w:sz w:val="28"/>
          <w:szCs w:val="28"/>
          <w:lang w:val="uk-UA"/>
        </w:rPr>
      </w:pPr>
      <w:r w:rsidRPr="001D1731">
        <w:rPr>
          <w:rFonts w:ascii="Times New Roman" w:hAnsi="Times New Roman" w:cs="Times New Roman"/>
          <w:b/>
          <w:sz w:val="28"/>
          <w:szCs w:val="28"/>
          <w:lang w:val="uk-UA"/>
        </w:rPr>
        <w:t xml:space="preserve">ФАКТОРИ КАРДІОВАСКУЛЯРНОГО РИЗИКУ ТА МЕТАБОЛІЧНІ ПОКАЗНИКИ У ЖІНОК З АРТЕРІАЛЬНОЮ ГІПЕРТЕНЗІЄЮ. </w:t>
      </w:r>
    </w:p>
    <w:p w:rsidR="00D01F7C" w:rsidRPr="001D1731" w:rsidRDefault="00D01F7C" w:rsidP="001D1731">
      <w:pPr>
        <w:spacing w:after="0" w:line="360" w:lineRule="auto"/>
        <w:jc w:val="center"/>
        <w:rPr>
          <w:rFonts w:ascii="Times New Roman" w:hAnsi="Times New Roman" w:cs="Times New Roman"/>
          <w:b/>
          <w:sz w:val="28"/>
          <w:szCs w:val="28"/>
          <w:lang w:val="uk-UA"/>
        </w:rPr>
      </w:pPr>
      <w:proofErr w:type="spellStart"/>
      <w:r w:rsidRPr="001D1731">
        <w:rPr>
          <w:rFonts w:ascii="Times New Roman" w:hAnsi="Times New Roman" w:cs="Times New Roman"/>
          <w:b/>
          <w:sz w:val="28"/>
          <w:szCs w:val="28"/>
          <w:lang w:val="uk-UA"/>
        </w:rPr>
        <w:t>Питецька</w:t>
      </w:r>
      <w:proofErr w:type="spellEnd"/>
      <w:r w:rsidRPr="001D1731">
        <w:rPr>
          <w:rFonts w:ascii="Times New Roman" w:hAnsi="Times New Roman" w:cs="Times New Roman"/>
          <w:b/>
          <w:sz w:val="28"/>
          <w:szCs w:val="28"/>
          <w:lang w:val="uk-UA"/>
        </w:rPr>
        <w:t xml:space="preserve"> Н.І.</w:t>
      </w:r>
    </w:p>
    <w:p w:rsidR="009A247F" w:rsidRPr="001D1731" w:rsidRDefault="009A247F" w:rsidP="009A247F">
      <w:pPr>
        <w:spacing w:after="0" w:line="360" w:lineRule="auto"/>
        <w:jc w:val="both"/>
        <w:rPr>
          <w:rFonts w:ascii="Times New Roman" w:hAnsi="Times New Roman" w:cs="Times New Roman"/>
          <w:sz w:val="28"/>
          <w:szCs w:val="28"/>
          <w:lang w:val="uk-UA" w:eastAsia="uk-UA"/>
        </w:rPr>
      </w:pPr>
      <w:r w:rsidRPr="001D1731">
        <w:rPr>
          <w:rFonts w:ascii="Times New Roman" w:hAnsi="Times New Roman" w:cs="Times New Roman"/>
          <w:b/>
          <w:sz w:val="28"/>
          <w:szCs w:val="28"/>
          <w:lang w:val="uk-UA" w:eastAsia="uk-UA"/>
        </w:rPr>
        <w:t>Резюме</w:t>
      </w:r>
      <w:r w:rsidRPr="001D1731">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Поширеність артеріальної гіпертензії (АГ) у жінок зростає з віком. </w:t>
      </w:r>
      <w:r w:rsidRPr="001D1731">
        <w:rPr>
          <w:rFonts w:ascii="Times New Roman" w:hAnsi="Times New Roman" w:cs="Times New Roman"/>
          <w:sz w:val="28"/>
          <w:szCs w:val="28"/>
          <w:lang w:val="uk-UA"/>
        </w:rPr>
        <w:t>Одна з основних причин</w:t>
      </w:r>
      <w:r>
        <w:rPr>
          <w:rFonts w:ascii="Times New Roman" w:hAnsi="Times New Roman" w:cs="Times New Roman"/>
          <w:sz w:val="28"/>
          <w:szCs w:val="28"/>
          <w:lang w:val="uk-UA"/>
        </w:rPr>
        <w:t xml:space="preserve"> </w:t>
      </w:r>
      <w:r w:rsidRPr="001D1731">
        <w:rPr>
          <w:rFonts w:ascii="Times New Roman" w:hAnsi="Times New Roman" w:cs="Times New Roman"/>
          <w:sz w:val="28"/>
          <w:szCs w:val="28"/>
          <w:lang w:val="uk-UA"/>
        </w:rPr>
        <w:t>– менопауза, яка порушує ендокринну рівновагу в організмі, що призводить до різкого зростання серцево-судинних захворювань</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 xml:space="preserve">В дослідженні </w:t>
      </w:r>
      <w:r>
        <w:rPr>
          <w:rFonts w:ascii="Times New Roman" w:hAnsi="Times New Roman" w:cs="Times New Roman"/>
          <w:sz w:val="28"/>
          <w:szCs w:val="28"/>
          <w:lang w:val="uk-UA"/>
        </w:rPr>
        <w:t>проведено</w:t>
      </w:r>
      <w:r w:rsidRPr="001D1731">
        <w:rPr>
          <w:rFonts w:ascii="Times New Roman" w:hAnsi="Times New Roman" w:cs="Times New Roman"/>
          <w:sz w:val="28"/>
          <w:szCs w:val="28"/>
          <w:lang w:val="uk-UA"/>
        </w:rPr>
        <w:t xml:space="preserve"> визначення модифікованих факторів кардіоваскулярного ризику та особливостей метаболічних показників у жінок з АГ, в залежності від віку</w:t>
      </w:r>
      <w:r>
        <w:rPr>
          <w:rFonts w:ascii="Times New Roman" w:hAnsi="Times New Roman" w:cs="Times New Roman"/>
          <w:sz w:val="28"/>
          <w:szCs w:val="28"/>
          <w:lang w:val="uk-UA"/>
        </w:rPr>
        <w:t>.</w:t>
      </w:r>
      <w:r w:rsidRPr="001D1731">
        <w:rPr>
          <w:rFonts w:ascii="Times New Roman" w:hAnsi="Times New Roman" w:cs="Times New Roman"/>
          <w:sz w:val="28"/>
          <w:szCs w:val="28"/>
          <w:lang w:val="uk-UA" w:eastAsia="uk-UA"/>
        </w:rPr>
        <w:t xml:space="preserve"> Обстежено 220 жінок з </w:t>
      </w:r>
      <w:r>
        <w:rPr>
          <w:rFonts w:ascii="Times New Roman" w:hAnsi="Times New Roman" w:cs="Times New Roman"/>
          <w:sz w:val="28"/>
          <w:szCs w:val="28"/>
          <w:lang w:val="uk-UA" w:eastAsia="uk-UA"/>
        </w:rPr>
        <w:t>АГ</w:t>
      </w:r>
      <w:r w:rsidRPr="001D1731">
        <w:rPr>
          <w:rFonts w:ascii="Times New Roman" w:hAnsi="Times New Roman" w:cs="Times New Roman"/>
          <w:sz w:val="28"/>
          <w:szCs w:val="28"/>
          <w:lang w:val="uk-UA" w:eastAsia="uk-UA"/>
        </w:rPr>
        <w:t xml:space="preserve"> віком від 30 до 79 років (середній вік 54,25±0,40 років), яких було розподілено на 5 вікових груп. До 1-ї групи (від 30 до 39 років) увійшли 12 жінок, до 2-ї (від 40 до 49 років) – 55 жінок, до 3-ї (від 50 до 59 років) – 90 жінок, до 4-ї (від 60 до 69 років) – 53 жінки, до 5-ї (70 років і старше) – 10 жінок.</w:t>
      </w:r>
      <w:r>
        <w:rPr>
          <w:rFonts w:ascii="Times New Roman" w:hAnsi="Times New Roman" w:cs="Times New Roman"/>
          <w:sz w:val="28"/>
          <w:szCs w:val="28"/>
          <w:lang w:val="uk-UA" w:eastAsia="uk-UA"/>
        </w:rPr>
        <w:t xml:space="preserve"> </w:t>
      </w:r>
      <w:r w:rsidRPr="001D1731">
        <w:rPr>
          <w:rFonts w:ascii="Times New Roman" w:hAnsi="Times New Roman" w:cs="Times New Roman"/>
          <w:sz w:val="28"/>
          <w:szCs w:val="28"/>
          <w:lang w:val="uk-UA"/>
        </w:rPr>
        <w:t>Для вирішення поставленої задачі визнач</w:t>
      </w:r>
      <w:r>
        <w:rPr>
          <w:rFonts w:ascii="Times New Roman" w:hAnsi="Times New Roman" w:cs="Times New Roman"/>
          <w:sz w:val="28"/>
          <w:szCs w:val="28"/>
          <w:lang w:val="uk-UA"/>
        </w:rPr>
        <w:t>ено</w:t>
      </w:r>
      <w:r w:rsidRPr="001D17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основні фактори кардіоваскулярного ризику, що модифікуються, </w:t>
      </w:r>
      <w:r w:rsidRPr="001D1731">
        <w:rPr>
          <w:rFonts w:ascii="Times New Roman" w:hAnsi="Times New Roman" w:cs="Times New Roman"/>
          <w:sz w:val="28"/>
          <w:szCs w:val="28"/>
          <w:lang w:val="uk-UA"/>
        </w:rPr>
        <w:t>антропометричні показники, показники вуглеводного і жирового обмінів</w:t>
      </w:r>
      <w:r>
        <w:rPr>
          <w:rFonts w:ascii="Times New Roman" w:hAnsi="Times New Roman" w:cs="Times New Roman"/>
          <w:sz w:val="28"/>
          <w:szCs w:val="28"/>
          <w:lang w:val="uk-UA"/>
        </w:rPr>
        <w:t xml:space="preserve"> та п</w:t>
      </w:r>
      <w:r w:rsidRPr="001D1731">
        <w:rPr>
          <w:rFonts w:ascii="Times New Roman" w:hAnsi="Times New Roman" w:cs="Times New Roman"/>
          <w:sz w:val="28"/>
          <w:szCs w:val="28"/>
          <w:lang w:val="uk-UA" w:eastAsia="uk-UA"/>
        </w:rPr>
        <w:t xml:space="preserve">роведено порівняльну оцінку </w:t>
      </w:r>
      <w:r>
        <w:rPr>
          <w:rFonts w:ascii="Times New Roman" w:hAnsi="Times New Roman" w:cs="Times New Roman"/>
          <w:sz w:val="28"/>
          <w:szCs w:val="28"/>
          <w:lang w:val="uk-UA" w:eastAsia="uk-UA"/>
        </w:rPr>
        <w:t>одержаних даних</w:t>
      </w:r>
      <w:r w:rsidRPr="001D1731">
        <w:rPr>
          <w:rFonts w:ascii="Times New Roman" w:hAnsi="Times New Roman" w:cs="Times New Roman"/>
          <w:sz w:val="28"/>
          <w:szCs w:val="28"/>
          <w:lang w:val="uk-UA" w:eastAsia="uk-UA"/>
        </w:rPr>
        <w:t>. В</w:t>
      </w:r>
      <w:r>
        <w:rPr>
          <w:rFonts w:ascii="Times New Roman" w:hAnsi="Times New Roman" w:cs="Times New Roman"/>
          <w:sz w:val="28"/>
          <w:szCs w:val="28"/>
          <w:lang w:val="uk-UA" w:eastAsia="uk-UA"/>
        </w:rPr>
        <w:t>становлено</w:t>
      </w:r>
      <w:r w:rsidRPr="001D1731">
        <w:rPr>
          <w:rFonts w:ascii="Times New Roman" w:hAnsi="Times New Roman" w:cs="Times New Roman"/>
          <w:sz w:val="28"/>
          <w:szCs w:val="28"/>
          <w:lang w:val="uk-UA" w:eastAsia="uk-UA"/>
        </w:rPr>
        <w:t>, що основними фактор</w:t>
      </w:r>
      <w:r>
        <w:rPr>
          <w:rFonts w:ascii="Times New Roman" w:hAnsi="Times New Roman" w:cs="Times New Roman"/>
          <w:sz w:val="28"/>
          <w:szCs w:val="28"/>
          <w:lang w:val="uk-UA" w:eastAsia="uk-UA"/>
        </w:rPr>
        <w:t>ами</w:t>
      </w:r>
      <w:r w:rsidRPr="001D1731">
        <w:rPr>
          <w:rFonts w:ascii="Times New Roman" w:hAnsi="Times New Roman" w:cs="Times New Roman"/>
          <w:sz w:val="28"/>
          <w:szCs w:val="28"/>
          <w:lang w:val="uk-UA" w:eastAsia="uk-UA"/>
        </w:rPr>
        <w:t xml:space="preserve"> кардіоваскулярного ризику у </w:t>
      </w:r>
      <w:proofErr w:type="spellStart"/>
      <w:r w:rsidRPr="001D1731">
        <w:rPr>
          <w:rFonts w:ascii="Times New Roman" w:hAnsi="Times New Roman" w:cs="Times New Roman"/>
          <w:sz w:val="28"/>
          <w:szCs w:val="28"/>
          <w:lang w:val="uk-UA" w:eastAsia="uk-UA"/>
        </w:rPr>
        <w:t>гіпертензивних</w:t>
      </w:r>
      <w:proofErr w:type="spellEnd"/>
      <w:r w:rsidRPr="001D1731">
        <w:rPr>
          <w:rFonts w:ascii="Times New Roman" w:hAnsi="Times New Roman" w:cs="Times New Roman"/>
          <w:sz w:val="28"/>
          <w:szCs w:val="28"/>
          <w:lang w:val="uk-UA" w:eastAsia="uk-UA"/>
        </w:rPr>
        <w:t xml:space="preserve"> жінок є гіподинамія, хронічні психоемоційні навантаження, зловживання повареною сіллю. Негативна динаміка антропометричних показників асоціювалася з віком жінок, суттєві погіршення показників ліпідного і вуглеводного обмінів – з прогресуванням як загального (за індексом маси тіла), так і центрального (за окружністю талії) ожиріння.</w:t>
      </w:r>
    </w:p>
    <w:p w:rsidR="009A247F" w:rsidRPr="00AA5A27" w:rsidRDefault="009A247F" w:rsidP="009A247F">
      <w:pPr>
        <w:spacing w:after="0" w:line="360" w:lineRule="auto"/>
        <w:jc w:val="both"/>
        <w:rPr>
          <w:rFonts w:ascii="Times New Roman" w:hAnsi="Times New Roman" w:cs="Times New Roman"/>
          <w:sz w:val="28"/>
          <w:szCs w:val="28"/>
          <w:lang w:val="uk-UA" w:eastAsia="uk-UA"/>
        </w:rPr>
      </w:pPr>
    </w:p>
    <w:p w:rsidR="009A247F" w:rsidRPr="001D1731" w:rsidRDefault="009A247F" w:rsidP="009A247F">
      <w:pPr>
        <w:spacing w:after="0" w:line="360" w:lineRule="auto"/>
        <w:rPr>
          <w:rFonts w:ascii="Times New Roman" w:hAnsi="Times New Roman" w:cs="Times New Roman"/>
          <w:b/>
          <w:sz w:val="28"/>
          <w:szCs w:val="28"/>
          <w:lang w:val="uk-UA"/>
        </w:rPr>
      </w:pPr>
      <w:r w:rsidRPr="001D1731">
        <w:rPr>
          <w:rFonts w:ascii="Times New Roman" w:hAnsi="Times New Roman" w:cs="Times New Roman"/>
          <w:b/>
          <w:sz w:val="28"/>
          <w:szCs w:val="28"/>
          <w:lang w:val="uk-UA"/>
        </w:rPr>
        <w:t>УДК:616.12–008.331.1–055.2–074:577.124/.125:616.1</w:t>
      </w:r>
    </w:p>
    <w:p w:rsidR="009A247F" w:rsidRPr="00AA5A27" w:rsidRDefault="009A247F" w:rsidP="009A247F">
      <w:pPr>
        <w:spacing w:after="0" w:line="360" w:lineRule="auto"/>
        <w:jc w:val="center"/>
        <w:rPr>
          <w:rFonts w:ascii="Times New Roman" w:hAnsi="Times New Roman" w:cs="Times New Roman"/>
          <w:b/>
          <w:sz w:val="28"/>
          <w:szCs w:val="28"/>
        </w:rPr>
      </w:pPr>
      <w:r w:rsidRPr="001D1731">
        <w:rPr>
          <w:rFonts w:ascii="Times New Roman" w:hAnsi="Times New Roman" w:cs="Times New Roman"/>
          <w:b/>
          <w:sz w:val="28"/>
          <w:szCs w:val="28"/>
          <w:lang w:val="uk-UA"/>
        </w:rPr>
        <w:t>ФАКТОР</w:t>
      </w:r>
      <w:r w:rsidRPr="001D1731">
        <w:rPr>
          <w:rFonts w:ascii="Times New Roman" w:hAnsi="Times New Roman" w:cs="Times New Roman"/>
          <w:b/>
          <w:sz w:val="28"/>
          <w:szCs w:val="28"/>
        </w:rPr>
        <w:t>Ы</w:t>
      </w:r>
      <w:r w:rsidRPr="001D1731">
        <w:rPr>
          <w:rFonts w:ascii="Times New Roman" w:hAnsi="Times New Roman" w:cs="Times New Roman"/>
          <w:b/>
          <w:sz w:val="28"/>
          <w:szCs w:val="28"/>
          <w:lang w:val="uk-UA"/>
        </w:rPr>
        <w:t xml:space="preserve"> КАРДИОВАСКУЛЯРНОГО РИСКА И МЕТАБОЛИЧЕСКИЕ ПОКАЗАТЕЛИ У ЖЕНЩИН С АРТЕРИАЛЬНОЙ ГИПЕРТЕНЗИЕЙ. </w:t>
      </w:r>
    </w:p>
    <w:p w:rsidR="009A247F" w:rsidRPr="001D1731" w:rsidRDefault="009A247F" w:rsidP="009A247F">
      <w:pPr>
        <w:spacing w:after="0" w:line="360" w:lineRule="auto"/>
        <w:jc w:val="center"/>
        <w:rPr>
          <w:rFonts w:ascii="Times New Roman" w:hAnsi="Times New Roman" w:cs="Times New Roman"/>
          <w:b/>
          <w:sz w:val="28"/>
          <w:szCs w:val="28"/>
          <w:lang w:val="uk-UA"/>
        </w:rPr>
      </w:pPr>
      <w:proofErr w:type="spellStart"/>
      <w:r w:rsidRPr="001D1731">
        <w:rPr>
          <w:rFonts w:ascii="Times New Roman" w:hAnsi="Times New Roman" w:cs="Times New Roman"/>
          <w:b/>
          <w:sz w:val="28"/>
          <w:szCs w:val="28"/>
          <w:lang w:val="uk-UA"/>
        </w:rPr>
        <w:t>Питецкая</w:t>
      </w:r>
      <w:proofErr w:type="spellEnd"/>
      <w:r w:rsidRPr="001D1731">
        <w:rPr>
          <w:rFonts w:ascii="Times New Roman" w:hAnsi="Times New Roman" w:cs="Times New Roman"/>
          <w:b/>
          <w:sz w:val="28"/>
          <w:szCs w:val="28"/>
          <w:lang w:val="uk-UA"/>
        </w:rPr>
        <w:t xml:space="preserve"> Н.И.</w:t>
      </w:r>
    </w:p>
    <w:p w:rsidR="009A247F" w:rsidRPr="001C2C49" w:rsidRDefault="009A247F" w:rsidP="009A247F">
      <w:pPr>
        <w:spacing w:after="0" w:line="360" w:lineRule="auto"/>
        <w:jc w:val="both"/>
        <w:rPr>
          <w:rFonts w:ascii="Times New Roman" w:hAnsi="Times New Roman" w:cs="Times New Roman"/>
          <w:sz w:val="28"/>
          <w:szCs w:val="28"/>
          <w:lang w:eastAsia="uk-UA"/>
        </w:rPr>
      </w:pPr>
      <w:r w:rsidRPr="001C2C49">
        <w:rPr>
          <w:rFonts w:ascii="Times New Roman" w:hAnsi="Times New Roman" w:cs="Times New Roman"/>
          <w:b/>
          <w:sz w:val="28"/>
          <w:szCs w:val="28"/>
          <w:lang w:eastAsia="uk-UA"/>
        </w:rPr>
        <w:t>Резюме</w:t>
      </w:r>
      <w:r w:rsidRPr="001C2C49">
        <w:rPr>
          <w:rFonts w:ascii="Times New Roman" w:hAnsi="Times New Roman" w:cs="Times New Roman"/>
          <w:sz w:val="28"/>
          <w:szCs w:val="28"/>
          <w:lang w:eastAsia="uk-UA"/>
        </w:rPr>
        <w:t xml:space="preserve">. Распространенность артериальной гипертензии (АГ) у женщин </w:t>
      </w:r>
      <w:r>
        <w:rPr>
          <w:rFonts w:ascii="Times New Roman" w:hAnsi="Times New Roman" w:cs="Times New Roman"/>
          <w:sz w:val="28"/>
          <w:szCs w:val="28"/>
          <w:lang w:eastAsia="uk-UA"/>
        </w:rPr>
        <w:t xml:space="preserve">увеличивается </w:t>
      </w:r>
      <w:r w:rsidRPr="001C2C49">
        <w:rPr>
          <w:rFonts w:ascii="Times New Roman" w:hAnsi="Times New Roman" w:cs="Times New Roman"/>
          <w:sz w:val="28"/>
          <w:szCs w:val="28"/>
          <w:lang w:eastAsia="uk-UA"/>
        </w:rPr>
        <w:t xml:space="preserve">с возрастом. </w:t>
      </w:r>
      <w:r w:rsidRPr="001C2C49">
        <w:rPr>
          <w:rFonts w:ascii="Times New Roman" w:hAnsi="Times New Roman" w:cs="Times New Roman"/>
          <w:sz w:val="28"/>
          <w:szCs w:val="28"/>
        </w:rPr>
        <w:t xml:space="preserve">Одна из основных причин – менопауза, которая </w:t>
      </w:r>
      <w:r>
        <w:rPr>
          <w:rFonts w:ascii="Times New Roman" w:hAnsi="Times New Roman" w:cs="Times New Roman"/>
          <w:sz w:val="28"/>
          <w:szCs w:val="28"/>
        </w:rPr>
        <w:lastRenderedPageBreak/>
        <w:t>нарушает</w:t>
      </w:r>
      <w:r w:rsidRPr="001C2C49">
        <w:rPr>
          <w:rFonts w:ascii="Times New Roman" w:hAnsi="Times New Roman" w:cs="Times New Roman"/>
          <w:sz w:val="28"/>
          <w:szCs w:val="28"/>
        </w:rPr>
        <w:t xml:space="preserve"> эндокринн</w:t>
      </w:r>
      <w:r>
        <w:rPr>
          <w:rFonts w:ascii="Times New Roman" w:hAnsi="Times New Roman" w:cs="Times New Roman"/>
          <w:sz w:val="28"/>
          <w:szCs w:val="28"/>
        </w:rPr>
        <w:t xml:space="preserve">ое </w:t>
      </w:r>
      <w:r w:rsidRPr="001C2C49">
        <w:rPr>
          <w:rFonts w:ascii="Times New Roman" w:hAnsi="Times New Roman" w:cs="Times New Roman"/>
          <w:sz w:val="28"/>
          <w:szCs w:val="28"/>
        </w:rPr>
        <w:t>равновес</w:t>
      </w:r>
      <w:r>
        <w:rPr>
          <w:rFonts w:ascii="Times New Roman" w:hAnsi="Times New Roman" w:cs="Times New Roman"/>
          <w:sz w:val="28"/>
          <w:szCs w:val="28"/>
        </w:rPr>
        <w:t xml:space="preserve">ие </w:t>
      </w:r>
      <w:r w:rsidRPr="001C2C49">
        <w:rPr>
          <w:rFonts w:ascii="Times New Roman" w:hAnsi="Times New Roman" w:cs="Times New Roman"/>
          <w:sz w:val="28"/>
          <w:szCs w:val="28"/>
        </w:rPr>
        <w:t>в организме, привод</w:t>
      </w:r>
      <w:r>
        <w:rPr>
          <w:rFonts w:ascii="Times New Roman" w:hAnsi="Times New Roman" w:cs="Times New Roman"/>
          <w:sz w:val="28"/>
          <w:szCs w:val="28"/>
        </w:rPr>
        <w:t>ящее</w:t>
      </w:r>
      <w:r w:rsidRPr="001C2C49">
        <w:rPr>
          <w:rFonts w:ascii="Times New Roman" w:hAnsi="Times New Roman" w:cs="Times New Roman"/>
          <w:sz w:val="28"/>
          <w:szCs w:val="28"/>
        </w:rPr>
        <w:t xml:space="preserve"> к резкому росту </w:t>
      </w:r>
      <w:proofErr w:type="gramStart"/>
      <w:r w:rsidRPr="001C2C49">
        <w:rPr>
          <w:rFonts w:ascii="Times New Roman" w:hAnsi="Times New Roman" w:cs="Times New Roman"/>
          <w:sz w:val="28"/>
          <w:szCs w:val="28"/>
        </w:rPr>
        <w:t>сердечно-сосудистых</w:t>
      </w:r>
      <w:proofErr w:type="gramEnd"/>
      <w:r w:rsidRPr="001C2C49">
        <w:rPr>
          <w:rFonts w:ascii="Times New Roman" w:hAnsi="Times New Roman" w:cs="Times New Roman"/>
          <w:sz w:val="28"/>
          <w:szCs w:val="28"/>
        </w:rPr>
        <w:t xml:space="preserve"> заболеваний. </w:t>
      </w:r>
      <w:r w:rsidRPr="001C2C49">
        <w:rPr>
          <w:rFonts w:ascii="Times New Roman" w:hAnsi="Times New Roman" w:cs="Times New Roman"/>
          <w:sz w:val="28"/>
          <w:szCs w:val="28"/>
          <w:lang w:eastAsia="uk-UA"/>
        </w:rPr>
        <w:t>В исследовании проведено определени</w:t>
      </w:r>
      <w:r>
        <w:rPr>
          <w:rFonts w:ascii="Times New Roman" w:hAnsi="Times New Roman" w:cs="Times New Roman"/>
          <w:sz w:val="28"/>
          <w:szCs w:val="28"/>
          <w:lang w:eastAsia="uk-UA"/>
        </w:rPr>
        <w:t>е</w:t>
      </w:r>
      <w:r w:rsidRPr="001C2C49">
        <w:rPr>
          <w:rFonts w:ascii="Times New Roman" w:hAnsi="Times New Roman" w:cs="Times New Roman"/>
          <w:sz w:val="28"/>
          <w:szCs w:val="28"/>
          <w:lang w:eastAsia="uk-UA"/>
        </w:rPr>
        <w:t xml:space="preserve"> модифицированных факторов кард</w:t>
      </w:r>
      <w:r>
        <w:rPr>
          <w:rFonts w:ascii="Times New Roman" w:hAnsi="Times New Roman" w:cs="Times New Roman"/>
          <w:sz w:val="28"/>
          <w:szCs w:val="28"/>
          <w:lang w:eastAsia="uk-UA"/>
        </w:rPr>
        <w:t>и</w:t>
      </w:r>
      <w:r w:rsidRPr="001C2C49">
        <w:rPr>
          <w:rFonts w:ascii="Times New Roman" w:hAnsi="Times New Roman" w:cs="Times New Roman"/>
          <w:sz w:val="28"/>
          <w:szCs w:val="28"/>
          <w:lang w:eastAsia="uk-UA"/>
        </w:rPr>
        <w:t>оваскулярного риска и особенностей метабол</w:t>
      </w:r>
      <w:r>
        <w:rPr>
          <w:rFonts w:ascii="Times New Roman" w:hAnsi="Times New Roman" w:cs="Times New Roman"/>
          <w:sz w:val="28"/>
          <w:szCs w:val="28"/>
          <w:lang w:eastAsia="uk-UA"/>
        </w:rPr>
        <w:t>ических</w:t>
      </w:r>
      <w:r w:rsidRPr="001C2C49">
        <w:rPr>
          <w:rFonts w:ascii="Times New Roman" w:hAnsi="Times New Roman" w:cs="Times New Roman"/>
          <w:sz w:val="28"/>
          <w:szCs w:val="28"/>
          <w:lang w:eastAsia="uk-UA"/>
        </w:rPr>
        <w:t xml:space="preserve"> показателей у женщин </w:t>
      </w:r>
      <w:r>
        <w:rPr>
          <w:rFonts w:ascii="Times New Roman" w:hAnsi="Times New Roman" w:cs="Times New Roman"/>
          <w:sz w:val="28"/>
          <w:szCs w:val="28"/>
          <w:lang w:eastAsia="uk-UA"/>
        </w:rPr>
        <w:t>с</w:t>
      </w:r>
      <w:r w:rsidRPr="001C2C49">
        <w:rPr>
          <w:rFonts w:ascii="Times New Roman" w:hAnsi="Times New Roman" w:cs="Times New Roman"/>
          <w:sz w:val="28"/>
          <w:szCs w:val="28"/>
          <w:lang w:eastAsia="uk-UA"/>
        </w:rPr>
        <w:t xml:space="preserve"> АГ в зависимости от возраста. Обследовано 220 женщин из АГ  от 30 до 79 лет (средний возраст 54,25±0,40 </w:t>
      </w:r>
      <w:r>
        <w:rPr>
          <w:rFonts w:ascii="Times New Roman" w:hAnsi="Times New Roman" w:cs="Times New Roman"/>
          <w:sz w:val="28"/>
          <w:szCs w:val="28"/>
          <w:lang w:eastAsia="uk-UA"/>
        </w:rPr>
        <w:t>года</w:t>
      </w:r>
      <w:r w:rsidRPr="001C2C49">
        <w:rPr>
          <w:rFonts w:ascii="Times New Roman" w:hAnsi="Times New Roman" w:cs="Times New Roman"/>
          <w:sz w:val="28"/>
          <w:szCs w:val="28"/>
          <w:lang w:eastAsia="uk-UA"/>
        </w:rPr>
        <w:t>), которы</w:t>
      </w:r>
      <w:r>
        <w:rPr>
          <w:rFonts w:ascii="Times New Roman" w:hAnsi="Times New Roman" w:cs="Times New Roman"/>
          <w:sz w:val="28"/>
          <w:szCs w:val="28"/>
          <w:lang w:eastAsia="uk-UA"/>
        </w:rPr>
        <w:t xml:space="preserve">е </w:t>
      </w:r>
      <w:r w:rsidRPr="001C2C49">
        <w:rPr>
          <w:rFonts w:ascii="Times New Roman" w:hAnsi="Times New Roman" w:cs="Times New Roman"/>
          <w:sz w:val="28"/>
          <w:szCs w:val="28"/>
          <w:lang w:eastAsia="uk-UA"/>
        </w:rPr>
        <w:t>был</w:t>
      </w:r>
      <w:r>
        <w:rPr>
          <w:rFonts w:ascii="Times New Roman" w:hAnsi="Times New Roman" w:cs="Times New Roman"/>
          <w:sz w:val="28"/>
          <w:szCs w:val="28"/>
          <w:lang w:eastAsia="uk-UA"/>
        </w:rPr>
        <w:t>и</w:t>
      </w:r>
      <w:r w:rsidRPr="001C2C49">
        <w:rPr>
          <w:rFonts w:ascii="Times New Roman" w:hAnsi="Times New Roman" w:cs="Times New Roman"/>
          <w:sz w:val="28"/>
          <w:szCs w:val="28"/>
          <w:lang w:eastAsia="uk-UA"/>
        </w:rPr>
        <w:t xml:space="preserve"> распределен</w:t>
      </w:r>
      <w:r>
        <w:rPr>
          <w:rFonts w:ascii="Times New Roman" w:hAnsi="Times New Roman" w:cs="Times New Roman"/>
          <w:sz w:val="28"/>
          <w:szCs w:val="28"/>
          <w:lang w:eastAsia="uk-UA"/>
        </w:rPr>
        <w:t>ы</w:t>
      </w:r>
      <w:r w:rsidRPr="001C2C49">
        <w:rPr>
          <w:rFonts w:ascii="Times New Roman" w:hAnsi="Times New Roman" w:cs="Times New Roman"/>
          <w:sz w:val="28"/>
          <w:szCs w:val="28"/>
          <w:lang w:eastAsia="uk-UA"/>
        </w:rPr>
        <w:t xml:space="preserve"> на 5 </w:t>
      </w:r>
      <w:r>
        <w:rPr>
          <w:rFonts w:ascii="Times New Roman" w:hAnsi="Times New Roman" w:cs="Times New Roman"/>
          <w:sz w:val="28"/>
          <w:szCs w:val="28"/>
          <w:lang w:eastAsia="uk-UA"/>
        </w:rPr>
        <w:t>возрастных</w:t>
      </w:r>
      <w:r w:rsidRPr="001C2C49">
        <w:rPr>
          <w:rFonts w:ascii="Times New Roman" w:hAnsi="Times New Roman" w:cs="Times New Roman"/>
          <w:sz w:val="28"/>
          <w:szCs w:val="28"/>
          <w:lang w:eastAsia="uk-UA"/>
        </w:rPr>
        <w:t xml:space="preserve"> групп. </w:t>
      </w:r>
      <w:r>
        <w:rPr>
          <w:rFonts w:ascii="Times New Roman" w:hAnsi="Times New Roman" w:cs="Times New Roman"/>
          <w:sz w:val="28"/>
          <w:szCs w:val="28"/>
          <w:lang w:eastAsia="uk-UA"/>
        </w:rPr>
        <w:t>В</w:t>
      </w:r>
      <w:r w:rsidRPr="001C2C49">
        <w:rPr>
          <w:rFonts w:ascii="Times New Roman" w:hAnsi="Times New Roman" w:cs="Times New Roman"/>
          <w:sz w:val="28"/>
          <w:szCs w:val="28"/>
          <w:lang w:eastAsia="uk-UA"/>
        </w:rPr>
        <w:t xml:space="preserve"> 1-</w:t>
      </w:r>
      <w:r>
        <w:rPr>
          <w:rFonts w:ascii="Times New Roman" w:hAnsi="Times New Roman" w:cs="Times New Roman"/>
          <w:sz w:val="28"/>
          <w:szCs w:val="28"/>
          <w:lang w:eastAsia="uk-UA"/>
        </w:rPr>
        <w:t>ю</w:t>
      </w:r>
      <w:r w:rsidRPr="001C2C49">
        <w:rPr>
          <w:rFonts w:ascii="Times New Roman" w:hAnsi="Times New Roman" w:cs="Times New Roman"/>
          <w:sz w:val="28"/>
          <w:szCs w:val="28"/>
          <w:lang w:eastAsia="uk-UA"/>
        </w:rPr>
        <w:t xml:space="preserve"> групп</w:t>
      </w:r>
      <w:r>
        <w:rPr>
          <w:rFonts w:ascii="Times New Roman" w:hAnsi="Times New Roman" w:cs="Times New Roman"/>
          <w:sz w:val="28"/>
          <w:szCs w:val="28"/>
          <w:lang w:eastAsia="uk-UA"/>
        </w:rPr>
        <w:t>у</w:t>
      </w:r>
      <w:r w:rsidRPr="001C2C49">
        <w:rPr>
          <w:rFonts w:ascii="Times New Roman" w:hAnsi="Times New Roman" w:cs="Times New Roman"/>
          <w:sz w:val="28"/>
          <w:szCs w:val="28"/>
          <w:lang w:eastAsia="uk-UA"/>
        </w:rPr>
        <w:t xml:space="preserve"> </w:t>
      </w:r>
      <w:proofErr w:type="gramStart"/>
      <w:r w:rsidRPr="001C2C49">
        <w:rPr>
          <w:rFonts w:ascii="Times New Roman" w:hAnsi="Times New Roman" w:cs="Times New Roman"/>
          <w:sz w:val="28"/>
          <w:szCs w:val="28"/>
          <w:lang w:eastAsia="uk-UA"/>
        </w:rPr>
        <w:t xml:space="preserve">( </w:t>
      </w:r>
      <w:proofErr w:type="gramEnd"/>
      <w:r w:rsidRPr="001C2C49">
        <w:rPr>
          <w:rFonts w:ascii="Times New Roman" w:hAnsi="Times New Roman" w:cs="Times New Roman"/>
          <w:sz w:val="28"/>
          <w:szCs w:val="28"/>
          <w:lang w:eastAsia="uk-UA"/>
        </w:rPr>
        <w:t xml:space="preserve">от 30 до 39 лет) вошли 12 женщин, </w:t>
      </w:r>
      <w:r>
        <w:rPr>
          <w:rFonts w:ascii="Times New Roman" w:hAnsi="Times New Roman" w:cs="Times New Roman"/>
          <w:sz w:val="28"/>
          <w:szCs w:val="28"/>
          <w:lang w:eastAsia="uk-UA"/>
        </w:rPr>
        <w:t>во</w:t>
      </w:r>
      <w:r w:rsidRPr="001C2C49">
        <w:rPr>
          <w:rFonts w:ascii="Times New Roman" w:hAnsi="Times New Roman" w:cs="Times New Roman"/>
          <w:sz w:val="28"/>
          <w:szCs w:val="28"/>
          <w:lang w:eastAsia="uk-UA"/>
        </w:rPr>
        <w:t xml:space="preserve"> 2-</w:t>
      </w:r>
      <w:r>
        <w:rPr>
          <w:rFonts w:ascii="Times New Roman" w:hAnsi="Times New Roman" w:cs="Times New Roman"/>
          <w:sz w:val="28"/>
          <w:szCs w:val="28"/>
          <w:lang w:eastAsia="uk-UA"/>
        </w:rPr>
        <w:t>ю</w:t>
      </w:r>
      <w:r w:rsidRPr="001C2C49">
        <w:rPr>
          <w:rFonts w:ascii="Times New Roman" w:hAnsi="Times New Roman" w:cs="Times New Roman"/>
          <w:sz w:val="28"/>
          <w:szCs w:val="28"/>
          <w:lang w:eastAsia="uk-UA"/>
        </w:rPr>
        <w:t xml:space="preserve"> (от 40 до 49 лет) – 55 женщин, </w:t>
      </w:r>
      <w:r>
        <w:rPr>
          <w:rFonts w:ascii="Times New Roman" w:hAnsi="Times New Roman" w:cs="Times New Roman"/>
          <w:sz w:val="28"/>
          <w:szCs w:val="28"/>
          <w:lang w:eastAsia="uk-UA"/>
        </w:rPr>
        <w:t>в</w:t>
      </w:r>
      <w:r w:rsidRPr="001C2C49">
        <w:rPr>
          <w:rFonts w:ascii="Times New Roman" w:hAnsi="Times New Roman" w:cs="Times New Roman"/>
          <w:sz w:val="28"/>
          <w:szCs w:val="28"/>
          <w:lang w:eastAsia="uk-UA"/>
        </w:rPr>
        <w:t xml:space="preserve"> 3-</w:t>
      </w:r>
      <w:r>
        <w:rPr>
          <w:rFonts w:ascii="Times New Roman" w:hAnsi="Times New Roman" w:cs="Times New Roman"/>
          <w:sz w:val="28"/>
          <w:szCs w:val="28"/>
          <w:lang w:eastAsia="uk-UA"/>
        </w:rPr>
        <w:t>ю</w:t>
      </w:r>
      <w:r w:rsidRPr="001C2C49">
        <w:rPr>
          <w:rFonts w:ascii="Times New Roman" w:hAnsi="Times New Roman" w:cs="Times New Roman"/>
          <w:sz w:val="28"/>
          <w:szCs w:val="28"/>
          <w:lang w:eastAsia="uk-UA"/>
        </w:rPr>
        <w:t xml:space="preserve"> (от 50 до 59 лет) – 90 женщин, </w:t>
      </w:r>
      <w:r>
        <w:rPr>
          <w:rFonts w:ascii="Times New Roman" w:hAnsi="Times New Roman" w:cs="Times New Roman"/>
          <w:sz w:val="28"/>
          <w:szCs w:val="28"/>
          <w:lang w:eastAsia="uk-UA"/>
        </w:rPr>
        <w:t>в</w:t>
      </w:r>
      <w:r w:rsidRPr="001C2C49">
        <w:rPr>
          <w:rFonts w:ascii="Times New Roman" w:hAnsi="Times New Roman" w:cs="Times New Roman"/>
          <w:sz w:val="28"/>
          <w:szCs w:val="28"/>
          <w:lang w:eastAsia="uk-UA"/>
        </w:rPr>
        <w:t xml:space="preserve"> 4-</w:t>
      </w:r>
      <w:r>
        <w:rPr>
          <w:rFonts w:ascii="Times New Roman" w:hAnsi="Times New Roman" w:cs="Times New Roman"/>
          <w:sz w:val="28"/>
          <w:szCs w:val="28"/>
          <w:lang w:eastAsia="uk-UA"/>
        </w:rPr>
        <w:t>ю</w:t>
      </w:r>
      <w:r w:rsidRPr="001C2C49">
        <w:rPr>
          <w:rFonts w:ascii="Times New Roman" w:hAnsi="Times New Roman" w:cs="Times New Roman"/>
          <w:sz w:val="28"/>
          <w:szCs w:val="28"/>
          <w:lang w:eastAsia="uk-UA"/>
        </w:rPr>
        <w:t xml:space="preserve"> (от 60 до 69 лет) – 53 женщины, </w:t>
      </w:r>
      <w:r>
        <w:rPr>
          <w:rFonts w:ascii="Times New Roman" w:hAnsi="Times New Roman" w:cs="Times New Roman"/>
          <w:sz w:val="28"/>
          <w:szCs w:val="28"/>
          <w:lang w:eastAsia="uk-UA"/>
        </w:rPr>
        <w:t>в</w:t>
      </w:r>
      <w:r w:rsidRPr="001C2C49">
        <w:rPr>
          <w:rFonts w:ascii="Times New Roman" w:hAnsi="Times New Roman" w:cs="Times New Roman"/>
          <w:sz w:val="28"/>
          <w:szCs w:val="28"/>
          <w:lang w:eastAsia="uk-UA"/>
        </w:rPr>
        <w:t xml:space="preserve"> 5-</w:t>
      </w:r>
      <w:r>
        <w:rPr>
          <w:rFonts w:ascii="Times New Roman" w:hAnsi="Times New Roman" w:cs="Times New Roman"/>
          <w:sz w:val="28"/>
          <w:szCs w:val="28"/>
          <w:lang w:eastAsia="uk-UA"/>
        </w:rPr>
        <w:t>ю</w:t>
      </w:r>
      <w:r w:rsidRPr="001C2C49">
        <w:rPr>
          <w:rFonts w:ascii="Times New Roman" w:hAnsi="Times New Roman" w:cs="Times New Roman"/>
          <w:sz w:val="28"/>
          <w:szCs w:val="28"/>
          <w:lang w:eastAsia="uk-UA"/>
        </w:rPr>
        <w:t xml:space="preserve"> (70 лет и старше) – 10 женщин. </w:t>
      </w:r>
      <w:r w:rsidRPr="001C2C49">
        <w:rPr>
          <w:rFonts w:ascii="Times New Roman" w:hAnsi="Times New Roman" w:cs="Times New Roman"/>
          <w:sz w:val="28"/>
          <w:szCs w:val="28"/>
        </w:rPr>
        <w:t xml:space="preserve">Для решения поставленной задачи определены основные </w:t>
      </w:r>
      <w:r>
        <w:rPr>
          <w:rFonts w:ascii="Times New Roman" w:hAnsi="Times New Roman" w:cs="Times New Roman"/>
          <w:sz w:val="28"/>
          <w:szCs w:val="28"/>
        </w:rPr>
        <w:t xml:space="preserve">модифицируемые факторы </w:t>
      </w:r>
      <w:r w:rsidRPr="001C2C49">
        <w:rPr>
          <w:rFonts w:ascii="Times New Roman" w:hAnsi="Times New Roman" w:cs="Times New Roman"/>
          <w:sz w:val="28"/>
          <w:szCs w:val="28"/>
        </w:rPr>
        <w:t>кард</w:t>
      </w:r>
      <w:r>
        <w:rPr>
          <w:rFonts w:ascii="Times New Roman" w:hAnsi="Times New Roman" w:cs="Times New Roman"/>
          <w:sz w:val="28"/>
          <w:szCs w:val="28"/>
        </w:rPr>
        <w:t>и</w:t>
      </w:r>
      <w:r w:rsidRPr="001C2C49">
        <w:rPr>
          <w:rFonts w:ascii="Times New Roman" w:hAnsi="Times New Roman" w:cs="Times New Roman"/>
          <w:sz w:val="28"/>
          <w:szCs w:val="28"/>
        </w:rPr>
        <w:t>оваскулярного риска, антропометрические показатели, показатели углеводного и жирового обменов и проведена сравнительная оценка полученных данных.</w:t>
      </w:r>
      <w:r w:rsidRPr="001C2C49">
        <w:rPr>
          <w:rFonts w:ascii="Times New Roman" w:hAnsi="Times New Roman" w:cs="Times New Roman"/>
          <w:sz w:val="28"/>
          <w:szCs w:val="28"/>
          <w:lang w:eastAsia="uk-UA"/>
        </w:rPr>
        <w:t xml:space="preserve"> Установлено, что основными факторами кард</w:t>
      </w:r>
      <w:r>
        <w:rPr>
          <w:rFonts w:ascii="Times New Roman" w:hAnsi="Times New Roman" w:cs="Times New Roman"/>
          <w:sz w:val="28"/>
          <w:szCs w:val="28"/>
          <w:lang w:eastAsia="uk-UA"/>
        </w:rPr>
        <w:t>и</w:t>
      </w:r>
      <w:r w:rsidRPr="001C2C49">
        <w:rPr>
          <w:rFonts w:ascii="Times New Roman" w:hAnsi="Times New Roman" w:cs="Times New Roman"/>
          <w:sz w:val="28"/>
          <w:szCs w:val="28"/>
          <w:lang w:eastAsia="uk-UA"/>
        </w:rPr>
        <w:t xml:space="preserve">оваскулярного риска </w:t>
      </w:r>
      <w:r>
        <w:rPr>
          <w:rFonts w:ascii="Times New Roman" w:hAnsi="Times New Roman" w:cs="Times New Roman"/>
          <w:sz w:val="28"/>
          <w:szCs w:val="28"/>
          <w:lang w:eastAsia="uk-UA"/>
        </w:rPr>
        <w:t>у</w:t>
      </w:r>
      <w:r w:rsidRPr="001C2C49">
        <w:rPr>
          <w:rFonts w:ascii="Times New Roman" w:hAnsi="Times New Roman" w:cs="Times New Roman"/>
          <w:sz w:val="28"/>
          <w:szCs w:val="28"/>
          <w:lang w:eastAsia="uk-UA"/>
        </w:rPr>
        <w:t xml:space="preserve"> г</w:t>
      </w:r>
      <w:r>
        <w:rPr>
          <w:rFonts w:ascii="Times New Roman" w:hAnsi="Times New Roman" w:cs="Times New Roman"/>
          <w:sz w:val="28"/>
          <w:szCs w:val="28"/>
          <w:lang w:eastAsia="uk-UA"/>
        </w:rPr>
        <w:t>и</w:t>
      </w:r>
      <w:r w:rsidRPr="001C2C49">
        <w:rPr>
          <w:rFonts w:ascii="Times New Roman" w:hAnsi="Times New Roman" w:cs="Times New Roman"/>
          <w:sz w:val="28"/>
          <w:szCs w:val="28"/>
          <w:lang w:eastAsia="uk-UA"/>
        </w:rPr>
        <w:t xml:space="preserve">пертензивних женщин </w:t>
      </w:r>
      <w:r>
        <w:rPr>
          <w:rFonts w:ascii="Times New Roman" w:hAnsi="Times New Roman" w:cs="Times New Roman"/>
          <w:sz w:val="28"/>
          <w:szCs w:val="28"/>
          <w:lang w:eastAsia="uk-UA"/>
        </w:rPr>
        <w:t>являются</w:t>
      </w:r>
      <w:r w:rsidRPr="001C2C49">
        <w:rPr>
          <w:rFonts w:ascii="Times New Roman" w:hAnsi="Times New Roman" w:cs="Times New Roman"/>
          <w:sz w:val="28"/>
          <w:szCs w:val="28"/>
          <w:lang w:eastAsia="uk-UA"/>
        </w:rPr>
        <w:t xml:space="preserve"> гиподинамия, хронические психоэмоциональные нагрузки, злоупотребление поваренной солью. </w:t>
      </w:r>
      <w:r>
        <w:rPr>
          <w:rFonts w:ascii="Times New Roman" w:hAnsi="Times New Roman" w:cs="Times New Roman"/>
          <w:sz w:val="28"/>
          <w:szCs w:val="28"/>
          <w:lang w:eastAsia="uk-UA"/>
        </w:rPr>
        <w:t xml:space="preserve">Отрицательтная </w:t>
      </w:r>
      <w:r w:rsidRPr="001C2C49">
        <w:rPr>
          <w:rFonts w:ascii="Times New Roman" w:hAnsi="Times New Roman" w:cs="Times New Roman"/>
          <w:sz w:val="28"/>
          <w:szCs w:val="28"/>
          <w:lang w:eastAsia="uk-UA"/>
        </w:rPr>
        <w:t>динамика антропометрических показателей ассоциировалась с возрастом женщин, существенные ухудшения показателей липидного и углеводного обменов</w:t>
      </w:r>
      <w:r>
        <w:rPr>
          <w:rFonts w:ascii="Times New Roman" w:hAnsi="Times New Roman" w:cs="Times New Roman"/>
          <w:sz w:val="28"/>
          <w:szCs w:val="28"/>
          <w:lang w:eastAsia="uk-UA"/>
        </w:rPr>
        <w:t xml:space="preserve"> </w:t>
      </w:r>
      <w:r w:rsidRPr="001C2C49">
        <w:rPr>
          <w:rFonts w:ascii="Times New Roman" w:hAnsi="Times New Roman" w:cs="Times New Roman"/>
          <w:sz w:val="28"/>
          <w:szCs w:val="28"/>
          <w:lang w:eastAsia="uk-UA"/>
        </w:rPr>
        <w:t>– с прогрессированием как общего (</w:t>
      </w:r>
      <w:r>
        <w:rPr>
          <w:rFonts w:ascii="Times New Roman" w:hAnsi="Times New Roman" w:cs="Times New Roman"/>
          <w:sz w:val="28"/>
          <w:szCs w:val="28"/>
          <w:lang w:eastAsia="uk-UA"/>
        </w:rPr>
        <w:t>по</w:t>
      </w:r>
      <w:r w:rsidRPr="001C2C49">
        <w:rPr>
          <w:rFonts w:ascii="Times New Roman" w:hAnsi="Times New Roman" w:cs="Times New Roman"/>
          <w:sz w:val="28"/>
          <w:szCs w:val="28"/>
          <w:lang w:eastAsia="uk-UA"/>
        </w:rPr>
        <w:t xml:space="preserve"> индекс</w:t>
      </w:r>
      <w:r>
        <w:rPr>
          <w:rFonts w:ascii="Times New Roman" w:hAnsi="Times New Roman" w:cs="Times New Roman"/>
          <w:sz w:val="28"/>
          <w:szCs w:val="28"/>
          <w:lang w:eastAsia="uk-UA"/>
        </w:rPr>
        <w:t>у</w:t>
      </w:r>
      <w:r w:rsidRPr="001C2C49">
        <w:rPr>
          <w:rFonts w:ascii="Times New Roman" w:hAnsi="Times New Roman" w:cs="Times New Roman"/>
          <w:sz w:val="28"/>
          <w:szCs w:val="28"/>
          <w:lang w:eastAsia="uk-UA"/>
        </w:rPr>
        <w:t xml:space="preserve"> массы тела), так и центрального (</w:t>
      </w:r>
      <w:r>
        <w:rPr>
          <w:rFonts w:ascii="Times New Roman" w:hAnsi="Times New Roman" w:cs="Times New Roman"/>
          <w:sz w:val="28"/>
          <w:szCs w:val="28"/>
          <w:lang w:eastAsia="uk-UA"/>
        </w:rPr>
        <w:t>по</w:t>
      </w:r>
      <w:r w:rsidRPr="001C2C49">
        <w:rPr>
          <w:rFonts w:ascii="Times New Roman" w:hAnsi="Times New Roman" w:cs="Times New Roman"/>
          <w:sz w:val="28"/>
          <w:szCs w:val="28"/>
          <w:lang w:eastAsia="uk-UA"/>
        </w:rPr>
        <w:t xml:space="preserve"> окружност</w:t>
      </w:r>
      <w:r>
        <w:rPr>
          <w:rFonts w:ascii="Times New Roman" w:hAnsi="Times New Roman" w:cs="Times New Roman"/>
          <w:sz w:val="28"/>
          <w:szCs w:val="28"/>
          <w:lang w:eastAsia="uk-UA"/>
        </w:rPr>
        <w:t>и</w:t>
      </w:r>
      <w:r w:rsidRPr="001C2C49">
        <w:rPr>
          <w:rFonts w:ascii="Times New Roman" w:hAnsi="Times New Roman" w:cs="Times New Roman"/>
          <w:sz w:val="28"/>
          <w:szCs w:val="28"/>
          <w:lang w:eastAsia="uk-UA"/>
        </w:rPr>
        <w:t xml:space="preserve"> талии) ожирени</w:t>
      </w:r>
      <w:r>
        <w:rPr>
          <w:rFonts w:ascii="Times New Roman" w:hAnsi="Times New Roman" w:cs="Times New Roman"/>
          <w:sz w:val="28"/>
          <w:szCs w:val="28"/>
          <w:lang w:eastAsia="uk-UA"/>
        </w:rPr>
        <w:t>я</w:t>
      </w:r>
      <w:r w:rsidRPr="001C2C49">
        <w:rPr>
          <w:rFonts w:ascii="Times New Roman" w:hAnsi="Times New Roman" w:cs="Times New Roman"/>
          <w:sz w:val="28"/>
          <w:szCs w:val="28"/>
          <w:lang w:eastAsia="uk-UA"/>
        </w:rPr>
        <w:t>.</w:t>
      </w:r>
    </w:p>
    <w:p w:rsidR="00CB463D" w:rsidRPr="009A247F" w:rsidRDefault="00CB463D" w:rsidP="001D1731">
      <w:pPr>
        <w:spacing w:after="0" w:line="360" w:lineRule="auto"/>
        <w:jc w:val="both"/>
        <w:rPr>
          <w:rFonts w:ascii="Times New Roman" w:hAnsi="Times New Roman" w:cs="Times New Roman"/>
          <w:sz w:val="28"/>
          <w:szCs w:val="28"/>
          <w:highlight w:val="cyan"/>
          <w:lang w:eastAsia="uk-UA"/>
        </w:rPr>
      </w:pPr>
    </w:p>
    <w:p w:rsidR="00D01F7C" w:rsidRPr="001D1731" w:rsidRDefault="00D01F7C" w:rsidP="001D1731">
      <w:pPr>
        <w:spacing w:after="0" w:line="360" w:lineRule="auto"/>
        <w:rPr>
          <w:rFonts w:ascii="Times New Roman" w:hAnsi="Times New Roman" w:cs="Times New Roman"/>
          <w:b/>
          <w:sz w:val="28"/>
          <w:szCs w:val="28"/>
          <w:lang w:val="uk-UA"/>
        </w:rPr>
      </w:pPr>
      <w:r w:rsidRPr="001D1731">
        <w:rPr>
          <w:rFonts w:ascii="Times New Roman" w:hAnsi="Times New Roman" w:cs="Times New Roman"/>
          <w:b/>
          <w:sz w:val="28"/>
          <w:szCs w:val="28"/>
          <w:lang w:val="uk-UA"/>
        </w:rPr>
        <w:t>УДК:616.12–008.331.1–055.2–074:577.124/.125:616.1</w:t>
      </w:r>
    </w:p>
    <w:p w:rsidR="009956E3" w:rsidRPr="001D1731" w:rsidRDefault="00D01F7C" w:rsidP="001D1731">
      <w:pPr>
        <w:spacing w:after="0" w:line="360" w:lineRule="auto"/>
        <w:jc w:val="center"/>
        <w:rPr>
          <w:rFonts w:ascii="Times New Roman" w:hAnsi="Times New Roman" w:cs="Times New Roman"/>
          <w:b/>
          <w:sz w:val="28"/>
          <w:szCs w:val="28"/>
          <w:lang w:val="en-US"/>
        </w:rPr>
      </w:pPr>
      <w:proofErr w:type="gramStart"/>
      <w:r w:rsidRPr="001D1731">
        <w:rPr>
          <w:rFonts w:ascii="Times New Roman" w:hAnsi="Times New Roman" w:cs="Times New Roman"/>
          <w:b/>
          <w:sz w:val="28"/>
          <w:szCs w:val="28"/>
          <w:lang w:val="en-US"/>
        </w:rPr>
        <w:t xml:space="preserve">CARDIOVASCULAR RISK FACTORS AND METABOLIC PARAMETERS IN </w:t>
      </w:r>
      <w:r w:rsidRPr="001D1731">
        <w:rPr>
          <w:rFonts w:ascii="Times New Roman" w:hAnsi="Times New Roman" w:cs="Times New Roman"/>
          <w:b/>
          <w:sz w:val="28"/>
          <w:szCs w:val="28"/>
          <w:lang w:val="uk-UA" w:eastAsia="uk-UA"/>
        </w:rPr>
        <w:t>HYPERTENSIVE</w:t>
      </w:r>
      <w:r w:rsidRPr="001D1731">
        <w:rPr>
          <w:rFonts w:ascii="Times New Roman" w:hAnsi="Times New Roman" w:cs="Times New Roman"/>
          <w:b/>
          <w:sz w:val="28"/>
          <w:szCs w:val="28"/>
          <w:lang w:val="en-US"/>
        </w:rPr>
        <w:t xml:space="preserve"> WOMEN.</w:t>
      </w:r>
      <w:proofErr w:type="gramEnd"/>
      <w:r w:rsidRPr="001D1731">
        <w:rPr>
          <w:rFonts w:ascii="Times New Roman" w:hAnsi="Times New Roman" w:cs="Times New Roman"/>
          <w:b/>
          <w:sz w:val="28"/>
          <w:szCs w:val="28"/>
          <w:lang w:val="en-US"/>
        </w:rPr>
        <w:t xml:space="preserve"> </w:t>
      </w:r>
    </w:p>
    <w:p w:rsidR="00D01F7C" w:rsidRPr="001D1731" w:rsidRDefault="00D01F7C" w:rsidP="001D1731">
      <w:pPr>
        <w:spacing w:after="0" w:line="360" w:lineRule="auto"/>
        <w:jc w:val="center"/>
        <w:rPr>
          <w:rFonts w:ascii="Times New Roman" w:hAnsi="Times New Roman" w:cs="Times New Roman"/>
          <w:b/>
          <w:sz w:val="28"/>
          <w:szCs w:val="28"/>
          <w:lang w:val="en-US"/>
        </w:rPr>
      </w:pPr>
      <w:proofErr w:type="spellStart"/>
      <w:r w:rsidRPr="001D1731">
        <w:rPr>
          <w:rFonts w:ascii="Times New Roman" w:hAnsi="Times New Roman" w:cs="Times New Roman"/>
          <w:b/>
          <w:sz w:val="28"/>
          <w:szCs w:val="28"/>
          <w:lang w:val="en-US"/>
        </w:rPr>
        <w:t>Pytetska</w:t>
      </w:r>
      <w:proofErr w:type="spellEnd"/>
      <w:r w:rsidRPr="001D1731">
        <w:rPr>
          <w:rFonts w:ascii="Times New Roman" w:hAnsi="Times New Roman" w:cs="Times New Roman"/>
          <w:b/>
          <w:sz w:val="28"/>
          <w:szCs w:val="28"/>
          <w:lang w:val="en-US"/>
        </w:rPr>
        <w:t xml:space="preserve"> N.</w:t>
      </w:r>
    </w:p>
    <w:p w:rsidR="003D733D" w:rsidRPr="001D1731" w:rsidRDefault="003D733D" w:rsidP="001307D7">
      <w:pPr>
        <w:spacing w:after="0" w:line="360" w:lineRule="auto"/>
        <w:jc w:val="both"/>
        <w:rPr>
          <w:rFonts w:ascii="Times New Roman" w:hAnsi="Times New Roman" w:cs="Times New Roman"/>
          <w:sz w:val="28"/>
          <w:szCs w:val="28"/>
          <w:lang w:val="uk-UA" w:eastAsia="uk-UA"/>
        </w:rPr>
      </w:pPr>
      <w:proofErr w:type="spellStart"/>
      <w:r w:rsidRPr="001D1731">
        <w:rPr>
          <w:rFonts w:ascii="Times New Roman" w:hAnsi="Times New Roman" w:cs="Times New Roman"/>
          <w:b/>
          <w:sz w:val="28"/>
          <w:szCs w:val="28"/>
          <w:lang w:val="uk-UA" w:eastAsia="uk-UA"/>
        </w:rPr>
        <w:t>Summary</w:t>
      </w:r>
      <w:proofErr w:type="spellEnd"/>
      <w:r w:rsidRPr="001D1731">
        <w:rPr>
          <w:rFonts w:ascii="Times New Roman" w:hAnsi="Times New Roman" w:cs="Times New Roman"/>
          <w:b/>
          <w:sz w:val="28"/>
          <w:szCs w:val="28"/>
          <w:lang w:val="uk-UA" w:eastAsia="uk-UA"/>
        </w:rPr>
        <w:t>.</w:t>
      </w:r>
      <w:r w:rsidRPr="001D1731">
        <w:rPr>
          <w:rFonts w:ascii="Times New Roman" w:hAnsi="Times New Roman" w:cs="Times New Roman"/>
          <w:sz w:val="28"/>
          <w:szCs w:val="28"/>
          <w:lang w:val="uk-UA" w:eastAsia="uk-UA"/>
        </w:rPr>
        <w:t xml:space="preserve"> </w:t>
      </w:r>
      <w:r w:rsidR="001307D7" w:rsidRPr="001307D7">
        <w:rPr>
          <w:rFonts w:ascii="Times New Roman" w:hAnsi="Times New Roman" w:cs="Times New Roman"/>
          <w:sz w:val="28"/>
          <w:szCs w:val="28"/>
          <w:lang w:val="en-US" w:eastAsia="uk-UA"/>
        </w:rPr>
        <w:t xml:space="preserve">Prevalence of arterial hypertension (AH) increases with age. One of the reasons for that is menopause preceding endocrinal </w:t>
      </w:r>
      <w:proofErr w:type="spellStart"/>
      <w:r w:rsidR="001307D7" w:rsidRPr="001307D7">
        <w:rPr>
          <w:rFonts w:ascii="Times New Roman" w:hAnsi="Times New Roman" w:cs="Times New Roman"/>
          <w:sz w:val="28"/>
          <w:szCs w:val="28"/>
          <w:lang w:val="en-US" w:eastAsia="uk-UA"/>
        </w:rPr>
        <w:t>disbalance</w:t>
      </w:r>
      <w:proofErr w:type="spellEnd"/>
      <w:r w:rsidR="001307D7" w:rsidRPr="001307D7">
        <w:rPr>
          <w:rFonts w:ascii="Times New Roman" w:hAnsi="Times New Roman" w:cs="Times New Roman"/>
          <w:sz w:val="28"/>
          <w:szCs w:val="28"/>
          <w:lang w:val="en-US" w:eastAsia="uk-UA"/>
        </w:rPr>
        <w:t xml:space="preserve"> responsible for growing incidence of cardiovascular pathology. In the current study we determined modifiable factors of cardiovascular risk and revealed particularities of metabolic markers in hypertensive women in respect of age. We observed 220 hypertensive women at age from 30 to 79 years (average age 54.25±0.40 years) that were divided into 5 groups according to age. The group 1 (30-39 years old) included 12 women, </w:t>
      </w:r>
      <w:r w:rsidR="001307D7" w:rsidRPr="001307D7">
        <w:rPr>
          <w:rFonts w:ascii="Times New Roman" w:hAnsi="Times New Roman" w:cs="Times New Roman"/>
          <w:sz w:val="28"/>
          <w:szCs w:val="28"/>
          <w:lang w:val="en-US" w:eastAsia="uk-UA"/>
        </w:rPr>
        <w:lastRenderedPageBreak/>
        <w:t>the group 2 (40-49 years old) – 55 women, the group 3 (50-59 years old) – 90 women, the group 4 (60-69 years old) – 53 women and the group 5 (70 years and older) – 10 women. We determined major modifiable factors of cardiovascular risk, anthropometric parameters, markers of glucose and lipid metabolism and performed comparative analysis of obtained data.</w:t>
      </w:r>
      <w:proofErr w:type="spellStart"/>
      <w:r w:rsidRPr="001307D7">
        <w:rPr>
          <w:rFonts w:ascii="Times New Roman" w:hAnsi="Times New Roman" w:cs="Times New Roman"/>
          <w:sz w:val="28"/>
          <w:szCs w:val="28"/>
          <w:lang w:val="uk-UA" w:eastAsia="uk-UA"/>
        </w:rPr>
        <w:t>We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found</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that</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lack</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of</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physical</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exercises</w:t>
      </w:r>
      <w:proofErr w:type="spellEnd"/>
      <w:proofErr w:type="gramStart"/>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chronic</w:t>
      </w:r>
      <w:proofErr w:type="spellEnd"/>
      <w:proofErr w:type="gram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stress</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and</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salt</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overuse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were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the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major</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factors</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of</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cardiovascular</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risk</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in</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hypertensive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women</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Worsening</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of</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anthropometric</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parameters</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was</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associated</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with</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increasing</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age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deterioration</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of</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markers</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of</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lipid</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and</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glucose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metabolism</w:t>
      </w:r>
      <w:proofErr w:type="spellEnd"/>
      <w:r w:rsidRPr="001307D7">
        <w:rPr>
          <w:rFonts w:ascii="Times New Roman" w:hAnsi="Times New Roman" w:cs="Times New Roman"/>
          <w:sz w:val="28"/>
          <w:szCs w:val="28"/>
          <w:lang w:val="uk-UA" w:eastAsia="uk-UA"/>
        </w:rPr>
        <w:t xml:space="preserve"> – </w:t>
      </w:r>
      <w:proofErr w:type="spellStart"/>
      <w:r w:rsidRPr="001307D7">
        <w:rPr>
          <w:rFonts w:ascii="Times New Roman" w:hAnsi="Times New Roman" w:cs="Times New Roman"/>
          <w:sz w:val="28"/>
          <w:szCs w:val="28"/>
          <w:lang w:val="uk-UA" w:eastAsia="uk-UA"/>
        </w:rPr>
        <w:t>with</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progression</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of</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obesity</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general</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according</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to</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body</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mass</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index</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and</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central</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according</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to</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the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waist</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circumference</w:t>
      </w:r>
      <w:proofErr w:type="spellEnd"/>
      <w:r w:rsidRPr="001307D7">
        <w:rPr>
          <w:rFonts w:ascii="Times New Roman" w:hAnsi="Times New Roman" w:cs="Times New Roman"/>
          <w:sz w:val="28"/>
          <w:szCs w:val="28"/>
          <w:lang w:val="uk-UA" w:eastAsia="uk-UA"/>
        </w:rPr>
        <w:t xml:space="preserve">) </w:t>
      </w:r>
      <w:proofErr w:type="spellStart"/>
      <w:r w:rsidRPr="001307D7">
        <w:rPr>
          <w:rFonts w:ascii="Times New Roman" w:hAnsi="Times New Roman" w:cs="Times New Roman"/>
          <w:sz w:val="28"/>
          <w:szCs w:val="28"/>
          <w:lang w:val="uk-UA" w:eastAsia="uk-UA"/>
        </w:rPr>
        <w:t>one</w:t>
      </w:r>
      <w:proofErr w:type="spellEnd"/>
      <w:r w:rsidRPr="001307D7">
        <w:rPr>
          <w:rFonts w:ascii="Times New Roman" w:hAnsi="Times New Roman" w:cs="Times New Roman"/>
          <w:sz w:val="28"/>
          <w:szCs w:val="28"/>
          <w:lang w:val="uk-UA" w:eastAsia="uk-UA"/>
        </w:rPr>
        <w:t>.</w:t>
      </w:r>
    </w:p>
    <w:p w:rsidR="003D733D" w:rsidRPr="001D1731" w:rsidRDefault="003D733D" w:rsidP="001D1731">
      <w:pPr>
        <w:spacing w:after="0" w:line="360" w:lineRule="auto"/>
        <w:jc w:val="both"/>
        <w:rPr>
          <w:rFonts w:ascii="Times New Roman" w:hAnsi="Times New Roman" w:cs="Times New Roman"/>
          <w:sz w:val="28"/>
          <w:szCs w:val="28"/>
          <w:highlight w:val="cyan"/>
          <w:lang w:val="uk-UA" w:eastAsia="uk-UA"/>
        </w:rPr>
      </w:pPr>
    </w:p>
    <w:sectPr w:rsidR="003D733D" w:rsidRPr="001D1731" w:rsidSect="00E37EE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1874"/>
    <w:multiLevelType w:val="hybridMultilevel"/>
    <w:tmpl w:val="16FC3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E2DF8"/>
    <w:multiLevelType w:val="hybridMultilevel"/>
    <w:tmpl w:val="847A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817E8"/>
    <w:multiLevelType w:val="hybridMultilevel"/>
    <w:tmpl w:val="AC3AA47E"/>
    <w:lvl w:ilvl="0" w:tplc="FEDE3980">
      <w:start w:val="1"/>
      <w:numFmt w:val="decimal"/>
      <w:lvlText w:val="%1."/>
      <w:lvlJc w:val="left"/>
      <w:pPr>
        <w:ind w:left="1069" w:hanging="360"/>
      </w:pPr>
      <w:rPr>
        <w:rFonts w:ascii="Times New Roman" w:eastAsiaTheme="minorHAnsi" w:hAnsi="Times New Roman" w:cstheme="minorBidi"/>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2578FF"/>
    <w:multiLevelType w:val="hybridMultilevel"/>
    <w:tmpl w:val="E63C15A4"/>
    <w:lvl w:ilvl="0" w:tplc="7D70A11E">
      <w:start w:val="1"/>
      <w:numFmt w:val="decimal"/>
      <w:lvlText w:val="%1."/>
      <w:lvlJc w:val="left"/>
      <w:pPr>
        <w:tabs>
          <w:tab w:val="num" w:pos="720"/>
        </w:tabs>
        <w:ind w:left="720" w:hanging="360"/>
      </w:pPr>
      <w:rPr>
        <w:rFonts w:asciiTheme="minorHAnsi" w:eastAsiaTheme="minorHAnsi" w:hAnsiTheme="minorHAnsi" w:cstheme="minorBidi"/>
        <w:b w:val="0"/>
        <w:i w:val="0"/>
        <w:caps w:val="0"/>
        <w:strike w:val="0"/>
        <w:dstrike w:val="0"/>
        <w:outline w:val="0"/>
        <w:shadow w:val="0"/>
        <w:emboss w:val="0"/>
        <w:imprint w:val="0"/>
        <w:vanish w:val="0"/>
        <w:color w:val="auto"/>
        <w:sz w:val="20"/>
        <w:szCs w:val="20"/>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F12475"/>
    <w:multiLevelType w:val="hybridMultilevel"/>
    <w:tmpl w:val="91421F90"/>
    <w:lvl w:ilvl="0" w:tplc="49F498B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FB79E9"/>
    <w:multiLevelType w:val="hybridMultilevel"/>
    <w:tmpl w:val="AC5819FA"/>
    <w:lvl w:ilvl="0" w:tplc="4462B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0DB"/>
    <w:rsid w:val="00001BBB"/>
    <w:rsid w:val="00010A3B"/>
    <w:rsid w:val="00056F2A"/>
    <w:rsid w:val="00067F09"/>
    <w:rsid w:val="00071110"/>
    <w:rsid w:val="000712E7"/>
    <w:rsid w:val="0007529C"/>
    <w:rsid w:val="00092370"/>
    <w:rsid w:val="000D0589"/>
    <w:rsid w:val="001307D7"/>
    <w:rsid w:val="0014071B"/>
    <w:rsid w:val="00150676"/>
    <w:rsid w:val="001517F0"/>
    <w:rsid w:val="00154F90"/>
    <w:rsid w:val="00163B84"/>
    <w:rsid w:val="00167EA7"/>
    <w:rsid w:val="001A4160"/>
    <w:rsid w:val="001C0632"/>
    <w:rsid w:val="001C0DCF"/>
    <w:rsid w:val="001C3AF2"/>
    <w:rsid w:val="001D1731"/>
    <w:rsid w:val="001D3F0D"/>
    <w:rsid w:val="001F647D"/>
    <w:rsid w:val="00202640"/>
    <w:rsid w:val="00215F07"/>
    <w:rsid w:val="00244366"/>
    <w:rsid w:val="00245CC2"/>
    <w:rsid w:val="00256AFC"/>
    <w:rsid w:val="00257F27"/>
    <w:rsid w:val="00264392"/>
    <w:rsid w:val="00270985"/>
    <w:rsid w:val="002727C6"/>
    <w:rsid w:val="00277480"/>
    <w:rsid w:val="002829B0"/>
    <w:rsid w:val="002A0540"/>
    <w:rsid w:val="00316673"/>
    <w:rsid w:val="00333C15"/>
    <w:rsid w:val="00344DFF"/>
    <w:rsid w:val="00353FA8"/>
    <w:rsid w:val="003669F3"/>
    <w:rsid w:val="0037559A"/>
    <w:rsid w:val="0038084E"/>
    <w:rsid w:val="0038146F"/>
    <w:rsid w:val="003935F1"/>
    <w:rsid w:val="003A6AC1"/>
    <w:rsid w:val="003C7C9E"/>
    <w:rsid w:val="003D733D"/>
    <w:rsid w:val="003E138F"/>
    <w:rsid w:val="003E49F6"/>
    <w:rsid w:val="003F15A4"/>
    <w:rsid w:val="00431F93"/>
    <w:rsid w:val="004B7883"/>
    <w:rsid w:val="004C6BDA"/>
    <w:rsid w:val="00501049"/>
    <w:rsid w:val="00501146"/>
    <w:rsid w:val="0050205D"/>
    <w:rsid w:val="00514304"/>
    <w:rsid w:val="005B07B6"/>
    <w:rsid w:val="005D666D"/>
    <w:rsid w:val="006056A0"/>
    <w:rsid w:val="00633BDC"/>
    <w:rsid w:val="00676CE1"/>
    <w:rsid w:val="006D3757"/>
    <w:rsid w:val="006F65BC"/>
    <w:rsid w:val="00731EAB"/>
    <w:rsid w:val="00757096"/>
    <w:rsid w:val="00757D3C"/>
    <w:rsid w:val="007B231B"/>
    <w:rsid w:val="007E5C23"/>
    <w:rsid w:val="007F3F71"/>
    <w:rsid w:val="008048BB"/>
    <w:rsid w:val="008143A3"/>
    <w:rsid w:val="00820A76"/>
    <w:rsid w:val="00840A1F"/>
    <w:rsid w:val="00845B04"/>
    <w:rsid w:val="00852A5D"/>
    <w:rsid w:val="00866605"/>
    <w:rsid w:val="008E7146"/>
    <w:rsid w:val="0093299F"/>
    <w:rsid w:val="00935B36"/>
    <w:rsid w:val="0097042F"/>
    <w:rsid w:val="009811B3"/>
    <w:rsid w:val="009956E3"/>
    <w:rsid w:val="009A247F"/>
    <w:rsid w:val="009D43F1"/>
    <w:rsid w:val="009D44D9"/>
    <w:rsid w:val="009F2E92"/>
    <w:rsid w:val="009F5090"/>
    <w:rsid w:val="00A07C3B"/>
    <w:rsid w:val="00A13444"/>
    <w:rsid w:val="00A4501D"/>
    <w:rsid w:val="00A60903"/>
    <w:rsid w:val="00A669FF"/>
    <w:rsid w:val="00AA3372"/>
    <w:rsid w:val="00AA5A27"/>
    <w:rsid w:val="00AE3F45"/>
    <w:rsid w:val="00B10E7A"/>
    <w:rsid w:val="00B13E42"/>
    <w:rsid w:val="00B357D5"/>
    <w:rsid w:val="00B40A17"/>
    <w:rsid w:val="00B42703"/>
    <w:rsid w:val="00B54232"/>
    <w:rsid w:val="00B56585"/>
    <w:rsid w:val="00B67851"/>
    <w:rsid w:val="00B91BDD"/>
    <w:rsid w:val="00BC5D27"/>
    <w:rsid w:val="00BC6B0E"/>
    <w:rsid w:val="00BD1644"/>
    <w:rsid w:val="00BE1956"/>
    <w:rsid w:val="00BF498B"/>
    <w:rsid w:val="00C12F0F"/>
    <w:rsid w:val="00C328FE"/>
    <w:rsid w:val="00C43F9C"/>
    <w:rsid w:val="00C614D9"/>
    <w:rsid w:val="00C76207"/>
    <w:rsid w:val="00CA7B4B"/>
    <w:rsid w:val="00CB463D"/>
    <w:rsid w:val="00CC48FA"/>
    <w:rsid w:val="00CE1ECB"/>
    <w:rsid w:val="00D01F7C"/>
    <w:rsid w:val="00D0217C"/>
    <w:rsid w:val="00D04914"/>
    <w:rsid w:val="00D15A29"/>
    <w:rsid w:val="00D367DD"/>
    <w:rsid w:val="00D61790"/>
    <w:rsid w:val="00D61DBE"/>
    <w:rsid w:val="00D83ECD"/>
    <w:rsid w:val="00DC267F"/>
    <w:rsid w:val="00DD1AE2"/>
    <w:rsid w:val="00DD7773"/>
    <w:rsid w:val="00DE41F3"/>
    <w:rsid w:val="00E040DB"/>
    <w:rsid w:val="00E162FB"/>
    <w:rsid w:val="00E23D57"/>
    <w:rsid w:val="00E37EEA"/>
    <w:rsid w:val="00E5140E"/>
    <w:rsid w:val="00E63A10"/>
    <w:rsid w:val="00E7090B"/>
    <w:rsid w:val="00E77183"/>
    <w:rsid w:val="00E91A87"/>
    <w:rsid w:val="00EA71D3"/>
    <w:rsid w:val="00EB19D2"/>
    <w:rsid w:val="00ED15F7"/>
    <w:rsid w:val="00F00039"/>
    <w:rsid w:val="00F02F5D"/>
    <w:rsid w:val="00F203CB"/>
    <w:rsid w:val="00F3677C"/>
    <w:rsid w:val="00F51AEA"/>
    <w:rsid w:val="00F64907"/>
    <w:rsid w:val="00F67BC4"/>
    <w:rsid w:val="00FA6F64"/>
    <w:rsid w:val="00FE0BF5"/>
    <w:rsid w:val="00FE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B"/>
  </w:style>
  <w:style w:type="paragraph" w:styleId="2">
    <w:name w:val="heading 2"/>
    <w:basedOn w:val="a"/>
    <w:link w:val="20"/>
    <w:qFormat/>
    <w:rsid w:val="003E13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7D3C"/>
    <w:rPr>
      <w:b/>
      <w:bCs/>
    </w:rPr>
  </w:style>
  <w:style w:type="character" w:styleId="a4">
    <w:name w:val="Hyperlink"/>
    <w:basedOn w:val="a0"/>
    <w:uiPriority w:val="99"/>
    <w:semiHidden/>
    <w:unhideWhenUsed/>
    <w:rsid w:val="00757D3C"/>
    <w:rPr>
      <w:color w:val="0000FF"/>
      <w:u w:val="single"/>
    </w:rPr>
  </w:style>
  <w:style w:type="paragraph" w:styleId="a5">
    <w:name w:val="Body Text"/>
    <w:basedOn w:val="a"/>
    <w:link w:val="a6"/>
    <w:rsid w:val="00757D3C"/>
    <w:pPr>
      <w:spacing w:after="0" w:line="420" w:lineRule="auto"/>
      <w:jc w:val="both"/>
    </w:pPr>
    <w:rPr>
      <w:rFonts w:ascii="TimesET" w:eastAsia="TimesET" w:hAnsi="TimesET" w:cs="Times New Roman"/>
      <w:sz w:val="24"/>
      <w:szCs w:val="20"/>
      <w:lang w:eastAsia="ru-RU"/>
    </w:rPr>
  </w:style>
  <w:style w:type="character" w:customStyle="1" w:styleId="a6">
    <w:name w:val="Основной текст Знак"/>
    <w:basedOn w:val="a0"/>
    <w:link w:val="a5"/>
    <w:rsid w:val="00757D3C"/>
    <w:rPr>
      <w:rFonts w:ascii="TimesET" w:eastAsia="TimesET" w:hAnsi="TimesET" w:cs="Times New Roman"/>
      <w:sz w:val="24"/>
      <w:szCs w:val="20"/>
      <w:lang w:eastAsia="ru-RU"/>
    </w:rPr>
  </w:style>
  <w:style w:type="character" w:customStyle="1" w:styleId="apple-converted-space">
    <w:name w:val="apple-converted-space"/>
    <w:basedOn w:val="a0"/>
    <w:rsid w:val="00AE3F45"/>
  </w:style>
  <w:style w:type="character" w:styleId="HTML">
    <w:name w:val="HTML Cite"/>
    <w:basedOn w:val="a0"/>
    <w:rsid w:val="00AE3F45"/>
    <w:rPr>
      <w:i/>
      <w:iCs/>
    </w:rPr>
  </w:style>
  <w:style w:type="character" w:customStyle="1" w:styleId="slug-pub-date">
    <w:name w:val="slug-pub-date"/>
    <w:basedOn w:val="a0"/>
    <w:rsid w:val="00AE3F45"/>
  </w:style>
  <w:style w:type="character" w:customStyle="1" w:styleId="slug-vol">
    <w:name w:val="slug-vol"/>
    <w:basedOn w:val="a0"/>
    <w:rsid w:val="00AE3F45"/>
  </w:style>
  <w:style w:type="character" w:customStyle="1" w:styleId="slug-pages">
    <w:name w:val="slug-pages"/>
    <w:basedOn w:val="a0"/>
    <w:rsid w:val="00AE3F45"/>
  </w:style>
  <w:style w:type="character" w:customStyle="1" w:styleId="name">
    <w:name w:val="name"/>
    <w:basedOn w:val="a0"/>
    <w:rsid w:val="00AE3F45"/>
  </w:style>
  <w:style w:type="character" w:customStyle="1" w:styleId="bib-heading">
    <w:name w:val="bib-heading"/>
    <w:basedOn w:val="a0"/>
    <w:rsid w:val="00820A76"/>
  </w:style>
  <w:style w:type="character" w:customStyle="1" w:styleId="bib-domain1">
    <w:name w:val="bib-domain1"/>
    <w:basedOn w:val="a0"/>
    <w:rsid w:val="00820A76"/>
  </w:style>
  <w:style w:type="paragraph" w:styleId="a7">
    <w:name w:val="Body Text Indent"/>
    <w:basedOn w:val="a"/>
    <w:link w:val="a8"/>
    <w:rsid w:val="00820A7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820A76"/>
    <w:rPr>
      <w:rFonts w:ascii="Times New Roman" w:eastAsia="Times New Roman" w:hAnsi="Times New Roman" w:cs="Times New Roman"/>
      <w:sz w:val="24"/>
      <w:szCs w:val="24"/>
      <w:lang w:eastAsia="ru-RU"/>
    </w:rPr>
  </w:style>
  <w:style w:type="table" w:styleId="a9">
    <w:name w:val="Table Grid"/>
    <w:basedOn w:val="a1"/>
    <w:rsid w:val="00820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BF4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731EAB"/>
    <w:pPr>
      <w:ind w:left="720"/>
      <w:contextualSpacing/>
    </w:pPr>
  </w:style>
  <w:style w:type="character" w:customStyle="1" w:styleId="20">
    <w:name w:val="Заголовок 2 Знак"/>
    <w:basedOn w:val="a0"/>
    <w:link w:val="2"/>
    <w:rsid w:val="003E138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per.ahajournals.org/search?author1=Pamela+Ouyang&amp;sortspec=date&amp;submit=Submit" TargetMode="External"/><Relationship Id="rId3" Type="http://schemas.openxmlformats.org/officeDocument/2006/relationships/styles" Target="styles.xml"/><Relationship Id="rId7" Type="http://schemas.openxmlformats.org/officeDocument/2006/relationships/hyperlink" Target="http://hyper.ahajournals.org/search?author1=Jane+F.+Reckelhoff&amp;sortspec=date&amp;submit=Sub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yper.ahajournals.org/search?author1=Megan+Coylewright&amp;sortspec=date&amp;submit=Subm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E8635-031C-4BD8-A895-656019D0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2014-09-17T16:42:00Z</cp:lastPrinted>
  <dcterms:created xsi:type="dcterms:W3CDTF">2014-09-17T17:59:00Z</dcterms:created>
  <dcterms:modified xsi:type="dcterms:W3CDTF">2014-10-01T07:24:00Z</dcterms:modified>
</cp:coreProperties>
</file>