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23" w:rsidRPr="005C2723" w:rsidRDefault="005C2723" w:rsidP="005C27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C2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ВЛИЯНИЕ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АНТИОКСИДАНТНОЙ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ТЕРАПИИ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СОСТОЯНИЕ СИСТЕМЫ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АНТИОКСИДАНТНОЙ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ЗАЩИТЫ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 </w:t>
      </w:r>
      <w:r w:rsidRPr="005C2723">
        <w:rPr>
          <w:rFonts w:ascii="Times New Roman" w:hAnsi="Times New Roman" w:cs="Times New Roman"/>
          <w:b/>
          <w:color w:val="000000"/>
          <w:sz w:val="28"/>
          <w:szCs w:val="28"/>
        </w:rPr>
        <w:t>БОЛЬНЫХ С ХРОНИЧЕСКОЙ СЕРДЕЧНОЙ НЕДОСТАТОЧНОСТЬЮ, ВОЗНИКШЕЙ НА ФОНЕ ИБС</w:t>
      </w:r>
    </w:p>
    <w:p w:rsidR="005C2723" w:rsidRPr="005C2723" w:rsidRDefault="005C2723" w:rsidP="005C27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723" w:rsidRPr="005C2723" w:rsidRDefault="005C2723" w:rsidP="005C27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Павлова Е.А., Лаврова Е.В.,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ЦогоеваЛ.М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723" w:rsidRPr="005C2723" w:rsidRDefault="005C2723" w:rsidP="005C27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27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Харьковская медицинская академия последипломного образования</w:t>
      </w:r>
    </w:p>
    <w:p w:rsidR="005C2723" w:rsidRPr="005C2723" w:rsidRDefault="005C2723" w:rsidP="005C27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C2723" w:rsidRPr="005C2723" w:rsidRDefault="005C2723" w:rsidP="007438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72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Свободнорадикальная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патология» лежит в основе бо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>лее 60% всех патологических процессов, является результатом воздействия на клетку, различных экзогенных агентов (физической, химической, биологической, психоэмоцио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C27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нальной 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природы), являющихся общим, неспецифическим звеном возмущающих воздействий. Универсальный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этой реакции живо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на воздействие стресс-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аген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softHyphen/>
        <w:t>-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одна из закономерностей, доказывающая участие </w:t>
      </w:r>
      <w:proofErr w:type="spellStart"/>
      <w:r w:rsidR="0074387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активац</w:t>
      </w:r>
      <w:r w:rsidRPr="005C2723">
        <w:rPr>
          <w:rFonts w:ascii="Times New Roman" w:hAnsi="Times New Roman" w:cs="Times New Roman"/>
          <w:color w:val="000000"/>
          <w:sz w:val="28"/>
          <w:szCs w:val="28"/>
          <w:lang w:val="uk-UA"/>
        </w:rPr>
        <w:t>ии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перекисного окисления липидов (ПОЛ) как мощного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t xml:space="preserve"> фактора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мембранодеструкции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в механизмах развития ише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ической болезни сердца (ИБС) и ХСН. Как показывает кли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>нический опыт активация ПОЛ при ХСН, сопровождается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нижением активности ферментов антиоксидантной систе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>мы (АОС) и поддерживается на патологическом уровне и на фоне лечения.</w:t>
      </w:r>
    </w:p>
    <w:p w:rsidR="005C2723" w:rsidRPr="005C2723" w:rsidRDefault="005C2723" w:rsidP="005C27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87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исследования - изучение закономер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ностей изменения активности ферментов АОС при ХСН до и после 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t>сочетанной антиоксидантной терап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ии, которую приме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няли в дополнение </w:t>
      </w:r>
      <w:proofErr w:type="gram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общепринятой.</w:t>
      </w:r>
    </w:p>
    <w:p w:rsidR="005C2723" w:rsidRPr="005C2723" w:rsidRDefault="005C2723" w:rsidP="007438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877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методы.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Под наблюдением находились 30 пациентов с ХСН, возникшей на фоне ИБС, в возрасте от 55 до 65 лет, из них 30% пациентов - в фазе декомпенса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ции. </w:t>
      </w:r>
      <w:proofErr w:type="gram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Средняя продолжительность болезни составляла более10 лет. 15 пациентов получали традиционную терапию (кон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трольная группа), и 15 пациентов получали в/в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струйно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t>тио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триазолин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2,5% - 4 </w:t>
      </w:r>
      <w:r w:rsidRPr="005C2723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корвитин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0,5г растворенного в 50 </w:t>
      </w:r>
      <w:r w:rsidRPr="005C2723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в/в капельно в течение 7 дней в дополнение к традиционной терапии.</w:t>
      </w:r>
      <w:proofErr w:type="gram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</w:t>
      </w:r>
      <w:r w:rsidR="00743877">
        <w:rPr>
          <w:rFonts w:ascii="Times New Roman" w:hAnsi="Times New Roman" w:cs="Times New Roman"/>
          <w:color w:val="000000"/>
          <w:sz w:val="28"/>
          <w:szCs w:val="28"/>
        </w:rPr>
        <w:t xml:space="preserve">и состояния системы АО защиты </w:t>
      </w:r>
      <w:proofErr w:type="spellStart"/>
      <w:r w:rsidR="00743877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ектрофотометрически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определяли активность каталазы (КАТ) и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супероксиддисмутазы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(СОД).</w:t>
      </w:r>
    </w:p>
    <w:p w:rsidR="005C2723" w:rsidRPr="005C2723" w:rsidRDefault="005C2723" w:rsidP="000F6D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723">
        <w:rPr>
          <w:rFonts w:ascii="Times New Roman" w:hAnsi="Times New Roman" w:cs="Times New Roman"/>
          <w:color w:val="000000"/>
          <w:sz w:val="28"/>
          <w:szCs w:val="28"/>
        </w:rPr>
        <w:t>Установлено, что у больных, получавших стандартную терапию, сохранялся дисбаланс активности ферментов си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>стемы АО защиты. У 26% больных выявлена тенденция к по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вышению активности КАТ (до 476±2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мккат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мгНЬ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при норме 352±8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мккат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мгНЬ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2723">
        <w:rPr>
          <w:rFonts w:ascii="Times New Roman" w:hAnsi="Times New Roman" w:cs="Times New Roman"/>
          <w:color w:val="000000"/>
          <w:sz w:val="28"/>
          <w:szCs w:val="28"/>
        </w:rPr>
        <w:t>&lt;0,01); на фо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не нормальной активности С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ОД 28,7+1,2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мккат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мгНЬ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, р&gt;0,05). Такие изменения активно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>сти ферментов АОС оценены как защитно-приспособитель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в ответ на постоянное повреждение. У 50% отмечалось снижение активности СОД (11,4+1,8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мккат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/мг НБ, </w:t>
      </w:r>
      <w:proofErr w:type="gram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2723">
        <w:rPr>
          <w:rFonts w:ascii="Times New Roman" w:hAnsi="Times New Roman" w:cs="Times New Roman"/>
          <w:color w:val="000000"/>
          <w:sz w:val="28"/>
          <w:szCs w:val="28"/>
        </w:rPr>
        <w:t>&gt;0,05) на фоне некоторог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 xml:space="preserve">о повышения активности КАТ (в 1,3 раза). У 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24% больных выражены 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снижение активности КАТ 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(205</w:t>
      </w:r>
      <w:r w:rsidR="000F6D02" w:rsidRPr="005C2723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мккат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мгНЬ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&lt;0,01) и СОД (10,4±0,8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мккат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мгНЬ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6D02" w:rsidRPr="005C2723">
        <w:rPr>
          <w:rFonts w:ascii="Times New Roman" w:hAnsi="Times New Roman" w:cs="Times New Roman"/>
          <w:color w:val="000000"/>
          <w:sz w:val="28"/>
          <w:szCs w:val="28"/>
        </w:rPr>
        <w:t>р&lt;0,01)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53E" w:rsidRPr="005C2723" w:rsidRDefault="005C2723" w:rsidP="005C2723">
      <w:pPr>
        <w:ind w:firstLine="567"/>
        <w:jc w:val="both"/>
        <w:rPr>
          <w:sz w:val="28"/>
          <w:szCs w:val="28"/>
        </w:rPr>
      </w:pP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у больных дополнительно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получавтиатриазолин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корвитин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, отмечалось более быстрое 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восст</w:t>
      </w:r>
      <w:r w:rsidR="000F6D02" w:rsidRPr="005C2723">
        <w:rPr>
          <w:rFonts w:ascii="Times New Roman" w:hAnsi="Times New Roman" w:cs="Times New Roman"/>
          <w:color w:val="000000"/>
          <w:sz w:val="28"/>
          <w:szCs w:val="28"/>
        </w:rPr>
        <w:t>ановление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ферментов АОС, при этом на время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вершения лечения, активность КАТ и СОД соответствов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норме, что свидетельствует о повышении </w:t>
      </w:r>
      <w:r w:rsidR="000F6D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антиоксидантного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потенциала и восстановлении ПОЛ-АОС гомеостаза. Таким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образом, применение антиоксидантов (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тиатриазолина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>витина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>) в дополнение к с</w:t>
      </w:r>
      <w:r w:rsidR="000F6D02">
        <w:rPr>
          <w:rFonts w:ascii="Times New Roman" w:hAnsi="Times New Roman" w:cs="Times New Roman"/>
          <w:color w:val="000000"/>
          <w:sz w:val="28"/>
          <w:szCs w:val="28"/>
        </w:rPr>
        <w:t>хеме лечения больных с ХСН, воз</w:t>
      </w:r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никшей на фоне ИБС, является </w:t>
      </w:r>
      <w:proofErr w:type="spellStart"/>
      <w:r w:rsidRPr="005C2723">
        <w:rPr>
          <w:rFonts w:ascii="Times New Roman" w:hAnsi="Times New Roman" w:cs="Times New Roman"/>
          <w:color w:val="000000"/>
          <w:sz w:val="28"/>
          <w:szCs w:val="28"/>
        </w:rPr>
        <w:t>патогенетически</w:t>
      </w:r>
      <w:proofErr w:type="spellEnd"/>
      <w:r w:rsidRPr="005C2723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обоснованным.</w:t>
      </w:r>
    </w:p>
    <w:sectPr w:rsidR="007A153E" w:rsidRPr="005C2723" w:rsidSect="005C27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059"/>
    <w:multiLevelType w:val="hybridMultilevel"/>
    <w:tmpl w:val="A244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723"/>
    <w:rsid w:val="000F6D02"/>
    <w:rsid w:val="002761B9"/>
    <w:rsid w:val="005C2723"/>
    <w:rsid w:val="005F19F4"/>
    <w:rsid w:val="00743877"/>
    <w:rsid w:val="00757B48"/>
    <w:rsid w:val="007A153E"/>
    <w:rsid w:val="00C9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Патфизиология</cp:lastModifiedBy>
  <cp:revision>5</cp:revision>
  <dcterms:created xsi:type="dcterms:W3CDTF">2014-11-16T09:23:00Z</dcterms:created>
  <dcterms:modified xsi:type="dcterms:W3CDTF">2014-12-01T08:32:00Z</dcterms:modified>
</cp:coreProperties>
</file>