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4D" w:rsidRPr="009D4619" w:rsidRDefault="00D22826" w:rsidP="00D00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6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порушень мінерального обміну у ВІЛ-інфікованих осіб, хворих на ХГС і </w:t>
      </w:r>
      <w:proofErr w:type="spellStart"/>
      <w:r w:rsidRPr="009D4619">
        <w:rPr>
          <w:rFonts w:ascii="Times New Roman" w:hAnsi="Times New Roman" w:cs="Times New Roman"/>
          <w:b/>
          <w:sz w:val="28"/>
          <w:szCs w:val="28"/>
          <w:lang w:val="uk-UA"/>
        </w:rPr>
        <w:t>ко-інфекцію</w:t>
      </w:r>
      <w:proofErr w:type="spellEnd"/>
      <w:r w:rsidRPr="009D46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ВІЛ/ХГС</w:t>
      </w:r>
    </w:p>
    <w:p w:rsidR="00D22826" w:rsidRPr="00EC0EC5" w:rsidRDefault="00D22826" w:rsidP="00D007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46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Юрко К.В., </w:t>
      </w:r>
      <w:proofErr w:type="spellStart"/>
      <w:r w:rsidRPr="009D4619">
        <w:rPr>
          <w:rFonts w:ascii="Times New Roman" w:hAnsi="Times New Roman" w:cs="Times New Roman"/>
          <w:b/>
          <w:i/>
          <w:sz w:val="28"/>
          <w:szCs w:val="28"/>
          <w:lang w:val="uk-UA"/>
        </w:rPr>
        <w:t>Сененко</w:t>
      </w:r>
      <w:proofErr w:type="spellEnd"/>
      <w:r w:rsidRPr="009D46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О.С.</w:t>
      </w:r>
      <w:r w:rsidR="00EC0EC5" w:rsidRPr="00EC0E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C0EC5">
        <w:rPr>
          <w:rFonts w:ascii="Times New Roman" w:hAnsi="Times New Roman" w:cs="Times New Roman"/>
          <w:b/>
          <w:i/>
          <w:sz w:val="28"/>
          <w:szCs w:val="28"/>
        </w:rPr>
        <w:t>Могиленець</w:t>
      </w:r>
      <w:proofErr w:type="spellEnd"/>
      <w:r w:rsidR="00EC0EC5">
        <w:rPr>
          <w:rFonts w:ascii="Times New Roman" w:hAnsi="Times New Roman" w:cs="Times New Roman"/>
          <w:b/>
          <w:i/>
          <w:sz w:val="28"/>
          <w:szCs w:val="28"/>
        </w:rPr>
        <w:t xml:space="preserve"> О.</w:t>
      </w:r>
      <w:r w:rsidR="00EC0EC5">
        <w:rPr>
          <w:rFonts w:ascii="Times New Roman" w:hAnsi="Times New Roman" w:cs="Times New Roman"/>
          <w:b/>
          <w:i/>
          <w:sz w:val="28"/>
          <w:szCs w:val="28"/>
          <w:lang w:val="uk-UA"/>
        </w:rPr>
        <w:t>І.</w:t>
      </w:r>
      <w:bookmarkStart w:id="0" w:name="_GoBack"/>
      <w:bookmarkEnd w:id="0"/>
    </w:p>
    <w:p w:rsidR="009D4619" w:rsidRDefault="009D4619" w:rsidP="00D00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9D4619" w:rsidRDefault="009D4619" w:rsidP="00D00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інфекційних хвороб</w:t>
      </w:r>
    </w:p>
    <w:p w:rsidR="009D4619" w:rsidRDefault="009D4619" w:rsidP="009D46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4701">
        <w:rPr>
          <w:rFonts w:ascii="Times New Roman" w:hAnsi="Times New Roman"/>
          <w:sz w:val="28"/>
          <w:szCs w:val="28"/>
          <w:lang w:val="uk-UA"/>
        </w:rPr>
        <w:t>Ко-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14701">
        <w:rPr>
          <w:rFonts w:ascii="Times New Roman" w:hAnsi="Times New Roman"/>
          <w:sz w:val="28"/>
          <w:szCs w:val="28"/>
          <w:lang w:val="uk-UA"/>
        </w:rPr>
        <w:t>нфекц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14701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014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42E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ІЛ</w:t>
      </w:r>
      <w:r w:rsidRPr="00AB042E">
        <w:rPr>
          <w:rFonts w:ascii="Times New Roman" w:hAnsi="Times New Roman"/>
          <w:sz w:val="28"/>
          <w:lang w:val="uk-UA"/>
        </w:rPr>
        <w:t>/Х</w:t>
      </w:r>
      <w:r>
        <w:rPr>
          <w:rFonts w:ascii="Times New Roman" w:hAnsi="Times New Roman"/>
          <w:sz w:val="28"/>
          <w:lang w:val="uk-UA"/>
        </w:rPr>
        <w:t>ГС</w:t>
      </w:r>
      <w:r w:rsidRPr="000147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183444">
        <w:rPr>
          <w:rFonts w:ascii="Times New Roman" w:hAnsi="Times New Roman"/>
          <w:sz w:val="28"/>
          <w:szCs w:val="20"/>
          <w:lang w:val="uk-UA"/>
        </w:rPr>
        <w:t>суттєвою проблемою медицини як в Україні, так і в світі</w:t>
      </w:r>
      <w:r>
        <w:rPr>
          <w:rFonts w:ascii="Times New Roman" w:hAnsi="Times New Roman"/>
          <w:sz w:val="28"/>
          <w:szCs w:val="20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сприяє підвищенню</w:t>
      </w:r>
      <w:r w:rsidRPr="00014701">
        <w:rPr>
          <w:rFonts w:ascii="Times New Roman" w:hAnsi="Times New Roman"/>
          <w:sz w:val="28"/>
          <w:szCs w:val="28"/>
          <w:lang w:val="uk-UA"/>
        </w:rPr>
        <w:t xml:space="preserve"> ри</w:t>
      </w:r>
      <w:r>
        <w:rPr>
          <w:rFonts w:ascii="Times New Roman" w:hAnsi="Times New Roman"/>
          <w:sz w:val="28"/>
          <w:szCs w:val="28"/>
          <w:lang w:val="uk-UA"/>
        </w:rPr>
        <w:t>зи</w:t>
      </w:r>
      <w:r w:rsidRPr="0001470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14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14701">
        <w:rPr>
          <w:rFonts w:ascii="Times New Roman" w:hAnsi="Times New Roman"/>
          <w:sz w:val="28"/>
          <w:szCs w:val="28"/>
          <w:lang w:val="uk-UA"/>
        </w:rPr>
        <w:t>гепатотоксичност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014701">
        <w:rPr>
          <w:rFonts w:ascii="Times New Roman" w:hAnsi="Times New Roman"/>
          <w:sz w:val="28"/>
          <w:szCs w:val="28"/>
          <w:lang w:val="uk-UA"/>
        </w:rPr>
        <w:t>, 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14701">
        <w:rPr>
          <w:rFonts w:ascii="Times New Roman" w:hAnsi="Times New Roman"/>
          <w:sz w:val="28"/>
          <w:szCs w:val="28"/>
          <w:lang w:val="uk-UA"/>
        </w:rPr>
        <w:t>звит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014701">
        <w:rPr>
          <w:rFonts w:ascii="Times New Roman" w:hAnsi="Times New Roman"/>
          <w:sz w:val="28"/>
          <w:szCs w:val="28"/>
          <w:lang w:val="uk-UA"/>
        </w:rPr>
        <w:t xml:space="preserve"> цироз</w:t>
      </w:r>
      <w:r w:rsidRPr="007416DD">
        <w:rPr>
          <w:rFonts w:ascii="Times New Roman" w:hAnsi="Times New Roman"/>
          <w:sz w:val="28"/>
          <w:szCs w:val="28"/>
          <w:lang w:val="uk-UA"/>
        </w:rPr>
        <w:t>у</w:t>
      </w:r>
      <w:r w:rsidRPr="009D46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4701">
        <w:rPr>
          <w:rFonts w:ascii="Times New Roman" w:hAnsi="Times New Roman"/>
          <w:sz w:val="28"/>
          <w:szCs w:val="28"/>
          <w:lang w:val="uk-UA"/>
        </w:rPr>
        <w:t>печ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6DD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7416DD">
        <w:rPr>
          <w:rFonts w:ascii="Times New Roman" w:hAnsi="Times New Roman"/>
          <w:sz w:val="28"/>
          <w:szCs w:val="28"/>
          <w:lang w:val="uk-UA"/>
        </w:rPr>
        <w:t>и</w:t>
      </w:r>
      <w:r w:rsidRPr="000147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гепатоце</w:t>
      </w:r>
      <w:r w:rsidRPr="00014701">
        <w:rPr>
          <w:rFonts w:ascii="Times New Roman" w:hAnsi="Times New Roman"/>
          <w:sz w:val="28"/>
          <w:szCs w:val="28"/>
          <w:lang w:val="uk-UA"/>
        </w:rPr>
        <w:t>люлярно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014701">
        <w:rPr>
          <w:rFonts w:ascii="Times New Roman" w:hAnsi="Times New Roman"/>
          <w:sz w:val="28"/>
          <w:szCs w:val="28"/>
          <w:lang w:val="uk-UA"/>
        </w:rPr>
        <w:t xml:space="preserve"> карцином</w:t>
      </w:r>
      <w:r>
        <w:rPr>
          <w:rFonts w:ascii="Times New Roman" w:hAnsi="Times New Roman"/>
          <w:sz w:val="28"/>
          <w:szCs w:val="28"/>
          <w:lang w:val="uk-UA"/>
        </w:rPr>
        <w:t>и та</w:t>
      </w:r>
      <w:r w:rsidRPr="000147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</w:t>
      </w:r>
      <w:r w:rsidRPr="00014701">
        <w:rPr>
          <w:rFonts w:ascii="Times New Roman" w:hAnsi="Times New Roman"/>
          <w:bCs/>
          <w:sz w:val="28"/>
          <w:szCs w:val="28"/>
          <w:lang w:val="uk-UA"/>
        </w:rPr>
        <w:t>в’язан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014701">
        <w:rPr>
          <w:rFonts w:ascii="Times New Roman" w:hAnsi="Times New Roman"/>
          <w:sz w:val="28"/>
          <w:szCs w:val="28"/>
          <w:lang w:val="uk-UA"/>
        </w:rPr>
        <w:t xml:space="preserve"> ними смертност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1470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0"/>
          <w:lang w:val="uk-UA"/>
        </w:rPr>
        <w:t>В</w:t>
      </w:r>
      <w:r w:rsidRPr="00183444">
        <w:rPr>
          <w:rFonts w:ascii="Times New Roman" w:hAnsi="Times New Roman"/>
          <w:sz w:val="28"/>
          <w:szCs w:val="20"/>
          <w:lang w:val="uk-UA"/>
        </w:rPr>
        <w:t xml:space="preserve">міст деяких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макро-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і мікроелементів</w:t>
      </w:r>
      <w:r w:rsidRPr="00183444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у</w:t>
      </w:r>
      <w:r w:rsidRPr="00183444">
        <w:rPr>
          <w:rFonts w:ascii="Times New Roman" w:hAnsi="Times New Roman"/>
          <w:sz w:val="28"/>
          <w:szCs w:val="20"/>
          <w:lang w:val="uk-UA"/>
        </w:rPr>
        <w:t xml:space="preserve"> тканинах і біологічних рідинах є цінним діагностичним фактором при багатьох захворюва</w:t>
      </w:r>
      <w:r>
        <w:rPr>
          <w:rFonts w:ascii="Times New Roman" w:hAnsi="Times New Roman"/>
          <w:sz w:val="28"/>
          <w:szCs w:val="20"/>
          <w:lang w:val="uk-UA"/>
        </w:rPr>
        <w:t>ннях і патологічних станах</w:t>
      </w:r>
      <w:r w:rsidRPr="00183444">
        <w:rPr>
          <w:rFonts w:ascii="Times New Roman" w:hAnsi="Times New Roman"/>
          <w:sz w:val="28"/>
          <w:szCs w:val="20"/>
          <w:lang w:val="uk-UA"/>
        </w:rPr>
        <w:t>.</w:t>
      </w:r>
    </w:p>
    <w:p w:rsidR="00D00773" w:rsidRPr="009D4619" w:rsidRDefault="00D00773" w:rsidP="009D4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98B">
        <w:rPr>
          <w:rFonts w:ascii="Times New Roman" w:hAnsi="Times New Roman"/>
          <w:b/>
          <w:sz w:val="28"/>
          <w:szCs w:val="28"/>
          <w:lang w:val="uk-UA"/>
        </w:rPr>
        <w:t>Матеріали і методи.</w:t>
      </w:r>
      <w:r w:rsidRPr="00FB1F08">
        <w:rPr>
          <w:rFonts w:ascii="Times New Roman" w:hAnsi="Times New Roman"/>
          <w:sz w:val="28"/>
          <w:szCs w:val="28"/>
          <w:lang w:val="uk-UA"/>
        </w:rPr>
        <w:t xml:space="preserve"> Дослідження за темою роботи проводилися на кафедрі інфекційних хвороб Харківського національного медичного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 (ХНМУ)</w:t>
      </w:r>
      <w:r w:rsidRPr="00FB1F08">
        <w:rPr>
          <w:rFonts w:ascii="Times New Roman" w:hAnsi="Times New Roman"/>
          <w:sz w:val="28"/>
          <w:szCs w:val="28"/>
          <w:lang w:val="uk-UA"/>
        </w:rPr>
        <w:t>, розташованої на базі Обласної клінічної інфекційної лікарні м. Харкова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B1F08">
        <w:rPr>
          <w:rFonts w:ascii="Times New Roman" w:hAnsi="Times New Roman"/>
          <w:sz w:val="28"/>
          <w:szCs w:val="28"/>
          <w:lang w:val="uk-UA"/>
        </w:rPr>
        <w:t xml:space="preserve"> та Харківському обласному центрі профілактики та боротьби зі </w:t>
      </w:r>
      <w:proofErr w:type="spellStart"/>
      <w:r w:rsidRPr="00FB1F08">
        <w:rPr>
          <w:rFonts w:ascii="Times New Roman" w:hAnsi="Times New Roman"/>
          <w:sz w:val="28"/>
          <w:szCs w:val="28"/>
          <w:lang w:val="uk-UA"/>
        </w:rPr>
        <w:t>СНІДом</w:t>
      </w:r>
      <w:proofErr w:type="spellEnd"/>
      <w:r w:rsidRPr="00FB1F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00773">
        <w:rPr>
          <w:rFonts w:ascii="Times New Roman" w:hAnsi="Times New Roman"/>
          <w:sz w:val="28"/>
          <w:lang w:val="uk-UA"/>
        </w:rPr>
        <w:t xml:space="preserve">Вміст калію </w:t>
      </w:r>
      <w:r w:rsidRPr="00D00773">
        <w:rPr>
          <w:rFonts w:ascii="Times New Roman" w:hAnsi="Times New Roman"/>
          <w:sz w:val="28"/>
          <w:szCs w:val="28"/>
          <w:lang w:val="uk-UA"/>
        </w:rPr>
        <w:t xml:space="preserve">(К) </w:t>
      </w:r>
      <w:r w:rsidRPr="00D00773">
        <w:rPr>
          <w:rFonts w:ascii="Times New Roman" w:hAnsi="Times New Roman"/>
          <w:sz w:val="28"/>
          <w:lang w:val="uk-UA"/>
        </w:rPr>
        <w:t xml:space="preserve">і натрію </w:t>
      </w:r>
      <w:r w:rsidRPr="00D0077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00773">
        <w:rPr>
          <w:rFonts w:ascii="Times New Roman" w:hAnsi="Times New Roman"/>
          <w:sz w:val="28"/>
          <w:szCs w:val="28"/>
        </w:rPr>
        <w:t>Na</w:t>
      </w:r>
      <w:proofErr w:type="spellEnd"/>
      <w:r w:rsidRPr="00D00773">
        <w:rPr>
          <w:rFonts w:ascii="Times New Roman" w:hAnsi="Times New Roman"/>
          <w:sz w:val="28"/>
          <w:szCs w:val="28"/>
          <w:lang w:val="uk-UA"/>
        </w:rPr>
        <w:t>)</w:t>
      </w:r>
      <w:r w:rsidR="009D4619">
        <w:rPr>
          <w:rFonts w:ascii="Times New Roman" w:hAnsi="Times New Roman"/>
          <w:sz w:val="28"/>
          <w:lang w:val="uk-UA"/>
        </w:rPr>
        <w:t>,</w:t>
      </w:r>
      <w:r w:rsidRPr="00D00773">
        <w:rPr>
          <w:rFonts w:ascii="Times New Roman" w:hAnsi="Times New Roman"/>
          <w:sz w:val="28"/>
          <w:lang w:val="uk-UA"/>
        </w:rPr>
        <w:t xml:space="preserve"> кальцію </w:t>
      </w:r>
      <w:r w:rsidRPr="00D0077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00773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Pr="00D00773">
        <w:rPr>
          <w:rFonts w:ascii="Times New Roman" w:hAnsi="Times New Roman"/>
          <w:sz w:val="28"/>
          <w:szCs w:val="28"/>
          <w:lang w:val="uk-UA"/>
        </w:rPr>
        <w:t>)</w:t>
      </w:r>
      <w:r w:rsidRPr="00D00773">
        <w:rPr>
          <w:rFonts w:ascii="Times New Roman" w:hAnsi="Times New Roman"/>
          <w:sz w:val="28"/>
          <w:lang w:val="uk-UA"/>
        </w:rPr>
        <w:t xml:space="preserve">, магнію </w:t>
      </w:r>
      <w:r w:rsidRPr="00D0077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00773">
        <w:rPr>
          <w:rFonts w:ascii="Times New Roman" w:hAnsi="Times New Roman"/>
          <w:sz w:val="28"/>
          <w:szCs w:val="28"/>
        </w:rPr>
        <w:t>Mg</w:t>
      </w:r>
      <w:proofErr w:type="spellEnd"/>
      <w:r w:rsidRPr="00D00773">
        <w:rPr>
          <w:rFonts w:ascii="Times New Roman" w:hAnsi="Times New Roman"/>
          <w:sz w:val="28"/>
          <w:szCs w:val="28"/>
          <w:lang w:val="uk-UA"/>
        </w:rPr>
        <w:t>)</w:t>
      </w:r>
      <w:r w:rsidRPr="00D00773">
        <w:rPr>
          <w:rFonts w:ascii="Times New Roman" w:hAnsi="Times New Roman"/>
          <w:sz w:val="28"/>
          <w:lang w:val="uk-UA"/>
        </w:rPr>
        <w:t xml:space="preserve">, міді </w:t>
      </w:r>
      <w:r w:rsidRPr="00D0077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00773">
        <w:rPr>
          <w:rFonts w:ascii="Times New Roman" w:hAnsi="Times New Roman"/>
          <w:sz w:val="28"/>
          <w:szCs w:val="28"/>
        </w:rPr>
        <w:t>Cu</w:t>
      </w:r>
      <w:proofErr w:type="spellEnd"/>
      <w:r w:rsidRPr="00D00773">
        <w:rPr>
          <w:rFonts w:ascii="Times New Roman" w:hAnsi="Times New Roman"/>
          <w:sz w:val="28"/>
          <w:szCs w:val="28"/>
          <w:lang w:val="uk-UA"/>
        </w:rPr>
        <w:t>), заліза (</w:t>
      </w:r>
      <w:proofErr w:type="spellStart"/>
      <w:r w:rsidRPr="00D00773">
        <w:rPr>
          <w:rFonts w:ascii="Times New Roman" w:hAnsi="Times New Roman"/>
          <w:sz w:val="28"/>
          <w:szCs w:val="28"/>
        </w:rPr>
        <w:t>Fe</w:t>
      </w:r>
      <w:proofErr w:type="spellEnd"/>
      <w:r w:rsidRPr="00D00773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D00773">
        <w:rPr>
          <w:rFonts w:ascii="Times New Roman" w:hAnsi="Times New Roman"/>
          <w:sz w:val="28"/>
          <w:lang w:val="uk-UA"/>
        </w:rPr>
        <w:t xml:space="preserve">і цинку </w:t>
      </w:r>
      <w:r w:rsidRPr="00D0077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00773">
        <w:rPr>
          <w:rFonts w:ascii="Times New Roman" w:hAnsi="Times New Roman"/>
          <w:sz w:val="28"/>
          <w:szCs w:val="28"/>
        </w:rPr>
        <w:t>Zn</w:t>
      </w:r>
      <w:proofErr w:type="spellEnd"/>
      <w:r w:rsidRPr="00D00773">
        <w:rPr>
          <w:rFonts w:ascii="Times New Roman" w:hAnsi="Times New Roman"/>
          <w:sz w:val="28"/>
          <w:szCs w:val="28"/>
          <w:lang w:val="uk-UA"/>
        </w:rPr>
        <w:t>)</w:t>
      </w:r>
      <w:r w:rsidRPr="00D00773">
        <w:rPr>
          <w:rFonts w:ascii="Times New Roman" w:hAnsi="Times New Roman"/>
          <w:sz w:val="28"/>
          <w:lang w:val="uk-UA"/>
        </w:rPr>
        <w:t xml:space="preserve"> у сироватці крові визначали методом атомно-абсорбційної спектрофотометрії.</w:t>
      </w:r>
      <w:r w:rsidR="009D4619">
        <w:rPr>
          <w:rFonts w:ascii="Times New Roman" w:hAnsi="Times New Roman"/>
          <w:sz w:val="28"/>
          <w:lang w:val="uk-UA"/>
        </w:rPr>
        <w:t xml:space="preserve"> </w:t>
      </w:r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>Всього обстежено 99 хворих:</w:t>
      </w:r>
      <w:r w:rsidR="009D4619" w:rsidRPr="009D461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 xml:space="preserve">ХГС - 32, віл-інфекція - 34 і </w:t>
      </w:r>
      <w:proofErr w:type="spellStart"/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>ко-інфекція</w:t>
      </w:r>
      <w:proofErr w:type="spellEnd"/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 xml:space="preserve"> ВІЛ/ХГС - 33 хворих. Вік хворих становив 17-69 років. Групу порівняння склали 32 практично здорові особи, які були співвідносні за віком і статтю з хворими досліджуваних групи. </w:t>
      </w:r>
    </w:p>
    <w:p w:rsidR="009D4619" w:rsidRDefault="00D00773" w:rsidP="00D00773">
      <w:pPr>
        <w:pStyle w:val="22"/>
        <w:widowControl w:val="0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D00773">
        <w:rPr>
          <w:b/>
          <w:sz w:val="28"/>
          <w:szCs w:val="28"/>
          <w:lang w:val="uk-UA"/>
        </w:rPr>
        <w:t>Результати</w:t>
      </w:r>
      <w:r w:rsidRPr="00D00773">
        <w:rPr>
          <w:b/>
          <w:caps/>
          <w:sz w:val="28"/>
          <w:szCs w:val="28"/>
          <w:lang w:val="uk-UA"/>
        </w:rPr>
        <w:t>.</w:t>
      </w:r>
      <w:r w:rsidRPr="00D00773">
        <w:rPr>
          <w:sz w:val="28"/>
          <w:szCs w:val="28"/>
          <w:lang w:val="uk-UA"/>
        </w:rPr>
        <w:t xml:space="preserve"> У хворих на ХГС встановлено прояви </w:t>
      </w:r>
      <w:proofErr w:type="spellStart"/>
      <w:r w:rsidRPr="00D00773">
        <w:rPr>
          <w:sz w:val="28"/>
          <w:szCs w:val="28"/>
          <w:lang w:val="uk-UA"/>
        </w:rPr>
        <w:t>мікро-</w:t>
      </w:r>
      <w:proofErr w:type="spellEnd"/>
      <w:r w:rsidRPr="00D00773">
        <w:rPr>
          <w:sz w:val="28"/>
          <w:szCs w:val="28"/>
          <w:lang w:val="uk-UA"/>
        </w:rPr>
        <w:t xml:space="preserve"> і </w:t>
      </w:r>
      <w:proofErr w:type="spellStart"/>
      <w:r w:rsidRPr="00D00773">
        <w:rPr>
          <w:sz w:val="28"/>
          <w:szCs w:val="28"/>
          <w:lang w:val="uk-UA"/>
        </w:rPr>
        <w:t>макроелементозу</w:t>
      </w:r>
      <w:proofErr w:type="spellEnd"/>
      <w:r w:rsidRPr="00D00773">
        <w:rPr>
          <w:sz w:val="28"/>
          <w:szCs w:val="28"/>
          <w:lang w:val="uk-UA"/>
        </w:rPr>
        <w:t xml:space="preserve"> у вигляді зниження рівня цинку, натрію, кальцію, магнію, </w:t>
      </w:r>
      <w:proofErr w:type="spellStart"/>
      <w:r w:rsidRPr="00D00773">
        <w:rPr>
          <w:sz w:val="28"/>
          <w:szCs w:val="28"/>
          <w:lang w:val="uk-UA"/>
        </w:rPr>
        <w:t>гаптоглобіну</w:t>
      </w:r>
      <w:proofErr w:type="spellEnd"/>
      <w:r w:rsidRPr="00D00773">
        <w:rPr>
          <w:sz w:val="28"/>
          <w:szCs w:val="28"/>
          <w:lang w:val="uk-UA"/>
        </w:rPr>
        <w:t xml:space="preserve"> та збільшення міді, заліза, калію і </w:t>
      </w:r>
      <w:proofErr w:type="spellStart"/>
      <w:r w:rsidRPr="00D00773">
        <w:rPr>
          <w:sz w:val="28"/>
          <w:szCs w:val="28"/>
          <w:lang w:val="uk-UA"/>
        </w:rPr>
        <w:t>церулоплазміну</w:t>
      </w:r>
      <w:proofErr w:type="spellEnd"/>
      <w:r w:rsidRPr="00D00773">
        <w:rPr>
          <w:sz w:val="28"/>
          <w:szCs w:val="28"/>
          <w:lang w:val="uk-UA"/>
        </w:rPr>
        <w:t xml:space="preserve">. У ВІЛ-інфікованих </w:t>
      </w:r>
      <w:r w:rsidR="00B75D56">
        <w:rPr>
          <w:sz w:val="28"/>
          <w:szCs w:val="28"/>
          <w:lang w:val="uk-UA"/>
        </w:rPr>
        <w:t>осіб</w:t>
      </w:r>
      <w:r w:rsidRPr="00D00773">
        <w:rPr>
          <w:sz w:val="28"/>
          <w:szCs w:val="28"/>
          <w:lang w:val="uk-UA"/>
        </w:rPr>
        <w:t xml:space="preserve"> і хворих </w:t>
      </w:r>
      <w:r w:rsidR="00B75D56">
        <w:rPr>
          <w:sz w:val="28"/>
          <w:szCs w:val="28"/>
          <w:lang w:val="uk-UA"/>
        </w:rPr>
        <w:t xml:space="preserve">на </w:t>
      </w:r>
      <w:proofErr w:type="spellStart"/>
      <w:r w:rsidR="00B75D56">
        <w:rPr>
          <w:sz w:val="28"/>
          <w:szCs w:val="28"/>
          <w:lang w:val="uk-UA"/>
        </w:rPr>
        <w:t>ко-інфекці</w:t>
      </w:r>
      <w:r w:rsidRPr="00D00773">
        <w:rPr>
          <w:sz w:val="28"/>
          <w:szCs w:val="28"/>
          <w:lang w:val="uk-UA"/>
        </w:rPr>
        <w:t>ю</w:t>
      </w:r>
      <w:proofErr w:type="spellEnd"/>
      <w:r w:rsidRPr="00D00773">
        <w:rPr>
          <w:sz w:val="28"/>
          <w:szCs w:val="28"/>
          <w:lang w:val="uk-UA"/>
        </w:rPr>
        <w:t xml:space="preserve"> ВІЛ/ХГС встановлено зниження вмісту цинку, міді, заліза, натрію, кальцію, магнію, </w:t>
      </w:r>
      <w:proofErr w:type="spellStart"/>
      <w:r w:rsidRPr="00D00773">
        <w:rPr>
          <w:sz w:val="28"/>
          <w:szCs w:val="28"/>
          <w:lang w:val="uk-UA"/>
        </w:rPr>
        <w:t>гаптоглобіну</w:t>
      </w:r>
      <w:proofErr w:type="spellEnd"/>
      <w:r w:rsidRPr="00D00773">
        <w:rPr>
          <w:sz w:val="28"/>
          <w:szCs w:val="28"/>
          <w:lang w:val="uk-UA"/>
        </w:rPr>
        <w:t xml:space="preserve">, </w:t>
      </w:r>
      <w:proofErr w:type="spellStart"/>
      <w:r w:rsidRPr="00D00773">
        <w:rPr>
          <w:sz w:val="28"/>
          <w:szCs w:val="28"/>
          <w:lang w:val="uk-UA"/>
        </w:rPr>
        <w:t>церулоплазміну</w:t>
      </w:r>
      <w:proofErr w:type="spellEnd"/>
      <w:r w:rsidRPr="00D00773">
        <w:rPr>
          <w:sz w:val="28"/>
          <w:szCs w:val="28"/>
          <w:lang w:val="uk-UA"/>
        </w:rPr>
        <w:t xml:space="preserve"> і збільшення рівня калію. </w:t>
      </w:r>
    </w:p>
    <w:p w:rsidR="00D00773" w:rsidRPr="00D00773" w:rsidRDefault="00D00773" w:rsidP="00D00773">
      <w:pPr>
        <w:pStyle w:val="22"/>
        <w:widowControl w:val="0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D00773">
        <w:rPr>
          <w:sz w:val="28"/>
          <w:szCs w:val="28"/>
          <w:lang w:val="uk-UA"/>
        </w:rPr>
        <w:t xml:space="preserve">Дані системного аналізу свідчать, що у хворих на ХГС система гомеостазу </w:t>
      </w:r>
      <w:proofErr w:type="spellStart"/>
      <w:r w:rsidRPr="00D00773">
        <w:rPr>
          <w:sz w:val="28"/>
          <w:szCs w:val="28"/>
          <w:lang w:val="uk-UA"/>
        </w:rPr>
        <w:t>макро-</w:t>
      </w:r>
      <w:proofErr w:type="spellEnd"/>
      <w:r w:rsidRPr="00D00773">
        <w:rPr>
          <w:sz w:val="28"/>
          <w:szCs w:val="28"/>
          <w:lang w:val="uk-UA"/>
        </w:rPr>
        <w:t xml:space="preserve"> і мікроелементів функціонує в режимі </w:t>
      </w:r>
      <w:proofErr w:type="spellStart"/>
      <w:r w:rsidRPr="00D00773">
        <w:rPr>
          <w:sz w:val="28"/>
          <w:szCs w:val="28"/>
          <w:lang w:val="uk-UA"/>
        </w:rPr>
        <w:t>гіперкомпенсації</w:t>
      </w:r>
      <w:proofErr w:type="spellEnd"/>
      <w:r w:rsidRPr="00D00773">
        <w:rPr>
          <w:sz w:val="28"/>
          <w:szCs w:val="28"/>
          <w:lang w:val="uk-UA"/>
        </w:rPr>
        <w:t xml:space="preserve"> (підвищеної напруги), а у ВІЛ-інфікованих </w:t>
      </w:r>
      <w:r w:rsidR="00B75D56">
        <w:rPr>
          <w:sz w:val="28"/>
          <w:szCs w:val="28"/>
          <w:lang w:val="uk-UA"/>
        </w:rPr>
        <w:t>осіб</w:t>
      </w:r>
      <w:r w:rsidRPr="00D00773">
        <w:rPr>
          <w:sz w:val="28"/>
          <w:szCs w:val="28"/>
          <w:lang w:val="uk-UA"/>
        </w:rPr>
        <w:t xml:space="preserve"> і </w:t>
      </w:r>
      <w:r w:rsidR="00B75D56">
        <w:rPr>
          <w:sz w:val="28"/>
          <w:szCs w:val="28"/>
          <w:lang w:val="uk-UA"/>
        </w:rPr>
        <w:t>хворих</w:t>
      </w:r>
      <w:r w:rsidRPr="00D00773">
        <w:rPr>
          <w:sz w:val="28"/>
          <w:szCs w:val="28"/>
          <w:lang w:val="uk-UA"/>
        </w:rPr>
        <w:t xml:space="preserve"> </w:t>
      </w:r>
      <w:r w:rsidR="00B75D56">
        <w:rPr>
          <w:sz w:val="28"/>
          <w:szCs w:val="28"/>
          <w:lang w:val="uk-UA"/>
        </w:rPr>
        <w:t xml:space="preserve">на </w:t>
      </w:r>
      <w:proofErr w:type="spellStart"/>
      <w:r w:rsidR="00B75D56">
        <w:rPr>
          <w:sz w:val="28"/>
          <w:szCs w:val="28"/>
          <w:lang w:val="uk-UA"/>
        </w:rPr>
        <w:t>ко-інфекці</w:t>
      </w:r>
      <w:r w:rsidRPr="00D00773">
        <w:rPr>
          <w:sz w:val="28"/>
          <w:szCs w:val="28"/>
          <w:lang w:val="uk-UA"/>
        </w:rPr>
        <w:t>ю</w:t>
      </w:r>
      <w:proofErr w:type="spellEnd"/>
      <w:r w:rsidRPr="00D00773">
        <w:rPr>
          <w:sz w:val="28"/>
          <w:szCs w:val="28"/>
          <w:lang w:val="uk-UA"/>
        </w:rPr>
        <w:t xml:space="preserve"> ВІЛ/ХГС в кризовому режимі, тобто декомпенсації, яка більш виражена у хворих </w:t>
      </w:r>
      <w:r w:rsidR="00B75D56">
        <w:rPr>
          <w:sz w:val="28"/>
          <w:szCs w:val="28"/>
          <w:lang w:val="uk-UA"/>
        </w:rPr>
        <w:t xml:space="preserve">на </w:t>
      </w:r>
      <w:proofErr w:type="spellStart"/>
      <w:r w:rsidR="00B75D56">
        <w:rPr>
          <w:sz w:val="28"/>
          <w:szCs w:val="28"/>
          <w:lang w:val="uk-UA"/>
        </w:rPr>
        <w:t>ко-інфекці</w:t>
      </w:r>
      <w:r w:rsidRPr="00D00773">
        <w:rPr>
          <w:sz w:val="28"/>
          <w:szCs w:val="28"/>
          <w:lang w:val="uk-UA"/>
        </w:rPr>
        <w:t>ю</w:t>
      </w:r>
      <w:proofErr w:type="spellEnd"/>
      <w:r w:rsidRPr="00D00773">
        <w:rPr>
          <w:sz w:val="28"/>
          <w:szCs w:val="28"/>
          <w:lang w:val="uk-UA"/>
        </w:rPr>
        <w:t xml:space="preserve"> ВІЛ/ХГС. </w:t>
      </w:r>
    </w:p>
    <w:sectPr w:rsidR="00D00773" w:rsidRPr="00D00773" w:rsidSect="009D46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1C"/>
    <w:multiLevelType w:val="hybridMultilevel"/>
    <w:tmpl w:val="769C9B16"/>
    <w:lvl w:ilvl="0" w:tplc="43ACB3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283F5A"/>
    <w:multiLevelType w:val="hybridMultilevel"/>
    <w:tmpl w:val="769C9B16"/>
    <w:lvl w:ilvl="0" w:tplc="43ACB3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6"/>
    <w:rsid w:val="00686E4D"/>
    <w:rsid w:val="009D4619"/>
    <w:rsid w:val="00A23515"/>
    <w:rsid w:val="00AB04C1"/>
    <w:rsid w:val="00B75D56"/>
    <w:rsid w:val="00D00773"/>
    <w:rsid w:val="00D22826"/>
    <w:rsid w:val="00E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B04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D00773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00773"/>
    <w:rPr>
      <w:rFonts w:ascii="Times New Roman" w:eastAsia="Times New Roman" w:hAnsi="Times New Roman" w:cs="Times New Roman"/>
      <w:caps/>
      <w:sz w:val="28"/>
      <w:szCs w:val="20"/>
      <w:lang w:val="uk-UA"/>
    </w:rPr>
  </w:style>
  <w:style w:type="paragraph" w:customStyle="1" w:styleId="22">
    <w:name w:val="Основной текст 22"/>
    <w:basedOn w:val="a"/>
    <w:rsid w:val="00D007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B04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D00773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00773"/>
    <w:rPr>
      <w:rFonts w:ascii="Times New Roman" w:eastAsia="Times New Roman" w:hAnsi="Times New Roman" w:cs="Times New Roman"/>
      <w:caps/>
      <w:sz w:val="28"/>
      <w:szCs w:val="20"/>
      <w:lang w:val="uk-UA"/>
    </w:rPr>
  </w:style>
  <w:style w:type="paragraph" w:customStyle="1" w:styleId="22">
    <w:name w:val="Основной текст 22"/>
    <w:basedOn w:val="a"/>
    <w:rsid w:val="00D007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Анатолий</cp:lastModifiedBy>
  <cp:revision>3</cp:revision>
  <dcterms:created xsi:type="dcterms:W3CDTF">2014-11-26T18:12:00Z</dcterms:created>
  <dcterms:modified xsi:type="dcterms:W3CDTF">2014-11-26T19:05:00Z</dcterms:modified>
</cp:coreProperties>
</file>