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28" w:rsidRDefault="00600128" w:rsidP="00600128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617.58-005.4-089-036.8</w:t>
      </w:r>
    </w:p>
    <w:p w:rsidR="00600128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Гоні С.-К.Т.</w:t>
      </w:r>
      <w:r>
        <w:rPr>
          <w:rFonts w:ascii="Times New Roman" w:hAnsi="Times New Roman" w:cs="Times New Roman"/>
          <w:sz w:val="28"/>
          <w:szCs w:val="28"/>
          <w:lang w:val="uk-UA"/>
        </w:rPr>
        <w:t>, І.А.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Лодяна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1A9E" w:rsidRPr="00E95044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AC1B89" w:rsidRPr="00E95044">
        <w:rPr>
          <w:rFonts w:ascii="Times New Roman" w:hAnsi="Times New Roman" w:cs="Times New Roman"/>
          <w:sz w:val="28"/>
          <w:szCs w:val="28"/>
        </w:rPr>
        <w:t>ірургічне</w:t>
      </w:r>
      <w:proofErr w:type="spellEnd"/>
      <w:r w:rsidR="008103AD" w:rsidRPr="00E95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8103AD" w:rsidRPr="00E95044">
        <w:rPr>
          <w:rFonts w:ascii="Times New Roman" w:hAnsi="Times New Roman" w:cs="Times New Roman"/>
          <w:sz w:val="28"/>
          <w:szCs w:val="28"/>
        </w:rPr>
        <w:t xml:space="preserve"> </w:t>
      </w:r>
      <w:r w:rsidR="00AC1B89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критичн</w:t>
      </w:r>
      <w:proofErr w:type="spellEnd"/>
      <w:r w:rsidR="00AC1B89" w:rsidRPr="00E950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ішемі</w:t>
      </w:r>
      <w:proofErr w:type="spellEnd"/>
      <w:r w:rsidR="00AC1B89" w:rsidRPr="00E950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нижн</w:t>
      </w:r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кінців</w:t>
      </w:r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C1B89" w:rsidRPr="00E95044">
        <w:rPr>
          <w:rFonts w:ascii="Times New Roman" w:hAnsi="Times New Roman" w:cs="Times New Roman"/>
          <w:sz w:val="28"/>
          <w:szCs w:val="28"/>
        </w:rPr>
        <w:t xml:space="preserve"> спектру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вегетуючо</w:t>
      </w:r>
      <w:proofErr w:type="spellEnd"/>
      <w:r w:rsidR="00AC1B89" w:rsidRPr="00E9504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B89" w:rsidRPr="00E95044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1BC" w:rsidRPr="00E95044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 МОЗ України</w:t>
      </w:r>
    </w:p>
    <w:p w:rsidR="00AC1B89" w:rsidRPr="00E95044" w:rsidRDefault="00AC1B89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B89" w:rsidRPr="00E95044" w:rsidRDefault="00AC1B89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Перебіг хронічних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облітеруючих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артерій нижніх кінцівок в 20-70 % спостережень ускладнюється декомпенсацією кровообігу</w:t>
      </w:r>
      <w:r w:rsidR="00D92F4B">
        <w:rPr>
          <w:rFonts w:ascii="Times New Roman" w:hAnsi="Times New Roman" w:cs="Times New Roman"/>
          <w:sz w:val="28"/>
          <w:szCs w:val="28"/>
          <w:lang w:val="uk-UA"/>
        </w:rPr>
        <w:t xml:space="preserve"> з розвитком критичної ішемії [</w:t>
      </w:r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] . При цьому в 50-75 % спостережень критична ішемія нижніх кінцівок ( К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ІНК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) обумовлен</w:t>
      </w:r>
      <w:r w:rsidR="008103AD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дистальної формою ураження , при якій облітерація артерій локалізується в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інфраінгвінальном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сегменті</w:t>
      </w:r>
      <w:r w:rsidR="0012378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>1-4</w:t>
      </w:r>
      <w:r w:rsidR="00123789">
        <w:rPr>
          <w:rFonts w:ascii="Times New Roman" w:hAnsi="Times New Roman" w:cs="Times New Roman"/>
          <w:sz w:val="28"/>
          <w:szCs w:val="28"/>
          <w:lang w:val="uk-UA"/>
        </w:rPr>
        <w:t xml:space="preserve"> ]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. У 40-70 % хворих з К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ІНК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розвиваються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виразково-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некротичні ураження дистальних відділ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ів кінцівок (IV ступінь ішемії за</w:t>
      </w:r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Фонте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йном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Покровським)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, які призводять до тривалої тимчасової аб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о стійкої втрати працездатності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зниження якості життя 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до летального результату [</w:t>
      </w:r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] .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Європейського і Російського консенсусам з КІНК, оптимальним методом лікування є виконання послідовних втручань -</w:t>
      </w:r>
      <w:r w:rsidR="00066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судинної реконструкції та санації гній</w:t>
      </w:r>
      <w:r w:rsidR="00D92F4B">
        <w:rPr>
          <w:rFonts w:ascii="Times New Roman" w:hAnsi="Times New Roman" w:cs="Times New Roman"/>
          <w:sz w:val="28"/>
          <w:szCs w:val="28"/>
          <w:lang w:val="uk-UA"/>
        </w:rPr>
        <w:t>но-некротичного вогнища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. Незважаючи на це, на сьогоднішній день найпоширенішим методом лікування КІНК залишається висока ампутація ураженої кінцівки [</w:t>
      </w:r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]. Великі світові дослідження показують, що лише в половині всіх спостережень критичної ішемії проводиться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реваскуляризація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видів. Домінуючим фактором при виборі виду о</w:t>
      </w:r>
      <w:r w:rsidR="00BD3A4E" w:rsidRPr="00E95044">
        <w:rPr>
          <w:rFonts w:ascii="Times New Roman" w:hAnsi="Times New Roman" w:cs="Times New Roman"/>
          <w:sz w:val="28"/>
          <w:szCs w:val="28"/>
          <w:lang w:val="uk-UA"/>
        </w:rPr>
        <w:t>перації є стан шляхів відтоку за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Rutherford</w:t>
      </w:r>
      <w:proofErr w:type="spellEnd"/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(1997)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Одним з важливих факторів, здатних суттєво вплинути на прогноз лікування критичної ішемії і можливість повної регенерації трофічної рани, є також характер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вегетуючої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 трофічній рані флори і якісно проведена антибактеріальна терапія. Так, у ряді світових досліджень визначено мікробіологічний спектр хворих 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на критичну ішемі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ю, на підставі чого виявлено, що 77% зразків припадають на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грампозитивну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флору (43%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Staphylococcus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23%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Streptococcus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та ін.) У 23% був виділений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метициліностійкий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золотистий стафілокок. Більш поширеними були </w:t>
      </w:r>
      <w:proofErr w:type="spellStart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lastRenderedPageBreak/>
        <w:t>Pseudomonas</w:t>
      </w:r>
      <w:proofErr w:type="spellEnd"/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52D1" w:rsidRPr="00E9504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D04C7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Ці дані підтверджені великим американським дослідженням, в якому доведено, що стрептокок групи А є найбільш поширеним, а золотистий стафілокок - другий за частотою виявлення у трофічних ранах при критичній ішемії [</w:t>
      </w:r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2F4B" w:rsidRPr="00D92F4B">
        <w:rPr>
          <w:rFonts w:ascii="Times New Roman" w:hAnsi="Times New Roman" w:cs="Times New Roman"/>
          <w:sz w:val="28"/>
          <w:szCs w:val="28"/>
        </w:rPr>
        <w:t>, 4</w:t>
      </w:r>
      <w:r w:rsidR="00BD04C7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]. Метою даної роботи є оцінка результатів лікування хворих з критичною ішемією IV ступеня в залежності від виду артеріальної реконструкції, стану дистального русла ураженої кінцівки і спектра </w:t>
      </w:r>
      <w:proofErr w:type="spellStart"/>
      <w:r w:rsidR="00BD04C7" w:rsidRPr="00E95044">
        <w:rPr>
          <w:rFonts w:ascii="Times New Roman" w:hAnsi="Times New Roman" w:cs="Times New Roman"/>
          <w:sz w:val="28"/>
          <w:szCs w:val="28"/>
          <w:lang w:val="uk-UA"/>
        </w:rPr>
        <w:t>вегетуючої</w:t>
      </w:r>
      <w:proofErr w:type="spellEnd"/>
      <w:r w:rsidR="00BD04C7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 рані флори.</w:t>
      </w:r>
    </w:p>
    <w:p w:rsidR="009039AB" w:rsidRPr="00E95044" w:rsidRDefault="00BD04C7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789">
        <w:rPr>
          <w:rFonts w:ascii="Times New Roman" w:hAnsi="Times New Roman" w:cs="Times New Roman"/>
          <w:b/>
          <w:sz w:val="28"/>
          <w:szCs w:val="28"/>
          <w:lang w:val="uk-UA"/>
        </w:rPr>
        <w:t>Матеріал і методи</w:t>
      </w:r>
      <w:r w:rsidR="00600128" w:rsidRPr="00123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23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2010 по 2013 р. у відділенні гнійної хірургії та серцево-судинної хірургії КЗОЗ «ОКЛ ЦЕМД та МК» простежені і проаналізовані однорічні результати лікування 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2 (100%) хворих з критичною ішемією нижніх кінцівок. Середній вік хворих 61,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± 11,3 року. Для оцінки ступеня хронічної артеріальної ішемії нижніх кінцівок використовували класифікацію R.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Fontain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А.В. Покровського (1972), за якою захворювання всіх пацієнтів відповідали ІV ступеню. Чоловіків було 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(8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,9%), жінок - 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,1%). Серед нозологічних форм, що призвели до декомпенсації кровообігу, ізольований атеросклероз діагностовано у </w:t>
      </w:r>
      <w:r w:rsidR="00647CC3" w:rsidRPr="00E95044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%) хворих, атеросклероз і цукровий діабет типів I і II (діабетична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>ікроангіопатія</w:t>
      </w:r>
      <w:proofErr w:type="spellEnd"/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- у </w:t>
      </w:r>
      <w:r w:rsidR="00647CC3" w:rsidRPr="00E9504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57CC6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%)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хворих. Тривалість захворювання від першої появи ознак переміжної кульгавості до виникнення некротичних уражень стоп варіювала від 6 міс до 18 років (у середньому 4 роки 2 міс). Тривалість існування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виразково-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некротичних розладів дистальних відділів ураженої кінцівки від 1 міс до 2,5 року ( в середньому 6 міс). Тривалість перебігу цукрового діабету в середньому досягала 7 років. Вибір методу та об'єму оперативного лікування , а також оцінку результатів про</w:t>
      </w:r>
      <w:r w:rsidR="00600128">
        <w:rPr>
          <w:rFonts w:ascii="Times New Roman" w:hAnsi="Times New Roman" w:cs="Times New Roman"/>
          <w:sz w:val="28"/>
          <w:szCs w:val="28"/>
          <w:lang w:val="uk-UA"/>
        </w:rPr>
        <w:t>водили на підставі класифікації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запропонованої </w:t>
      </w:r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>Rutherford</w:t>
      </w:r>
      <w:proofErr w:type="spellEnd"/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1997 р. Залежно від стану шляхів відтоку всі хворі були умовно 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розділені на дві групи: 1 - я (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n = </w:t>
      </w:r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) - з задо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вільним станом шляхів відтоку (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1,0-7,5 бал</w:t>
      </w:r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), 2 - я (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n = </w:t>
      </w:r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) - з незадовіл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ьним станом дистального русла (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7,5-10,0 бал</w:t>
      </w:r>
      <w:r w:rsidR="009022C1" w:rsidRPr="00E9504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). У 1 -й групі виконували переважно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шунтуючі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операції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клубово-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стегново-</w:t>
      </w:r>
      <w:proofErr w:type="spellEnd"/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підколінного сегменту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у 2- й 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виконували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профундоп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ластику</w:t>
      </w:r>
      <w:proofErr w:type="spellEnd"/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поперекову </w:t>
      </w:r>
      <w:proofErr w:type="spellStart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симпатектомію</w:t>
      </w:r>
      <w:proofErr w:type="spellEnd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тільки консервативне лікування.</w:t>
      </w:r>
      <w:r w:rsidR="00D92F4B" w:rsidRPr="00D92F4B">
        <w:rPr>
          <w:rFonts w:ascii="Times New Roman" w:hAnsi="Times New Roman" w:cs="Times New Roman"/>
          <w:sz w:val="28"/>
          <w:szCs w:val="28"/>
        </w:rPr>
        <w:t xml:space="preserve"> 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зазначити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що при незадовільних шляхах відтоку «прямі»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реваскуляризації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представлені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профундопласт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>, в групі пацієнтів з задовільн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ими шляхами відтоку виконання «непрямої » </w:t>
      </w:r>
      <w:proofErr w:type="spellStart"/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реваскулярізації</w:t>
      </w:r>
      <w:proofErr w:type="spellEnd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проведення тільки консервативного лікування обумовлено наявністю виражених супутніх захворювань.</w:t>
      </w:r>
    </w:p>
    <w:p w:rsidR="00BD04C7" w:rsidRPr="00E95044" w:rsidRDefault="00B15312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Всім хворим проведено консервативне лікування з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а загальноприйнятими методиками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. Також двічі проводилося бактеріологічне дослідження виділень трофічних дефектів за стандартними методиками з посівом збудників на елективні середовища та визначенням чутливості до основних антибактеріальних препаратів. При цьо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му анаеробну флору не дослідили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Для оцінки трофічних порушень ми застосували класифікацію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Van</w:t>
      </w:r>
      <w:proofErr w:type="spellEnd"/>
      <w:r w:rsidR="00D92F4B" w:rsidRPr="00D92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Acker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F4B">
        <w:rPr>
          <w:rFonts w:ascii="Times New Roman" w:hAnsi="Times New Roman" w:cs="Times New Roman"/>
          <w:sz w:val="28"/>
          <w:szCs w:val="28"/>
          <w:lang w:val="uk-UA"/>
        </w:rPr>
        <w:t>(2002)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92F4B">
        <w:rPr>
          <w:rFonts w:ascii="Times New Roman" w:hAnsi="Times New Roman" w:cs="Times New Roman"/>
          <w:sz w:val="28"/>
          <w:szCs w:val="28"/>
          <w:lang w:val="uk-UA"/>
        </w:rPr>
        <w:t>ає п'ять категорій ураження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. У всіх хворих були виразки розміро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м від 2 мм до 5 см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гангрена одного або декількох пальців стопи. Статистичний аналіз виконано за допомогою пакету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StatSoftStatistica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.0 при використанні t </w:t>
      </w:r>
      <w:proofErr w:type="spellStart"/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>-критерію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>, критерію χ2 і дисперсійного аналізу.</w:t>
      </w:r>
    </w:p>
    <w:p w:rsidR="00B15312" w:rsidRPr="00E95044" w:rsidRDefault="00123789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та обговорення</w:t>
      </w:r>
      <w:r w:rsidRPr="00123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0012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даних 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ангіографії, а також ультразвукового дуплексного сканування </w:t>
      </w:r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2 хворих, яким надалі виконана судинна реконструкція, були знову розділені на дві групи: з ізольованими і багаторівневими ураженнями магістральних артерій нижніх кінцівок. Ізольоване ураження окремих артеріальних сегментів значно рідше призводить до декомпенсації кровообігу і формуванню трофічних порушень на стопі.Виходячи з </w:t>
      </w:r>
      <w:proofErr w:type="spellStart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>ангіографічних</w:t>
      </w:r>
      <w:proofErr w:type="spellEnd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стан шляхів відтоку </w:t>
      </w:r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>Rutherford</w:t>
      </w:r>
      <w:proofErr w:type="spellEnd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, ми припустили , що </w:t>
      </w:r>
      <w:proofErr w:type="spellStart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>вираженість</w:t>
      </w:r>
      <w:proofErr w:type="spellEnd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трофічних змін в більшості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спостережень обумовлена 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>багаторівневими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>оклюзивно</w:t>
      </w:r>
      <w:proofErr w:type="spellEnd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>стенотичними</w:t>
      </w:r>
      <w:proofErr w:type="spellEnd"/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ураженнями в сукупності з оклюзі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двох і більше артерій гомілки в уражених кінцівках - у нашому дослідженні </w:t>
      </w:r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>50 %</w:t>
      </w:r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В інших </w:t>
      </w:r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>31(43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%) спостереженнях діагностовано ізольовані ураження магістральних артерій нижче пахової складки. Лише у 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5 (</w:t>
      </w:r>
      <w:r w:rsidR="00781DDE" w:rsidRPr="00E950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531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%) хворих наявність «блоку » на рівні аорто-клубової зони з хорошими шляхами відтоку призвело до критичної ішемії кінцівки і розвитку трофічних порушень.</w:t>
      </w:r>
    </w:p>
    <w:p w:rsidR="004142DA" w:rsidRPr="00E95044" w:rsidRDefault="00D53894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більшості хворих (58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) бали відтоку визначалися в межах 7 , що свідчило про збереження прохідності гомілкових артерій , колатеральних зв'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язків та умов для реконструкції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. З балами відтоку &gt; 7,5 оперовані 29 (35,4 %) хвори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х; цей показник обумовлений тим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, що в більшості спостережень при важких ураженнях дистального артеріального русла проводиться первинна мала або велика ампутація через незворотн</w:t>
      </w:r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ішемічни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х ушкоджень в ураженій кінцівці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94B5F" w:rsidRPr="00E95044" w:rsidRDefault="00294B5F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Всім хворим проведено бактеріологічні дослідження гнійних </w:t>
      </w:r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ран, які показали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що склад мікрофлори представлений декількома видами мікробних штамів. </w:t>
      </w:r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исіяні в рані мікроорганізми представлені факультативно</w:t>
      </w:r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кокково</w:t>
      </w:r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</w:t>
      </w:r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ою, </w:t>
      </w:r>
      <w:proofErr w:type="spellStart"/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ентеробактеріями</w:t>
      </w:r>
      <w:proofErr w:type="spellEnd"/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неферментуючими</w:t>
      </w:r>
      <w:proofErr w:type="spellEnd"/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бактеріями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о включають </w:t>
      </w:r>
      <w:proofErr w:type="spellStart"/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синьогнійну</w:t>
      </w:r>
      <w:proofErr w:type="spellEnd"/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паличку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ріжджовими грибами роду </w:t>
      </w:r>
      <w:proofErr w:type="spellStart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Candida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а також асоціаціями цих мікроорганізмів. Половину всіх виділених факультативних аеробів склали 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стафілококи і ентерококи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. Велика частка виділених</w:t>
      </w:r>
      <w:r w:rsidR="002D15EE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мікроорганізмів представлена 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родом </w:t>
      </w:r>
      <w:proofErr w:type="spellStart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Pseudomonas</w:t>
      </w:r>
      <w:proofErr w:type="spellEnd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aeruginosa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Proteus</w:t>
      </w:r>
      <w:proofErr w:type="spellEnd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mirabilis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Candida</w:t>
      </w:r>
      <w:proofErr w:type="spellEnd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2DA" w:rsidRPr="00E95044">
        <w:rPr>
          <w:rFonts w:ascii="Times New Roman" w:hAnsi="Times New Roman" w:cs="Times New Roman"/>
          <w:sz w:val="28"/>
          <w:szCs w:val="28"/>
          <w:lang w:val="uk-UA"/>
        </w:rPr>
        <w:t>sp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Решта мікроорганізми були представлені у меншій мірі. Серед висіяних культур мікробні асоціації розподілилися наступним чином: у 1 -й групі виявлено у 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%) хворих , у 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>2-й - у 20 (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%) , монокультура -відповідно у 1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%) і 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(18</w:t>
      </w:r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%).</w:t>
      </w:r>
    </w:p>
    <w:p w:rsidR="00294B5F" w:rsidRPr="00E95044" w:rsidRDefault="002B50D2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астіше (42,7% спостережень) висівається S.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aureus</w:t>
      </w:r>
      <w:proofErr w:type="spellEnd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Pseudomonas</w:t>
      </w:r>
      <w:proofErr w:type="spellEnd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aeruginosa</w:t>
      </w:r>
      <w:proofErr w:type="spellEnd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в 26,8%,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Staphylococcus</w:t>
      </w:r>
      <w:proofErr w:type="spellEnd"/>
      <w:r w:rsidR="009039AB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epidermidis</w:t>
      </w:r>
      <w:proofErr w:type="spellEnd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-в 18,3%,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Enterobacter</w:t>
      </w:r>
      <w:proofErr w:type="spellEnd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aerogenes-в 17,1% спостережень. Не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верифікувався</w:t>
      </w:r>
      <w:proofErr w:type="spellEnd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ріст мікроорганізмів у 32,9% хворих. М</w:t>
      </w:r>
      <w:r w:rsidR="002D15EE" w:rsidRPr="00E95044">
        <w:rPr>
          <w:rFonts w:ascii="Times New Roman" w:hAnsi="Times New Roman" w:cs="Times New Roman"/>
          <w:sz w:val="28"/>
          <w:szCs w:val="28"/>
          <w:lang w:val="uk-UA"/>
        </w:rPr>
        <w:t>и також виявили залежність м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іж мікробним спектром в рані і станом шляхів відтоку - для оклюзії двох і більше артерій гомілки характерна наявність мікробних асоціацій в рані, в той час як монокультура зустрічається при менш вираженому ураженні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Виявлено залежність між виразністю трофічного ураження нижньої кінцівк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и і мікробним спектром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Менш виражені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виразково-</w:t>
      </w:r>
      <w:proofErr w:type="spellEnd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некротичні дефекти асоціювалися з наявністю монокультури в рані, великі ураження були взаємопов'язані з наявністю мікробних асоціацій. Відсутність зростання мікроорганізмів 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відповідало проміжної позиції по просторості троф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ічних поразок</w:t>
      </w:r>
      <w:r w:rsidR="00076FB8" w:rsidRPr="00E95044">
        <w:rPr>
          <w:rFonts w:ascii="Times New Roman" w:hAnsi="Times New Roman" w:cs="Times New Roman"/>
          <w:sz w:val="28"/>
          <w:szCs w:val="28"/>
          <w:lang w:val="uk-UA"/>
        </w:rPr>
        <w:t>, це пояснюється зупинкою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мікробного росту при попередньому лікуванні в інших лікувальних установах. При цьому наявність у хворого цукрового діабету не впливало на </w:t>
      </w:r>
      <w:proofErr w:type="spellStart"/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вираженіст</w:t>
      </w:r>
      <w:r w:rsidR="002D15EE" w:rsidRPr="00E95044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2D15EE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трофічних порушень 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і частоту виявлення мікр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обних асоціацій</w:t>
      </w:r>
      <w:r w:rsidR="00294B5F" w:rsidRPr="00E95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362" w:rsidRPr="00E95044" w:rsidRDefault="00063362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Таким чином, основним фактором, що впливає на величину виразково-некротичного дефекту і мі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кробний спектр</w:t>
      </w:r>
      <w:r w:rsidR="002D15EE" w:rsidRPr="00E95044">
        <w:rPr>
          <w:rFonts w:ascii="Times New Roman" w:hAnsi="Times New Roman" w:cs="Times New Roman"/>
          <w:sz w:val="28"/>
          <w:szCs w:val="28"/>
          <w:lang w:val="uk-UA"/>
        </w:rPr>
        <w:t>, є стан шляхів відтоку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. При оцінці результатів лікування протягом перших 30 днів а</w:t>
      </w:r>
      <w:r w:rsidR="002D15EE" w:rsidRPr="00E95044">
        <w:rPr>
          <w:rFonts w:ascii="Times New Roman" w:hAnsi="Times New Roman" w:cs="Times New Roman"/>
          <w:sz w:val="28"/>
          <w:szCs w:val="28"/>
          <w:lang w:val="uk-UA"/>
        </w:rPr>
        <w:t>налізували частоту ускладнень (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лімфорея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200C" w:rsidRPr="00E95044">
        <w:rPr>
          <w:rFonts w:ascii="Times New Roman" w:hAnsi="Times New Roman" w:cs="Times New Roman"/>
          <w:sz w:val="28"/>
          <w:szCs w:val="28"/>
          <w:lang w:val="uk-UA"/>
        </w:rPr>
        <w:t>нагноєння післяопераційної рани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, ампутація вна</w:t>
      </w:r>
      <w:r w:rsidR="002D15EE" w:rsidRPr="00E95044">
        <w:rPr>
          <w:rFonts w:ascii="Times New Roman" w:hAnsi="Times New Roman" w:cs="Times New Roman"/>
          <w:sz w:val="28"/>
          <w:szCs w:val="28"/>
          <w:lang w:val="uk-UA"/>
        </w:rPr>
        <w:t>слідок прогресування гангрени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), в групі пацієнтів, яким виконані «прямі»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реваскуляризації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частоту тромбозів. У період до 1 року спостереження (відповідає ранньому післяопераційному періоду) оцінювали динаміку загоєння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виразково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некротичного д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ефекту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, при цьому хорошим результатом вважали повне загоєння виразки , задовільним - стан без динаміки при збереженій кінців</w:t>
      </w:r>
      <w:r w:rsidR="002B50D2" w:rsidRPr="00E9504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незадовільним - ампутацію. </w:t>
      </w:r>
    </w:p>
    <w:p w:rsidR="004C263A" w:rsidRPr="00E95044" w:rsidRDefault="002B50D2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астота збереження кінцівки протягом 1 року від початку лікування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сягає 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63 ,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1 % (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пацієнти з за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гоєними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иразковими дефектами і пацієнти, у яких динаміки не відмічено)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. Для вия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влення взаємозв'язку між даними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отриманими до лікування і через 30 днів і 1 рік, і визначення значущих </w:t>
      </w:r>
      <w:proofErr w:type="spellStart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предикторів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proofErr w:type="spellEnd"/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ускладнень,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ми застосу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вали дисперсійний аналіз. Так , для показника «</w:t>
      </w:r>
      <w:proofErr w:type="spellStart"/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лімфорея</w:t>
      </w:r>
      <w:proofErr w:type="spellEnd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» значущим </w:t>
      </w:r>
      <w:proofErr w:type="spellStart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пре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диктором</w:t>
      </w:r>
      <w:proofErr w:type="spellEnd"/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є наявність у хворого цукрового 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діабет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Незадовільні шляху відтоку і цукровий діабет достовірно впливають на частоту нагноєння післяопераційної рани. Виявлено взаємозв'язок між частотою ампутацій і наявністю 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виразково</w:t>
      </w:r>
      <w:proofErr w:type="spellEnd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некроти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чному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дефекті асоціації мікроорганізмів. Як видно, при аналізі частоти збереження кінцівки прот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ягом 1 року достовірно значущими </w:t>
      </w:r>
      <w:proofErr w:type="spellStart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икторами</w:t>
      </w:r>
      <w:proofErr w:type="spellEnd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ймовірності ампутації є незадовільні шлях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и відтоку та наявність мікробних асоціацій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Далі наводимо декомпозицію підтверджених гіпотез . 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збільшенням бала за шкалою R. </w:t>
      </w:r>
      <w:proofErr w:type="spellStart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Rutherford</w:t>
      </w:r>
      <w:proofErr w:type="spellEnd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 знижується частота збереження кінцівки і зростає ймовірність ампутації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Менша частота ампутації відзначається при виконанні « 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непрям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ої » </w:t>
      </w:r>
      <w:proofErr w:type="spellStart"/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реваскуляризації</w:t>
      </w:r>
      <w:proofErr w:type="spellEnd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найрідше ампутації виконувалися після «прямих» </w:t>
      </w:r>
      <w:proofErr w:type="spellStart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реваскуляризацій</w:t>
      </w:r>
      <w:proofErr w:type="spellEnd"/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. Так</w:t>
      </w:r>
      <w:r w:rsidR="004C263A" w:rsidRPr="00E95044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063362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за відсутності зростання або наявності монокультури ймовірність збереження кінцівки вище, а за наявності мікробних асоціацій висока ймовірність ампутації кінцівки. </w:t>
      </w:r>
    </w:p>
    <w:p w:rsidR="00260F6C" w:rsidRPr="00E95044" w:rsidRDefault="0075539E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Аналіз результатів однорічного спостереження в двох групах хворих показав, що у 2</w:t>
      </w:r>
      <w:r w:rsidR="00964C48" w:rsidRPr="00E950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237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73%) хворих 1 - ї групи з задовільними шляхами відтоку відбувалися грануляція виразки, посилення репаративних процесів, що дозволило надалі ліквідувати виразкові дефекти. При висіванні монокультури, або асоціацій в рані заго</w:t>
      </w:r>
      <w:r w:rsidR="00964C48" w:rsidRPr="00E95044">
        <w:rPr>
          <w:rFonts w:ascii="Times New Roman" w:hAnsi="Times New Roman" w:cs="Times New Roman"/>
          <w:sz w:val="28"/>
          <w:szCs w:val="28"/>
          <w:lang w:val="uk-UA"/>
        </w:rPr>
        <w:t>єння в</w:t>
      </w:r>
      <w:r w:rsidR="001A200C" w:rsidRPr="00E95044">
        <w:rPr>
          <w:rFonts w:ascii="Times New Roman" w:hAnsi="Times New Roman" w:cs="Times New Roman"/>
          <w:sz w:val="28"/>
          <w:szCs w:val="28"/>
          <w:lang w:val="uk-UA"/>
        </w:rPr>
        <w:t>иразки настало в 33% (11 хворих</w:t>
      </w:r>
      <w:r w:rsidR="00964C48" w:rsidRPr="00E95044">
        <w:rPr>
          <w:rFonts w:ascii="Times New Roman" w:hAnsi="Times New Roman" w:cs="Times New Roman"/>
          <w:sz w:val="28"/>
          <w:szCs w:val="28"/>
          <w:lang w:val="uk-UA"/>
        </w:rPr>
        <w:t>) і 12 % (4 хворих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), у разі, якщо флора </w:t>
      </w:r>
      <w:r w:rsidR="00964C48" w:rsidRPr="00E9504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A200C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висівалася - в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26 % спостережень. Найбільша кількість високих ампутацій - </w:t>
      </w:r>
      <w:r w:rsidR="00964C48" w:rsidRPr="00E950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2 спостереження) - довелося на підгрупу з асоціаціями мікробів у</w:t>
      </w:r>
      <w:r w:rsidR="00964C48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рані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. Продовжувала зберігатися КІНК</w:t>
      </w:r>
      <w:r w:rsidR="00964C48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 15% випадків (5 хворих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), причому хворих з асоціаціями в рані не спостерігалося. </w:t>
      </w:r>
    </w:p>
    <w:p w:rsidR="004E7F7F" w:rsidRPr="00E95044" w:rsidRDefault="0075539E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У 2- й групі загоєння трофічних дефектів вдалося домогтися в 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25%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0F6C" w:rsidRPr="00E95044">
        <w:rPr>
          <w:rFonts w:ascii="Times New Roman" w:hAnsi="Times New Roman" w:cs="Times New Roman"/>
          <w:sz w:val="28"/>
          <w:szCs w:val="28"/>
          <w:lang w:val="uk-UA"/>
        </w:rPr>
        <w:t>10 хворих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спостереженнях. 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частка високих ампутацій припала на групу з асоціаціями мікробної флори рани - 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38 %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15хворих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). У 2 -й групі при висіванні </w:t>
      </w:r>
      <w:bookmarkStart w:id="0" w:name="_GoBack"/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монокультури або асоціацій у рані загоєння виразки наступало відповідно 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у 5% 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2 хворих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та10% (4 хворих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спостережень.Флора в рані </w:t>
      </w:r>
      <w:r w:rsidR="00EC0661" w:rsidRPr="00E9504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висів</w:t>
      </w:r>
      <w:r w:rsidR="00EC0661" w:rsidRPr="00E95044">
        <w:rPr>
          <w:rFonts w:ascii="Times New Roman" w:hAnsi="Times New Roman" w:cs="Times New Roman"/>
          <w:sz w:val="28"/>
          <w:szCs w:val="28"/>
          <w:lang w:val="uk-UA"/>
        </w:rPr>
        <w:t>алася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13%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5 хворих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хворих. </w:t>
      </w:r>
      <w:r w:rsidR="00EC0661" w:rsidRPr="00E95044">
        <w:rPr>
          <w:rFonts w:ascii="Times New Roman" w:hAnsi="Times New Roman" w:cs="Times New Roman"/>
          <w:sz w:val="28"/>
          <w:szCs w:val="28"/>
          <w:lang w:val="uk-UA"/>
        </w:rPr>
        <w:t>КІНК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зберігалася у 7 % (3 хворих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) хворих. Висока ампутація виконана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10%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хворих</w:t>
      </w:r>
      <w:r w:rsidR="008F0EFE" w:rsidRPr="00E950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066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з монокультурою в ран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C066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у5% випадків (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>2 хворим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у яких флору висіяти не вдалося. У 2- й групі відзначено 3 ( 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%) летальних випадки від супутніх се</w:t>
      </w:r>
      <w:r w:rsidR="00EC0661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рцевих захворювань. </w:t>
      </w:r>
    </w:p>
    <w:p w:rsidR="00EC0661" w:rsidRPr="00E95044" w:rsidRDefault="00EC0661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Таким чином, наявність цукрового діабету у хворих на критичну ішемі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ю нижніх кінцівок є фактором розвитку місцевих ранових ускладнень після операції - </w:t>
      </w:r>
      <w:proofErr w:type="spellStart"/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>лімфорею</w:t>
      </w:r>
      <w:proofErr w:type="spellEnd"/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і нагноєння п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>операці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йної </w:t>
      </w:r>
      <w:r w:rsidR="0075539E" w:rsidRPr="00E95044">
        <w:rPr>
          <w:rFonts w:ascii="Times New Roman" w:hAnsi="Times New Roman" w:cs="Times New Roman"/>
          <w:sz w:val="28"/>
          <w:szCs w:val="28"/>
          <w:lang w:val="uk-UA"/>
        </w:rPr>
        <w:t>рани (р &lt; 0,05 )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Присутність </w:t>
      </w:r>
      <w:r w:rsidR="009F4C96" w:rsidRPr="00E95044">
        <w:rPr>
          <w:rFonts w:ascii="Times New Roman" w:hAnsi="Times New Roman" w:cs="Times New Roman"/>
          <w:sz w:val="28"/>
          <w:szCs w:val="28"/>
          <w:lang w:val="uk-UA"/>
        </w:rPr>
        <w:t>у виразково-некротичному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дефекті мікробних асоціацій взаємопов'язан</w:t>
      </w:r>
      <w:r w:rsidR="009F4C96" w:rsidRPr="00E950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з високою частотою ампутацій протягом 30 днів ві</w:t>
      </w:r>
      <w:r w:rsidR="009F4C96" w:rsidRPr="00E95044">
        <w:rPr>
          <w:rFonts w:ascii="Times New Roman" w:hAnsi="Times New Roman" w:cs="Times New Roman"/>
          <w:sz w:val="28"/>
          <w:szCs w:val="28"/>
          <w:lang w:val="uk-UA"/>
        </w:rPr>
        <w:t>д початку лікування (р &lt; 0,05 )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>. На частоту ампутацій нижньої кінцівки протягом 1 року від початку лікування достовірн</w:t>
      </w:r>
      <w:r w:rsidR="009F4C96" w:rsidRPr="00E9504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9F4C96" w:rsidRPr="00E95044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неза</w:t>
      </w:r>
      <w:r w:rsidR="00D53894">
        <w:rPr>
          <w:rFonts w:ascii="Times New Roman" w:hAnsi="Times New Roman" w:cs="Times New Roman"/>
          <w:sz w:val="28"/>
          <w:szCs w:val="28"/>
          <w:lang w:val="uk-UA"/>
        </w:rPr>
        <w:t>довільний стан шляхів відтоку (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>p &lt; 0</w:t>
      </w:r>
      <w:r w:rsidR="00D53894">
        <w:rPr>
          <w:rFonts w:ascii="Times New Roman" w:hAnsi="Times New Roman" w:cs="Times New Roman"/>
          <w:sz w:val="28"/>
          <w:szCs w:val="28"/>
          <w:lang w:val="uk-UA"/>
        </w:rPr>
        <w:t>,0001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мікробної 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>асо</w:t>
      </w:r>
      <w:r w:rsidR="00D53894">
        <w:rPr>
          <w:rFonts w:ascii="Times New Roman" w:hAnsi="Times New Roman" w:cs="Times New Roman"/>
          <w:sz w:val="28"/>
          <w:szCs w:val="28"/>
          <w:lang w:val="uk-UA"/>
        </w:rPr>
        <w:t>ціації в рані (p = 0,013</w:t>
      </w:r>
      <w:r w:rsidR="004E7F7F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поліпшення віддалених </w:t>
      </w:r>
      <w:r w:rsidR="00D53894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результатів (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>1 рік) і збільшення частоти збереження кінцівки необхідна адекватна антибактеріал</w:t>
      </w:r>
      <w:r w:rsidR="009F4C96" w:rsidRPr="00E95044">
        <w:rPr>
          <w:rFonts w:ascii="Times New Roman" w:hAnsi="Times New Roman" w:cs="Times New Roman"/>
          <w:sz w:val="28"/>
          <w:szCs w:val="28"/>
          <w:lang w:val="uk-UA"/>
        </w:rPr>
        <w:t>ьна терапія з контролем виділення з ран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і п</w:t>
      </w:r>
      <w:r w:rsidR="009F4C96" w:rsidRPr="00E95044">
        <w:rPr>
          <w:rFonts w:ascii="Times New Roman" w:hAnsi="Times New Roman" w:cs="Times New Roman"/>
          <w:sz w:val="28"/>
          <w:szCs w:val="28"/>
          <w:lang w:val="uk-UA"/>
        </w:rPr>
        <w:t>ереведенням</w:t>
      </w:r>
      <w:r w:rsidR="00714894"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асоціації мікроорганізмів у монокультуру .</w:t>
      </w:r>
    </w:p>
    <w:p w:rsidR="00063362" w:rsidRPr="00E95044" w:rsidRDefault="00EC0661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Отримані дані можна використовувати для прогнозування ймовірності позитивного або негативного результату лікування, а облік і корекція несприятливих факторів дозволять збільшити частоту збереження кінцівки. Головним чинником, що впливає на результат лікування, є стан шляхів відтоку.</w:t>
      </w:r>
    </w:p>
    <w:bookmarkEnd w:id="0"/>
    <w:p w:rsidR="009F4C96" w:rsidRPr="00E95044" w:rsidRDefault="009F4C96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C96" w:rsidRPr="00E95044" w:rsidRDefault="009F4C96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</w:rPr>
      </w:pPr>
      <w:r w:rsidRPr="00E95044">
        <w:rPr>
          <w:rFonts w:ascii="Times New Roman" w:eastAsia="Newton" w:hAnsi="Times New Roman" w:cs="Times New Roman"/>
          <w:sz w:val="28"/>
          <w:szCs w:val="28"/>
        </w:rPr>
        <w:t>Л</w:t>
      </w:r>
      <w:r w:rsidR="004E7F7F" w:rsidRPr="00E95044">
        <w:rPr>
          <w:rFonts w:ascii="Times New Roman" w:eastAsia="Newton" w:hAnsi="Times New Roman" w:cs="Times New Roman"/>
          <w:sz w:val="28"/>
          <w:szCs w:val="28"/>
          <w:lang w:val="uk-UA"/>
        </w:rPr>
        <w:t>І</w:t>
      </w:r>
      <w:r w:rsidRPr="00E95044">
        <w:rPr>
          <w:rFonts w:ascii="Times New Roman" w:eastAsia="Newton" w:hAnsi="Times New Roman" w:cs="Times New Roman"/>
          <w:sz w:val="28"/>
          <w:szCs w:val="28"/>
        </w:rPr>
        <w:t>ТЕРАТУРА</w:t>
      </w:r>
    </w:p>
    <w:p w:rsidR="009F4C96" w:rsidRPr="00E95044" w:rsidRDefault="00D92F4B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en-US"/>
        </w:rPr>
      </w:pPr>
      <w:r>
        <w:rPr>
          <w:rFonts w:ascii="Times New Roman" w:eastAsia="Newton" w:hAnsi="Times New Roman" w:cs="Times New Roman"/>
          <w:sz w:val="28"/>
          <w:szCs w:val="28"/>
          <w:lang w:val="en-US"/>
        </w:rPr>
        <w:t>1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Abou-Zamzam</w:t>
      </w:r>
      <w:proofErr w:type="spellEnd"/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A.M. / </w:t>
      </w:r>
      <w:proofErr w:type="spellStart"/>
      <w:r>
        <w:rPr>
          <w:rFonts w:ascii="Times New Roman" w:eastAsia="Newton" w:hAnsi="Times New Roman" w:cs="Times New Roman"/>
          <w:sz w:val="28"/>
          <w:szCs w:val="28"/>
          <w:lang w:val="en-US"/>
        </w:rPr>
        <w:t>A.M.Abou-Zamzam</w:t>
      </w:r>
      <w:proofErr w:type="spellEnd"/>
      <w:r w:rsidR="00123789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Newton" w:hAnsi="Times New Roman" w:cs="Times New Roman"/>
          <w:sz w:val="28"/>
          <w:szCs w:val="28"/>
          <w:lang w:val="en-US"/>
        </w:rPr>
        <w:t>N.R.Gomez</w:t>
      </w:r>
      <w:proofErr w:type="spellEnd"/>
      <w:r w:rsidR="00123789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="00123789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Molkara</w:t>
      </w:r>
      <w:proofErr w:type="spellEnd"/>
      <w:r w:rsidR="00123789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>et al.</w:t>
      </w:r>
      <w:r w:rsidR="00123789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P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rospective analysis of critical limb ischemia: factors leading to major primary amputation versus revascularization. 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>//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Ann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Vasc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Surg</w:t>
      </w:r>
      <w:proofErr w:type="spellEnd"/>
      <w:proofErr w:type="gramStart"/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.-</w:t>
      </w:r>
      <w:proofErr w:type="gramEnd"/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2007. – Vol. 21, </w:t>
      </w:r>
      <w:r w:rsidR="00123789" w:rsidRPr="00123789">
        <w:rPr>
          <w:rFonts w:ascii="Times New Roman" w:eastAsia="Newton" w:hAnsi="Times New Roman" w:cs="Times New Roman"/>
          <w:sz w:val="28"/>
          <w:szCs w:val="28"/>
          <w:lang w:val="en-US"/>
        </w:rPr>
        <w:t>№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4</w:t>
      </w:r>
      <w:r w:rsidR="00123789">
        <w:rPr>
          <w:rFonts w:ascii="Times New Roman" w:eastAsia="Newton" w:hAnsi="Times New Roman" w:cs="Times New Roman"/>
          <w:sz w:val="28"/>
          <w:szCs w:val="28"/>
          <w:lang w:val="uk-UA"/>
        </w:rPr>
        <w:t xml:space="preserve">- 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P.458</w:t>
      </w:r>
      <w:r w:rsidR="00123789" w:rsidRPr="00D92F4B">
        <w:rPr>
          <w:rFonts w:ascii="Times New Roman" w:eastAsia="Newton" w:hAnsi="Times New Roman" w:cs="Times New Roman"/>
          <w:sz w:val="28"/>
          <w:szCs w:val="28"/>
          <w:lang w:val="en-US"/>
        </w:rPr>
        <w:t>-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463.</w:t>
      </w:r>
    </w:p>
    <w:p w:rsidR="009F4C96" w:rsidRPr="00E95044" w:rsidRDefault="00D92F4B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en-US"/>
        </w:rPr>
      </w:pPr>
      <w:r>
        <w:rPr>
          <w:rFonts w:ascii="Times New Roman" w:eastAsia="Newton" w:hAnsi="Times New Roman" w:cs="Times New Roman"/>
          <w:sz w:val="28"/>
          <w:szCs w:val="28"/>
          <w:lang w:val="en-US"/>
        </w:rPr>
        <w:t>2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. Baldwin G., </w:t>
      </w:r>
      <w:proofErr w:type="spell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Colbourne</w:t>
      </w:r>
      <w:proofErr w:type="spellEnd"/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M. Puncture wounds</w:t>
      </w:r>
      <w:proofErr w:type="gram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/</w:t>
      </w:r>
      <w:proofErr w:type="gramEnd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Newton" w:hAnsi="Times New Roman" w:cs="Times New Roman"/>
          <w:sz w:val="28"/>
          <w:szCs w:val="28"/>
          <w:lang w:val="en-US"/>
        </w:rPr>
        <w:t>G.Baldwin</w:t>
      </w:r>
      <w:proofErr w:type="spellEnd"/>
      <w:r w:rsidR="00123789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123789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Colbourne</w:t>
      </w:r>
      <w:proofErr w:type="spellEnd"/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//</w:t>
      </w:r>
      <w:proofErr w:type="spell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Pediatr</w:t>
      </w:r>
      <w:proofErr w:type="spellEnd"/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Rev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Jan 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-1999, </w:t>
      </w:r>
      <w:r w:rsidR="00123789" w:rsidRPr="00123789">
        <w:rPr>
          <w:rFonts w:ascii="Times New Roman" w:eastAsia="Newton" w:hAnsi="Times New Roman" w:cs="Times New Roman"/>
          <w:sz w:val="28"/>
          <w:szCs w:val="28"/>
          <w:lang w:val="en-US"/>
        </w:rPr>
        <w:t>№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>2</w:t>
      </w:r>
      <w:r w:rsidR="00123789" w:rsidRP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0- </w:t>
      </w:r>
      <w:r w:rsidR="00123789">
        <w:rPr>
          <w:rFonts w:ascii="Times New Roman" w:eastAsia="Newton" w:hAnsi="Times New Roman" w:cs="Times New Roman"/>
          <w:sz w:val="28"/>
          <w:szCs w:val="28"/>
        </w:rPr>
        <w:t>Р</w:t>
      </w:r>
      <w:r w:rsidR="00123789" w:rsidRPr="00123789"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 w:rsidR="00123789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21</w:t>
      </w:r>
      <w:r w:rsidR="00123789" w:rsidRPr="00D92F4B">
        <w:rPr>
          <w:rFonts w:ascii="Times New Roman" w:eastAsia="Newton" w:hAnsi="Times New Roman" w:cs="Times New Roman"/>
          <w:sz w:val="28"/>
          <w:szCs w:val="28"/>
          <w:lang w:val="en-US"/>
        </w:rPr>
        <w:t>-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23.</w:t>
      </w:r>
      <w:proofErr w:type="gramEnd"/>
    </w:p>
    <w:p w:rsidR="009F4C96" w:rsidRPr="00E95044" w:rsidRDefault="00D92F4B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en-US"/>
        </w:rPr>
      </w:pPr>
      <w:r>
        <w:rPr>
          <w:rFonts w:ascii="Times New Roman" w:eastAsia="Newton" w:hAnsi="Times New Roman" w:cs="Times New Roman"/>
          <w:sz w:val="28"/>
          <w:szCs w:val="28"/>
          <w:lang w:val="en-US"/>
        </w:rPr>
        <w:t>3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. Beard J.D. Regarding Through-knee</w:t>
      </w:r>
      <w:r w:rsidRPr="00D92F4B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amputation in patients with peripheral arterial disease: </w:t>
      </w:r>
      <w:proofErr w:type="spell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Areviewof</w:t>
      </w:r>
      <w:proofErr w:type="spellEnd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50 cases. 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>//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Vasc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Surg</w:t>
      </w:r>
      <w:proofErr w:type="spellEnd"/>
      <w:proofErr w:type="gramStart"/>
      <w:r>
        <w:rPr>
          <w:rFonts w:ascii="Times New Roman" w:eastAsia="Newto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2009-Vol 49.-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>P.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816.</w:t>
      </w:r>
    </w:p>
    <w:p w:rsidR="009F4C96" w:rsidRDefault="00D92F4B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  <w:r>
        <w:rPr>
          <w:rFonts w:ascii="Times New Roman" w:eastAsia="Newton" w:hAnsi="Times New Roman" w:cs="Times New Roman"/>
          <w:sz w:val="28"/>
          <w:szCs w:val="28"/>
          <w:lang w:val="en-US"/>
        </w:rPr>
        <w:t>4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. Bowler P.G., </w:t>
      </w:r>
      <w:proofErr w:type="spell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Duerden</w:t>
      </w:r>
      <w:proofErr w:type="spellEnd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B.I., Armstrong D.G. Wound microbiology and associated approaches to wound management.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/</w:t>
      </w:r>
      <w:r w:rsidRPr="00D92F4B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Newton" w:hAnsi="Times New Roman" w:cs="Times New Roman"/>
          <w:sz w:val="28"/>
          <w:szCs w:val="28"/>
          <w:lang w:val="en-US"/>
        </w:rPr>
        <w:t>P.G.Bowler</w:t>
      </w:r>
      <w:proofErr w:type="spellEnd"/>
      <w:r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Newton" w:hAnsi="Times New Roman" w:cs="Times New Roman"/>
          <w:sz w:val="28"/>
          <w:szCs w:val="28"/>
          <w:lang w:val="en-US"/>
        </w:rPr>
        <w:t>B.I.Duerden</w:t>
      </w:r>
      <w:proofErr w:type="spellEnd"/>
      <w:r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Newton" w:hAnsi="Times New Roman" w:cs="Times New Roman"/>
          <w:sz w:val="28"/>
          <w:szCs w:val="28"/>
          <w:lang w:val="en-US"/>
        </w:rPr>
        <w:t>D.G.Armstrong</w:t>
      </w:r>
      <w:proofErr w:type="spellEnd"/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//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Clin</w:t>
      </w:r>
      <w:proofErr w:type="spellEnd"/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Microbiol</w:t>
      </w:r>
      <w:proofErr w:type="spellEnd"/>
      <w:r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Rev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. – 2001- Vol.14, </w:t>
      </w:r>
      <w:r w:rsidRPr="0006643E">
        <w:rPr>
          <w:rFonts w:ascii="Times New Roman" w:eastAsia="Newton" w:hAnsi="Times New Roman" w:cs="Times New Roman"/>
          <w:sz w:val="28"/>
          <w:szCs w:val="28"/>
          <w:lang w:val="en-US"/>
        </w:rPr>
        <w:t>№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 2</w:t>
      </w:r>
      <w:r w:rsidRPr="0006643E">
        <w:rPr>
          <w:rFonts w:ascii="Times New Roman" w:eastAsia="Newto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Newton" w:hAnsi="Times New Roman" w:cs="Times New Roman"/>
          <w:sz w:val="28"/>
          <w:szCs w:val="28"/>
        </w:rPr>
        <w:t>Р</w:t>
      </w:r>
      <w:r w:rsidRPr="0006643E">
        <w:rPr>
          <w:rFonts w:ascii="Times New Roman" w:eastAsia="Newto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Newton" w:hAnsi="Times New Roman" w:cs="Times New Roman"/>
          <w:sz w:val="28"/>
          <w:szCs w:val="28"/>
          <w:lang w:val="en-US"/>
        </w:rPr>
        <w:t>244</w:t>
      </w:r>
      <w:r w:rsidRPr="0006643E">
        <w:rPr>
          <w:rFonts w:ascii="Times New Roman" w:eastAsia="Newton" w:hAnsi="Times New Roman" w:cs="Times New Roman"/>
          <w:sz w:val="28"/>
          <w:szCs w:val="28"/>
          <w:lang w:val="en-US"/>
        </w:rPr>
        <w:t>-</w:t>
      </w:r>
      <w:r w:rsidR="009F4C96" w:rsidRPr="00E95044">
        <w:rPr>
          <w:rFonts w:ascii="Times New Roman" w:eastAsia="Newton" w:hAnsi="Times New Roman" w:cs="Times New Roman"/>
          <w:sz w:val="28"/>
          <w:szCs w:val="28"/>
          <w:lang w:val="en-US"/>
        </w:rPr>
        <w:t>269.</w:t>
      </w:r>
      <w:proofErr w:type="gramEnd"/>
    </w:p>
    <w:p w:rsidR="00D92F4B" w:rsidRPr="0006643E" w:rsidRDefault="00D92F4B" w:rsidP="00D92F4B">
      <w:pPr>
        <w:pStyle w:val="a3"/>
        <w:spacing w:line="360" w:lineRule="auto"/>
        <w:ind w:firstLine="567"/>
        <w:jc w:val="both"/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</w:pPr>
      <w:r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 xml:space="preserve">The choice of </w:t>
      </w:r>
      <w:proofErr w:type="spellStart"/>
      <w:r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dabetic</w:t>
      </w:r>
      <w:proofErr w:type="spellEnd"/>
      <w:r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 xml:space="preserve"> foot ulcer classification in relation to the final outcome</w:t>
      </w:r>
      <w:proofErr w:type="gramStart"/>
      <w:r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.</w:t>
      </w:r>
      <w:r w:rsidR="00D53894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>/</w:t>
      </w:r>
      <w:proofErr w:type="gramEnd"/>
      <w:r w:rsidR="00D53894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3894"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Van</w:t>
      </w:r>
      <w:r w:rsidR="00D53894"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3894"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Acker</w:t>
      </w:r>
      <w:r w:rsidR="00D53894"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3894"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K</w:t>
      </w:r>
      <w:r w:rsidR="00D53894"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53894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>//</w:t>
      </w:r>
      <w:r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2F4B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Wounds</w:t>
      </w:r>
      <w:r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3894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>-</w:t>
      </w:r>
      <w:r w:rsidR="00D53894"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2002. – </w:t>
      </w:r>
      <w:r w:rsidR="00D53894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Vol</w:t>
      </w:r>
      <w:r w:rsidR="00D53894"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 xml:space="preserve">.14, №1 – </w:t>
      </w:r>
      <w:r w:rsidR="00D53894">
        <w:rPr>
          <w:rFonts w:ascii="Times New Roman" w:eastAsia="Newton" w:hAnsi="Times New Roman" w:cs="Times New Roman"/>
          <w:color w:val="000000" w:themeColor="text1"/>
          <w:sz w:val="28"/>
          <w:szCs w:val="28"/>
          <w:lang w:val="en-US"/>
        </w:rPr>
        <w:t>P</w:t>
      </w:r>
      <w:r w:rsidR="00D53894"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>.16-</w:t>
      </w:r>
      <w:r w:rsidRPr="0006643E">
        <w:rPr>
          <w:rFonts w:ascii="Times New Roman" w:eastAsia="Newton" w:hAnsi="Times New Roman" w:cs="Times New Roman"/>
          <w:color w:val="000000" w:themeColor="text1"/>
          <w:sz w:val="28"/>
          <w:szCs w:val="28"/>
          <w:lang w:val="uk-UA"/>
        </w:rPr>
        <w:t>25.</w:t>
      </w:r>
    </w:p>
    <w:p w:rsidR="00D92F4B" w:rsidRPr="00D92F4B" w:rsidRDefault="00D92F4B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600128" w:rsidRPr="0006643E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D92F4B" w:rsidRPr="0006643E" w:rsidRDefault="00D92F4B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D92F4B" w:rsidRPr="0006643E" w:rsidRDefault="00D92F4B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600128" w:rsidRPr="0006643E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600128" w:rsidRPr="0006643E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600128" w:rsidRPr="0006643E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600128" w:rsidRPr="0006643E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</w:p>
    <w:p w:rsidR="00600128" w:rsidRPr="00600128" w:rsidRDefault="00600128" w:rsidP="00600128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128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617.58-005.4-089-036.8</w:t>
      </w:r>
    </w:p>
    <w:p w:rsidR="00600128" w:rsidRPr="00600128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044">
        <w:rPr>
          <w:rFonts w:ascii="Times New Roman" w:hAnsi="Times New Roman" w:cs="Times New Roman"/>
          <w:sz w:val="28"/>
          <w:szCs w:val="28"/>
          <w:lang w:val="uk-UA"/>
        </w:rPr>
        <w:t>Гоні С.-К.Т.</w:t>
      </w:r>
      <w:r>
        <w:rPr>
          <w:rFonts w:ascii="Times New Roman" w:hAnsi="Times New Roman" w:cs="Times New Roman"/>
          <w:sz w:val="28"/>
          <w:szCs w:val="28"/>
          <w:lang w:val="uk-UA"/>
        </w:rPr>
        <w:t>, І.А.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Лодяна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128" w:rsidRPr="00E95044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0128">
        <w:rPr>
          <w:rFonts w:ascii="Times New Roman" w:hAnsi="Times New Roman" w:cs="Times New Roman"/>
          <w:sz w:val="28"/>
          <w:szCs w:val="28"/>
          <w:lang w:val="uk-UA"/>
        </w:rPr>
        <w:t>Хірургічне лікування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 xml:space="preserve">хворих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>критичн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>ішемі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>нижн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іх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>кінців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 xml:space="preserve">від спектру </w:t>
      </w:r>
      <w:proofErr w:type="spellStart"/>
      <w:r w:rsidRPr="00600128">
        <w:rPr>
          <w:rFonts w:ascii="Times New Roman" w:hAnsi="Times New Roman" w:cs="Times New Roman"/>
          <w:sz w:val="28"/>
          <w:szCs w:val="28"/>
          <w:lang w:val="uk-UA"/>
        </w:rPr>
        <w:t>вегетуючо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128">
        <w:rPr>
          <w:rFonts w:ascii="Times New Roman" w:hAnsi="Times New Roman" w:cs="Times New Roman"/>
          <w:sz w:val="28"/>
          <w:szCs w:val="28"/>
          <w:lang w:val="uk-UA"/>
        </w:rPr>
        <w:t>флори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128" w:rsidRPr="00E95044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 МОЗ України</w:t>
      </w:r>
    </w:p>
    <w:p w:rsidR="00600128" w:rsidRPr="0006643E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eastAsia="Newton" w:hAnsi="Times New Roman" w:cs="Times New Roman"/>
          <w:sz w:val="28"/>
          <w:szCs w:val="28"/>
          <w:lang w:val="uk-UA"/>
        </w:rPr>
      </w:pPr>
      <w:r w:rsidRPr="00600128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аналіз результатів лікування 72 хворих на критичну ішемію нижніх кінцівок у стадії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виразково-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некротичних уражень. Досліджено залежність результатів від виду артеріальної реконструкції, стану дистального русла ураженої кінцівки і спектра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вегетуючої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 рані флори. Хворі були умовно розділені на 2 групи залежно від стану шляхів відтоку згідно класифікації R.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Rutherford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(1997): 1 -а - із задовільним станом шляхів відтоку ( 1,0-7,5 бала) , 2 - а - з незадовільним станом дистального русла ( 7,5-10,0 бала). У 1 -й групі ( 33 хворих ) виконували операції «прямої»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реваскуляризації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у 2- й ( 39 хворих) -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профундопластику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або операцію</w:t>
      </w:r>
      <w:r>
        <w:rPr>
          <w:rFonts w:ascii="Times New Roman" w:hAnsi="Times New Roman" w:cs="Times New Roman"/>
          <w:sz w:val="28"/>
          <w:szCs w:val="28"/>
          <w:lang w:val="uk-UA"/>
        </w:rPr>
        <w:t>«непрямої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реваскуляризації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поперекову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симпатектомію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або проводили тільки консервативне лікування. У всіх пацієнтів були виразки від 4 мм до 5 см в діаметрі, гангрена одного або декількох пальців стопи. Доведено залежність збереження кінцівки і частоти ускладнень протягом 1 року спостереження від поширеності дистального ураження судинного русла кінцівки і виду артеріальної реконструкції,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вегетуючого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в рані збудника або мікробних асоціацій.</w:t>
      </w:r>
    </w:p>
    <w:p w:rsidR="00600128" w:rsidRPr="00E95044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128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критична ішемія, </w:t>
      </w:r>
      <w:r w:rsidR="00123789">
        <w:rPr>
          <w:rFonts w:ascii="Times New Roman" w:hAnsi="Times New Roman" w:cs="Times New Roman"/>
          <w:sz w:val="28"/>
          <w:szCs w:val="28"/>
          <w:lang w:val="uk-UA"/>
        </w:rPr>
        <w:t>мікробіологія ран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, стан дистального русла.</w:t>
      </w:r>
    </w:p>
    <w:p w:rsidR="00600128" w:rsidRPr="00123789" w:rsidRDefault="00123789" w:rsidP="00123789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37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37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378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Gony</w:t>
      </w:r>
      <w:proofErr w:type="spellEnd"/>
      <w:r w:rsidRPr="001237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І.А.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Kryvoruchko</w:t>
      </w:r>
      <w:proofErr w:type="spellEnd"/>
      <w:r w:rsidRPr="001237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7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378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Lodyana</w:t>
      </w:r>
      <w:proofErr w:type="spellEnd"/>
    </w:p>
    <w:p w:rsidR="00600128" w:rsidRPr="00E95044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Surgical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critical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limb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ischemia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depending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range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vegetative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flora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128" w:rsidRPr="00E95044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0012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600128">
        <w:rPr>
          <w:rFonts w:ascii="Times New Roman" w:hAnsi="Times New Roman" w:cs="Times New Roman"/>
          <w:b/>
          <w:sz w:val="28"/>
          <w:szCs w:val="28"/>
          <w:lang w:val="uk-UA"/>
        </w:rPr>
        <w:t>ummary</w:t>
      </w:r>
      <w:proofErr w:type="spellEnd"/>
      <w:r w:rsidRPr="0060012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72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critical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limb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ischemia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ulcer-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necrotic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lesions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>is shown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dependence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arterial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reconstruction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distal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>arteries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affected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limb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spectrum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vegetating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wound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flora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 xml:space="preserve">conditionally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divided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depending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outflow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tract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R.Rutherford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classification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7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3789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1997):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satisfactory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outflow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tract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(1,0-7,5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points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poor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distal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en-US"/>
        </w:rPr>
        <w:t>dloodstream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(7,5-10,0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points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1 (33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performed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operation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direct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revascularization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2 - (39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profundoplasty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operation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indirect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revascularization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lumbar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sympathectomy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en-US"/>
        </w:rPr>
        <w:t>hel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conservative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had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ulcers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mm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cm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diameter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gangrene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more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toes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proven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limb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preservation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complications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year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observation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prevalence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lesions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distal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en-US"/>
        </w:rPr>
        <w:t>dloodstream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limb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arterial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reconstruction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vegetating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wound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pathogen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microbial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associations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128" w:rsidRPr="00E95044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128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 xml:space="preserve"> critical ischemia, </w:t>
      </w:r>
      <w:r w:rsidR="00123789">
        <w:rPr>
          <w:rFonts w:ascii="Times New Roman" w:hAnsi="Times New Roman" w:cs="Times New Roman"/>
          <w:sz w:val="28"/>
          <w:szCs w:val="28"/>
          <w:lang w:val="en-US"/>
        </w:rPr>
        <w:t>microbiology of wounds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>, the condition of the distal bloodstream</w:t>
      </w:r>
      <w:r w:rsidR="001237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0128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128" w:rsidRPr="00600128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Гони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С.-К.Т.</w:t>
      </w:r>
      <w:r>
        <w:rPr>
          <w:rFonts w:ascii="Times New Roman" w:hAnsi="Times New Roman" w:cs="Times New Roman"/>
          <w:sz w:val="28"/>
          <w:szCs w:val="28"/>
          <w:lang w:val="uk-UA"/>
        </w:rPr>
        <w:t>, И.А.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И.Н.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Лодяна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128" w:rsidRPr="00E95044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Хирургическое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критической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ишемией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нижних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конечностей в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зависимости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от спектра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вегетирующей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флоры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128" w:rsidRPr="00600128" w:rsidRDefault="00600128" w:rsidP="00600128">
      <w:pPr>
        <w:pStyle w:val="a3"/>
        <w:spacing w:line="36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национальный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</w:p>
    <w:p w:rsidR="00600128" w:rsidRPr="00E95044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128">
        <w:rPr>
          <w:rFonts w:ascii="Times New Roman" w:hAnsi="Times New Roman" w:cs="Times New Roman"/>
          <w:b/>
          <w:sz w:val="28"/>
          <w:szCs w:val="28"/>
        </w:rPr>
        <w:t>Резюме.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44">
        <w:rPr>
          <w:rFonts w:ascii="Times New Roman" w:hAnsi="Times New Roman" w:cs="Times New Roman"/>
          <w:sz w:val="28"/>
          <w:szCs w:val="28"/>
        </w:rPr>
        <w:t xml:space="preserve">Представлен анализ результатов лечения 72 больных критической ишемией нижних конечностей в стадии </w:t>
      </w:r>
      <w:proofErr w:type="spellStart"/>
      <w:proofErr w:type="gramStart"/>
      <w:r w:rsidRPr="00E95044">
        <w:rPr>
          <w:rFonts w:ascii="Times New Roman" w:hAnsi="Times New Roman" w:cs="Times New Roman"/>
          <w:sz w:val="28"/>
          <w:szCs w:val="28"/>
        </w:rPr>
        <w:t>язвенно</w:t>
      </w:r>
      <w:proofErr w:type="spellEnd"/>
      <w:r w:rsidRPr="00E95044">
        <w:rPr>
          <w:rFonts w:ascii="Times New Roman" w:hAnsi="Times New Roman" w:cs="Times New Roman"/>
          <w:sz w:val="28"/>
          <w:szCs w:val="28"/>
        </w:rPr>
        <w:t xml:space="preserve"> - некротических</w:t>
      </w:r>
      <w:proofErr w:type="gramEnd"/>
      <w:r w:rsidRPr="00E95044">
        <w:rPr>
          <w:rFonts w:ascii="Times New Roman" w:hAnsi="Times New Roman" w:cs="Times New Roman"/>
          <w:sz w:val="28"/>
          <w:szCs w:val="28"/>
        </w:rPr>
        <w:t xml:space="preserve"> поражений. Исследована зависимость результатов </w:t>
      </w:r>
      <w:proofErr w:type="spellStart"/>
      <w:r w:rsidRPr="00E95044">
        <w:rPr>
          <w:rFonts w:ascii="Times New Roman" w:hAnsi="Times New Roman" w:cs="Times New Roman"/>
          <w:sz w:val="28"/>
          <w:szCs w:val="28"/>
        </w:rPr>
        <w:t>леченияот</w:t>
      </w:r>
      <w:proofErr w:type="spellEnd"/>
      <w:r w:rsidRPr="00E95044">
        <w:rPr>
          <w:rFonts w:ascii="Times New Roman" w:hAnsi="Times New Roman" w:cs="Times New Roman"/>
          <w:sz w:val="28"/>
          <w:szCs w:val="28"/>
        </w:rPr>
        <w:t xml:space="preserve"> вида артериальной реконструкции, состояния дистального русла пораженной конечности и спектра вегетирующей в ране флоры. Больные были условно разделены на 2 группы в зависимости от состояния путей оттока согласно классификации 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95044">
        <w:rPr>
          <w:rFonts w:ascii="Times New Roman" w:hAnsi="Times New Roman" w:cs="Times New Roman"/>
          <w:sz w:val="28"/>
          <w:szCs w:val="28"/>
        </w:rPr>
        <w:t>.</w:t>
      </w:r>
      <w:r w:rsidRPr="00E95044">
        <w:rPr>
          <w:rFonts w:ascii="Times New Roman" w:hAnsi="Times New Roman" w:cs="Times New Roman"/>
          <w:sz w:val="28"/>
          <w:szCs w:val="28"/>
          <w:lang w:val="en-US"/>
        </w:rPr>
        <w:t>Rutherford</w:t>
      </w:r>
      <w:r w:rsidRPr="00E95044">
        <w:rPr>
          <w:rFonts w:ascii="Times New Roman" w:hAnsi="Times New Roman" w:cs="Times New Roman"/>
          <w:sz w:val="28"/>
          <w:szCs w:val="28"/>
        </w:rPr>
        <w:t xml:space="preserve"> (1997): 1я - с удовлетворительным состоянием путей оттока (1,0-7,5 балла), 2я - с неудовлетворительным состоянием дистального русла (7,5-10,0 балла). В 1-й группе (33 больных</w:t>
      </w:r>
      <w:proofErr w:type="gramStart"/>
      <w:r w:rsidRPr="00E950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95044">
        <w:rPr>
          <w:rFonts w:ascii="Times New Roman" w:hAnsi="Times New Roman" w:cs="Times New Roman"/>
          <w:sz w:val="28"/>
          <w:szCs w:val="28"/>
        </w:rPr>
        <w:t xml:space="preserve"> выполняли операции «прямой» </w:t>
      </w:r>
      <w:proofErr w:type="spellStart"/>
      <w:r w:rsidRPr="00E95044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E95044">
        <w:rPr>
          <w:rFonts w:ascii="Times New Roman" w:hAnsi="Times New Roman" w:cs="Times New Roman"/>
          <w:sz w:val="28"/>
          <w:szCs w:val="28"/>
        </w:rPr>
        <w:t xml:space="preserve">, во 2 - </w:t>
      </w:r>
      <w:proofErr w:type="spellStart"/>
      <w:r w:rsidRPr="00E9504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95044">
        <w:rPr>
          <w:rFonts w:ascii="Times New Roman" w:hAnsi="Times New Roman" w:cs="Times New Roman"/>
          <w:sz w:val="28"/>
          <w:szCs w:val="28"/>
        </w:rPr>
        <w:t xml:space="preserve"> (39 больных) - </w:t>
      </w:r>
      <w:proofErr w:type="spellStart"/>
      <w:r w:rsidRPr="00E95044">
        <w:rPr>
          <w:rFonts w:ascii="Times New Roman" w:hAnsi="Times New Roman" w:cs="Times New Roman"/>
          <w:sz w:val="28"/>
          <w:szCs w:val="28"/>
        </w:rPr>
        <w:t>профундопластику</w:t>
      </w:r>
      <w:proofErr w:type="spellEnd"/>
      <w:r w:rsidRPr="00E95044">
        <w:rPr>
          <w:rFonts w:ascii="Times New Roman" w:hAnsi="Times New Roman" w:cs="Times New Roman"/>
          <w:sz w:val="28"/>
          <w:szCs w:val="28"/>
        </w:rPr>
        <w:t xml:space="preserve"> или операцию «непрямой» </w:t>
      </w:r>
      <w:proofErr w:type="spellStart"/>
      <w:r w:rsidRPr="00E95044">
        <w:rPr>
          <w:rFonts w:ascii="Times New Roman" w:hAnsi="Times New Roman" w:cs="Times New Roman"/>
          <w:sz w:val="28"/>
          <w:szCs w:val="28"/>
        </w:rPr>
        <w:t>реваскуляризации</w:t>
      </w:r>
      <w:proofErr w:type="spellEnd"/>
      <w:r w:rsidRPr="00E95044">
        <w:rPr>
          <w:rFonts w:ascii="Times New Roman" w:hAnsi="Times New Roman" w:cs="Times New Roman"/>
          <w:sz w:val="28"/>
          <w:szCs w:val="28"/>
        </w:rPr>
        <w:t xml:space="preserve"> - поясничную </w:t>
      </w:r>
      <w:proofErr w:type="spellStart"/>
      <w:r w:rsidRPr="00E95044">
        <w:rPr>
          <w:rFonts w:ascii="Times New Roman" w:hAnsi="Times New Roman" w:cs="Times New Roman"/>
          <w:sz w:val="28"/>
          <w:szCs w:val="28"/>
        </w:rPr>
        <w:t>симпатэктомию</w:t>
      </w:r>
      <w:proofErr w:type="spellEnd"/>
      <w:r w:rsidRPr="00E95044">
        <w:rPr>
          <w:rFonts w:ascii="Times New Roman" w:hAnsi="Times New Roman" w:cs="Times New Roman"/>
          <w:sz w:val="28"/>
          <w:szCs w:val="28"/>
        </w:rPr>
        <w:t>, или проводили только консервативное лечение. У всех пациентов были язвы от 4 мм до 5 см в диаметре</w:t>
      </w:r>
      <w:proofErr w:type="gramStart"/>
      <w:r w:rsidRPr="00E950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044">
        <w:rPr>
          <w:rFonts w:ascii="Times New Roman" w:hAnsi="Times New Roman" w:cs="Times New Roman"/>
          <w:sz w:val="28"/>
          <w:szCs w:val="28"/>
        </w:rPr>
        <w:t xml:space="preserve"> гангрена одного или нескольких пальцев стопы. Доказана зависимость сохранения конечности и частоты осложнений в течение 1 года наблюдения от распространенности </w:t>
      </w:r>
      <w:r w:rsidRPr="00E95044">
        <w:rPr>
          <w:rFonts w:ascii="Times New Roman" w:hAnsi="Times New Roman" w:cs="Times New Roman"/>
          <w:sz w:val="28"/>
          <w:szCs w:val="28"/>
        </w:rPr>
        <w:lastRenderedPageBreak/>
        <w:t>дистального поражения сосудистого русла конечности и вида артериальной реконструкции, вегетирующего в ране возбудителя или микробных ассоциаций.</w:t>
      </w:r>
    </w:p>
    <w:p w:rsidR="00600128" w:rsidRPr="00E95044" w:rsidRDefault="00600128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789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123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критическая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ишемия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23789">
        <w:rPr>
          <w:rFonts w:ascii="Times New Roman" w:hAnsi="Times New Roman" w:cs="Times New Roman"/>
          <w:sz w:val="28"/>
          <w:szCs w:val="28"/>
          <w:lang w:val="uk-UA"/>
        </w:rPr>
        <w:t>микробиология</w:t>
      </w:r>
      <w:proofErr w:type="spellEnd"/>
      <w:r w:rsidR="00123789">
        <w:rPr>
          <w:rFonts w:ascii="Times New Roman" w:hAnsi="Times New Roman" w:cs="Times New Roman"/>
          <w:sz w:val="28"/>
          <w:szCs w:val="28"/>
          <w:lang w:val="uk-UA"/>
        </w:rPr>
        <w:t xml:space="preserve"> ран</w:t>
      </w:r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95044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E95044">
        <w:rPr>
          <w:rFonts w:ascii="Times New Roman" w:hAnsi="Times New Roman" w:cs="Times New Roman"/>
          <w:sz w:val="28"/>
          <w:szCs w:val="28"/>
          <w:lang w:val="uk-UA"/>
        </w:rPr>
        <w:t xml:space="preserve"> дистального русла.</w:t>
      </w:r>
    </w:p>
    <w:p w:rsidR="009F4C96" w:rsidRPr="00E95044" w:rsidRDefault="009F4C96" w:rsidP="00600128">
      <w:pPr>
        <w:pStyle w:val="a3"/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4C96" w:rsidRPr="00E95044" w:rsidSect="00C4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wto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B89"/>
    <w:rsid w:val="00063362"/>
    <w:rsid w:val="0006643E"/>
    <w:rsid w:val="00076FB8"/>
    <w:rsid w:val="000E5297"/>
    <w:rsid w:val="00123789"/>
    <w:rsid w:val="00181E2B"/>
    <w:rsid w:val="001A200C"/>
    <w:rsid w:val="00260F6C"/>
    <w:rsid w:val="00275D10"/>
    <w:rsid w:val="00294B5F"/>
    <w:rsid w:val="002B50D2"/>
    <w:rsid w:val="002D15EE"/>
    <w:rsid w:val="00306DFC"/>
    <w:rsid w:val="003B1B87"/>
    <w:rsid w:val="004142DA"/>
    <w:rsid w:val="00445203"/>
    <w:rsid w:val="004A709C"/>
    <w:rsid w:val="004C263A"/>
    <w:rsid w:val="004E7F7F"/>
    <w:rsid w:val="00501F0B"/>
    <w:rsid w:val="00531627"/>
    <w:rsid w:val="005358C7"/>
    <w:rsid w:val="00600128"/>
    <w:rsid w:val="00606027"/>
    <w:rsid w:val="00647CC3"/>
    <w:rsid w:val="006752D1"/>
    <w:rsid w:val="006B6B51"/>
    <w:rsid w:val="00714894"/>
    <w:rsid w:val="0075539E"/>
    <w:rsid w:val="00781DDE"/>
    <w:rsid w:val="008103AD"/>
    <w:rsid w:val="0082012D"/>
    <w:rsid w:val="008F0EFE"/>
    <w:rsid w:val="00900B04"/>
    <w:rsid w:val="009022C1"/>
    <w:rsid w:val="009039AB"/>
    <w:rsid w:val="00964C48"/>
    <w:rsid w:val="009F4C96"/>
    <w:rsid w:val="00AC1B89"/>
    <w:rsid w:val="00B15312"/>
    <w:rsid w:val="00BD04C7"/>
    <w:rsid w:val="00BD3A4E"/>
    <w:rsid w:val="00C147D7"/>
    <w:rsid w:val="00C41A9E"/>
    <w:rsid w:val="00CD6FC0"/>
    <w:rsid w:val="00D53894"/>
    <w:rsid w:val="00D92F4B"/>
    <w:rsid w:val="00E57CC6"/>
    <w:rsid w:val="00E601BC"/>
    <w:rsid w:val="00E95044"/>
    <w:rsid w:val="00EC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15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10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6</cp:revision>
  <cp:lastPrinted>2014-02-19T05:34:00Z</cp:lastPrinted>
  <dcterms:created xsi:type="dcterms:W3CDTF">2014-02-18T06:07:00Z</dcterms:created>
  <dcterms:modified xsi:type="dcterms:W3CDTF">2014-02-19T10:01:00Z</dcterms:modified>
</cp:coreProperties>
</file>