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250EA2" w:rsidRDefault="00250EA2" w:rsidP="00250EA2">
      <w:pPr>
        <w:spacing w:before="16" w:line="321" w:lineRule="exact"/>
        <w:jc w:val="center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Департамент здравоохранения и социальной защиты населения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Белгородской области </w:t>
      </w:r>
      <w:r>
        <w:rPr>
          <w:rFonts w:eastAsia="Times New Roman"/>
          <w:color w:val="000000"/>
          <w:sz w:val="28"/>
          <w:lang w:val="ru-RU"/>
        </w:rPr>
        <w:br/>
        <w:t xml:space="preserve">Белгородский государственный национальный </w:t>
      </w:r>
      <w:r>
        <w:rPr>
          <w:rFonts w:eastAsia="Times New Roman"/>
          <w:color w:val="000000"/>
          <w:sz w:val="28"/>
          <w:lang w:val="ru-RU"/>
        </w:rPr>
        <w:br/>
        <w:t xml:space="preserve">исследовательский университет </w:t>
      </w:r>
      <w:r>
        <w:rPr>
          <w:rFonts w:eastAsia="Times New Roman"/>
          <w:color w:val="000000"/>
          <w:sz w:val="28"/>
          <w:lang w:val="ru-RU"/>
        </w:rPr>
        <w:br/>
        <w:t xml:space="preserve">Стоматологическая ассоциация России </w:t>
      </w:r>
      <w:r>
        <w:rPr>
          <w:rFonts w:eastAsia="Times New Roman"/>
          <w:color w:val="000000"/>
          <w:sz w:val="28"/>
          <w:lang w:val="ru-RU"/>
        </w:rPr>
        <w:br/>
        <w:t>Белгородская стоматологическая ассоциация</w:t>
      </w:r>
    </w:p>
    <w:p w:rsidR="00250EA2" w:rsidRDefault="00250EA2" w:rsidP="00250EA2">
      <w:pPr>
        <w:spacing w:before="1934" w:line="464" w:lineRule="exact"/>
        <w:textAlignment w:val="baseline"/>
        <w:rPr>
          <w:rFonts w:eastAsia="Times New Roman"/>
          <w:color w:val="000000"/>
          <w:spacing w:val="1"/>
          <w:sz w:val="39"/>
          <w:lang w:val="ru-RU"/>
        </w:rPr>
      </w:pPr>
      <w:r>
        <w:rPr>
          <w:rFonts w:eastAsia="Times New Roman"/>
          <w:color w:val="000000"/>
          <w:spacing w:val="1"/>
          <w:sz w:val="39"/>
          <w:lang w:val="ru-RU"/>
        </w:rPr>
        <w:t>СТОМАТОЛОГИЯ СЛАВЯНСКИХ ГОСУДАРСТВ</w:t>
      </w:r>
    </w:p>
    <w:p w:rsidR="00250EA2" w:rsidRDefault="00250EA2" w:rsidP="00250EA2">
      <w:pPr>
        <w:spacing w:before="322" w:line="370" w:lineRule="exact"/>
        <w:jc w:val="center"/>
        <w:textAlignment w:val="baseline"/>
        <w:rPr>
          <w:rFonts w:eastAsia="Times New Roman"/>
          <w:color w:val="000000"/>
          <w:sz w:val="32"/>
          <w:lang w:val="ru-RU"/>
        </w:rPr>
      </w:pPr>
      <w:r>
        <w:rPr>
          <w:rFonts w:eastAsia="Times New Roman"/>
          <w:color w:val="000000"/>
          <w:sz w:val="32"/>
          <w:lang w:val="ru-RU"/>
        </w:rPr>
        <w:t xml:space="preserve">Труды VII Международной </w:t>
      </w:r>
      <w:r>
        <w:rPr>
          <w:rFonts w:eastAsia="Times New Roman"/>
          <w:color w:val="000000"/>
          <w:sz w:val="32"/>
          <w:lang w:val="ru-RU"/>
        </w:rPr>
        <w:br/>
        <w:t>научно-практической конференции</w:t>
      </w:r>
    </w:p>
    <w:p w:rsidR="00250EA2" w:rsidRDefault="00250EA2" w:rsidP="00250EA2">
      <w:pPr>
        <w:spacing w:before="953" w:line="326" w:lineRule="exact"/>
        <w:jc w:val="center"/>
        <w:textAlignment w:val="baseline"/>
        <w:rPr>
          <w:rFonts w:eastAsia="Times New Roman"/>
          <w:i/>
          <w:color w:val="000000"/>
          <w:spacing w:val="-3"/>
          <w:sz w:val="29"/>
          <w:lang w:val="ru-RU"/>
        </w:rPr>
      </w:pPr>
      <w:r>
        <w:rPr>
          <w:rFonts w:eastAsia="Times New Roman"/>
          <w:i/>
          <w:color w:val="000000"/>
          <w:spacing w:val="-3"/>
          <w:sz w:val="29"/>
          <w:lang w:val="ru-RU"/>
        </w:rPr>
        <w:t>Под редакцией</w:t>
      </w:r>
    </w:p>
    <w:p w:rsidR="00250EA2" w:rsidRDefault="00250EA2" w:rsidP="00250EA2">
      <w:pPr>
        <w:spacing w:after="3699" w:line="326" w:lineRule="exact"/>
        <w:jc w:val="center"/>
        <w:textAlignment w:val="baseline"/>
        <w:rPr>
          <w:rFonts w:eastAsia="Times New Roman"/>
          <w:i/>
          <w:color w:val="000000"/>
          <w:sz w:val="29"/>
          <w:lang w:val="ru-RU"/>
        </w:rPr>
      </w:pPr>
      <w:r>
        <w:rPr>
          <w:rFonts w:eastAsia="Times New Roman"/>
          <w:i/>
          <w:color w:val="000000"/>
          <w:sz w:val="29"/>
          <w:lang w:val="ru-RU"/>
        </w:rPr>
        <w:t xml:space="preserve">проф. А.В. </w:t>
      </w:r>
      <w:proofErr w:type="spellStart"/>
      <w:r>
        <w:rPr>
          <w:rFonts w:eastAsia="Times New Roman"/>
          <w:i/>
          <w:color w:val="000000"/>
          <w:sz w:val="29"/>
          <w:lang w:val="ru-RU"/>
        </w:rPr>
        <w:t>Цимбалистова</w:t>
      </w:r>
      <w:proofErr w:type="spellEnd"/>
      <w:r>
        <w:rPr>
          <w:rFonts w:eastAsia="Times New Roman"/>
          <w:i/>
          <w:color w:val="000000"/>
          <w:sz w:val="29"/>
          <w:lang w:val="ru-RU"/>
        </w:rPr>
        <w:t>, проф. Б.В. Трифонова</w:t>
      </w:r>
      <w:r>
        <w:rPr>
          <w:rFonts w:eastAsia="Times New Roman"/>
          <w:i/>
          <w:color w:val="000000"/>
          <w:sz w:val="28"/>
          <w:lang w:val="ru-RU"/>
        </w:rPr>
        <w:t xml:space="preserve">, </w:t>
      </w:r>
      <w:r>
        <w:rPr>
          <w:rFonts w:eastAsia="Times New Roman"/>
          <w:i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29"/>
          <w:lang w:val="ru-RU"/>
        </w:rPr>
        <w:t>доц. А.А. Копытова</w:t>
      </w:r>
    </w:p>
    <w:p w:rsidR="00250EA2" w:rsidRDefault="00250EA2" w:rsidP="00250EA2">
      <w:pPr>
        <w:ind w:left="3240" w:right="3274"/>
        <w:textAlignment w:val="baseline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4718E2" wp14:editId="35925CE9">
                <wp:simplePos x="0" y="0"/>
                <wp:positionH relativeFrom="page">
                  <wp:posOffset>3432175</wp:posOffset>
                </wp:positionH>
                <wp:positionV relativeFrom="page">
                  <wp:posOffset>9357360</wp:posOffset>
                </wp:positionV>
                <wp:extent cx="697865" cy="408940"/>
                <wp:effectExtent l="3175" t="3810" r="381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EA2" w:rsidRDefault="00250EA2" w:rsidP="00250EA2">
                            <w:pPr>
                              <w:spacing w:line="317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2"/>
                                <w:sz w:val="28"/>
                                <w:lang w:val="ru-RU"/>
                              </w:rPr>
                              <w:t>Белгород</w:t>
                            </w:r>
                          </w:p>
                          <w:p w:rsidR="00250EA2" w:rsidRDefault="00250EA2" w:rsidP="00250EA2">
                            <w:pPr>
                              <w:spacing w:before="6" w:line="320" w:lineRule="exact"/>
                              <w:jc w:val="center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lang w:val="ru-RU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0.25pt;margin-top:736.8pt;width:54.95pt;height:3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" filled="f" stroked="f">
                <v:textbox inset="0,0,0,0">
                  <w:txbxContent>
                    <w:p w:rsidR="00250EA2" w:rsidRDefault="00250EA2" w:rsidP="00250EA2">
                      <w:pPr>
                        <w:spacing w:line="317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2"/>
                          <w:sz w:val="28"/>
                          <w:lang w:val="ru-RU"/>
                        </w:rPr>
                        <w:t>Белгород</w:t>
                      </w:r>
                    </w:p>
                    <w:p w:rsidR="00250EA2" w:rsidRDefault="00250EA2" w:rsidP="00250EA2">
                      <w:pPr>
                        <w:spacing w:before="6" w:line="320" w:lineRule="exact"/>
                        <w:jc w:val="center"/>
                        <w:textAlignment w:val="baseline"/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lang w:val="ru-RU"/>
                        </w:rPr>
                        <w:t>2014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4B032312" wp14:editId="52654DDE">
            <wp:extent cx="1515110" cy="119507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0"/>
          <w:sz w:val="24"/>
          <w:lang w:val="ru-RU"/>
        </w:rPr>
      </w:pPr>
    </w:p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0"/>
          <w:sz w:val="24"/>
          <w:lang w:val="ru-RU"/>
        </w:rPr>
      </w:pPr>
      <w:r>
        <w:rPr>
          <w:rFonts w:eastAsia="Times New Roman"/>
          <w:color w:val="000000"/>
          <w:spacing w:val="30"/>
          <w:sz w:val="24"/>
          <w:lang w:val="ru-RU"/>
        </w:rPr>
        <w:t>489</w:t>
      </w:r>
    </w:p>
    <w:p w:rsidR="00250EA2" w:rsidRDefault="00250EA2" w:rsidP="00250EA2">
      <w:pPr>
        <w:spacing w:before="234" w:line="330" w:lineRule="exact"/>
        <w:ind w:left="216"/>
        <w:textAlignment w:val="baseline"/>
        <w:rPr>
          <w:rFonts w:eastAsia="Times New Roman"/>
          <w:i/>
          <w:color w:val="000000"/>
          <w:spacing w:val="-14"/>
          <w:sz w:val="32"/>
          <w:lang w:val="ru-RU"/>
        </w:rPr>
      </w:pPr>
      <w:r>
        <w:rPr>
          <w:rFonts w:eastAsia="Times New Roman"/>
          <w:i/>
          <w:color w:val="000000"/>
          <w:spacing w:val="-14"/>
          <w:sz w:val="32"/>
          <w:lang w:val="ru-RU"/>
        </w:rPr>
        <w:lastRenderedPageBreak/>
        <w:t>Слинько Ю.А., Назарян Р.С., Рябоконь Е.Н., Абрамова Л.П.</w:t>
      </w:r>
    </w:p>
    <w:p w:rsidR="00250EA2" w:rsidRDefault="00250EA2" w:rsidP="00250EA2">
      <w:pPr>
        <w:spacing w:line="322" w:lineRule="exact"/>
        <w:ind w:left="216" w:right="360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СОСТОЯНИЕ ПР</w:t>
      </w:r>
      <w:proofErr w:type="gramStart"/>
      <w:r>
        <w:rPr>
          <w:rFonts w:eastAsia="Times New Roman"/>
          <w:color w:val="000000"/>
          <w:sz w:val="28"/>
          <w:lang w:val="ru-RU"/>
        </w:rPr>
        <w:t>О-</w:t>
      </w:r>
      <w:proofErr w:type="gramEnd"/>
      <w:r>
        <w:rPr>
          <w:rFonts w:eastAsia="Times New Roman"/>
          <w:color w:val="000000"/>
          <w:sz w:val="28"/>
          <w:lang w:val="ru-RU"/>
        </w:rPr>
        <w:t>/АНТИОКСИДАНТНЫХ ПОКАЗАТЕЛЕЙ РОТОВОЙ ЖИДКОСТИ ШКОЛЬНИКОВ, МАТЕРИ КОТОРЫХ ИМЕЛИ РАЗЛИЧНЫЙ УРОВЕНЬ ДВИГАТЕЛЬНОЙ АКТИВНОСТИ</w:t>
      </w:r>
    </w:p>
    <w:p w:rsidR="00250EA2" w:rsidRDefault="00250EA2" w:rsidP="00250EA2">
      <w:pPr>
        <w:tabs>
          <w:tab w:val="left" w:leader="dot" w:pos="9072"/>
        </w:tabs>
        <w:spacing w:before="11" w:line="321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ВО ВРЕМЯ БЕРЕМЕННОСТИ</w:t>
      </w:r>
      <w:r>
        <w:rPr>
          <w:rFonts w:eastAsia="Times New Roman"/>
          <w:color w:val="000000"/>
          <w:sz w:val="28"/>
          <w:lang w:val="ru-RU"/>
        </w:rPr>
        <w:tab/>
        <w:t xml:space="preserve">380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32"/>
          <w:lang w:val="ru-RU"/>
        </w:rPr>
        <w:t xml:space="preserve">Стеблянко А.А., </w:t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Свидло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О.А., </w:t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Худик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А.К.</w:t>
      </w:r>
    </w:p>
    <w:p w:rsidR="00250EA2" w:rsidRDefault="00250EA2" w:rsidP="00250EA2">
      <w:pPr>
        <w:spacing w:line="317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ЭФФЕКТИВНОСТЬ ПРИМЕНЕНИЯ ПРЕПАРАТА «ДИОКСИЗОЛЬ»</w:t>
      </w:r>
    </w:p>
    <w:p w:rsidR="00250EA2" w:rsidRDefault="00250EA2" w:rsidP="00250EA2">
      <w:pPr>
        <w:spacing w:line="321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 КОМПЛЕКСНОМ ЛЕЧЕНИИ ОДОНТОГЕННЫХ ФЛЕГМОН</w:t>
      </w:r>
    </w:p>
    <w:p w:rsidR="00250EA2" w:rsidRDefault="00250EA2" w:rsidP="00250EA2">
      <w:pPr>
        <w:tabs>
          <w:tab w:val="left" w:leader="dot" w:pos="9072"/>
        </w:tabs>
        <w:spacing w:before="6" w:line="321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ЧЕЛЮСТНО-ЛИЦЕВОЙ ОБЛАСТИ</w:t>
      </w:r>
      <w:r>
        <w:rPr>
          <w:rFonts w:eastAsia="Times New Roman"/>
          <w:color w:val="000000"/>
          <w:sz w:val="28"/>
          <w:lang w:val="ru-RU"/>
        </w:rPr>
        <w:tab/>
        <w:t xml:space="preserve">382 </w:t>
      </w:r>
      <w:r>
        <w:rPr>
          <w:rFonts w:eastAsia="Times New Roman"/>
          <w:color w:val="000000"/>
          <w:sz w:val="28"/>
          <w:lang w:val="ru-RU"/>
        </w:rPr>
        <w:br/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Стоян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Е.Ю., Соколова И.И.</w:t>
      </w:r>
    </w:p>
    <w:p w:rsidR="00250EA2" w:rsidRDefault="00250EA2" w:rsidP="00250EA2">
      <w:pPr>
        <w:spacing w:line="317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СОВРЕМЕННЫЕ АСПЕКТЫДИАГНОСТИКИ И ЛЕЧЕНИЯ ДИСФУНКЦИЙ</w:t>
      </w:r>
    </w:p>
    <w:p w:rsidR="00250EA2" w:rsidRDefault="00250EA2" w:rsidP="00250EA2">
      <w:pPr>
        <w:tabs>
          <w:tab w:val="left" w:leader="dot" w:pos="9072"/>
        </w:tabs>
        <w:spacing w:before="3" w:line="320" w:lineRule="exact"/>
        <w:ind w:left="216" w:right="288"/>
        <w:textAlignment w:val="baseline"/>
        <w:rPr>
          <w:rFonts w:eastAsia="Times New Roman"/>
          <w:color w:val="000000"/>
          <w:spacing w:val="-1"/>
          <w:sz w:val="28"/>
          <w:lang w:val="ru-RU"/>
        </w:rPr>
      </w:pPr>
      <w:r>
        <w:rPr>
          <w:rFonts w:eastAsia="Times New Roman"/>
          <w:color w:val="000000"/>
          <w:spacing w:val="-1"/>
          <w:sz w:val="28"/>
          <w:lang w:val="ru-RU"/>
        </w:rPr>
        <w:t>ВИСОЧНО-НИЖНЕЧЕЛЮСТНЫХ СУСТАВОВ</w:t>
      </w:r>
      <w:r>
        <w:rPr>
          <w:rFonts w:eastAsia="Times New Roman"/>
          <w:color w:val="000000"/>
          <w:spacing w:val="-1"/>
          <w:sz w:val="28"/>
          <w:lang w:val="ru-RU"/>
        </w:rPr>
        <w:tab/>
        <w:t xml:space="preserve">384 </w:t>
      </w:r>
      <w:r>
        <w:rPr>
          <w:rFonts w:eastAsia="Times New Roman"/>
          <w:color w:val="000000"/>
          <w:spacing w:val="-1"/>
          <w:sz w:val="28"/>
          <w:lang w:val="ru-RU"/>
        </w:rPr>
        <w:br/>
      </w:r>
      <w:proofErr w:type="spellStart"/>
      <w:r>
        <w:rPr>
          <w:rFonts w:eastAsia="Times New Roman"/>
          <w:i/>
          <w:color w:val="000000"/>
          <w:spacing w:val="-1"/>
          <w:sz w:val="32"/>
          <w:lang w:val="ru-RU"/>
        </w:rPr>
        <w:t>Тлустенко</w:t>
      </w:r>
      <w:proofErr w:type="spellEnd"/>
      <w:r>
        <w:rPr>
          <w:rFonts w:eastAsia="Times New Roman"/>
          <w:i/>
          <w:color w:val="000000"/>
          <w:spacing w:val="-1"/>
          <w:sz w:val="32"/>
          <w:lang w:val="ru-RU"/>
        </w:rPr>
        <w:t xml:space="preserve"> В.П., Постников М.А., Волова Л.Т., Розенбаум А.Ю. </w:t>
      </w:r>
      <w:r>
        <w:rPr>
          <w:rFonts w:eastAsia="Times New Roman"/>
          <w:color w:val="000000"/>
          <w:spacing w:val="-1"/>
          <w:sz w:val="28"/>
          <w:lang w:val="ru-RU"/>
        </w:rPr>
        <w:t>КОМПЛЕКСНОЕ ЛЕЧЕНИЕ ХРОНИЧЕСКОГО ГРАНУЛЕМАТОЗНОГО ПЕРИОДОНТИТА С ПРИМЕНЕНИЕМ СИНТЕТИЧЕСКИХ И БИОГЕННЫХ</w:t>
      </w:r>
    </w:p>
    <w:p w:rsidR="00250EA2" w:rsidRDefault="00250EA2" w:rsidP="00250EA2">
      <w:pPr>
        <w:tabs>
          <w:tab w:val="left" w:leader="dot" w:pos="9072"/>
        </w:tabs>
        <w:spacing w:line="328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ОСТЕОПЛАСТИЧЕСКИХ МАТЕРИАЛОВ</w:t>
      </w:r>
      <w:r>
        <w:rPr>
          <w:rFonts w:eastAsia="Times New Roman"/>
          <w:color w:val="000000"/>
          <w:sz w:val="28"/>
          <w:lang w:val="ru-RU"/>
        </w:rPr>
        <w:tab/>
        <w:t xml:space="preserve">387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32"/>
          <w:lang w:val="ru-RU"/>
        </w:rPr>
        <w:t xml:space="preserve">Трезубов В.Н., Булычева Е.А., </w:t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Алпатьева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Ю. В., Львова А.А.</w:t>
      </w:r>
    </w:p>
    <w:p w:rsidR="00250EA2" w:rsidRDefault="00250EA2" w:rsidP="00250EA2">
      <w:pPr>
        <w:tabs>
          <w:tab w:val="left" w:leader="dot" w:pos="9072"/>
        </w:tabs>
        <w:spacing w:line="314" w:lineRule="exact"/>
        <w:ind w:left="216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>ОЦЕНКА КАЧЕСТВА ЗУБНОГО ПРОТЕЗИРОВАНИЯ</w:t>
      </w:r>
      <w:r>
        <w:rPr>
          <w:rFonts w:eastAsia="Times New Roman"/>
          <w:color w:val="000000"/>
          <w:spacing w:val="1"/>
          <w:sz w:val="28"/>
          <w:lang w:val="ru-RU"/>
        </w:rPr>
        <w:tab/>
        <w:t>390</w:t>
      </w:r>
    </w:p>
    <w:p w:rsidR="00250EA2" w:rsidRDefault="00250EA2" w:rsidP="00250EA2">
      <w:pPr>
        <w:spacing w:line="324" w:lineRule="exact"/>
        <w:ind w:left="216"/>
        <w:textAlignment w:val="baseline"/>
        <w:rPr>
          <w:rFonts w:eastAsia="Times New Roman"/>
          <w:i/>
          <w:color w:val="000000"/>
          <w:spacing w:val="-13"/>
          <w:sz w:val="32"/>
          <w:lang w:val="ru-RU"/>
        </w:rPr>
      </w:pPr>
      <w:r>
        <w:rPr>
          <w:rFonts w:eastAsia="Times New Roman"/>
          <w:i/>
          <w:color w:val="000000"/>
          <w:spacing w:val="-13"/>
          <w:sz w:val="32"/>
          <w:lang w:val="ru-RU"/>
        </w:rPr>
        <w:t>Трезубов В.Н., Булычева Е.А., Булычева Д.С.</w:t>
      </w:r>
    </w:p>
    <w:p w:rsidR="00250EA2" w:rsidRDefault="00250EA2" w:rsidP="00250EA2">
      <w:pPr>
        <w:spacing w:line="322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ИЗУЧЕНИЕ ОСОБЕННОСТЕЙ ЛИЧНОСТИ ПАЦИЕНТОВ</w:t>
      </w:r>
    </w:p>
    <w:p w:rsidR="00250EA2" w:rsidRDefault="00250EA2" w:rsidP="00250EA2">
      <w:pPr>
        <w:spacing w:before="1" w:line="321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 ЗАБОЛЕВАНИЯМИ ЖЕВАТЕЛЬНЫХ МЫШЦ</w:t>
      </w:r>
    </w:p>
    <w:p w:rsidR="00250EA2" w:rsidRDefault="00250EA2" w:rsidP="00250EA2">
      <w:pPr>
        <w:spacing w:before="5" w:line="321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И ВИСОЧН</w:t>
      </w:r>
      <w:proofErr w:type="gramStart"/>
      <w:r>
        <w:rPr>
          <w:rFonts w:eastAsia="Times New Roman"/>
          <w:color w:val="000000"/>
          <w:sz w:val="28"/>
          <w:lang w:val="ru-RU"/>
        </w:rPr>
        <w:t>О-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НИЖНЕЧЕЛЮСТНОГО СУСТАВА (ВНЧС)</w:t>
      </w:r>
    </w:p>
    <w:p w:rsidR="00250EA2" w:rsidRDefault="00250EA2" w:rsidP="00250EA2">
      <w:pPr>
        <w:tabs>
          <w:tab w:val="left" w:leader="dot" w:pos="9144"/>
        </w:tabs>
        <w:spacing w:line="319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 ПОМОЩЬЮ ОПРОСНИКА АЙЗЕНКА</w:t>
      </w:r>
      <w:r>
        <w:rPr>
          <w:rFonts w:eastAsia="Times New Roman"/>
          <w:color w:val="000000"/>
          <w:sz w:val="28"/>
          <w:lang w:val="ru-RU"/>
        </w:rPr>
        <w:tab/>
        <w:t xml:space="preserve">392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32"/>
          <w:lang w:val="ru-RU"/>
        </w:rPr>
        <w:t xml:space="preserve">Трифонов Б.В. Олейник Е.А., Бавыкина Т.Ю., Бессмертных Т.В. </w:t>
      </w:r>
      <w:r>
        <w:rPr>
          <w:rFonts w:eastAsia="Times New Roman"/>
          <w:color w:val="000000"/>
          <w:sz w:val="28"/>
          <w:lang w:val="ru-RU"/>
        </w:rPr>
        <w:t>КОМПЛЕКСНОЕ ЛЕЧЕНИЕ ВОСПАЛИТЕЛЬНЫХ ЗАБОЛЕВАНИЙ ПАРОДОНТА С ПРИМЕНЕНИЕМ</w:t>
      </w:r>
    </w:p>
    <w:p w:rsidR="00250EA2" w:rsidRDefault="00250EA2" w:rsidP="00250EA2">
      <w:pPr>
        <w:tabs>
          <w:tab w:val="left" w:leader="dot" w:pos="9072"/>
        </w:tabs>
        <w:spacing w:line="328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ФАГОСОДЕРЖАЩИХ ПРЕПАРАТОВ</w:t>
      </w:r>
      <w:r>
        <w:rPr>
          <w:rFonts w:eastAsia="Times New Roman"/>
          <w:color w:val="000000"/>
          <w:sz w:val="28"/>
          <w:lang w:val="ru-RU"/>
        </w:rPr>
        <w:tab/>
        <w:t xml:space="preserve">393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32"/>
          <w:lang w:val="ru-RU"/>
        </w:rPr>
        <w:t>Трифонов Б.В., Олейник Е.А., Трифонова М.В., Денисова В.Д.</w:t>
      </w:r>
    </w:p>
    <w:p w:rsidR="00250EA2" w:rsidRDefault="00250EA2" w:rsidP="00250EA2">
      <w:pPr>
        <w:tabs>
          <w:tab w:val="left" w:leader="dot" w:pos="9072"/>
        </w:tabs>
        <w:spacing w:line="318" w:lineRule="exact"/>
        <w:ind w:left="216" w:right="288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К ВОПРОСУ О ПАТОГЕНЕЗЕ ГАЛИТОЗА</w:t>
      </w:r>
      <w:r>
        <w:rPr>
          <w:rFonts w:eastAsia="Times New Roman"/>
          <w:color w:val="000000"/>
          <w:sz w:val="28"/>
          <w:lang w:val="ru-RU"/>
        </w:rPr>
        <w:tab/>
        <w:t xml:space="preserve">396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32"/>
          <w:lang w:val="ru-RU"/>
        </w:rPr>
        <w:t>Фадеев Р.А., Пономарева Е.А.</w:t>
      </w:r>
    </w:p>
    <w:p w:rsidR="00250EA2" w:rsidRDefault="00250EA2" w:rsidP="00250EA2">
      <w:pPr>
        <w:spacing w:line="323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РАСШИРЕНИЕ ВЕРХНЕЙ ЧЕЛЮСТИ</w:t>
      </w:r>
    </w:p>
    <w:p w:rsidR="00250EA2" w:rsidRDefault="00250EA2" w:rsidP="00250EA2">
      <w:pPr>
        <w:tabs>
          <w:tab w:val="left" w:leader="dot" w:pos="9072"/>
        </w:tabs>
        <w:spacing w:before="6" w:line="321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ПО СРЕДИННО-НЕБНОМУ ШВУ</w:t>
      </w:r>
      <w:r>
        <w:rPr>
          <w:rFonts w:eastAsia="Times New Roman"/>
          <w:color w:val="000000"/>
          <w:sz w:val="28"/>
          <w:lang w:val="ru-RU"/>
        </w:rPr>
        <w:tab/>
        <w:t xml:space="preserve">398 </w:t>
      </w:r>
      <w:r>
        <w:rPr>
          <w:rFonts w:eastAsia="Times New Roman"/>
          <w:color w:val="000000"/>
          <w:sz w:val="28"/>
          <w:lang w:val="ru-RU"/>
        </w:rPr>
        <w:br/>
      </w:r>
      <w:r>
        <w:rPr>
          <w:rFonts w:eastAsia="Times New Roman"/>
          <w:i/>
          <w:color w:val="000000"/>
          <w:sz w:val="32"/>
          <w:lang w:val="ru-RU"/>
        </w:rPr>
        <w:t>Харитонов Д.Ю., Тихонов Е.В.</w:t>
      </w:r>
    </w:p>
    <w:p w:rsidR="00250EA2" w:rsidRDefault="00250EA2" w:rsidP="00250EA2">
      <w:pPr>
        <w:spacing w:line="317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ВЫБОР МЕТОДА ЛЕЧЕНИЯ ПОВРЕЖДЕНИЙ</w:t>
      </w:r>
    </w:p>
    <w:p w:rsidR="00250EA2" w:rsidRDefault="00250EA2" w:rsidP="00250EA2">
      <w:pPr>
        <w:tabs>
          <w:tab w:val="left" w:leader="dot" w:pos="9072"/>
        </w:tabs>
        <w:spacing w:before="6" w:line="321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КОСТЕЙ ЛИЦА У ДЕТЕЙ</w:t>
      </w:r>
      <w:r>
        <w:rPr>
          <w:rFonts w:eastAsia="Times New Roman"/>
          <w:color w:val="000000"/>
          <w:sz w:val="28"/>
          <w:lang w:val="ru-RU"/>
        </w:rPr>
        <w:tab/>
        <w:t xml:space="preserve">401 </w:t>
      </w:r>
      <w:r>
        <w:rPr>
          <w:rFonts w:eastAsia="Times New Roman"/>
          <w:color w:val="000000"/>
          <w:sz w:val="28"/>
          <w:lang w:val="ru-RU"/>
        </w:rPr>
        <w:br/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Хорошилов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К.Ю.</w:t>
      </w:r>
    </w:p>
    <w:p w:rsidR="00250EA2" w:rsidRDefault="00250EA2" w:rsidP="00250EA2">
      <w:pPr>
        <w:spacing w:line="313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ЭФФЕКТИВНОСТЬ ШИНИРОВАНИЯ ЗУБОВ У ЛЮДЕЙ СТРАДАЮЩИХ</w:t>
      </w:r>
    </w:p>
    <w:p w:rsidR="00250EA2" w:rsidRDefault="00250EA2" w:rsidP="00250EA2">
      <w:pPr>
        <w:tabs>
          <w:tab w:val="left" w:leader="dot" w:pos="9072"/>
        </w:tabs>
        <w:spacing w:line="324" w:lineRule="exact"/>
        <w:ind w:left="216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САХАРНЫМ ДИАБЕТОМ</w:t>
      </w:r>
      <w:r>
        <w:rPr>
          <w:rFonts w:eastAsia="Times New Roman"/>
          <w:color w:val="000000"/>
          <w:sz w:val="28"/>
          <w:lang w:val="ru-RU"/>
        </w:rPr>
        <w:tab/>
        <w:t xml:space="preserve">405 </w:t>
      </w:r>
      <w:r>
        <w:rPr>
          <w:rFonts w:eastAsia="Times New Roman"/>
          <w:color w:val="000000"/>
          <w:sz w:val="28"/>
          <w:lang w:val="ru-RU"/>
        </w:rPr>
        <w:br/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Хрынин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С.А., </w:t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Золотницкий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И.В., </w:t>
      </w:r>
      <w:proofErr w:type="spellStart"/>
      <w:r>
        <w:rPr>
          <w:rFonts w:eastAsia="Times New Roman"/>
          <w:i/>
          <w:color w:val="000000"/>
          <w:sz w:val="32"/>
          <w:lang w:val="ru-RU"/>
        </w:rPr>
        <w:t>Чикина</w:t>
      </w:r>
      <w:proofErr w:type="spellEnd"/>
      <w:r>
        <w:rPr>
          <w:rFonts w:eastAsia="Times New Roman"/>
          <w:i/>
          <w:color w:val="000000"/>
          <w:sz w:val="32"/>
          <w:lang w:val="ru-RU"/>
        </w:rPr>
        <w:t xml:space="preserve"> Н.А., Прокопова М.А.,</w:t>
      </w:r>
    </w:p>
    <w:p w:rsidR="00250EA2" w:rsidRDefault="00250EA2" w:rsidP="00250EA2">
      <w:pPr>
        <w:spacing w:line="321" w:lineRule="exact"/>
        <w:ind w:left="216"/>
        <w:textAlignment w:val="baseline"/>
        <w:rPr>
          <w:rFonts w:eastAsia="Times New Roman"/>
          <w:i/>
          <w:color w:val="000000"/>
          <w:spacing w:val="-15"/>
          <w:sz w:val="32"/>
          <w:lang w:val="ru-RU"/>
        </w:rPr>
      </w:pPr>
      <w:r>
        <w:rPr>
          <w:rFonts w:eastAsia="Times New Roman"/>
          <w:i/>
          <w:color w:val="000000"/>
          <w:spacing w:val="-15"/>
          <w:sz w:val="32"/>
          <w:lang w:val="ru-RU"/>
        </w:rPr>
        <w:t>Морозов М.Б.</w:t>
      </w:r>
    </w:p>
    <w:p w:rsidR="00250EA2" w:rsidRDefault="00250EA2" w:rsidP="00250EA2">
      <w:pPr>
        <w:spacing w:line="322" w:lineRule="exact"/>
        <w:ind w:left="216" w:right="504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АНАЛИЗ СОСТОЯНИЯ ПАРОДОНТА ПО ДАННЫМ КЛИНИКО-ЛАБОРАТОРНЫХ ИССЛЕДОВАНИЙ У МУЗЫКАНТОВ, ИГРАЮЩХ НА ДУХОВНЫХ ИНСТРОМЕНТАХ, ПОСЛЕ КОМПЛЕКСНОГО</w:t>
      </w:r>
    </w:p>
    <w:p w:rsidR="00250EA2" w:rsidRDefault="00250EA2" w:rsidP="00250EA2">
      <w:pPr>
        <w:tabs>
          <w:tab w:val="left" w:leader="dot" w:pos="9072"/>
        </w:tabs>
        <w:spacing w:before="4" w:line="321" w:lineRule="exact"/>
        <w:ind w:left="216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>СТОМАТОЛОГИЧЕСКОГО ЛЕЧЕНИЯ</w:t>
      </w:r>
      <w:r>
        <w:rPr>
          <w:rFonts w:eastAsia="Times New Roman"/>
          <w:color w:val="000000"/>
          <w:spacing w:val="1"/>
          <w:sz w:val="28"/>
          <w:lang w:val="ru-RU"/>
        </w:rPr>
        <w:tab/>
        <w:t>407</w:t>
      </w:r>
    </w:p>
    <w:p w:rsidR="00250EA2" w:rsidRDefault="00250EA2" w:rsidP="00250EA2">
      <w:pPr>
        <w:spacing w:before="11" w:line="273" w:lineRule="exact"/>
        <w:ind w:left="72" w:right="72"/>
        <w:jc w:val="center"/>
        <w:textAlignment w:val="baseline"/>
        <w:rPr>
          <w:rFonts w:eastAsia="Times New Roman"/>
          <w:color w:val="000000"/>
          <w:spacing w:val="29"/>
          <w:sz w:val="24"/>
          <w:lang w:val="ru-RU"/>
        </w:rPr>
      </w:pPr>
    </w:p>
    <w:p w:rsidR="00250EA2" w:rsidRDefault="00250EA2" w:rsidP="00250EA2">
      <w:pPr>
        <w:spacing w:before="11" w:line="273" w:lineRule="exact"/>
        <w:ind w:left="72" w:right="72"/>
        <w:jc w:val="center"/>
        <w:textAlignment w:val="baseline"/>
        <w:rPr>
          <w:rFonts w:eastAsia="Times New Roman"/>
          <w:color w:val="000000"/>
          <w:spacing w:val="29"/>
          <w:sz w:val="24"/>
          <w:lang w:val="ru-RU"/>
        </w:rPr>
      </w:pPr>
    </w:p>
    <w:p w:rsidR="00250EA2" w:rsidRDefault="00250EA2" w:rsidP="00250EA2">
      <w:pPr>
        <w:spacing w:before="11" w:line="273" w:lineRule="exact"/>
        <w:ind w:left="72" w:right="72"/>
        <w:jc w:val="center"/>
        <w:textAlignment w:val="baseline"/>
        <w:rPr>
          <w:rFonts w:eastAsia="Times New Roman"/>
          <w:color w:val="000000"/>
          <w:spacing w:val="29"/>
          <w:sz w:val="24"/>
          <w:lang w:val="ru-RU"/>
        </w:rPr>
      </w:pPr>
    </w:p>
    <w:p w:rsidR="00250EA2" w:rsidRDefault="00250EA2" w:rsidP="00250EA2">
      <w:pPr>
        <w:spacing w:before="11" w:line="273" w:lineRule="exact"/>
        <w:ind w:left="72" w:right="72"/>
        <w:jc w:val="center"/>
        <w:textAlignment w:val="baseline"/>
        <w:rPr>
          <w:rFonts w:eastAsia="Times New Roman"/>
          <w:color w:val="000000"/>
          <w:spacing w:val="29"/>
          <w:sz w:val="24"/>
          <w:lang w:val="ru-RU"/>
        </w:rPr>
      </w:pPr>
      <w:bookmarkStart w:id="0" w:name="_GoBack"/>
      <w:bookmarkEnd w:id="0"/>
      <w:r>
        <w:rPr>
          <w:rFonts w:eastAsia="Times New Roman"/>
          <w:color w:val="000000"/>
          <w:spacing w:val="29"/>
          <w:sz w:val="24"/>
          <w:lang w:val="ru-RU"/>
        </w:rPr>
        <w:lastRenderedPageBreak/>
        <w:t>384</w:t>
      </w:r>
    </w:p>
    <w:p w:rsidR="00250EA2" w:rsidRDefault="00250EA2" w:rsidP="00250EA2">
      <w:pPr>
        <w:spacing w:before="249" w:line="321" w:lineRule="exact"/>
        <w:ind w:left="72" w:right="7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субъективно выясняли характер боли.. Отсутствие боли оценивали в 0 баллов, наличие слабой боли </w:t>
      </w:r>
      <w:r>
        <w:rPr>
          <w:rFonts w:eastAsia="Times New Roman"/>
          <w:color w:val="000000"/>
          <w:w w:val="85"/>
          <w:sz w:val="28"/>
          <w:lang w:val="ru-RU"/>
        </w:rPr>
        <w:t xml:space="preserve">- </w:t>
      </w:r>
      <w:r>
        <w:rPr>
          <w:rFonts w:eastAsia="Times New Roman"/>
          <w:color w:val="000000"/>
          <w:sz w:val="28"/>
          <w:lang w:val="ru-RU"/>
        </w:rPr>
        <w:t xml:space="preserve">в 2 балла, умеренной боли </w:t>
      </w:r>
      <w:r>
        <w:rPr>
          <w:rFonts w:eastAsia="Times New Roman"/>
          <w:color w:val="000000"/>
          <w:w w:val="85"/>
          <w:sz w:val="28"/>
          <w:lang w:val="ru-RU"/>
        </w:rPr>
        <w:t xml:space="preserve">- </w:t>
      </w:r>
      <w:r>
        <w:rPr>
          <w:rFonts w:eastAsia="Times New Roman"/>
          <w:color w:val="000000"/>
          <w:sz w:val="28"/>
          <w:lang w:val="ru-RU"/>
        </w:rPr>
        <w:t xml:space="preserve">в 4 балла, сильной боли – в 6 баллов, очень сильной боли – в 8 баллов и нестерпимой боли </w:t>
      </w:r>
      <w:r>
        <w:rPr>
          <w:rFonts w:eastAsia="Times New Roman"/>
          <w:color w:val="000000"/>
          <w:w w:val="85"/>
          <w:sz w:val="28"/>
          <w:lang w:val="ru-RU"/>
        </w:rPr>
        <w:t xml:space="preserve">- </w:t>
      </w:r>
      <w:proofErr w:type="gramStart"/>
      <w:r>
        <w:rPr>
          <w:rFonts w:eastAsia="Times New Roman"/>
          <w:color w:val="000000"/>
          <w:sz w:val="28"/>
          <w:lang w:val="ru-RU"/>
        </w:rPr>
        <w:t>в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10 баллов </w:t>
      </w:r>
      <w:r>
        <w:rPr>
          <w:rFonts w:eastAsia="Times New Roman"/>
          <w:color w:val="000000"/>
          <w:w w:val="85"/>
          <w:sz w:val="28"/>
          <w:lang w:val="ru-RU"/>
        </w:rPr>
        <w:t>[5].</w:t>
      </w:r>
    </w:p>
    <w:p w:rsidR="00250EA2" w:rsidRDefault="00250EA2" w:rsidP="00250EA2">
      <w:pPr>
        <w:spacing w:before="6" w:line="321" w:lineRule="exact"/>
        <w:ind w:left="72" w:right="72" w:firstLine="792"/>
        <w:jc w:val="both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>Результаты и их обсуждение. После проведенного лечения на третьи сутки у пациентов первой группы наблюдалось уменьшение интенсивности боли у 9 человек (64,3%), а у пациентов второй группы – у 6 человек (54.5</w:t>
      </w:r>
      <w:r>
        <w:rPr>
          <w:rFonts w:eastAsia="Times New Roman"/>
          <w:color w:val="000000"/>
          <w:spacing w:val="1"/>
          <w:w w:val="85"/>
          <w:sz w:val="28"/>
          <w:lang w:val="ru-RU"/>
        </w:rPr>
        <w:t xml:space="preserve">%). </w:t>
      </w:r>
      <w:r>
        <w:rPr>
          <w:rFonts w:eastAsia="Times New Roman"/>
          <w:color w:val="000000"/>
          <w:spacing w:val="1"/>
          <w:sz w:val="28"/>
          <w:lang w:val="ru-RU"/>
        </w:rPr>
        <w:t xml:space="preserve">Гноетечение из раны у больных первой группы на третьи сутки уменьшилось у 6 пациентов (42,8%), во второй группе </w:t>
      </w:r>
      <w:r>
        <w:rPr>
          <w:rFonts w:eastAsia="Times New Roman"/>
          <w:color w:val="000000"/>
          <w:spacing w:val="1"/>
          <w:w w:val="85"/>
          <w:sz w:val="28"/>
          <w:lang w:val="ru-RU"/>
        </w:rPr>
        <w:t xml:space="preserve">- </w:t>
      </w:r>
      <w:r>
        <w:rPr>
          <w:rFonts w:eastAsia="Times New Roman"/>
          <w:color w:val="000000"/>
          <w:spacing w:val="1"/>
          <w:sz w:val="28"/>
          <w:lang w:val="ru-RU"/>
        </w:rPr>
        <w:t>у 4 пациентов (36,3%). Уменьшение воспалительного инфильтрата на третьи сутки отмечалось у 10 пациентов (71.4%) первой группы, и у 6 пациентов (54,5%) второй группы. Болезненность при выполнении перевязок по вербальной оценочной шкале у пациентов первой группы оценили в 1 балл, что соответствует боли слабой интенсивности, а у пациентов второй группы – в 4 балла, что соответствует боли умеренной интенсивности.</w:t>
      </w:r>
    </w:p>
    <w:p w:rsidR="00250EA2" w:rsidRDefault="00250EA2" w:rsidP="00250EA2">
      <w:pPr>
        <w:spacing w:before="1" w:line="321" w:lineRule="exact"/>
        <w:ind w:left="72" w:right="72" w:firstLine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Уменьшение интенсивности боли отмечалось в основной группе на 2,8±0,32 сутки и на 3,1±0,43 сутки в группе сравнения.</w:t>
      </w:r>
    </w:p>
    <w:p w:rsidR="00250EA2" w:rsidRDefault="00250EA2" w:rsidP="00250EA2">
      <w:pPr>
        <w:spacing w:before="14" w:line="321" w:lineRule="exact"/>
        <w:ind w:left="72" w:right="72" w:firstLine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Очищение раны от гноя у пациентов первой группы, в комплексном лечении которой был использован препарат «</w:t>
      </w:r>
      <w:proofErr w:type="spellStart"/>
      <w:r>
        <w:rPr>
          <w:rFonts w:eastAsia="Times New Roman"/>
          <w:color w:val="000000"/>
          <w:sz w:val="28"/>
          <w:lang w:val="ru-RU"/>
        </w:rPr>
        <w:t>Диоксизоль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», отмечен на 2,4±0,34 сутки, а у больных второй группы, где лечение проводилось традиционно </w:t>
      </w:r>
      <w:r>
        <w:rPr>
          <w:rFonts w:eastAsia="Times New Roman"/>
          <w:color w:val="000000"/>
          <w:w w:val="85"/>
          <w:sz w:val="28"/>
          <w:lang w:val="ru-RU"/>
        </w:rPr>
        <w:t xml:space="preserve">- </w:t>
      </w:r>
      <w:r>
        <w:rPr>
          <w:rFonts w:eastAsia="Times New Roman"/>
          <w:color w:val="000000"/>
          <w:sz w:val="28"/>
          <w:lang w:val="ru-RU"/>
        </w:rPr>
        <w:t xml:space="preserve">на 3,2±0,41 сутки. Начало </w:t>
      </w:r>
      <w:proofErr w:type="spellStart"/>
      <w:r>
        <w:rPr>
          <w:rFonts w:eastAsia="Times New Roman"/>
          <w:color w:val="000000"/>
          <w:sz w:val="28"/>
          <w:lang w:val="ru-RU"/>
        </w:rPr>
        <w:t>эпителизации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отмечено у пациентов первой группы на 4,3±0,44 сутки и на 5,1±0,54 сутки у больных второй группы. Сроки стационарного лечения у пациентов первой группы составили 8±1,6 суток, второй группы </w:t>
      </w:r>
      <w:r>
        <w:rPr>
          <w:rFonts w:eastAsia="Times New Roman"/>
          <w:color w:val="000000"/>
          <w:w w:val="85"/>
          <w:sz w:val="28"/>
          <w:lang w:val="ru-RU"/>
        </w:rPr>
        <w:t xml:space="preserve">- </w:t>
      </w:r>
      <w:r>
        <w:rPr>
          <w:rFonts w:eastAsia="Times New Roman"/>
          <w:color w:val="000000"/>
          <w:sz w:val="28"/>
          <w:lang w:val="ru-RU"/>
        </w:rPr>
        <w:t>11±1,8 суток.</w:t>
      </w:r>
    </w:p>
    <w:p w:rsidR="00250EA2" w:rsidRDefault="00250EA2" w:rsidP="00250EA2">
      <w:pPr>
        <w:spacing w:before="5" w:line="321" w:lineRule="exact"/>
        <w:ind w:left="72" w:right="72" w:firstLine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Выводы. Проведенные нами исследования показали, что препарат «</w:t>
      </w:r>
      <w:proofErr w:type="spellStart"/>
      <w:r>
        <w:rPr>
          <w:rFonts w:eastAsia="Times New Roman"/>
          <w:color w:val="000000"/>
          <w:sz w:val="28"/>
          <w:lang w:val="ru-RU"/>
        </w:rPr>
        <w:t>Диоксизоль</w:t>
      </w:r>
      <w:proofErr w:type="spellEnd"/>
      <w:r>
        <w:rPr>
          <w:rFonts w:eastAsia="Times New Roman"/>
          <w:color w:val="000000"/>
          <w:sz w:val="28"/>
          <w:lang w:val="ru-RU"/>
        </w:rPr>
        <w:t>» при комплексном лечении флегмон челюстно</w:t>
      </w:r>
      <w:r>
        <w:rPr>
          <w:rFonts w:eastAsia="Times New Roman"/>
          <w:color w:val="000000"/>
          <w:w w:val="8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>лицевой области оказал выраженное лечебное действие у всех больных основной группы. По сравнению с традиционным лечением отмечалось уменьшение интенсивности боли и длительности течения болевого синдрома после проведенных хирургических вмешательств, также отмечалось ускорение местного очищения раны, сокращались сроки заживления раны и сроки стационарного лечения больных.</w:t>
      </w:r>
    </w:p>
    <w:p w:rsidR="00250EA2" w:rsidRDefault="00250EA2" w:rsidP="00250EA2">
      <w:pPr>
        <w:spacing w:before="7" w:line="321" w:lineRule="exact"/>
        <w:ind w:left="72" w:right="72" w:firstLine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Таким образом, полученные результаты позволяют рекомендовать препарат «</w:t>
      </w:r>
      <w:proofErr w:type="spellStart"/>
      <w:r>
        <w:rPr>
          <w:rFonts w:eastAsia="Times New Roman"/>
          <w:color w:val="000000"/>
          <w:sz w:val="28"/>
          <w:lang w:val="ru-RU"/>
        </w:rPr>
        <w:t>Диоксизоль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» в комплексном лечении </w:t>
      </w:r>
      <w:proofErr w:type="spellStart"/>
      <w:r>
        <w:rPr>
          <w:rFonts w:eastAsia="Times New Roman"/>
          <w:color w:val="000000"/>
          <w:sz w:val="28"/>
          <w:lang w:val="ru-RU"/>
        </w:rPr>
        <w:t>одонтогенных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флегмон челюстно</w:t>
      </w:r>
      <w:r>
        <w:rPr>
          <w:rFonts w:eastAsia="Times New Roman"/>
          <w:color w:val="000000"/>
          <w:w w:val="8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>лицевой области.</w:t>
      </w:r>
    </w:p>
    <w:p w:rsidR="00250EA2" w:rsidRDefault="00250EA2" w:rsidP="00250EA2">
      <w:pPr>
        <w:spacing w:before="652" w:line="322" w:lineRule="exact"/>
        <w:ind w:left="72" w:right="72"/>
        <w:jc w:val="center"/>
        <w:textAlignment w:val="baseline"/>
        <w:rPr>
          <w:rFonts w:eastAsia="Times New Roman"/>
          <w:b/>
          <w:color w:val="000000"/>
          <w:sz w:val="27"/>
          <w:lang w:val="ru-RU"/>
        </w:rPr>
      </w:pPr>
      <w:r>
        <w:rPr>
          <w:rFonts w:eastAsia="Times New Roman"/>
          <w:b/>
          <w:color w:val="000000"/>
          <w:sz w:val="27"/>
          <w:lang w:val="ru-RU"/>
        </w:rPr>
        <w:t xml:space="preserve">СОВРЕМЕННЫЕ АСПЕКТЫДИАГНОСТИКИ И ЛЕЧЕНИЯ </w:t>
      </w:r>
      <w:r>
        <w:rPr>
          <w:rFonts w:eastAsia="Times New Roman"/>
          <w:b/>
          <w:color w:val="000000"/>
          <w:sz w:val="27"/>
          <w:lang w:val="ru-RU"/>
        </w:rPr>
        <w:br/>
        <w:t>ДИСФУНКЦИЙ ВИСОЧНО</w:t>
      </w:r>
      <w:r>
        <w:rPr>
          <w:rFonts w:eastAsia="Times New Roman"/>
          <w:b/>
          <w:color w:val="000000"/>
          <w:sz w:val="28"/>
          <w:lang w:val="ru-RU"/>
        </w:rPr>
        <w:t>-</w:t>
      </w:r>
      <w:r>
        <w:rPr>
          <w:rFonts w:eastAsia="Times New Roman"/>
          <w:b/>
          <w:color w:val="000000"/>
          <w:sz w:val="27"/>
          <w:lang w:val="ru-RU"/>
        </w:rPr>
        <w:t>НИЖНЕЧЕЛЮСТНЫХ СУСТАВОВ</w:t>
      </w:r>
    </w:p>
    <w:p w:rsidR="00250EA2" w:rsidRDefault="00250EA2" w:rsidP="00250EA2">
      <w:pPr>
        <w:spacing w:before="81" w:line="317" w:lineRule="exact"/>
        <w:ind w:left="72" w:right="72"/>
        <w:jc w:val="center"/>
        <w:textAlignment w:val="baseline"/>
        <w:rPr>
          <w:rFonts w:eastAsia="Times New Roman"/>
          <w:b/>
          <w:i/>
          <w:color w:val="000000"/>
          <w:spacing w:val="-1"/>
          <w:sz w:val="28"/>
          <w:lang w:val="ru-RU"/>
        </w:rPr>
      </w:pPr>
      <w:proofErr w:type="spellStart"/>
      <w:r>
        <w:rPr>
          <w:rFonts w:eastAsia="Times New Roman"/>
          <w:b/>
          <w:i/>
          <w:color w:val="000000"/>
          <w:spacing w:val="-1"/>
          <w:sz w:val="28"/>
          <w:lang w:val="ru-RU"/>
        </w:rPr>
        <w:t>Стоян</w:t>
      </w:r>
      <w:proofErr w:type="spellEnd"/>
      <w:r>
        <w:rPr>
          <w:rFonts w:eastAsia="Times New Roman"/>
          <w:b/>
          <w:i/>
          <w:color w:val="000000"/>
          <w:spacing w:val="-1"/>
          <w:sz w:val="28"/>
          <w:lang w:val="ru-RU"/>
        </w:rPr>
        <w:t xml:space="preserve"> Е.Ю., Соколова И.И.</w:t>
      </w:r>
    </w:p>
    <w:p w:rsidR="00250EA2" w:rsidRDefault="00250EA2" w:rsidP="00250EA2">
      <w:pPr>
        <w:spacing w:line="321" w:lineRule="exact"/>
        <w:ind w:left="72" w:right="72"/>
        <w:jc w:val="center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Харьковский национальный медицинский университет, г. Харьков</w:t>
      </w:r>
    </w:p>
    <w:p w:rsidR="00250EA2" w:rsidRDefault="00250EA2" w:rsidP="00250EA2">
      <w:pPr>
        <w:spacing w:before="329" w:line="321" w:lineRule="exact"/>
        <w:ind w:left="72" w:right="72" w:firstLine="79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Мышечно</w:t>
      </w:r>
      <w:r>
        <w:rPr>
          <w:rFonts w:eastAsia="Times New Roman"/>
          <w:color w:val="000000"/>
          <w:w w:val="8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>суставная дисфункция височно</w:t>
      </w:r>
      <w:r>
        <w:rPr>
          <w:rFonts w:eastAsia="Times New Roman"/>
          <w:color w:val="000000"/>
          <w:w w:val="8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>нижнечелюстного сустава (МСД ВНЧС) занимает ведущее место среди патологий ВНЧС, один из самых противоречивых диагнозов, отличаясь разнообразием клинических проявлений,</w:t>
      </w:r>
    </w:p>
    <w:p w:rsidR="00250EA2" w:rsidRPr="00C546C4" w:rsidRDefault="00250EA2" w:rsidP="00250EA2">
      <w:pPr>
        <w:rPr>
          <w:lang w:val="ru-RU"/>
        </w:rPr>
        <w:sectPr w:rsidR="00250EA2" w:rsidRPr="00C546C4">
          <w:pgSz w:w="11909" w:h="16838"/>
          <w:pgMar w:top="700" w:right="1014" w:bottom="942" w:left="1015" w:header="720" w:footer="720" w:gutter="0"/>
          <w:cols w:space="720"/>
        </w:sectPr>
      </w:pPr>
    </w:p>
    <w:p w:rsidR="00250EA2" w:rsidRDefault="00250EA2" w:rsidP="00250EA2">
      <w:pPr>
        <w:spacing w:before="11" w:line="265" w:lineRule="exact"/>
        <w:ind w:left="72" w:right="72"/>
        <w:jc w:val="center"/>
        <w:textAlignment w:val="baseline"/>
        <w:rPr>
          <w:rFonts w:eastAsia="Times New Roman"/>
          <w:color w:val="000000"/>
          <w:spacing w:val="26"/>
          <w:sz w:val="24"/>
          <w:lang w:val="ru-RU"/>
        </w:rPr>
      </w:pPr>
      <w:r>
        <w:rPr>
          <w:rFonts w:eastAsia="Times New Roman"/>
          <w:color w:val="000000"/>
          <w:spacing w:val="26"/>
          <w:sz w:val="24"/>
          <w:lang w:val="ru-RU"/>
        </w:rPr>
        <w:lastRenderedPageBreak/>
        <w:t>385</w:t>
      </w:r>
    </w:p>
    <w:p w:rsidR="00250EA2" w:rsidRDefault="00250EA2" w:rsidP="00250EA2">
      <w:pPr>
        <w:spacing w:before="247" w:line="322" w:lineRule="exact"/>
        <w:ind w:left="72" w:right="72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 70</w:t>
      </w:r>
      <w:r>
        <w:rPr>
          <w:rFonts w:eastAsia="Times New Roman"/>
          <w:color w:val="000000"/>
          <w:w w:val="80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89% случаев не связана с воспалительными процессами и достаточно распространена у лиц молодого возраста – от 27 до 76%, а среди детей и подростков </w:t>
      </w:r>
      <w:r>
        <w:rPr>
          <w:rFonts w:eastAsia="Times New Roman"/>
          <w:color w:val="000000"/>
          <w:w w:val="80"/>
          <w:sz w:val="28"/>
          <w:lang w:val="ru-RU"/>
        </w:rPr>
        <w:t xml:space="preserve">- </w:t>
      </w:r>
      <w:r>
        <w:rPr>
          <w:rFonts w:eastAsia="Times New Roman"/>
          <w:color w:val="000000"/>
          <w:sz w:val="28"/>
          <w:lang w:val="ru-RU"/>
        </w:rPr>
        <w:t xml:space="preserve">от 14 до 20%. Диагностика и лечение этих пациентов, понимание патологических процессов, приводящих к ней, остаётся важной проблемой в стоматологии. Рост ее актуальности обусловлен значительным увеличением численности населения имеющего дефекты зубных рядов, патологию прикуса, некоторые последствия терапевтического, хирургического, ортопедического и </w:t>
      </w:r>
      <w:proofErr w:type="spellStart"/>
      <w:r>
        <w:rPr>
          <w:rFonts w:eastAsia="Times New Roman"/>
          <w:color w:val="000000"/>
          <w:sz w:val="28"/>
          <w:lang w:val="ru-RU"/>
        </w:rPr>
        <w:t>ортодонтического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лечения.</w:t>
      </w:r>
    </w:p>
    <w:p w:rsidR="00250EA2" w:rsidRDefault="00250EA2" w:rsidP="00250EA2">
      <w:pPr>
        <w:spacing w:before="4" w:line="321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Нами была поставлена цель, которая заключалась в усовершенствовании дифференцированного подхода к диагностике и выбору лечения пациентов с МСД ВНЧС с учетом степени </w:t>
      </w:r>
      <w:proofErr w:type="spellStart"/>
      <w:r>
        <w:rPr>
          <w:rFonts w:eastAsia="Times New Roman"/>
          <w:color w:val="000000"/>
          <w:sz w:val="28"/>
          <w:lang w:val="ru-RU"/>
        </w:rPr>
        <w:t>дисфункциональных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проявлений.</w:t>
      </w:r>
    </w:p>
    <w:p w:rsidR="00250EA2" w:rsidRDefault="00250EA2" w:rsidP="00250EA2">
      <w:pPr>
        <w:spacing w:before="58" w:line="331" w:lineRule="exact"/>
        <w:ind w:left="72" w:right="72" w:firstLine="720"/>
        <w:jc w:val="both"/>
        <w:textAlignment w:val="baseline"/>
        <w:rPr>
          <w:rFonts w:eastAsia="Times New Roman"/>
          <w:color w:val="000000"/>
          <w:spacing w:val="2"/>
          <w:sz w:val="28"/>
          <w:lang w:val="ru-RU"/>
        </w:rPr>
      </w:pPr>
      <w:r>
        <w:rPr>
          <w:rFonts w:eastAsia="Times New Roman"/>
          <w:color w:val="000000"/>
          <w:spacing w:val="2"/>
          <w:sz w:val="28"/>
          <w:lang w:val="ru-RU"/>
        </w:rPr>
        <w:t>Материалы и методы исследований. Под нашим наблюдением на протяжении 11 лет находилось 298 пациентов с МСД ВНЧС: 86 мужчин и 212 женщин, возраст которых варьировал от 18 до 50 лет. Все они были обследованы с использованием тактики всестороннего обследования с акцентом на выяснение анамнеза жизни и заболевания, рода занятий, общего статуса, консультаций смежных специалистов</w:t>
      </w:r>
      <w:r>
        <w:rPr>
          <w:rFonts w:eastAsia="Times New Roman"/>
          <w:color w:val="000000"/>
          <w:spacing w:val="2"/>
          <w:w w:val="80"/>
          <w:sz w:val="28"/>
          <w:lang w:val="ru-RU"/>
        </w:rPr>
        <w:t>-</w:t>
      </w:r>
      <w:r>
        <w:rPr>
          <w:rFonts w:eastAsia="Times New Roman"/>
          <w:color w:val="000000"/>
          <w:spacing w:val="2"/>
          <w:sz w:val="28"/>
          <w:lang w:val="ru-RU"/>
        </w:rPr>
        <w:t>стоматологов, невропатологов, ортопедов. Степень нарушения в ВНЧС определяли по общепринятым методикам. Рентгенографию ВНЧС проводили в боковой проекции в закрытом и открытом прикусе для сравнительной оценки положения суставной головки, наличия или отсутствия нарушений ее формы, при необходимости использовали 3D диагностику обеих ВНЧС.</w:t>
      </w:r>
    </w:p>
    <w:p w:rsidR="00250EA2" w:rsidRDefault="00250EA2" w:rsidP="00250EA2">
      <w:pPr>
        <w:spacing w:before="2" w:line="338" w:lineRule="exact"/>
        <w:ind w:left="72" w:right="72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 xml:space="preserve">Акцентом наших исследований явилось выявление степени тяжести МСД, которую </w:t>
      </w:r>
      <w:proofErr w:type="gramStart"/>
      <w:r>
        <w:rPr>
          <w:rFonts w:eastAsia="Times New Roman"/>
          <w:color w:val="000000"/>
          <w:sz w:val="28"/>
          <w:lang w:val="ru-RU"/>
        </w:rPr>
        <w:t>проводили</w:t>
      </w:r>
      <w:proofErr w:type="gramEnd"/>
      <w:r>
        <w:rPr>
          <w:rFonts w:eastAsia="Times New Roman"/>
          <w:color w:val="000000"/>
          <w:sz w:val="28"/>
          <w:lang w:val="ru-RU"/>
        </w:rPr>
        <w:t xml:space="preserve"> используя клинический индекс </w:t>
      </w:r>
      <w:proofErr w:type="spellStart"/>
      <w:r>
        <w:rPr>
          <w:rFonts w:eastAsia="Times New Roman"/>
          <w:color w:val="000000"/>
          <w:sz w:val="28"/>
          <w:lang w:val="ru-RU"/>
        </w:rPr>
        <w:t>Helkimo</w:t>
      </w:r>
      <w:proofErr w:type="spellEnd"/>
      <w:r>
        <w:rPr>
          <w:rFonts w:eastAsia="Times New Roman"/>
          <w:color w:val="000000"/>
          <w:sz w:val="28"/>
          <w:lang w:val="ru-RU"/>
        </w:rPr>
        <w:t>. С его помощью возможна объективная оценка клинических признаков дисфункции ВНЧС в зависимости от степени выраженности (табл</w:t>
      </w:r>
      <w:r>
        <w:rPr>
          <w:rFonts w:eastAsia="Times New Roman"/>
          <w:color w:val="000000"/>
          <w:w w:val="80"/>
          <w:sz w:val="28"/>
          <w:lang w:val="ru-RU"/>
        </w:rPr>
        <w:t xml:space="preserve">. </w:t>
      </w:r>
      <w:r>
        <w:rPr>
          <w:rFonts w:eastAsia="Times New Roman"/>
          <w:color w:val="000000"/>
          <w:sz w:val="28"/>
          <w:lang w:val="ru-RU"/>
        </w:rPr>
        <w:t>1). Распределение пациентов с МСД ВНЧС согласно полу и возрасту представлено в таблице 2.</w:t>
      </w:r>
    </w:p>
    <w:p w:rsidR="00250EA2" w:rsidRDefault="00250EA2" w:rsidP="00250EA2">
      <w:pPr>
        <w:spacing w:before="111" w:line="283" w:lineRule="exact"/>
        <w:ind w:left="72" w:right="72"/>
        <w:jc w:val="right"/>
        <w:textAlignment w:val="baseline"/>
        <w:rPr>
          <w:rFonts w:eastAsia="Times New Roman"/>
          <w:i/>
          <w:color w:val="000000"/>
          <w:spacing w:val="-3"/>
          <w:sz w:val="24"/>
          <w:lang w:val="ru-RU"/>
        </w:rPr>
      </w:pPr>
      <w:r>
        <w:rPr>
          <w:rFonts w:eastAsia="Times New Roman"/>
          <w:i/>
          <w:color w:val="000000"/>
          <w:spacing w:val="-3"/>
          <w:sz w:val="24"/>
          <w:lang w:val="ru-RU"/>
        </w:rPr>
        <w:t>Таблица 1</w:t>
      </w:r>
    </w:p>
    <w:p w:rsidR="00250EA2" w:rsidRDefault="00250EA2" w:rsidP="00250EA2">
      <w:pPr>
        <w:spacing w:after="86" w:line="290" w:lineRule="exact"/>
        <w:ind w:left="72" w:right="72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 xml:space="preserve">Распределение пациентов согласно степени тяжести проявлений МСД ВНЧС </w:t>
      </w:r>
      <w:r>
        <w:rPr>
          <w:rFonts w:eastAsia="Times New Roman"/>
          <w:b/>
          <w:color w:val="000000"/>
          <w:sz w:val="24"/>
          <w:lang w:val="ru-RU"/>
        </w:rPr>
        <w:br/>
        <w:t>согласно клинического индекса (</w:t>
      </w:r>
      <w:proofErr w:type="spellStart"/>
      <w:r>
        <w:rPr>
          <w:rFonts w:eastAsia="Times New Roman"/>
          <w:b/>
          <w:color w:val="000000"/>
          <w:sz w:val="24"/>
          <w:lang w:val="ru-RU"/>
        </w:rPr>
        <w:t>H</w:t>
      </w:r>
      <w:proofErr w:type="gramStart"/>
      <w:r>
        <w:rPr>
          <w:rFonts w:eastAsia="Times New Roman"/>
          <w:b/>
          <w:color w:val="000000"/>
          <w:sz w:val="24"/>
          <w:lang w:val="ru-RU"/>
        </w:rPr>
        <w:t>е</w:t>
      </w:r>
      <w:proofErr w:type="gramEnd"/>
      <w:r>
        <w:rPr>
          <w:rFonts w:eastAsia="Times New Roman"/>
          <w:b/>
          <w:color w:val="000000"/>
          <w:sz w:val="24"/>
          <w:lang w:val="ru-RU"/>
        </w:rPr>
        <w:t>lkimo</w:t>
      </w:r>
      <w:proofErr w:type="spellEnd"/>
      <w:r>
        <w:rPr>
          <w:rFonts w:eastAsia="Times New Roman"/>
          <w:b/>
          <w:color w:val="000000"/>
          <w:sz w:val="24"/>
          <w:lang w:val="ru-RU"/>
        </w:rPr>
        <w:t>, 1974)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080"/>
        <w:gridCol w:w="907"/>
        <w:gridCol w:w="1075"/>
        <w:gridCol w:w="902"/>
        <w:gridCol w:w="1076"/>
        <w:gridCol w:w="916"/>
      </w:tblGrid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6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341" w:after="341" w:line="27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Степень дисфункции</w:t>
            </w:r>
          </w:p>
        </w:tc>
        <w:tc>
          <w:tcPr>
            <w:tcW w:w="59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left" w:pos="2448"/>
                <w:tab w:val="left" w:pos="4608"/>
              </w:tabs>
              <w:spacing w:after="34" w:line="277" w:lineRule="exact"/>
              <w:ind w:left="42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Мужчины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Женщины</w:t>
            </w: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В</w:t>
            </w:r>
            <w:proofErr w:type="gramEnd"/>
            <w:r>
              <w:rPr>
                <w:rFonts w:eastAsia="Times New Roman"/>
                <w:color w:val="000000"/>
                <w:sz w:val="24"/>
                <w:lang w:val="ru-RU"/>
              </w:rPr>
              <w:t>сего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1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EA2" w:rsidRDefault="00250EA2" w:rsidP="00BD7E76">
            <w:pPr>
              <w:spacing w:after="29" w:line="29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Абс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число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%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EA2" w:rsidRDefault="00250EA2" w:rsidP="00BD7E76">
            <w:pPr>
              <w:spacing w:after="29" w:line="29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Абс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число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%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EA2" w:rsidRDefault="00250EA2" w:rsidP="00BD7E76">
            <w:pPr>
              <w:spacing w:after="29" w:line="29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val="ru-RU"/>
              </w:rPr>
              <w:t>Абс</w:t>
            </w:r>
            <w:proofErr w:type="spellEnd"/>
            <w:r>
              <w:rPr>
                <w:rFonts w:eastAsia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br/>
              <w:t>число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%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EA2" w:rsidRDefault="00250EA2" w:rsidP="00BD7E76">
            <w:pPr>
              <w:spacing w:line="27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Легкая степень дисфункции (1-4</w:t>
            </w:r>
            <w:proofErr w:type="gramEnd"/>
          </w:p>
          <w:p w:rsidR="00250EA2" w:rsidRDefault="00250EA2" w:rsidP="00BD7E76">
            <w:pPr>
              <w:spacing w:before="15" w:after="25" w:line="277" w:lineRule="exact"/>
              <w:ind w:left="1512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балла)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2" w:line="265" w:lineRule="exact"/>
              <w:ind w:left="42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decimal" w:pos="504"/>
              </w:tabs>
              <w:spacing w:before="177" w:after="172" w:line="265" w:lineRule="exac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17,5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2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2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13,2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2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2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14,4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EA2" w:rsidRDefault="00250EA2" w:rsidP="00BD7E76">
            <w:pPr>
              <w:spacing w:line="277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lang w:val="ru-RU"/>
              </w:rPr>
              <w:t>Средняя степень дисфункции (5-9</w:t>
            </w:r>
            <w:proofErr w:type="gramEnd"/>
          </w:p>
          <w:p w:rsidR="00250EA2" w:rsidRDefault="00250EA2" w:rsidP="00BD7E76">
            <w:pPr>
              <w:spacing w:before="11" w:after="34" w:line="277" w:lineRule="exact"/>
              <w:ind w:left="1512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балла)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81" w:line="265" w:lineRule="exact"/>
              <w:ind w:left="42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decimal" w:pos="504"/>
              </w:tabs>
              <w:spacing w:before="177" w:after="181" w:line="265" w:lineRule="exac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30,2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81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81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81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81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38,6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EA2" w:rsidRDefault="00250EA2" w:rsidP="00BD7E76">
            <w:pPr>
              <w:spacing w:after="28" w:line="288" w:lineRule="exact"/>
              <w:ind w:left="1368" w:hanging="1296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Тяжелая степень дисфункции (10- 25 балла)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ind w:left="429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decimal" w:pos="504"/>
              </w:tabs>
              <w:spacing w:before="177" w:after="176" w:line="265" w:lineRule="exac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52,3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44,8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140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177" w:after="176" w:line="265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47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95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left" w:pos="4032"/>
                <w:tab w:val="left" w:pos="4824"/>
                <w:tab w:val="left" w:pos="5904"/>
                <w:tab w:val="left" w:pos="6840"/>
                <w:tab w:val="left" w:pos="7920"/>
                <w:tab w:val="right" w:pos="9360"/>
              </w:tabs>
              <w:spacing w:after="25" w:line="277" w:lineRule="exact"/>
              <w:ind w:left="1507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Всего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86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100%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212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100%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298</w:t>
            </w:r>
            <w:r>
              <w:rPr>
                <w:rFonts w:eastAsia="Times New Roman"/>
                <w:color w:val="000000"/>
                <w:sz w:val="24"/>
                <w:lang w:val="ru-RU"/>
              </w:rPr>
              <w:tab/>
              <w:t>100%</w:t>
            </w:r>
          </w:p>
        </w:tc>
      </w:tr>
    </w:tbl>
    <w:p w:rsidR="00250EA2" w:rsidRDefault="00250EA2" w:rsidP="00250EA2">
      <w:pPr>
        <w:sectPr w:rsidR="00250EA2">
          <w:pgSz w:w="11909" w:h="16838"/>
          <w:pgMar w:top="700" w:right="1026" w:bottom="2002" w:left="1003" w:header="720" w:footer="720" w:gutter="0"/>
          <w:cols w:space="720"/>
        </w:sectPr>
      </w:pPr>
    </w:p>
    <w:p w:rsidR="00250EA2" w:rsidRDefault="00250EA2" w:rsidP="00250EA2">
      <w:pPr>
        <w:spacing w:before="11" w:after="275" w:line="266" w:lineRule="exact"/>
        <w:ind w:left="72"/>
        <w:jc w:val="center"/>
        <w:textAlignment w:val="baseline"/>
        <w:rPr>
          <w:rFonts w:eastAsia="Times New Roman"/>
          <w:color w:val="000000"/>
          <w:spacing w:val="29"/>
          <w:sz w:val="24"/>
          <w:lang w:val="ru-RU"/>
        </w:rPr>
      </w:pPr>
      <w:r>
        <w:rPr>
          <w:rFonts w:eastAsia="Times New Roman"/>
          <w:color w:val="000000"/>
          <w:spacing w:val="29"/>
          <w:sz w:val="24"/>
          <w:lang w:val="ru-RU"/>
        </w:rPr>
        <w:lastRenderedPageBreak/>
        <w:t>386</w:t>
      </w:r>
    </w:p>
    <w:p w:rsidR="00250EA2" w:rsidRDefault="00250EA2" w:rsidP="00250EA2">
      <w:pPr>
        <w:spacing w:before="2" w:line="225" w:lineRule="exact"/>
        <w:ind w:left="72" w:right="144"/>
        <w:jc w:val="right"/>
        <w:textAlignment w:val="baseline"/>
        <w:rPr>
          <w:rFonts w:ascii="Lucida Console" w:eastAsia="Lucida Console" w:hAnsi="Lucida Console"/>
          <w:i/>
          <w:color w:val="000000"/>
          <w:spacing w:val="-20"/>
          <w:lang w:val="ru-RU"/>
        </w:rPr>
      </w:pPr>
      <w:r>
        <w:rPr>
          <w:rFonts w:ascii="Lucida Console" w:eastAsia="Lucida Console" w:hAnsi="Lucida Console"/>
          <w:i/>
          <w:color w:val="000000"/>
          <w:spacing w:val="-20"/>
          <w:lang w:val="ru-RU"/>
        </w:rPr>
        <w:t>Таблица 2</w:t>
      </w:r>
    </w:p>
    <w:p w:rsidR="00250EA2" w:rsidRDefault="00250EA2" w:rsidP="00250EA2">
      <w:pPr>
        <w:spacing w:before="1" w:after="67" w:line="277" w:lineRule="exact"/>
        <w:ind w:left="72"/>
        <w:jc w:val="center"/>
        <w:textAlignment w:val="baseline"/>
        <w:rPr>
          <w:rFonts w:eastAsia="Times New Roman"/>
          <w:b/>
          <w:color w:val="000000"/>
          <w:sz w:val="24"/>
          <w:lang w:val="ru-RU"/>
        </w:rPr>
      </w:pPr>
      <w:r>
        <w:rPr>
          <w:rFonts w:eastAsia="Times New Roman"/>
          <w:b/>
          <w:color w:val="000000"/>
          <w:sz w:val="24"/>
          <w:lang w:val="ru-RU"/>
        </w:rPr>
        <w:t>Распределение пациентов с МСД ВНЧС согласно полу и возрасту</w:t>
      </w:r>
    </w:p>
    <w:tbl>
      <w:tblPr>
        <w:tblW w:w="0" w:type="auto"/>
        <w:tblInd w:w="1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1214"/>
        <w:gridCol w:w="1157"/>
        <w:gridCol w:w="1051"/>
        <w:gridCol w:w="1156"/>
      </w:tblGrid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236" w:after="231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Возраст</w:t>
            </w:r>
          </w:p>
        </w:tc>
        <w:tc>
          <w:tcPr>
            <w:tcW w:w="2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83" w:after="67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Пол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83" w:after="67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before="245" w:after="238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%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5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/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мужчины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0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женщины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0EA2" w:rsidRDefault="00250EA2" w:rsidP="00BD7E76">
            <w:pPr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</w:p>
        </w:tc>
        <w:tc>
          <w:tcPr>
            <w:tcW w:w="115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/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18-22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decimal" w:pos="576"/>
              </w:tabs>
              <w:spacing w:after="12" w:line="266" w:lineRule="exac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29,5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23-30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decimal" w:pos="576"/>
              </w:tabs>
              <w:spacing w:after="2" w:line="266" w:lineRule="exac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22,5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31-35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18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36-40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decimal" w:pos="576"/>
              </w:tabs>
              <w:spacing w:after="7" w:line="266" w:lineRule="exac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14,5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1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41-45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1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1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1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tabs>
                <w:tab w:val="decimal" w:pos="576"/>
              </w:tabs>
              <w:spacing w:after="11" w:line="266" w:lineRule="exact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11,5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46-50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7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4</w:t>
            </w:r>
          </w:p>
        </w:tc>
      </w:tr>
      <w:tr w:rsidR="00250EA2" w:rsidTr="00BD7E7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5" w:line="282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Всего</w:t>
            </w:r>
          </w:p>
        </w:tc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212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298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50EA2" w:rsidRDefault="00250EA2" w:rsidP="00BD7E76">
            <w:pPr>
              <w:spacing w:after="12" w:line="26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lang w:val="ru-RU"/>
              </w:rPr>
              <w:t>100 %</w:t>
            </w:r>
          </w:p>
        </w:tc>
      </w:tr>
    </w:tbl>
    <w:p w:rsidR="00250EA2" w:rsidRDefault="00250EA2" w:rsidP="00250EA2">
      <w:pPr>
        <w:spacing w:after="66" w:line="20" w:lineRule="exact"/>
      </w:pPr>
    </w:p>
    <w:p w:rsidR="00250EA2" w:rsidRDefault="00250EA2" w:rsidP="00250EA2">
      <w:pPr>
        <w:spacing w:before="12" w:line="307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Результаты и их обсуждение. МСД ВНЧС чаще встречалась у лиц юношеского и молодого возраста (209 человек, 70,1 %) при отсутствии стоматологической и специфической патологий.</w:t>
      </w:r>
    </w:p>
    <w:p w:rsidR="00250EA2" w:rsidRDefault="00250EA2" w:rsidP="00250EA2">
      <w:pPr>
        <w:spacing w:before="36" w:line="302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Анализ результатов обследования наших пациентов показал, что в проявлениях мышечно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>суставной дисфункции ВНЧС (МСД ВНЧС) следует отличать мышечную дисфункцию, которая соответствует легкой степени проявления, мышечно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суставную дисфункцию – средней степени и суставную дисфункцию </w:t>
      </w:r>
      <w:r>
        <w:rPr>
          <w:rFonts w:eastAsia="Times New Roman"/>
          <w:color w:val="000000"/>
          <w:w w:val="75"/>
          <w:sz w:val="28"/>
          <w:lang w:val="ru-RU"/>
        </w:rPr>
        <w:t xml:space="preserve">- </w:t>
      </w:r>
      <w:r>
        <w:rPr>
          <w:rFonts w:eastAsia="Times New Roman"/>
          <w:color w:val="000000"/>
          <w:sz w:val="28"/>
          <w:lang w:val="ru-RU"/>
        </w:rPr>
        <w:t>тяжелой степени проявления.</w:t>
      </w:r>
    </w:p>
    <w:p w:rsidR="00250EA2" w:rsidRDefault="00250EA2" w:rsidP="00250EA2">
      <w:pPr>
        <w:spacing w:line="308" w:lineRule="exact"/>
        <w:ind w:left="72" w:right="144" w:firstLine="720"/>
        <w:jc w:val="both"/>
        <w:textAlignment w:val="baseline"/>
        <w:rPr>
          <w:rFonts w:eastAsia="Times New Roman"/>
          <w:color w:val="000000"/>
          <w:sz w:val="28"/>
          <w:lang w:val="ru-RU"/>
        </w:rPr>
      </w:pPr>
      <w:r>
        <w:rPr>
          <w:rFonts w:eastAsia="Times New Roman"/>
          <w:color w:val="000000"/>
          <w:sz w:val="28"/>
          <w:lang w:val="ru-RU"/>
        </w:rPr>
        <w:t>Все три вида дисфункций сопровождались различной степенью снижения функциональной активности жевательных мышц, изменением соотношения суставных поверхностей, снижением компенсаторных возможностей мышечно</w:t>
      </w:r>
      <w:r>
        <w:rPr>
          <w:rFonts w:eastAsia="Times New Roman"/>
          <w:color w:val="000000"/>
          <w:w w:val="75"/>
          <w:sz w:val="28"/>
          <w:lang w:val="ru-RU"/>
        </w:rPr>
        <w:t>-</w:t>
      </w:r>
      <w:r>
        <w:rPr>
          <w:rFonts w:eastAsia="Times New Roman"/>
          <w:color w:val="000000"/>
          <w:sz w:val="28"/>
          <w:lang w:val="ru-RU"/>
        </w:rPr>
        <w:t xml:space="preserve">суставного аппарата, отражая их взаимосвязь и взаимообусловленность, усугубляя степень дисфункции, замыкая так называемый «порочный круг». При этом превалировали женщины молодого возраста от 18 до 35 лет (157 человек </w:t>
      </w:r>
      <w:r>
        <w:rPr>
          <w:rFonts w:eastAsia="Times New Roman"/>
          <w:color w:val="000000"/>
          <w:w w:val="75"/>
          <w:sz w:val="28"/>
          <w:lang w:val="ru-RU"/>
        </w:rPr>
        <w:t xml:space="preserve">- </w:t>
      </w:r>
      <w:r>
        <w:rPr>
          <w:rFonts w:eastAsia="Times New Roman"/>
          <w:color w:val="000000"/>
          <w:sz w:val="28"/>
          <w:lang w:val="ru-RU"/>
        </w:rPr>
        <w:t xml:space="preserve">52,7%), у которых степень дисфункции определялась как средняя или тяжелая дисфункция. Рентгенологически у большинства пациентов (85%) определялась комбинация различной степени сужения суставной щели, тогда как пальпация области прикрепления жевательных мышц была достаточно чувствительной или даже болезненной у всех пациентов с развитием, так называемой, </w:t>
      </w:r>
      <w:proofErr w:type="spellStart"/>
      <w:r>
        <w:rPr>
          <w:rFonts w:eastAsia="Times New Roman"/>
          <w:color w:val="000000"/>
          <w:sz w:val="28"/>
          <w:lang w:val="ru-RU"/>
        </w:rPr>
        <w:t>дисфункциональной</w:t>
      </w:r>
      <w:proofErr w:type="spellEnd"/>
      <w:r>
        <w:rPr>
          <w:rFonts w:eastAsia="Times New Roman"/>
          <w:color w:val="000000"/>
          <w:sz w:val="28"/>
          <w:lang w:val="ru-RU"/>
        </w:rPr>
        <w:t xml:space="preserve"> контрактуры. У отдельных наших пациентов симптомы появлялись спонтанно и также неожиданно исчезали, имея при этом характерную особенность возникать вновь.</w:t>
      </w:r>
    </w:p>
    <w:p w:rsidR="00250EA2" w:rsidRDefault="00250EA2" w:rsidP="00250EA2">
      <w:pPr>
        <w:spacing w:before="17" w:line="307" w:lineRule="exact"/>
        <w:ind w:left="72" w:right="144" w:firstLine="720"/>
        <w:jc w:val="both"/>
        <w:textAlignment w:val="baseline"/>
        <w:rPr>
          <w:rFonts w:eastAsia="Times New Roman"/>
          <w:color w:val="000000"/>
          <w:spacing w:val="-3"/>
          <w:sz w:val="28"/>
          <w:lang w:val="ru-RU"/>
        </w:rPr>
      </w:pPr>
      <w:r>
        <w:rPr>
          <w:rFonts w:eastAsia="Times New Roman"/>
          <w:color w:val="000000"/>
          <w:spacing w:val="-3"/>
          <w:sz w:val="28"/>
          <w:lang w:val="ru-RU"/>
        </w:rPr>
        <w:t xml:space="preserve">Учитывая достаточно неоднозначные и многообразные проявления МСД ВНЧС, возникает вопрос дифференцированного подхода к лечению таких пациентов. В наших случаях мы использовали два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лечебно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</w:t>
      </w:r>
      <w:r>
        <w:rPr>
          <w:rFonts w:eastAsia="Times New Roman"/>
          <w:color w:val="000000"/>
          <w:spacing w:val="-3"/>
          <w:w w:val="75"/>
          <w:sz w:val="28"/>
          <w:lang w:val="ru-RU"/>
        </w:rPr>
        <w:t xml:space="preserve">- </w:t>
      </w:r>
      <w:r>
        <w:rPr>
          <w:rFonts w:eastAsia="Times New Roman"/>
          <w:color w:val="000000"/>
          <w:spacing w:val="-3"/>
          <w:sz w:val="28"/>
          <w:lang w:val="ru-RU"/>
        </w:rPr>
        <w:t xml:space="preserve">диагностических аппарата: суставную шину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Фаррела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TMJ и индивидуальную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окклюзионную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шину. Исходя из того, что стандартная шина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Фаррела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является начальной мягкой шиной немедленного лечения МСД ВНЧС, мы применяли её у больных с лёгкой степенью или мышечной дисфункцией на протяжении всего курса лечения и в сочетании с индивидуальной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окклюзионной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шиной при средней и тяжёлой степени МСД. Как правило, терапия МСД ВНЧС предполагает устранение боли и воспаления и оказывает временное действие, когда как истинная его причина – дисбаланс работы групп жевательных мышц, остается. Для блокировки их напряжения и перестройки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миостатического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рефлекса мы использовали общеизвестную методику лечения "щелкающего" сустава И.С. Рубинова, которая</w:t>
      </w:r>
    </w:p>
    <w:p w:rsidR="00250EA2" w:rsidRPr="00C546C4" w:rsidRDefault="00250EA2" w:rsidP="00250EA2">
      <w:pPr>
        <w:rPr>
          <w:lang w:val="ru-RU"/>
        </w:rPr>
        <w:sectPr w:rsidR="00250EA2" w:rsidRPr="00C546C4">
          <w:pgSz w:w="11909" w:h="16838"/>
          <w:pgMar w:top="700" w:right="1009" w:bottom="762" w:left="1020" w:header="720" w:footer="720" w:gutter="0"/>
          <w:cols w:space="720"/>
        </w:sectPr>
      </w:pPr>
    </w:p>
    <w:p w:rsidR="00250EA2" w:rsidRDefault="00250EA2" w:rsidP="00250EA2">
      <w:pPr>
        <w:spacing w:before="11" w:line="273" w:lineRule="exact"/>
        <w:ind w:left="72"/>
        <w:jc w:val="center"/>
        <w:textAlignment w:val="baseline"/>
        <w:rPr>
          <w:rFonts w:eastAsia="Times New Roman"/>
          <w:color w:val="000000"/>
          <w:spacing w:val="28"/>
          <w:sz w:val="24"/>
          <w:lang w:val="ru-RU"/>
        </w:rPr>
      </w:pPr>
      <w:r>
        <w:rPr>
          <w:rFonts w:eastAsia="Times New Roman"/>
          <w:color w:val="000000"/>
          <w:spacing w:val="28"/>
          <w:sz w:val="24"/>
          <w:lang w:val="ru-RU"/>
        </w:rPr>
        <w:lastRenderedPageBreak/>
        <w:t>387</w:t>
      </w:r>
    </w:p>
    <w:p w:rsidR="00250EA2" w:rsidRDefault="00250EA2" w:rsidP="00250EA2">
      <w:pPr>
        <w:spacing w:before="236" w:line="309" w:lineRule="exact"/>
        <w:ind w:left="72" w:right="144"/>
        <w:jc w:val="both"/>
        <w:textAlignment w:val="baseline"/>
        <w:rPr>
          <w:rFonts w:eastAsia="Times New Roman"/>
          <w:color w:val="000000"/>
          <w:spacing w:val="-3"/>
          <w:sz w:val="28"/>
          <w:lang w:val="ru-RU"/>
        </w:rPr>
      </w:pPr>
      <w:r>
        <w:rPr>
          <w:rFonts w:eastAsia="Times New Roman"/>
          <w:color w:val="000000"/>
          <w:spacing w:val="-3"/>
          <w:sz w:val="28"/>
          <w:lang w:val="ru-RU"/>
        </w:rPr>
        <w:t xml:space="preserve">способствует развитию состояния покоя растянутых тканей сустава и становится возможному возвращение к их нормальному состоянию, создает условия для формирования новых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взаимосочетанных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рефлексов жевательной мускулатуры. В комплекс лечения нами был включен специально разработанный режим поведения больных и функциональная терапия с В.А.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Миняевой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и Т.А. Сергеевой при МСД ВНЧС. Важное место в нашем комплексе занимала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миогимнастика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и массаж группы жевательных мышц и мышц шеи, а при необходимости </w:t>
      </w:r>
      <w:r>
        <w:rPr>
          <w:rFonts w:eastAsia="Times New Roman"/>
          <w:color w:val="000000"/>
          <w:spacing w:val="-3"/>
          <w:w w:val="75"/>
          <w:sz w:val="28"/>
          <w:lang w:val="ru-RU"/>
        </w:rPr>
        <w:t xml:space="preserve">- </w:t>
      </w:r>
      <w:r>
        <w:rPr>
          <w:rFonts w:eastAsia="Times New Roman"/>
          <w:color w:val="000000"/>
          <w:spacing w:val="-3"/>
          <w:sz w:val="28"/>
          <w:lang w:val="ru-RU"/>
        </w:rPr>
        <w:t xml:space="preserve">массаж мышц воротниковой зоны и спины. Каждого пациента обучали методике выполнения упражнений, которые подбирали индивидуально и они выполнялись больными несколько раз в день (после сна, перед едой, перед разговорной нагрузкой) по 3 </w:t>
      </w:r>
      <w:r>
        <w:rPr>
          <w:rFonts w:eastAsia="Times New Roman"/>
          <w:color w:val="000000"/>
          <w:spacing w:val="-3"/>
          <w:w w:val="75"/>
          <w:sz w:val="28"/>
          <w:lang w:val="ru-RU"/>
        </w:rPr>
        <w:t xml:space="preserve">- </w:t>
      </w:r>
      <w:r>
        <w:rPr>
          <w:rFonts w:eastAsia="Times New Roman"/>
          <w:color w:val="000000"/>
          <w:spacing w:val="-3"/>
          <w:sz w:val="28"/>
          <w:lang w:val="ru-RU"/>
        </w:rPr>
        <w:t xml:space="preserve">5 минут в течение 1 </w:t>
      </w:r>
      <w:r>
        <w:rPr>
          <w:rFonts w:eastAsia="Times New Roman"/>
          <w:color w:val="000000"/>
          <w:spacing w:val="-3"/>
          <w:w w:val="75"/>
          <w:sz w:val="28"/>
          <w:lang w:val="ru-RU"/>
        </w:rPr>
        <w:t xml:space="preserve">- </w:t>
      </w:r>
      <w:r>
        <w:rPr>
          <w:rFonts w:eastAsia="Times New Roman"/>
          <w:color w:val="000000"/>
          <w:spacing w:val="-3"/>
          <w:sz w:val="28"/>
          <w:lang w:val="ru-RU"/>
        </w:rPr>
        <w:t xml:space="preserve">3 месяцев, в зависимости от степени поражения групп жевательных мышц. Учитывая, что наибольшая нагрузка на компоненты ВНЧС осуществляется именно во время сна, с целью снижения травмирующего воздействия, больным рекомендовали использование суставной шины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Фаррела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TMJ или индивидуальной </w:t>
      </w:r>
      <w:proofErr w:type="spellStart"/>
      <w:r>
        <w:rPr>
          <w:rFonts w:eastAsia="Times New Roman"/>
          <w:color w:val="000000"/>
          <w:spacing w:val="-3"/>
          <w:sz w:val="28"/>
          <w:lang w:val="ru-RU"/>
        </w:rPr>
        <w:t>окклюзионной</w:t>
      </w:r>
      <w:proofErr w:type="spellEnd"/>
      <w:r>
        <w:rPr>
          <w:rFonts w:eastAsia="Times New Roman"/>
          <w:color w:val="000000"/>
          <w:spacing w:val="-3"/>
          <w:sz w:val="28"/>
          <w:lang w:val="ru-RU"/>
        </w:rPr>
        <w:t xml:space="preserve"> шины на ночь, в зависимости от вида МСД ВНЧС.</w:t>
      </w:r>
    </w:p>
    <w:p w:rsidR="00250EA2" w:rsidRDefault="00250EA2" w:rsidP="00250EA2">
      <w:pPr>
        <w:spacing w:line="308" w:lineRule="exact"/>
        <w:ind w:left="72" w:right="144" w:firstLine="720"/>
        <w:jc w:val="both"/>
        <w:textAlignment w:val="baseline"/>
        <w:rPr>
          <w:rFonts w:eastAsia="Times New Roman"/>
          <w:color w:val="000000"/>
          <w:spacing w:val="1"/>
          <w:sz w:val="28"/>
          <w:lang w:val="ru-RU"/>
        </w:rPr>
      </w:pPr>
      <w:r>
        <w:rPr>
          <w:rFonts w:eastAsia="Times New Roman"/>
          <w:color w:val="000000"/>
          <w:spacing w:val="1"/>
          <w:sz w:val="28"/>
          <w:lang w:val="ru-RU"/>
        </w:rPr>
        <w:t xml:space="preserve">Оценивая результаты применения комплекса для пациентов с МСД ВНЧС с различной степенью тяжести, мы сделали вывод, что при легкой степени или мышечной дисфункции необходима релаксация жевательных мышц и перестройка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миостатических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рефлексов при помощи суставной шины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Фаррела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TMJ на протяжении всего курса лечения; при средней степени или мышечно</w:t>
      </w:r>
      <w:r>
        <w:rPr>
          <w:rFonts w:eastAsia="Times New Roman"/>
          <w:color w:val="000000"/>
          <w:spacing w:val="1"/>
          <w:w w:val="75"/>
          <w:sz w:val="28"/>
          <w:lang w:val="ru-RU"/>
        </w:rPr>
        <w:t>-</w:t>
      </w:r>
      <w:r>
        <w:rPr>
          <w:rFonts w:eastAsia="Times New Roman"/>
          <w:color w:val="000000"/>
          <w:spacing w:val="1"/>
          <w:sz w:val="28"/>
          <w:lang w:val="ru-RU"/>
        </w:rPr>
        <w:t xml:space="preserve">суставной дисфункции и тяжелой степени или суставной дисфункции показано устранение болевого симптома и напряжения в жевательных мышцах, блокирование бесконтрольной нагрузки на все компоненты сустава, перестройка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миостатических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рефлексов путем назначения суставной шины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Фаррела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TMJ, как мягкой шины немедленного лечения МСД ВНЧС и индивидуальной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окклюзионной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шины. Комплекс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миогимнастики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и массажа группы жевательных мышц и мышц шеи, а при необходимости </w:t>
      </w:r>
      <w:r>
        <w:rPr>
          <w:rFonts w:eastAsia="Times New Roman"/>
          <w:color w:val="000000"/>
          <w:spacing w:val="1"/>
          <w:w w:val="75"/>
          <w:sz w:val="28"/>
          <w:lang w:val="ru-RU"/>
        </w:rPr>
        <w:t xml:space="preserve">- </w:t>
      </w:r>
      <w:r>
        <w:rPr>
          <w:rFonts w:eastAsia="Times New Roman"/>
          <w:color w:val="000000"/>
          <w:spacing w:val="1"/>
          <w:sz w:val="28"/>
          <w:lang w:val="ru-RU"/>
        </w:rPr>
        <w:t xml:space="preserve">массаж мышц воротниковой зоны и спины создавали покой растянутых тканей сустава и способствовали возможному возвращению к их нормальному состоянию, создавая условия для формирования новых </w:t>
      </w:r>
      <w:proofErr w:type="spellStart"/>
      <w:r>
        <w:rPr>
          <w:rFonts w:eastAsia="Times New Roman"/>
          <w:color w:val="000000"/>
          <w:spacing w:val="1"/>
          <w:sz w:val="28"/>
          <w:lang w:val="ru-RU"/>
        </w:rPr>
        <w:t>взаимосочетанных</w:t>
      </w:r>
      <w:proofErr w:type="spellEnd"/>
      <w:r>
        <w:rPr>
          <w:rFonts w:eastAsia="Times New Roman"/>
          <w:color w:val="000000"/>
          <w:spacing w:val="1"/>
          <w:sz w:val="28"/>
          <w:lang w:val="ru-RU"/>
        </w:rPr>
        <w:t xml:space="preserve"> рефлексов жевательной мускулатуры.</w:t>
      </w:r>
    </w:p>
    <w:p w:rsidR="00250EA2" w:rsidRDefault="00250EA2" w:rsidP="00250EA2">
      <w:pPr>
        <w:spacing w:before="11" w:line="273" w:lineRule="exact"/>
        <w:jc w:val="center"/>
        <w:textAlignment w:val="baseline"/>
        <w:rPr>
          <w:rFonts w:eastAsia="Times New Roman"/>
          <w:color w:val="000000"/>
          <w:spacing w:val="31"/>
          <w:sz w:val="24"/>
          <w:lang w:val="ru-RU"/>
        </w:rPr>
      </w:pPr>
    </w:p>
    <w:sectPr w:rsidR="00250EA2" w:rsidSect="00250E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2"/>
    <w:rsid w:val="000B710A"/>
    <w:rsid w:val="00250EA2"/>
    <w:rsid w:val="0085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EA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A2"/>
    <w:rPr>
      <w:rFonts w:ascii="Tahoma" w:eastAsia="PMingLiU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EA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E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A2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2014-11-04T12:55:00Z</dcterms:created>
  <dcterms:modified xsi:type="dcterms:W3CDTF">2014-11-04T13:13:00Z</dcterms:modified>
</cp:coreProperties>
</file>