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8" w:rsidRDefault="00B32238" w:rsidP="00B3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D40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616.233/.24-007.17. – 053.2:612.017.1</w:t>
      </w:r>
    </w:p>
    <w:p w:rsidR="00A31076" w:rsidRPr="001430FA" w:rsidRDefault="008D2162" w:rsidP="00B745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</w:t>
      </w:r>
      <w:r w:rsidR="00B32238">
        <w:rPr>
          <w:rFonts w:ascii="Times New Roman" w:hAnsi="Times New Roman" w:cs="Times New Roman"/>
          <w:b/>
          <w:sz w:val="28"/>
          <w:szCs w:val="28"/>
          <w:lang w:val="uk-UA"/>
        </w:rPr>
        <w:t>імунітету у</w:t>
      </w:r>
      <w:r w:rsidR="001430FA" w:rsidRPr="00143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30FA">
        <w:rPr>
          <w:rFonts w:ascii="Times New Roman" w:hAnsi="Times New Roman" w:cs="Times New Roman"/>
          <w:b/>
          <w:sz w:val="28"/>
          <w:szCs w:val="28"/>
          <w:lang w:val="uk-UA"/>
        </w:rPr>
        <w:t>діте</w:t>
      </w:r>
      <w:r w:rsidR="00B32238">
        <w:rPr>
          <w:rFonts w:ascii="Times New Roman" w:hAnsi="Times New Roman" w:cs="Times New Roman"/>
          <w:b/>
          <w:sz w:val="28"/>
          <w:szCs w:val="28"/>
          <w:lang w:val="uk-UA"/>
        </w:rPr>
        <w:t>й з бронхолегеневою дисплазією</w:t>
      </w:r>
    </w:p>
    <w:p w:rsidR="00B745E4" w:rsidRPr="001430FA" w:rsidRDefault="008D2162" w:rsidP="00B7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430FA">
        <w:rPr>
          <w:rFonts w:ascii="Times New Roman" w:hAnsi="Times New Roman" w:cs="Times New Roman"/>
          <w:sz w:val="28"/>
          <w:szCs w:val="28"/>
          <w:lang w:val="uk-UA"/>
        </w:rPr>
        <w:t xml:space="preserve">Г.С. Сенаторова, О.Л. </w:t>
      </w:r>
      <w:proofErr w:type="spellStart"/>
      <w:r w:rsidRPr="001430FA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</w:p>
    <w:bookmarkEnd w:id="0"/>
    <w:p w:rsidR="00EA6D1F" w:rsidRDefault="00EA6D1F" w:rsidP="00E8776D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776D">
        <w:rPr>
          <w:rFonts w:ascii="Times New Roman" w:hAnsi="Times New Roman" w:cs="Times New Roman"/>
          <w:sz w:val="28"/>
          <w:szCs w:val="28"/>
          <w:lang w:val="uk-UA"/>
        </w:rPr>
        <w:t>Кафедра педіатрії №1 та неонатології Харківський національний медичний університет</w:t>
      </w:r>
    </w:p>
    <w:p w:rsidR="00EA6D1F" w:rsidRPr="00E8776D" w:rsidRDefault="00EA6D1F" w:rsidP="00E87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76D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бронхолегенева дисплазія, діти, імунітет </w:t>
      </w:r>
    </w:p>
    <w:p w:rsidR="00E8776D" w:rsidRPr="00A265CB" w:rsidRDefault="00E8776D" w:rsidP="00E87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76D">
        <w:rPr>
          <w:rFonts w:ascii="Times New Roman" w:hAnsi="Times New Roman" w:cs="Times New Roman"/>
          <w:b/>
          <w:sz w:val="28"/>
          <w:szCs w:val="28"/>
          <w:lang w:val="uk-UA"/>
        </w:rPr>
        <w:t>Резюме:</w:t>
      </w:r>
      <w:r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Обстежений стан імунної системи у 131 дитина з бронхолегеневою дисплазією під час ремісії і загострення захворювання. Виявлено, що для дітей з бронхолегеневою дисплазією притаманний низький рівень абсолютної кількості лімфоцитів, на тлі підвищення цитотоксичних лімфоцитів (</w:t>
      </w:r>
      <w:r w:rsidRPr="00E8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r w:rsidRPr="00E87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8, </w:t>
      </w:r>
      <w:r w:rsidRPr="00E8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r w:rsidRPr="00E87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16), </w:t>
      </w:r>
      <w:proofErr w:type="spellStart"/>
      <w:r w:rsidRPr="00E87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киснезалежної</w:t>
      </w:r>
      <w:proofErr w:type="spellEnd"/>
      <w:r w:rsidRPr="00E87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здатності гранулоцитів, та  </w:t>
      </w:r>
      <w:r w:rsidRPr="00E8776D">
        <w:rPr>
          <w:rFonts w:ascii="Times New Roman" w:hAnsi="Times New Roman" w:cs="Times New Roman"/>
          <w:sz w:val="28"/>
          <w:szCs w:val="28"/>
          <w:lang w:val="uk-UA"/>
        </w:rPr>
        <w:t>активації імуноглобулінів гострої фази (</w:t>
      </w:r>
      <w:proofErr w:type="spellStart"/>
      <w:r w:rsidRPr="00E8776D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M), при відсутності клінічних ознак загострення захворювання. При </w:t>
      </w:r>
      <w:r w:rsidR="00A265CB">
        <w:rPr>
          <w:rFonts w:ascii="Times New Roman" w:hAnsi="Times New Roman" w:cs="Times New Roman"/>
          <w:sz w:val="28"/>
          <w:szCs w:val="28"/>
          <w:lang w:val="uk-UA"/>
        </w:rPr>
        <w:t>гострої респіраторної інфекції</w:t>
      </w:r>
      <w:r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виникає парадоксальна реакція клітинного імунітету зі зниженням лімфоцитів на тлі активації цитотоксичних клітин. Нарівні з тим динаміка збільшення цитотоксичних маркерів при </w:t>
      </w:r>
      <w:r w:rsidR="00A265CB">
        <w:rPr>
          <w:rFonts w:ascii="Times New Roman" w:hAnsi="Times New Roman" w:cs="Times New Roman"/>
          <w:sz w:val="28"/>
          <w:szCs w:val="28"/>
          <w:lang w:val="uk-UA"/>
        </w:rPr>
        <w:t>гострої респіраторної інфекції</w:t>
      </w:r>
      <w:r w:rsidR="00A265CB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незадовільна, що свідчить про виснаження реактивності </w:t>
      </w:r>
      <w:r w:rsidRPr="00A265CB">
        <w:rPr>
          <w:rFonts w:ascii="Times New Roman" w:hAnsi="Times New Roman" w:cs="Times New Roman"/>
          <w:sz w:val="28"/>
          <w:szCs w:val="28"/>
          <w:lang w:val="uk-UA"/>
        </w:rPr>
        <w:t xml:space="preserve">клітинного ланцюга імунітету.  </w:t>
      </w:r>
    </w:p>
    <w:p w:rsidR="00CC0D57" w:rsidRPr="00CC0D57" w:rsidRDefault="00CC0D57" w:rsidP="00CC0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иммунитета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бронхолегочной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дисплазией</w:t>
      </w:r>
      <w:proofErr w:type="spellEnd"/>
    </w:p>
    <w:p w:rsidR="00E8776D" w:rsidRPr="00A265CB" w:rsidRDefault="00E8776D" w:rsidP="00E87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C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265CB">
        <w:rPr>
          <w:rFonts w:ascii="Times New Roman" w:hAnsi="Times New Roman" w:cs="Times New Roman"/>
          <w:sz w:val="28"/>
          <w:szCs w:val="28"/>
        </w:rPr>
        <w:t xml:space="preserve"> бронхолегочная дисплазия, дети, иммунитет</w:t>
      </w:r>
      <w:r w:rsidRPr="00A265CB">
        <w:rPr>
          <w:rFonts w:ascii="Times New Roman" w:hAnsi="Times New Roman" w:cs="Times New Roman"/>
          <w:sz w:val="28"/>
          <w:szCs w:val="28"/>
        </w:rPr>
        <w:br/>
      </w:r>
      <w:r w:rsidRPr="00A265CB">
        <w:rPr>
          <w:rFonts w:ascii="Times New Roman" w:hAnsi="Times New Roman" w:cs="Times New Roman"/>
          <w:b/>
          <w:sz w:val="28"/>
          <w:szCs w:val="28"/>
        </w:rPr>
        <w:t>Резюме:</w:t>
      </w:r>
      <w:r w:rsidRPr="00A265CB">
        <w:rPr>
          <w:rFonts w:ascii="Times New Roman" w:hAnsi="Times New Roman" w:cs="Times New Roman"/>
          <w:sz w:val="28"/>
          <w:szCs w:val="28"/>
        </w:rPr>
        <w:t xml:space="preserve"> Обследовано состояние иммунной системы у 131 ребен</w:t>
      </w:r>
      <w:r w:rsidR="00A265CB" w:rsidRPr="00A265CB">
        <w:rPr>
          <w:rFonts w:ascii="Times New Roman" w:hAnsi="Times New Roman" w:cs="Times New Roman"/>
          <w:sz w:val="28"/>
          <w:szCs w:val="28"/>
        </w:rPr>
        <w:t>ка</w:t>
      </w:r>
      <w:r w:rsidRPr="00A265CB">
        <w:rPr>
          <w:rFonts w:ascii="Times New Roman" w:hAnsi="Times New Roman" w:cs="Times New Roman"/>
          <w:sz w:val="28"/>
          <w:szCs w:val="28"/>
        </w:rPr>
        <w:t xml:space="preserve"> с бронхолегочной дисплазией во время ремиссии и обострения заболевания. Установлено, что для детей с бронхолегочной дисплазией присущ низкий уровень абсолютного количества лимфоцитов, на фоне повышения цитотоксических лимфоцитов (CD8, CD16), </w:t>
      </w:r>
      <w:proofErr w:type="spellStart"/>
      <w:r w:rsidRPr="00A265CB">
        <w:rPr>
          <w:rFonts w:ascii="Times New Roman" w:hAnsi="Times New Roman" w:cs="Times New Roman"/>
          <w:sz w:val="28"/>
          <w:szCs w:val="28"/>
        </w:rPr>
        <w:t>кислородозависимого</w:t>
      </w:r>
      <w:proofErr w:type="spellEnd"/>
      <w:r w:rsidRPr="00A265CB">
        <w:rPr>
          <w:rFonts w:ascii="Times New Roman" w:hAnsi="Times New Roman" w:cs="Times New Roman"/>
          <w:sz w:val="28"/>
          <w:szCs w:val="28"/>
        </w:rPr>
        <w:t xml:space="preserve"> способности гранулоцитов, и активации иммуноглобулинов острой фазы (</w:t>
      </w:r>
      <w:proofErr w:type="spellStart"/>
      <w:r w:rsidRPr="00A265CB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265CB">
        <w:rPr>
          <w:rFonts w:ascii="Times New Roman" w:hAnsi="Times New Roman" w:cs="Times New Roman"/>
          <w:sz w:val="28"/>
          <w:szCs w:val="28"/>
        </w:rPr>
        <w:t xml:space="preserve"> M), при отсутствии клинических признаков обострения заболевания. При </w:t>
      </w:r>
      <w:r w:rsidR="00A265CB" w:rsidRPr="00A265CB">
        <w:rPr>
          <w:rFonts w:ascii="Times New Roman" w:hAnsi="Times New Roman" w:cs="Times New Roman"/>
          <w:sz w:val="28"/>
          <w:szCs w:val="28"/>
        </w:rPr>
        <w:t xml:space="preserve">остром респираторном заболевании </w:t>
      </w:r>
      <w:r w:rsidRPr="00A265CB">
        <w:rPr>
          <w:rFonts w:ascii="Times New Roman" w:hAnsi="Times New Roman" w:cs="Times New Roman"/>
          <w:sz w:val="28"/>
          <w:szCs w:val="28"/>
        </w:rPr>
        <w:t xml:space="preserve"> возникает парадоксальная реакция клеточного иммунитета со снижением лимфоцитов на фоне активации цитотоксических клеток. Наряду с тем динамика увеличения цитотоксических маркеров при </w:t>
      </w:r>
      <w:r w:rsidR="00A265CB" w:rsidRPr="00A265CB">
        <w:rPr>
          <w:rFonts w:ascii="Times New Roman" w:hAnsi="Times New Roman" w:cs="Times New Roman"/>
          <w:sz w:val="28"/>
          <w:szCs w:val="28"/>
        </w:rPr>
        <w:t xml:space="preserve">остром респираторном заболевании  </w:t>
      </w:r>
      <w:r w:rsidRPr="00A265CB">
        <w:rPr>
          <w:rFonts w:ascii="Times New Roman" w:hAnsi="Times New Roman" w:cs="Times New Roman"/>
          <w:sz w:val="28"/>
          <w:szCs w:val="28"/>
        </w:rPr>
        <w:lastRenderedPageBreak/>
        <w:t>неудовлетворительная, что свидетельствует об истощении реактивности клеточного цепи иммунитета.</w:t>
      </w:r>
    </w:p>
    <w:p w:rsidR="00CC0D57" w:rsidRPr="003201FE" w:rsidRDefault="003201FE" w:rsidP="00320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01FE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/>
        </w:rPr>
        <w:t>Features</w:t>
      </w:r>
      <w:r w:rsidRPr="003201FE">
        <w:rPr>
          <w:rFonts w:ascii="Times New Roman" w:hAnsi="Times New Roman" w:cs="Times New Roman"/>
          <w:b/>
          <w:color w:val="333333"/>
          <w:sz w:val="28"/>
          <w:szCs w:val="28"/>
          <w:lang/>
        </w:rPr>
        <w:t xml:space="preserve"> </w:t>
      </w:r>
      <w:r w:rsidRPr="003201FE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/>
        </w:rPr>
        <w:t>immunity in children</w:t>
      </w:r>
      <w:r w:rsidRPr="003201FE">
        <w:rPr>
          <w:rFonts w:ascii="Times New Roman" w:hAnsi="Times New Roman" w:cs="Times New Roman"/>
          <w:b/>
          <w:color w:val="333333"/>
          <w:sz w:val="28"/>
          <w:szCs w:val="28"/>
          <w:lang/>
        </w:rPr>
        <w:t xml:space="preserve"> </w:t>
      </w:r>
      <w:r w:rsidRPr="003201FE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/>
        </w:rPr>
        <w:t>with bronchopulmonary dysplasia</w:t>
      </w:r>
    </w:p>
    <w:p w:rsidR="00A265CB" w:rsidRDefault="00A265CB" w:rsidP="00A26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5CB">
        <w:rPr>
          <w:rFonts w:ascii="Times New Roman" w:hAnsi="Times New Roman" w:cs="Times New Roman"/>
          <w:b/>
          <w:sz w:val="28"/>
          <w:szCs w:val="28"/>
          <w:lang w:val="en-GB"/>
        </w:rPr>
        <w:t>Keywords:</w:t>
      </w:r>
      <w:r w:rsidRPr="00A50562">
        <w:rPr>
          <w:rFonts w:ascii="Times New Roman" w:hAnsi="Times New Roman" w:cs="Times New Roman"/>
          <w:sz w:val="28"/>
          <w:szCs w:val="28"/>
          <w:lang w:val="en-GB"/>
        </w:rPr>
        <w:t xml:space="preserve"> bronchopulmonary dysplasia, children, immunity</w:t>
      </w:r>
    </w:p>
    <w:p w:rsidR="00A265CB" w:rsidRPr="00A265CB" w:rsidRDefault="00A265CB" w:rsidP="00A26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5CB">
        <w:rPr>
          <w:rFonts w:ascii="Times New Roman" w:hAnsi="Times New Roman" w:cs="Times New Roman"/>
          <w:b/>
          <w:sz w:val="28"/>
          <w:szCs w:val="28"/>
          <w:lang w:val="en-GB"/>
        </w:rPr>
        <w:t>Summary:</w:t>
      </w:r>
      <w:r w:rsidRPr="00A50562">
        <w:rPr>
          <w:rFonts w:ascii="Times New Roman" w:hAnsi="Times New Roman" w:cs="Times New Roman"/>
          <w:sz w:val="28"/>
          <w:szCs w:val="28"/>
          <w:lang w:val="en-GB"/>
        </w:rPr>
        <w:t xml:space="preserve"> The study of the immune system in 131 children with bronchopulmonary dysplasia at the time of remission and exacerbation. Found that children with </w:t>
      </w:r>
      <w:proofErr w:type="spellStart"/>
      <w:r w:rsidRPr="00A50562">
        <w:rPr>
          <w:rFonts w:ascii="Times New Roman" w:hAnsi="Times New Roman" w:cs="Times New Roman"/>
          <w:sz w:val="28"/>
          <w:szCs w:val="28"/>
          <w:lang w:val="en-GB"/>
        </w:rPr>
        <w:t>bronchopulmonary</w:t>
      </w:r>
      <w:proofErr w:type="spellEnd"/>
      <w:r w:rsidRPr="00A50562">
        <w:rPr>
          <w:rFonts w:ascii="Times New Roman" w:hAnsi="Times New Roman" w:cs="Times New Roman"/>
          <w:sz w:val="28"/>
          <w:szCs w:val="28"/>
          <w:lang w:val="en-GB"/>
        </w:rPr>
        <w:t xml:space="preserve"> dysplasia inherent low absolute number of lymphocytes, accompanied by increased </w:t>
      </w:r>
      <w:proofErr w:type="spellStart"/>
      <w:r w:rsidRPr="00A50562">
        <w:rPr>
          <w:rFonts w:ascii="Times New Roman" w:hAnsi="Times New Roman" w:cs="Times New Roman"/>
          <w:sz w:val="28"/>
          <w:szCs w:val="28"/>
          <w:lang w:val="en-GB"/>
        </w:rPr>
        <w:t>cytotoxic</w:t>
      </w:r>
      <w:proofErr w:type="spellEnd"/>
      <w:r w:rsidRPr="00A50562">
        <w:rPr>
          <w:rFonts w:ascii="Times New Roman" w:hAnsi="Times New Roman" w:cs="Times New Roman"/>
          <w:sz w:val="28"/>
          <w:szCs w:val="28"/>
          <w:lang w:val="en-GB"/>
        </w:rPr>
        <w:t xml:space="preserve"> lymphocytes (CD8, CD16),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50562">
        <w:rPr>
          <w:rFonts w:ascii="Times New Roman" w:hAnsi="Times New Roman" w:cs="Times New Roman"/>
          <w:sz w:val="28"/>
          <w:szCs w:val="28"/>
          <w:lang w:val="en-US"/>
        </w:rPr>
        <w:t>xygen</w:t>
      </w:r>
      <w:proofErr w:type="spellEnd"/>
      <w:r w:rsidRPr="00A50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50562">
        <w:rPr>
          <w:rFonts w:ascii="Times New Roman" w:hAnsi="Times New Roman" w:cs="Times New Roman"/>
          <w:sz w:val="28"/>
          <w:szCs w:val="28"/>
          <w:lang w:val="en-US"/>
        </w:rPr>
        <w:t xml:space="preserve">dependence </w:t>
      </w:r>
      <w:r w:rsidRPr="00A50562">
        <w:rPr>
          <w:rFonts w:ascii="Times New Roman" w:hAnsi="Times New Roman" w:cs="Times New Roman"/>
          <w:sz w:val="28"/>
          <w:szCs w:val="28"/>
          <w:lang w:val="en-GB"/>
        </w:rPr>
        <w:t xml:space="preserve"> ability</w:t>
      </w:r>
      <w:proofErr w:type="gramEnd"/>
      <w:r w:rsidRPr="00A50562">
        <w:rPr>
          <w:rFonts w:ascii="Times New Roman" w:hAnsi="Times New Roman" w:cs="Times New Roman"/>
          <w:sz w:val="28"/>
          <w:szCs w:val="28"/>
          <w:lang w:val="en-GB"/>
        </w:rPr>
        <w:t xml:space="preserve"> of granulocytes, and activation of the acute phase of immunoglobulin (Ig M), in the absence of clinical signs of exacerbation. </w:t>
      </w:r>
      <w:proofErr w:type="gramStart"/>
      <w:r w:rsidRPr="00A50562">
        <w:rPr>
          <w:rFonts w:ascii="Times New Roman" w:hAnsi="Times New Roman" w:cs="Times New Roman"/>
          <w:sz w:val="28"/>
          <w:szCs w:val="28"/>
          <w:lang w:val="en-GB"/>
        </w:rPr>
        <w:t>In acute respiratory disease, a somewhat paradoxical cellular immune response with decreased lymphocyte activation against cytotoxic cells.</w:t>
      </w:r>
      <w:proofErr w:type="gramEnd"/>
      <w:r w:rsidRPr="00A50562">
        <w:rPr>
          <w:rFonts w:ascii="Times New Roman" w:hAnsi="Times New Roman" w:cs="Times New Roman"/>
          <w:sz w:val="28"/>
          <w:szCs w:val="28"/>
          <w:lang w:val="en-GB"/>
        </w:rPr>
        <w:t xml:space="preserve"> While the dynamics of increase of cytotoxic markers in acute respiratory disease is unsatisfactory, indicating that the depletion of cellular reactivity circuit immunity.</w:t>
      </w:r>
    </w:p>
    <w:p w:rsidR="00950180" w:rsidRPr="00E8776D" w:rsidRDefault="00B745E4" w:rsidP="00A26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76D">
        <w:rPr>
          <w:rFonts w:ascii="Times New Roman" w:hAnsi="Times New Roman" w:cs="Times New Roman"/>
          <w:sz w:val="28"/>
          <w:szCs w:val="28"/>
        </w:rPr>
        <w:t>Б</w:t>
      </w:r>
      <w:r w:rsidR="005D0B9B" w:rsidRPr="00E8776D">
        <w:rPr>
          <w:rFonts w:ascii="Times New Roman" w:hAnsi="Times New Roman" w:cs="Times New Roman"/>
          <w:sz w:val="28"/>
          <w:szCs w:val="28"/>
        </w:rPr>
        <w:t>ронхолегенева дисплазія</w:t>
      </w:r>
      <w:r w:rsidR="007E0E0D" w:rsidRPr="00E8776D">
        <w:rPr>
          <w:rFonts w:ascii="Times New Roman" w:hAnsi="Times New Roman" w:cs="Times New Roman"/>
          <w:sz w:val="28"/>
          <w:szCs w:val="28"/>
        </w:rPr>
        <w:t xml:space="preserve"> (БЛД)</w:t>
      </w:r>
      <w:r w:rsidR="005D0B9B" w:rsidRPr="00E8776D">
        <w:rPr>
          <w:rFonts w:ascii="Times New Roman" w:hAnsi="Times New Roman" w:cs="Times New Roman"/>
          <w:sz w:val="28"/>
          <w:szCs w:val="28"/>
        </w:rPr>
        <w:t xml:space="preserve"> -  тяжка</w:t>
      </w:r>
      <w:r w:rsidR="005D0B9B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хронічна бронхолегенева </w:t>
      </w:r>
      <w:proofErr w:type="gramStart"/>
      <w:r w:rsidR="005D0B9B" w:rsidRPr="00E8776D">
        <w:rPr>
          <w:rFonts w:ascii="Times New Roman" w:hAnsi="Times New Roman" w:cs="Times New Roman"/>
          <w:sz w:val="28"/>
          <w:szCs w:val="28"/>
          <w:lang w:val="uk-UA"/>
        </w:rPr>
        <w:t>хвороба</w:t>
      </w:r>
      <w:proofErr w:type="gramEnd"/>
      <w:r w:rsidR="00A31F3B" w:rsidRPr="00E8776D">
        <w:rPr>
          <w:rFonts w:ascii="Times New Roman" w:hAnsi="Times New Roman" w:cs="Times New Roman"/>
          <w:sz w:val="28"/>
          <w:szCs w:val="28"/>
          <w:lang w:val="uk-UA"/>
        </w:rPr>
        <w:t>, яка виникає</w:t>
      </w:r>
      <w:r w:rsidR="00A03B2C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</w:t>
      </w:r>
      <w:r w:rsidR="006403E8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F3B" w:rsidRPr="00E8776D">
        <w:rPr>
          <w:rFonts w:ascii="Times New Roman" w:hAnsi="Times New Roman" w:cs="Times New Roman"/>
          <w:sz w:val="28"/>
          <w:szCs w:val="28"/>
          <w:lang w:val="uk-UA"/>
        </w:rPr>
        <w:t>у передчасно народжених дітей</w:t>
      </w:r>
      <w:r w:rsidR="005D0B9B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0180" w:rsidRPr="00E8776D">
        <w:rPr>
          <w:rFonts w:ascii="Times New Roman" w:hAnsi="Times New Roman" w:cs="Times New Roman"/>
          <w:sz w:val="28"/>
          <w:szCs w:val="28"/>
          <w:lang w:val="uk-UA"/>
        </w:rPr>
        <w:t>На сьогодні, класична БЛД,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</w:t>
      </w:r>
      <w:r w:rsidR="00950180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етіологічними чинниками якої є гіпероксія, волюмотравма та баротравма, уходить в минуле. Поліпшення методів штучної вентиляції легень, сприяло виживаності новонароджених з малою </w:t>
      </w:r>
      <w:r w:rsidR="00A03B2C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та екстремально малою </w:t>
      </w:r>
      <w:r w:rsidR="00950180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масою тіла, 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50180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народились до 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>термінів</w:t>
      </w:r>
      <w:r w:rsidR="00950180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появи </w:t>
      </w:r>
      <w:proofErr w:type="spellStart"/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>септальних</w:t>
      </w:r>
      <w:proofErr w:type="spellEnd"/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>гребнів</w:t>
      </w:r>
      <w:proofErr w:type="spellEnd"/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>сакулах</w:t>
      </w:r>
      <w:proofErr w:type="spellEnd"/>
      <w:r w:rsidR="00A05B10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легень</w:t>
      </w:r>
      <w:r w:rsidR="008D2162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[1]. 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>Необхідність респіраторної підтримки недоношеного може супроводжуватися м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>еханічн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ураження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легень 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>гіпероксі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="008C0A13" w:rsidRPr="00E8776D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>о них часто</w:t>
      </w:r>
      <w:r w:rsidR="008C0A13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приєднуються </w:t>
      </w:r>
      <w:proofErr w:type="spellStart"/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>пре-</w:t>
      </w:r>
      <w:proofErr w:type="spellEnd"/>
      <w:r w:rsidR="002E3AAD" w:rsidRPr="00E877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постнатальна інфекція, </w:t>
      </w:r>
      <w:proofErr w:type="spellStart"/>
      <w:r w:rsidR="00A03B2C" w:rsidRPr="00E8776D">
        <w:rPr>
          <w:rFonts w:ascii="Times New Roman" w:hAnsi="Times New Roman" w:cs="Times New Roman"/>
          <w:sz w:val="28"/>
          <w:szCs w:val="28"/>
          <w:lang w:val="uk-UA"/>
        </w:rPr>
        <w:t>гіпер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A03B2C" w:rsidRPr="00E8776D">
        <w:rPr>
          <w:rFonts w:ascii="Times New Roman" w:hAnsi="Times New Roman" w:cs="Times New Roman"/>
          <w:sz w:val="28"/>
          <w:szCs w:val="28"/>
          <w:lang w:val="uk-UA"/>
        </w:rPr>
        <w:t>гіповолемія малого кола кровообігу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3B2C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99B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A03B2C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гальмують </w:t>
      </w:r>
      <w:proofErr w:type="spellStart"/>
      <w:r w:rsidR="00A03B2C" w:rsidRPr="00E8776D">
        <w:rPr>
          <w:rFonts w:ascii="Times New Roman" w:hAnsi="Times New Roman" w:cs="Times New Roman"/>
          <w:sz w:val="28"/>
          <w:szCs w:val="28"/>
          <w:lang w:val="uk-UA"/>
        </w:rPr>
        <w:t>альвеолярізацію</w:t>
      </w:r>
      <w:proofErr w:type="spellEnd"/>
      <w:r w:rsidR="00A03B2C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0180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D55" w:rsidRPr="00E877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таких дітей</w:t>
      </w:r>
      <w:r w:rsidR="00314D55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, при наявні киснезалежності на 28 добу життя, 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діагностується </w:t>
      </w:r>
      <w:r w:rsidR="00950180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«нова» </w:t>
      </w:r>
      <w:r w:rsidR="00C74076" w:rsidRPr="00E8776D">
        <w:rPr>
          <w:rFonts w:ascii="Times New Roman" w:hAnsi="Times New Roman" w:cs="Times New Roman"/>
          <w:sz w:val="28"/>
          <w:szCs w:val="28"/>
          <w:lang w:val="uk-UA"/>
        </w:rPr>
        <w:t>форма бронхолегеневої дисплазії</w:t>
      </w:r>
      <w:r w:rsidR="008D2162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23CDE" w:rsidRPr="00E8776D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EA4B8E" w:rsidRPr="00E877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2162" w:rsidRPr="00E8776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50180" w:rsidRPr="00E877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0E0D" w:rsidRPr="003005D5" w:rsidRDefault="008C0A13" w:rsidP="00E87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7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4D55" w:rsidRPr="00E8776D">
        <w:rPr>
          <w:rFonts w:ascii="Times New Roman" w:hAnsi="Times New Roman" w:cs="Times New Roman"/>
          <w:sz w:val="28"/>
          <w:szCs w:val="28"/>
          <w:lang w:val="uk-UA"/>
        </w:rPr>
        <w:t>атоморфологія формування бронхолегеневої дисплазії, включає</w:t>
      </w:r>
      <w:r w:rsidR="00314D55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 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4D55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4D55" w:rsidRPr="003005D5">
        <w:rPr>
          <w:rFonts w:ascii="Times New Roman" w:hAnsi="Times New Roman" w:cs="Times New Roman"/>
          <w:sz w:val="28"/>
          <w:szCs w:val="28"/>
          <w:lang w:val="uk-UA"/>
        </w:rPr>
        <w:t>фіброзування</w:t>
      </w:r>
      <w:proofErr w:type="spellEnd"/>
      <w:r w:rsidR="00314D55" w:rsidRPr="00300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У дітей з «новою» формою БЛД фіброз мінімальний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Тригери 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 xml:space="preserve">при «нової» формі бронхолегеневої дисплазії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більш впливають на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альвеолярізацію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ангіогенез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легеневої тканини 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[1].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 xml:space="preserve">Поряд з 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цим, 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 xml:space="preserve">загострення БЛД проходить через </w:t>
      </w:r>
      <w:r w:rsidR="00DD1152" w:rsidRPr="003005D5">
        <w:rPr>
          <w:rFonts w:ascii="Times New Roman" w:hAnsi="Times New Roman" w:cs="Times New Roman"/>
          <w:sz w:val="28"/>
          <w:szCs w:val="28"/>
          <w:lang w:val="uk-UA"/>
        </w:rPr>
        <w:t>єдиний механізм – запалення, з подальшою запрограмованою трансформацією у фіброз через активацію цитокінів (</w:t>
      </w:r>
      <w:r w:rsidR="00DD1152" w:rsidRPr="003005D5">
        <w:rPr>
          <w:rFonts w:ascii="Times New Roman" w:hAnsi="Times New Roman" w:cs="Times New Roman"/>
          <w:sz w:val="28"/>
          <w:szCs w:val="28"/>
        </w:rPr>
        <w:t>TNFα</w:t>
      </w:r>
      <w:r w:rsidR="00DD115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1152" w:rsidRPr="003005D5">
        <w:rPr>
          <w:rFonts w:ascii="Times New Roman" w:hAnsi="Times New Roman" w:cs="Times New Roman"/>
          <w:sz w:val="28"/>
          <w:szCs w:val="28"/>
        </w:rPr>
        <w:t>IL</w:t>
      </w:r>
      <w:r w:rsidR="00DD115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DD1152" w:rsidRPr="003005D5">
        <w:rPr>
          <w:rFonts w:ascii="Times New Roman" w:hAnsi="Times New Roman" w:cs="Times New Roman"/>
          <w:sz w:val="28"/>
          <w:szCs w:val="28"/>
        </w:rPr>
        <w:t>β</w:t>
      </w:r>
      <w:r w:rsidR="00DD1152" w:rsidRPr="003005D5">
        <w:rPr>
          <w:rFonts w:ascii="Times New Roman" w:hAnsi="Times New Roman" w:cs="Times New Roman"/>
          <w:sz w:val="28"/>
          <w:szCs w:val="28"/>
          <w:lang w:val="uk-UA"/>
        </w:rPr>
        <w:t>,-6,-8) та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1152" w:rsidRPr="003005D5">
        <w:rPr>
          <w:rFonts w:ascii="Times New Roman" w:hAnsi="Times New Roman" w:cs="Times New Roman"/>
          <w:sz w:val="28"/>
          <w:szCs w:val="28"/>
          <w:lang w:val="uk-UA"/>
        </w:rPr>
        <w:t>індуцібельних</w:t>
      </w:r>
      <w:proofErr w:type="spellEnd"/>
      <w:r w:rsidR="00DD115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ферментів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бронхолегеневій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гостре запалення завжди виникає н</w:t>
      </w:r>
      <w:r w:rsidR="005B099B" w:rsidRPr="003005D5">
        <w:rPr>
          <w:rFonts w:ascii="Times New Roman" w:hAnsi="Times New Roman" w:cs="Times New Roman"/>
          <w:sz w:val="28"/>
          <w:szCs w:val="28"/>
          <w:lang w:val="uk-UA"/>
        </w:rPr>
        <w:t>а тлі хронічного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, що обумовлює тривалість та тяжкість загострення</w:t>
      </w:r>
      <w:r w:rsidR="00DD115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Нарівні з тим у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 xml:space="preserve"> хворої на БЛД 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до 3-х років ( а за деякими джерелами до 7 років), продовжується </w:t>
      </w:r>
      <w:proofErr w:type="spellStart"/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альвеолярізація</w:t>
      </w:r>
      <w:proofErr w:type="spellEnd"/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і п</w:t>
      </w:r>
      <w:r w:rsidR="007E0E0D" w:rsidRPr="003005D5">
        <w:rPr>
          <w:rFonts w:ascii="Times New Roman" w:hAnsi="Times New Roman" w:cs="Times New Roman"/>
          <w:sz w:val="28"/>
          <w:szCs w:val="28"/>
          <w:lang w:val="uk-UA"/>
        </w:rPr>
        <w:t>ереважання деструктивних чи репараційних процесів у дрібних бронхах, бронхіолах і альвеолах визначають п</w:t>
      </w:r>
      <w:r w:rsidR="006403E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рогноз захворювання. Таким </w:t>
      </w:r>
      <w:r w:rsidR="007E0E0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чином, при ведені дитини зі </w:t>
      </w:r>
      <w:r w:rsidR="006403E8" w:rsidRPr="003005D5">
        <w:rPr>
          <w:rFonts w:ascii="Times New Roman" w:hAnsi="Times New Roman" w:cs="Times New Roman"/>
          <w:sz w:val="28"/>
          <w:szCs w:val="28"/>
          <w:lang w:val="uk-UA"/>
        </w:rPr>
        <w:t>сформовано</w:t>
      </w:r>
      <w:r w:rsidR="007E0E0D" w:rsidRPr="003005D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403E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БЛД важливо попередження</w:t>
      </w:r>
      <w:r w:rsidR="007E0E0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активації запалення у дистальних відділах респіраторного тракту.  </w:t>
      </w:r>
    </w:p>
    <w:p w:rsidR="00531C74" w:rsidRPr="00CC0D57" w:rsidRDefault="005B099B" w:rsidP="007E0E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E0E0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ригером </w:t>
      </w:r>
      <w:r w:rsidR="00027960" w:rsidRPr="003005D5">
        <w:rPr>
          <w:rFonts w:ascii="Times New Roman" w:hAnsi="Times New Roman" w:cs="Times New Roman"/>
          <w:sz w:val="28"/>
          <w:szCs w:val="28"/>
          <w:lang w:val="uk-UA"/>
        </w:rPr>
        <w:t>загострення бронхолегеневої дисплазії</w:t>
      </w:r>
      <w:r w:rsidR="007E0E0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вважаються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інфекційні агенти, із них 80-90% складають віруси. 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1C74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аспекті особливостей </w:t>
      </w:r>
      <w:r w:rsidR="00C1050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імунітету </w:t>
      </w:r>
      <w:r w:rsidR="00531C74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дитини з бронхолегеневою дисплазією, як </w:t>
      </w:r>
      <w:r w:rsidR="00C1050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недоношеної 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1C74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хронічн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31C74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C74" w:rsidRPr="003005D5">
        <w:rPr>
          <w:rFonts w:ascii="Times New Roman" w:hAnsi="Times New Roman" w:cs="Times New Roman"/>
          <w:sz w:val="28"/>
          <w:szCs w:val="28"/>
          <w:lang w:val="uk-UA"/>
        </w:rPr>
        <w:t>бронхолегенев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531C74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1C74" w:rsidRPr="003005D5">
        <w:rPr>
          <w:rFonts w:ascii="Times New Roman" w:hAnsi="Times New Roman" w:cs="Times New Roman"/>
          <w:sz w:val="28"/>
          <w:szCs w:val="28"/>
          <w:lang w:val="uk-UA"/>
        </w:rPr>
        <w:t>, в періоді становлення імунної системи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згадується висловлювання Л.Пастера </w:t>
      </w:r>
      <w:r w:rsidR="00BC3D4A" w:rsidRPr="003005D5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BC3D4A" w:rsidRPr="00CC0D57">
        <w:rPr>
          <w:rFonts w:ascii="Times New Roman" w:hAnsi="Times New Roman" w:cs="Times New Roman"/>
          <w:i/>
          <w:sz w:val="28"/>
          <w:szCs w:val="28"/>
          <w:lang w:val="uk-UA"/>
        </w:rPr>
        <w:t>Микроб-</w:t>
      </w:r>
      <w:proofErr w:type="spellEnd"/>
      <w:r w:rsidR="00BC3D4A" w:rsidRPr="00CC0D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C3D4A" w:rsidRPr="00CC0D57">
        <w:rPr>
          <w:rFonts w:ascii="Times New Roman" w:hAnsi="Times New Roman" w:cs="Times New Roman"/>
          <w:i/>
          <w:sz w:val="28"/>
          <w:szCs w:val="28"/>
          <w:lang w:val="uk-UA"/>
        </w:rPr>
        <w:t>ничто</w:t>
      </w:r>
      <w:proofErr w:type="spellEnd"/>
      <w:r w:rsidR="00BC3D4A" w:rsidRPr="00CC0D57">
        <w:rPr>
          <w:rFonts w:ascii="Times New Roman" w:hAnsi="Times New Roman" w:cs="Times New Roman"/>
          <w:i/>
          <w:sz w:val="28"/>
          <w:szCs w:val="28"/>
          <w:lang w:val="uk-UA"/>
        </w:rPr>
        <w:t>, субстрат – все»</w:t>
      </w:r>
      <w:r w:rsidR="00531C74" w:rsidRPr="00CC0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3A00" w:rsidRPr="003005D5" w:rsidRDefault="00AC6DAA" w:rsidP="00023C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Розглянемо особливості імунної системи дитини, що народилась недоношеною</w:t>
      </w:r>
      <w:r w:rsidR="00B0254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Так, у недоношених немає достатньої кількості </w:t>
      </w:r>
      <w:proofErr w:type="spellStart"/>
      <w:r w:rsidR="00B02549" w:rsidRPr="003005D5">
        <w:rPr>
          <w:rFonts w:ascii="Times New Roman" w:hAnsi="Times New Roman" w:cs="Times New Roman"/>
          <w:sz w:val="28"/>
          <w:szCs w:val="28"/>
          <w:lang w:val="uk-UA"/>
        </w:rPr>
        <w:t>гранулоцитарних</w:t>
      </w:r>
      <w:proofErr w:type="spellEnd"/>
      <w:r w:rsidR="00B0254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попередників 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у кістковому моз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ку та 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різко знижений резервний пул гранулоцитів. Тому при випадку значної потреби у гранулоцитах частіше спостерігається </w:t>
      </w:r>
      <w:proofErr w:type="spellStart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нейтропенія</w:t>
      </w:r>
      <w:proofErr w:type="spellEnd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Гранулоцити та моноцити дитини народженою передчасно  відрізняються низькою </w:t>
      </w:r>
      <w:proofErr w:type="spellStart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хемотаксичною</w:t>
      </w:r>
      <w:proofErr w:type="spellEnd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активністю та підвищеною </w:t>
      </w:r>
      <w:proofErr w:type="spellStart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адгезивністю</w:t>
      </w:r>
      <w:proofErr w:type="spellEnd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Знижену здатність 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фагоцитів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трансе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ндотеліальної</w:t>
      </w:r>
      <w:proofErr w:type="spellEnd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міграції зв’язують з наявністю більш «жорсткої» 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 xml:space="preserve">збіднені </w:t>
      </w:r>
      <w:r w:rsidR="001430FA" w:rsidRPr="003005D5">
        <w:rPr>
          <w:rFonts w:ascii="Times New Roman" w:hAnsi="Times New Roman" w:cs="Times New Roman"/>
          <w:sz w:val="28"/>
          <w:szCs w:val="28"/>
          <w:lang w:val="uk-UA"/>
        </w:rPr>
        <w:t>ненасичени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30F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жирни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30F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кислот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430F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мембрани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Визначена н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едостатня секреція </w:t>
      </w:r>
      <w:proofErr w:type="spellStart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лізосо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катіонних</w:t>
      </w:r>
      <w:proofErr w:type="spellEnd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протеїнів нарівні з високою здатністю до генерації 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кисню 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фагоцитами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. Фагоцитарна функція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відрізняється 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незавершеніст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6B69" w:rsidRPr="003005D5">
        <w:rPr>
          <w:rFonts w:ascii="Times New Roman" w:hAnsi="Times New Roman" w:cs="Times New Roman"/>
          <w:sz w:val="28"/>
          <w:szCs w:val="28"/>
          <w:lang w:val="uk-UA"/>
        </w:rPr>
        <w:t>процесингу</w:t>
      </w:r>
      <w:proofErr w:type="spellEnd"/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 порушенням </w:t>
      </w:r>
      <w:r w:rsidR="00892C89" w:rsidRPr="003005D5">
        <w:rPr>
          <w:rFonts w:ascii="Times New Roman" w:hAnsi="Times New Roman" w:cs="Times New Roman"/>
          <w:sz w:val="28"/>
          <w:szCs w:val="28"/>
          <w:lang w:val="en-US"/>
        </w:rPr>
        <w:t>HLA</w:t>
      </w:r>
      <w:proofErr w:type="spellStart"/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-презентації</w:t>
      </w:r>
      <w:proofErr w:type="spellEnd"/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придбаної імунної відповіді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Можливо що 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захисна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lastRenderedPageBreak/>
        <w:t>фагоцитоз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лімітується дефектністю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 </w:t>
      </w:r>
      <w:proofErr w:type="spellStart"/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опсоні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зації</w:t>
      </w:r>
      <w:proofErr w:type="spellEnd"/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, зокрема недорозвиненням системи комплементу. У пуповинній крові при народжені загальний рівень гемолітичної активності комплемент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вміст компонентів С3, С4, фактора В складає 50% від рівня дорослих,  а компонентів </w:t>
      </w:r>
      <w:proofErr w:type="spellStart"/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>мембраноатакуючого</w:t>
      </w:r>
      <w:proofErr w:type="spellEnd"/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</w:t>
      </w:r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С5, </w:t>
      </w:r>
      <w:r w:rsidR="00892C89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С8 та С9 всього 10%. Дозрівання  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продукції комплементу у недоношених подовжується до 3 років, в той час, як у доношених до 2 років життя. В умовах недостатності природженого імунітету, основне навантаження припадає на альтернативний шлях активації комплементу, але у недоношеного він залишається неповноцінним за рахунок дефіциту фактора В та </w:t>
      </w:r>
      <w:proofErr w:type="spellStart"/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>пропердину</w:t>
      </w:r>
      <w:proofErr w:type="spellEnd"/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>5,10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У крові недоношених відмічен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низький вміст </w:t>
      </w:r>
      <w:r w:rsidR="00AC7850" w:rsidRPr="003005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К-клітин (0,3%), у порівнянні з доношеними (0,77%). </w:t>
      </w:r>
      <w:proofErr w:type="gramStart"/>
      <w:r w:rsidR="00AC7850" w:rsidRPr="003005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К-клітини відрізняються низькою </w:t>
      </w:r>
      <w:proofErr w:type="spellStart"/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>циотоксичністю</w:t>
      </w:r>
      <w:proofErr w:type="spellEnd"/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здатніст</w:t>
      </w:r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лімфоцитів до синтезу γ </w:t>
      </w:r>
      <w:proofErr w:type="spellStart"/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>інтерферонів</w:t>
      </w:r>
      <w:proofErr w:type="spellEnd"/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23CDE" w:rsidRPr="003005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C7850" w:rsidRPr="003005D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Білки гострої фази, а саме СРБ, </w:t>
      </w:r>
      <w:proofErr w:type="spellStart"/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>α-макроглобулін</w:t>
      </w:r>
      <w:proofErr w:type="spellEnd"/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>антитріпсин</w:t>
      </w:r>
      <w:proofErr w:type="spellEnd"/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знижені. Природжений імунітет компенсується переважно великою кількістю лізоциму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значною кількістю </w:t>
      </w:r>
      <w:r w:rsidR="00FE6D4F" w:rsidRPr="003005D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імфоцитів</w:t>
      </w:r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що нарівні з </w:t>
      </w:r>
      <w:r w:rsidR="007A0ADF" w:rsidRPr="003005D5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="007A0AD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матері захищає від масивної експансії антигенів.</w:t>
      </w:r>
      <w:r w:rsidR="00FE6D4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Т-лімфоцити </w:t>
      </w:r>
      <w:r w:rsidR="00FE6D4F" w:rsidRPr="003005D5">
        <w:rPr>
          <w:rFonts w:ascii="Times New Roman" w:hAnsi="Times New Roman" w:cs="Times New Roman"/>
          <w:sz w:val="28"/>
          <w:szCs w:val="28"/>
          <w:lang w:val="uk-UA"/>
        </w:rPr>
        <w:t>проявляють високу здатність до спонтанної проліферації, але здатність до проліферації на звичайні міогени та бактеріальні антигени знижена. Окрім того, у лімфоцитів недоношених можуть виявлятися обидва маркера</w:t>
      </w:r>
      <w:r w:rsidR="00FE6D4F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FE6D4F" w:rsidRPr="003005D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E6D4F" w:rsidRPr="003005D5">
        <w:rPr>
          <w:rFonts w:ascii="Times New Roman" w:hAnsi="Times New Roman" w:cs="Times New Roman"/>
          <w:sz w:val="28"/>
          <w:szCs w:val="28"/>
        </w:rPr>
        <w:t xml:space="preserve">4 та </w:t>
      </w:r>
      <w:r w:rsidR="00FE6D4F" w:rsidRPr="003005D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E6D4F" w:rsidRPr="003005D5">
        <w:rPr>
          <w:rFonts w:ascii="Times New Roman" w:hAnsi="Times New Roman" w:cs="Times New Roman"/>
          <w:sz w:val="28"/>
          <w:szCs w:val="28"/>
        </w:rPr>
        <w:t>8</w:t>
      </w:r>
      <w:r w:rsidR="00BC3D4A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E6D4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Це свідчить про вихід у кровообіг недозрілих </w:t>
      </w:r>
      <w:proofErr w:type="spellStart"/>
      <w:r w:rsidR="00FE6D4F" w:rsidRPr="003005D5">
        <w:rPr>
          <w:rFonts w:ascii="Times New Roman" w:hAnsi="Times New Roman" w:cs="Times New Roman"/>
          <w:sz w:val="28"/>
          <w:szCs w:val="28"/>
          <w:lang w:val="uk-UA"/>
        </w:rPr>
        <w:t>тімоцитів</w:t>
      </w:r>
      <w:proofErr w:type="spellEnd"/>
      <w:r w:rsidR="00FE6D4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Особливістю Т-лімфоцитів  недоношених є </w:t>
      </w:r>
      <w:r w:rsidR="00165307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експресії на них рецепторів до ИЛ-2 та слабкий синтез ИЛ-2, що впливає на диференціювання клітин та продукцію γ </w:t>
      </w:r>
      <w:proofErr w:type="spellStart"/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5307" w:rsidRPr="003005D5">
        <w:rPr>
          <w:rFonts w:ascii="Times New Roman" w:hAnsi="Times New Roman" w:cs="Times New Roman"/>
          <w:sz w:val="28"/>
          <w:szCs w:val="28"/>
          <w:lang w:val="uk-UA"/>
        </w:rPr>
        <w:t>інтерферону</w:t>
      </w:r>
      <w:proofErr w:type="spellEnd"/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23CDE" w:rsidRPr="003005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165307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C26" w:rsidRPr="003005D5">
        <w:rPr>
          <w:rFonts w:ascii="Times New Roman" w:hAnsi="Times New Roman" w:cs="Times New Roman"/>
          <w:sz w:val="28"/>
          <w:szCs w:val="28"/>
          <w:lang w:val="uk-UA"/>
        </w:rPr>
        <w:t>Поряд з цим, дослідженнями показано швидке наростання рівнів прозапальних цитокінів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>С-реактивного протеїну</w:t>
      </w:r>
      <w:r w:rsidR="00771C2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у крові новонароджених дітей при розвитку сепсису, що свідчить про раннє дозрівання механізмів продукції та секреції окремих цитокінів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 протеїнів гострої фази</w:t>
      </w:r>
      <w:r w:rsidR="00771C26" w:rsidRPr="003005D5">
        <w:rPr>
          <w:rFonts w:ascii="Times New Roman" w:hAnsi="Times New Roman" w:cs="Times New Roman"/>
          <w:sz w:val="28"/>
          <w:szCs w:val="28"/>
          <w:lang w:val="uk-UA"/>
        </w:rPr>
        <w:t>. До рівн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71C2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дорослих </w:t>
      </w:r>
      <w:proofErr w:type="spellStart"/>
      <w:r w:rsidR="00771C26" w:rsidRPr="003005D5">
        <w:rPr>
          <w:rFonts w:ascii="Times New Roman" w:hAnsi="Times New Roman" w:cs="Times New Roman"/>
          <w:sz w:val="28"/>
          <w:szCs w:val="28"/>
          <w:lang w:val="uk-UA"/>
        </w:rPr>
        <w:t>хелперні</w:t>
      </w:r>
      <w:proofErr w:type="spellEnd"/>
      <w:r w:rsidR="00771C2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функції лімфоцитів досягають після другого року.  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633A00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633A00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633A00" w:rsidRPr="003005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33A00" w:rsidRPr="003005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33A00" w:rsidRPr="003005D5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="00633A00" w:rsidRPr="003005D5">
        <w:rPr>
          <w:rFonts w:ascii="Times New Roman" w:hAnsi="Times New Roman" w:cs="Times New Roman"/>
          <w:sz w:val="28"/>
          <w:szCs w:val="28"/>
        </w:rPr>
        <w:t xml:space="preserve"> до 32 </w:t>
      </w:r>
      <w:proofErr w:type="spellStart"/>
      <w:r w:rsidR="00633A00" w:rsidRPr="003005D5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="00633A00" w:rsidRPr="0030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A00" w:rsidRPr="003005D5">
        <w:rPr>
          <w:rFonts w:ascii="Times New Roman" w:hAnsi="Times New Roman" w:cs="Times New Roman"/>
          <w:sz w:val="28"/>
          <w:szCs w:val="28"/>
        </w:rPr>
        <w:t>гестац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близько 0,4 г/л. З 32 до 38 тижня – активний транспорт  </w:t>
      </w:r>
      <w:r w:rsidR="00633A00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633A00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633A00" w:rsidRPr="003005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через плаценту і у доношеного новонародженого вміст </w:t>
      </w:r>
      <w:r w:rsidR="00633A00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633A00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633A00" w:rsidRPr="003005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у крові не 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відрізняється від показників дорослих. Дитина, що народилась до 32 тижня має дуже низькій рівень </w:t>
      </w:r>
      <w:r w:rsidR="00633A00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A00" w:rsidRPr="003005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33A00" w:rsidRPr="003005D5">
        <w:rPr>
          <w:rFonts w:ascii="Times New Roman" w:hAnsi="Times New Roman" w:cs="Times New Roman"/>
          <w:sz w:val="28"/>
          <w:szCs w:val="28"/>
          <w:lang w:val="uk-UA"/>
        </w:rPr>
        <w:t>, фізіологічну слабкість щодо синтезу цього імуноглобуліну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На першому році життя на різноманітні антигени імунна система може повноцінно відповідати тільки продукцією </w:t>
      </w:r>
      <w:r w:rsidR="00476602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М. Ураховуючи появу здатності до продукції </w:t>
      </w:r>
      <w:r w:rsidR="00476602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602" w:rsidRPr="003005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тільки після 2 місяц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у дітей до цього віку, особливо недоношених недоцільно визначати АТ класу </w:t>
      </w:r>
      <w:r w:rsidR="00476602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602" w:rsidRPr="003005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до тої чи іншої інфекції. Велика ймовірність помилково-негативних результатів. Рівень </w:t>
      </w:r>
      <w:r w:rsidR="00476602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476602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М вищій за 0,02г/л у 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передчасно народжених 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дітей може свідчити про внутрішньоутробну антигенну стимуляцію імунної системи. Рівень </w:t>
      </w:r>
      <w:r w:rsidR="00476602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476602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476602" w:rsidRPr="003005D5">
        <w:rPr>
          <w:rFonts w:ascii="Times New Roman" w:hAnsi="Times New Roman" w:cs="Times New Roman"/>
          <w:sz w:val="28"/>
          <w:szCs w:val="28"/>
          <w:lang w:val="uk-UA"/>
        </w:rPr>
        <w:t>А  не більше 0,01г/л</w:t>
      </w:r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секреторні </w:t>
      </w:r>
      <w:r w:rsidR="005F0ED0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5F0ED0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А відсутні у недоношених. Відмінністю В-лімфоцитів є </w:t>
      </w:r>
      <w:proofErr w:type="spellStart"/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>атитілоутворення</w:t>
      </w:r>
      <w:proofErr w:type="spellEnd"/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тільки  </w:t>
      </w:r>
      <w:r w:rsidR="005F0ED0" w:rsidRPr="003005D5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М нарівні з задовільною проліферацією та  відсутністю диференціювання у клітини пам’яті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C3D4A" w:rsidRPr="003005D5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бронхолегенева дисплазія -  захворювання, що </w:t>
      </w:r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розвивається у дітей із </w:t>
      </w:r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>вразлив</w:t>
      </w:r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F0E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імунітету </w:t>
      </w:r>
      <w:r w:rsidR="003E6FC0" w:rsidRPr="003005D5">
        <w:rPr>
          <w:rFonts w:ascii="Times New Roman" w:hAnsi="Times New Roman" w:cs="Times New Roman"/>
          <w:sz w:val="28"/>
          <w:szCs w:val="28"/>
          <w:lang w:val="uk-UA"/>
        </w:rPr>
        <w:t>слизових, наявніст</w:t>
      </w:r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E6FC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дефектів у клітинному та гуморальному </w:t>
      </w:r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ланцюгах, що дає можливим </w:t>
      </w:r>
      <w:proofErr w:type="spellStart"/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>персистування</w:t>
      </w:r>
      <w:proofErr w:type="spellEnd"/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хронічного запалення, індукованого як </w:t>
      </w:r>
      <w:proofErr w:type="spellStart"/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>інфектом</w:t>
      </w:r>
      <w:proofErr w:type="spellEnd"/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так і </w:t>
      </w:r>
      <w:proofErr w:type="spellStart"/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>дисрегуляцією</w:t>
      </w:r>
      <w:proofErr w:type="spellEnd"/>
      <w:r w:rsidR="003C5BC1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 імунної відповіді. </w:t>
      </w:r>
    </w:p>
    <w:p w:rsidR="003C5BC1" w:rsidRPr="003005D5" w:rsidRDefault="003C5BC1" w:rsidP="007E0E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При розгляданні клінічної картини загострення БЛД слід 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>виділяти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два важливих аспекти, потребуючих принц</w:t>
      </w:r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ипово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різного підходу до лікування. По-перше, необхідно у</w:t>
      </w:r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ховуват</w:t>
      </w:r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всіх вірусів, деяких бактерій та внутріклітинних мікроорганізмів до </w:t>
      </w:r>
      <w:proofErr w:type="spellStart"/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>персистування</w:t>
      </w:r>
      <w:proofErr w:type="spellEnd"/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і уникнення імунної відповіді. По-друге, у більшості випадків, особливості імунної відповіді дитини, де віруси грали роль тільки пускового фактору, з подальшим </w:t>
      </w:r>
      <w:r w:rsidR="002E3AAD" w:rsidRPr="003005D5">
        <w:rPr>
          <w:rFonts w:ascii="Times New Roman" w:hAnsi="Times New Roman" w:cs="Times New Roman"/>
          <w:sz w:val="28"/>
          <w:szCs w:val="28"/>
          <w:lang w:val="uk-UA"/>
        </w:rPr>
        <w:t>само підтримуванням</w:t>
      </w:r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патологічного процесу, за рахунок неадекватної активності </w:t>
      </w:r>
      <w:proofErr w:type="spellStart"/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>імунорегуляторних</w:t>
      </w:r>
      <w:proofErr w:type="spellEnd"/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 xml:space="preserve"> [8</w:t>
      </w:r>
      <w:r w:rsidR="00023CDE" w:rsidRPr="003005D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F5C3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4D90" w:rsidRPr="003005D5" w:rsidRDefault="00A268F8" w:rsidP="007E0E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Гостре інфекційне захворювання, вважається міцним фактором активації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імунокомпетентних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клітин та продукцією неспецифічних цитокінів ФНО-α та ІЛ-1, які можуть  продукуватися недоношеними на достатньому рівні для гострого запалення. Через тиждень після дебюту захворювання головне значення починають наб</w:t>
      </w:r>
      <w:r w:rsidR="00227AB5" w:rsidRPr="003005D5">
        <w:rPr>
          <w:rFonts w:ascii="Times New Roman" w:hAnsi="Times New Roman" w:cs="Times New Roman"/>
          <w:sz w:val="28"/>
          <w:szCs w:val="28"/>
          <w:lang w:val="uk-UA"/>
        </w:rPr>
        <w:t>увати специфічні імунні реакції: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AB5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В-клітинна </w:t>
      </w:r>
      <w:r w:rsidR="00227AB5" w:rsidRPr="00300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активація з появою АТ до конкретних збудників, продукція </w:t>
      </w:r>
      <w:proofErr w:type="spellStart"/>
      <w:r w:rsidR="00227AB5" w:rsidRPr="003005D5">
        <w:rPr>
          <w:rFonts w:ascii="Times New Roman" w:hAnsi="Times New Roman" w:cs="Times New Roman"/>
          <w:sz w:val="28"/>
          <w:szCs w:val="28"/>
          <w:lang w:val="uk-UA"/>
        </w:rPr>
        <w:t>цитоксичних</w:t>
      </w:r>
      <w:proofErr w:type="spellEnd"/>
      <w:r w:rsidR="00227AB5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Т-лімфоцитів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7AB5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66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Друга фаза імунної відповіді обумовлює остаточну елімінацію збудника. При дефектах активації елементів другої фази, що характерно, як для недоношених,  так і для дітей с хронічними захворюваннями легенів, елімінація  антигену не є завершеною.  Виникає зберігання </w:t>
      </w:r>
      <w:r w:rsidR="00470F5C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збудника  у організмі хазяїна на тлі встановлення нових, близьких до нейтральних взаємовідносин, </w:t>
      </w:r>
      <w:proofErr w:type="spellStart"/>
      <w:r w:rsidR="00470F5C" w:rsidRPr="003005D5">
        <w:rPr>
          <w:rFonts w:ascii="Times New Roman" w:hAnsi="Times New Roman" w:cs="Times New Roman"/>
          <w:sz w:val="28"/>
          <w:szCs w:val="28"/>
          <w:lang w:val="uk-UA"/>
        </w:rPr>
        <w:t>інапарантна</w:t>
      </w:r>
      <w:proofErr w:type="spellEnd"/>
      <w:r w:rsidR="00470F5C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інфекція чи  форму</w:t>
      </w:r>
      <w:r w:rsidR="007934B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що перебігає </w:t>
      </w:r>
      <w:r w:rsidR="00470F5C" w:rsidRPr="003005D5">
        <w:rPr>
          <w:rFonts w:ascii="Times New Roman" w:hAnsi="Times New Roman" w:cs="Times New Roman"/>
          <w:sz w:val="28"/>
          <w:szCs w:val="28"/>
          <w:lang w:val="uk-UA"/>
        </w:rPr>
        <w:t>зі стертою симптоматикою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 xml:space="preserve"> [9</w:t>
      </w:r>
      <w:r w:rsidR="00023CDE" w:rsidRPr="003005D5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470F5C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34BD" w:rsidRPr="003005D5" w:rsidRDefault="00604D90" w:rsidP="007E0E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Всі віруси здатні до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перситенції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>. Так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персистенція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вірусу грипу може тривати до 2-3,5 місяців, а іноді до 17 місяців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="00023CDE" w:rsidRPr="003005D5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Парагрип може знаходитися у епітелії бронхів до 3 місяців. Аденовіруси зберігається в фекаліях дітей раннього віку до 515 днів.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Персистенція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5D5">
        <w:rPr>
          <w:rFonts w:ascii="Times New Roman" w:hAnsi="Times New Roman" w:cs="Times New Roman"/>
          <w:sz w:val="28"/>
          <w:szCs w:val="28"/>
          <w:lang w:val="en-US"/>
        </w:rPr>
        <w:t>RS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-вірусу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можлива від 3 місяців до 1 року</w:t>
      </w:r>
      <w:r w:rsidR="00D23545"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="00023CDE" w:rsidRPr="003005D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5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Віруси групи </w:t>
      </w:r>
      <w:proofErr w:type="spellStart"/>
      <w:r w:rsidR="001805D0" w:rsidRPr="003005D5">
        <w:rPr>
          <w:rFonts w:ascii="Times New Roman" w:hAnsi="Times New Roman" w:cs="Times New Roman"/>
          <w:sz w:val="28"/>
          <w:szCs w:val="28"/>
          <w:lang w:val="uk-UA"/>
        </w:rPr>
        <w:t>герпесу</w:t>
      </w:r>
      <w:proofErr w:type="spellEnd"/>
      <w:r w:rsidR="001805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1805D0" w:rsidRPr="003005D5">
        <w:rPr>
          <w:rFonts w:ascii="Times New Roman" w:hAnsi="Times New Roman" w:cs="Times New Roman"/>
          <w:sz w:val="28"/>
          <w:szCs w:val="28"/>
          <w:lang w:val="uk-UA"/>
        </w:rPr>
        <w:t>інаппарантій</w:t>
      </w:r>
      <w:proofErr w:type="spellEnd"/>
      <w:r w:rsidR="001805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формі, можуть роками зберігатися у гангліях, епітелії, лімфатичній системі.  Очевидно, що тривала </w:t>
      </w:r>
      <w:proofErr w:type="spellStart"/>
      <w:r w:rsidR="001805D0" w:rsidRPr="003005D5">
        <w:rPr>
          <w:rFonts w:ascii="Times New Roman" w:hAnsi="Times New Roman" w:cs="Times New Roman"/>
          <w:sz w:val="28"/>
          <w:szCs w:val="28"/>
          <w:lang w:val="uk-UA"/>
        </w:rPr>
        <w:t>персистенція</w:t>
      </w:r>
      <w:proofErr w:type="spellEnd"/>
      <w:r w:rsidR="001805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мікрофлори потребує витонченої тактики уникнення контролю імунної системи хазяїна. Ця такт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>ика включає стратегії: «</w:t>
      </w:r>
      <w:r w:rsidR="001805D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тайної присутності», що дозволяє уникнути миттєве розпізнавання імунною системою хазяїна; «саботажу» - ураження механізмів  імунного захисту; «експлуатації» - використання механізмів імунітету у своїх інтересах. </w:t>
      </w:r>
      <w:r w:rsidR="008C0A13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Підкреслюємо, що саме дефекти реактивності імунного гомеостазу, 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8C0A13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поляга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C0A13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у основі  тяжкого, 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>тривалого</w:t>
      </w:r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>, ускладненого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загострення БЛД</w:t>
      </w:r>
      <w:r w:rsidR="003005D5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="003005D5" w:rsidRPr="003005D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235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005D5" w:rsidRPr="003005D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F031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0A13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E0D" w:rsidRPr="003005D5" w:rsidRDefault="00765229" w:rsidP="000D7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високий </w:t>
      </w:r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ризик загострення </w:t>
      </w:r>
      <w:proofErr w:type="spellStart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>бронхолегеневої</w:t>
      </w:r>
      <w:proofErr w:type="spellEnd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>персистенції</w:t>
      </w:r>
      <w:proofErr w:type="spellEnd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збудника на тлі </w:t>
      </w:r>
      <w:proofErr w:type="spellStart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>дисрегуляції</w:t>
      </w:r>
      <w:proofErr w:type="spellEnd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 імунної відповіді можуть обумовлювати тяжкість перебігу БЛД, тривалість загострення та </w:t>
      </w:r>
      <w:proofErr w:type="spellStart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>інгібіцію</w:t>
      </w:r>
      <w:proofErr w:type="spellEnd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репаративних процесів у легенях, дитини що народилась передчасно.  </w:t>
      </w:r>
      <w:r w:rsidR="007B2555" w:rsidRPr="003005D5">
        <w:rPr>
          <w:rFonts w:ascii="Times New Roman" w:hAnsi="Times New Roman" w:cs="Times New Roman"/>
          <w:sz w:val="28"/>
          <w:szCs w:val="28"/>
          <w:lang w:val="uk-UA"/>
        </w:rPr>
        <w:t>Нарівні з тим, р</w:t>
      </w:r>
      <w:r w:rsidR="00F900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обот щодо імунологічних особливостей </w:t>
      </w:r>
      <w:r w:rsidR="007B2555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недоношених </w:t>
      </w:r>
      <w:r w:rsidR="00F90096" w:rsidRPr="003005D5">
        <w:rPr>
          <w:rFonts w:ascii="Times New Roman" w:hAnsi="Times New Roman" w:cs="Times New Roman"/>
          <w:sz w:val="28"/>
          <w:szCs w:val="28"/>
          <w:lang w:val="uk-UA"/>
        </w:rPr>
        <w:t>новонароджених</w:t>
      </w:r>
      <w:r w:rsidR="007B2555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обмаль. А щодо </w:t>
      </w:r>
      <w:proofErr w:type="spellStart"/>
      <w:r w:rsidR="000D7CBD" w:rsidRPr="003005D5">
        <w:rPr>
          <w:rFonts w:ascii="Times New Roman" w:hAnsi="Times New Roman" w:cs="Times New Roman"/>
          <w:sz w:val="28"/>
          <w:szCs w:val="28"/>
          <w:lang w:val="uk-UA"/>
        </w:rPr>
        <w:t>бронхоленегевої</w:t>
      </w:r>
      <w:proofErr w:type="spellEnd"/>
      <w:r w:rsidR="000D7CB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CBD" w:rsidRPr="003005D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="000D7CB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B2555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не знайдено зовсім. </w:t>
      </w:r>
      <w:r w:rsidR="00F900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555" w:rsidRPr="003005D5" w:rsidRDefault="007B2555" w:rsidP="000E7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Мета: </w:t>
      </w:r>
      <w:r w:rsidR="0041052B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діагностики </w:t>
      </w:r>
      <w:r w:rsidR="00F52ED0" w:rsidRPr="003005D5">
        <w:rPr>
          <w:rFonts w:ascii="Times New Roman" w:hAnsi="Times New Roman" w:cs="Times New Roman"/>
          <w:sz w:val="28"/>
          <w:szCs w:val="28"/>
          <w:lang w:val="uk-UA"/>
        </w:rPr>
        <w:t>імунно</w:t>
      </w:r>
      <w:r w:rsidR="0041052B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го статусу </w:t>
      </w:r>
      <w:r w:rsidR="000D7CB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у дітей хворих на </w:t>
      </w:r>
      <w:r w:rsidR="000E7531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бронхолегеневу дисплазію </w:t>
      </w:r>
      <w:r w:rsidR="000D7CB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0E7531" w:rsidRPr="003005D5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0D7CBD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першого та другого рівня імунологічних досліджень </w:t>
      </w:r>
      <w:r w:rsidR="000E7531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у періоди загострення та ремісії захворювання. </w:t>
      </w:r>
    </w:p>
    <w:p w:rsidR="000E7531" w:rsidRPr="003005D5" w:rsidRDefault="000E7531" w:rsidP="000E7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і методи: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проводилося</w:t>
      </w:r>
      <w:r w:rsidR="008111A3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 на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 w:rsidR="008111A3" w:rsidRPr="003005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педіатрії №1 </w:t>
      </w:r>
      <w:r w:rsidR="008111A3" w:rsidRPr="003005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неонатології  Харківського національного медичного університету (зав. кафедри - Г.С.Сенаторова) у Обласному центрі діагностики та лікування бронхолегеневої дисплазії у дітей Харківської обласної дитячої лікарні (головний лікар - Г.Р.Муратов).  </w:t>
      </w:r>
    </w:p>
    <w:p w:rsidR="000E7531" w:rsidRPr="003005D5" w:rsidRDefault="000E7531" w:rsidP="000E7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Під спостереженням знаходилось 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131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дитин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від 1місяця до 3 років життя з діагнозом бронхолегенева дисплазія. Діагноз бронхолегенева дисплазія був встановлений згідно міжнародній класифікації хвороб 10 перегляду (шифр Р27.0). 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>У групу порівняння входило 3</w:t>
      </w:r>
      <w:r w:rsidR="008111A3" w:rsidRPr="003005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F4139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у віці від 1 місяця до 3 років 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народжених недоношеними, які мали респіраторн</w:t>
      </w:r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розлади 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в період новонародженості і не сформували БЛД.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Інформовану згоду батьки дітей підписували до початку дослідження. </w:t>
      </w:r>
    </w:p>
    <w:p w:rsidR="00357662" w:rsidRPr="003005D5" w:rsidRDefault="00357662" w:rsidP="000E7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Ураховувалися дані анамнезу щодо захворюваності на респіраторні хвороби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на протязі року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72EA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відносна кількість обстежених, що захворіли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на респіраторне захворювання</w:t>
      </w:r>
      <w:r w:rsidR="00172EA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частота захворювань 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дихальної системи </w:t>
      </w:r>
      <w:r w:rsidR="00172EA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на рік, тривалість захворювання. </w:t>
      </w:r>
    </w:p>
    <w:p w:rsidR="00666C3E" w:rsidRPr="003005D5" w:rsidRDefault="000E7531" w:rsidP="000E7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Для оцінки імунного статусу проводився перший та другий рівні імунологічного дослідження</w:t>
      </w:r>
      <w:r w:rsidR="00172EA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під час ремісії БЛД  у основній групі та на тлі здоров’я у групі порівняння. Імунна реактивність в обох групах визначалася під час захворювання на 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>гостру респіраторну інфекцію (</w:t>
      </w:r>
      <w:r w:rsidR="00172EAE" w:rsidRPr="003005D5">
        <w:rPr>
          <w:rFonts w:ascii="Times New Roman" w:hAnsi="Times New Roman" w:cs="Times New Roman"/>
          <w:sz w:val="28"/>
          <w:szCs w:val="28"/>
          <w:lang w:val="uk-UA"/>
        </w:rPr>
        <w:t>ГРІ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54B0" w:rsidRPr="003005D5">
        <w:rPr>
          <w:rFonts w:ascii="Times New Roman" w:hAnsi="Times New Roman" w:cs="Times New Roman"/>
          <w:sz w:val="28"/>
          <w:szCs w:val="28"/>
          <w:lang w:val="uk-UA"/>
        </w:rPr>
        <w:t>, на 2-5 день гострого захворювання ( в середньому на 3,11</w:t>
      </w:r>
      <w:r w:rsidR="004B54B0"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="004B54B0" w:rsidRPr="003005D5">
        <w:rPr>
          <w:rFonts w:ascii="Times New Roman" w:hAnsi="Times New Roman" w:cs="Times New Roman"/>
          <w:sz w:val="28"/>
          <w:szCs w:val="28"/>
          <w:lang w:val="uk-UA"/>
        </w:rPr>
        <w:t>1,78</w:t>
      </w:r>
      <w:r w:rsidR="004B54B0"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B54B0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день ГРІ </w:t>
      </w:r>
      <w:r w:rsidR="004B54B0"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255C" w:rsidRPr="003005D5" w:rsidRDefault="000E7531" w:rsidP="00AA2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рівень </w:t>
      </w:r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імунологічних досліджень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включав</w:t>
      </w:r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C2B" w:rsidRPr="003005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16D8C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ідрахунок абсолютної кількості лейкоцитів, після фарбування за </w:t>
      </w:r>
      <w:proofErr w:type="spellStart"/>
      <w:r w:rsidR="00016D8C" w:rsidRPr="003005D5">
        <w:rPr>
          <w:rFonts w:ascii="Times New Roman" w:hAnsi="Times New Roman" w:cs="Times New Roman"/>
          <w:sz w:val="28"/>
          <w:szCs w:val="28"/>
          <w:lang w:val="uk-UA"/>
        </w:rPr>
        <w:t>Романовським-Гімзе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66C3E" w:rsidRPr="003005D5" w:rsidRDefault="00BA255C" w:rsidP="000E7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C3E"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друго</w:t>
      </w:r>
      <w:r w:rsidR="00897496"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>му</w:t>
      </w:r>
      <w:r w:rsidR="00897496"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>рівн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імунологічних досліджень 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у кожної дитини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оцінювався</w:t>
      </w:r>
      <w:r w:rsidR="00897496" w:rsidRPr="003005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255C" w:rsidRPr="003005D5" w:rsidRDefault="00666C3E" w:rsidP="00BA2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Природжений імунітет: </w:t>
      </w:r>
    </w:p>
    <w:p w:rsidR="00BA255C" w:rsidRPr="003005D5" w:rsidRDefault="00666C3E" w:rsidP="00BA255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lastRenderedPageBreak/>
        <w:t>фагоцитарн</w:t>
      </w:r>
      <w:r w:rsidR="00BA255C" w:rsidRPr="003005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здібність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нейтрофілів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крові, а зокрема визначення фагоцитарного числа та фагоцитарного індексу, використана методика, пропонована Д.В.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Білокриницьким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(1987)</w:t>
      </w:r>
      <w:r w:rsidR="00397C2B" w:rsidRPr="003005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55C" w:rsidRPr="003005D5" w:rsidRDefault="00BA255C" w:rsidP="00BA255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метаболічн</w:t>
      </w:r>
      <w:r w:rsidR="008111A3" w:rsidRPr="003005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</w:t>
      </w:r>
      <w:proofErr w:type="spellStart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>нейтрофілів</w:t>
      </w:r>
      <w:proofErr w:type="spellEnd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оцінювали за тестом з </w:t>
      </w:r>
      <w:proofErr w:type="spellStart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>нітросинім</w:t>
      </w:r>
      <w:proofErr w:type="spellEnd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>тетразолієм</w:t>
      </w:r>
      <w:proofErr w:type="spellEnd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>НСТ-тест</w:t>
      </w:r>
      <w:proofErr w:type="spellEnd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(спонтанний та індукований) </w:t>
      </w:r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– за G. </w:t>
      </w:r>
      <w:proofErr w:type="spellStart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>Stuart</w:t>
      </w:r>
      <w:proofErr w:type="spellEnd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(1983) в модифікації В.С. </w:t>
      </w:r>
      <w:proofErr w:type="spellStart"/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>Нагоєва</w:t>
      </w:r>
      <w:proofErr w:type="spellEnd"/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C3E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(1983). </w:t>
      </w:r>
    </w:p>
    <w:p w:rsidR="00BA255C" w:rsidRPr="003005D5" w:rsidRDefault="00666C3E" w:rsidP="00BA2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Набутий імунітет: </w:t>
      </w:r>
    </w:p>
    <w:p w:rsidR="00BA255C" w:rsidRPr="003005D5" w:rsidRDefault="00666C3E" w:rsidP="00BA255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вміст імуноглобулінів (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) класів А, М, G у сироватці крові методом </w:t>
      </w:r>
      <w:r w:rsidR="00AA2E76" w:rsidRPr="003005D5">
        <w:rPr>
          <w:rFonts w:ascii="Times New Roman" w:hAnsi="Times New Roman" w:cs="Times New Roman"/>
          <w:sz w:val="28"/>
          <w:szCs w:val="28"/>
          <w:lang w:val="uk-UA"/>
        </w:rPr>
        <w:t>імуноферментного аналізу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A255C" w:rsidRPr="003005D5" w:rsidRDefault="00666C3E" w:rsidP="00BA255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кількості популяцій та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субпопуляції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лімфоцитів за допомогою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моноклональних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антитіл (Т-лімфоцитів(</w:t>
      </w:r>
      <w:r w:rsidRPr="003005D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005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), В-лімфоцитів (</w:t>
      </w:r>
      <w:r w:rsidRPr="003005D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19),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Т-хелперів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005D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005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Т-супресорів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005D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005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="00A265CB">
        <w:rPr>
          <w:rFonts w:ascii="Times New Roman" w:hAnsi="Times New Roman" w:cs="Times New Roman"/>
          <w:sz w:val="28"/>
          <w:szCs w:val="28"/>
          <w:lang w:val="uk-UA"/>
        </w:rPr>
        <w:t>)).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2E76" w:rsidRPr="003005D5" w:rsidRDefault="00AA2E76" w:rsidP="00AA2E76">
      <w:pPr>
        <w:pStyle w:val="a7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При аналізі віку обстежених, з метою оптимізації р</w:t>
      </w:r>
      <w:r w:rsidR="002E3AAD">
        <w:rPr>
          <w:rFonts w:ascii="Times New Roman" w:hAnsi="Times New Roman" w:cs="Times New Roman"/>
          <w:sz w:val="28"/>
          <w:szCs w:val="28"/>
          <w:lang w:val="uk-UA"/>
        </w:rPr>
        <w:t xml:space="preserve">епрезентативності обчислювався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корегований вік  за формулою:</w:t>
      </w:r>
    </w:p>
    <w:p w:rsidR="00AA2E76" w:rsidRPr="003005D5" w:rsidRDefault="002E3AAD" w:rsidP="00AA2E76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 (к) =  – 40</w:t>
      </w:r>
      <w:r w:rsidR="00AA2E76"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(А(г) + А (п)) / 4 .</w:t>
      </w:r>
    </w:p>
    <w:p w:rsidR="00AA2E76" w:rsidRPr="003005D5" w:rsidRDefault="00AA2E76" w:rsidP="00AA2E7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Де, </w:t>
      </w:r>
      <w:r w:rsidR="002E3AAD">
        <w:rPr>
          <w:rFonts w:ascii="Times New Roman" w:hAnsi="Times New Roman" w:cs="Times New Roman"/>
          <w:b/>
          <w:sz w:val="28"/>
          <w:szCs w:val="28"/>
          <w:lang w:val="uk-UA"/>
        </w:rPr>
        <w:t>А (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к) –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скорегований вік у місяцях,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А(г)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– гестаційний вік дитини у тижнях,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(п)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– паспортний вік у тижнях. </w:t>
      </w:r>
    </w:p>
    <w:p w:rsidR="003367EF" w:rsidRPr="003005D5" w:rsidRDefault="00E642B2" w:rsidP="000E7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досліджень, за умов</w:t>
      </w:r>
      <w:r w:rsidR="003367EF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різних нормативів  імунологічних показників у кожній віковій категорії, визначався процент відхилення показника за формулою:</w:t>
      </w:r>
    </w:p>
    <w:p w:rsidR="003367EF" w:rsidRPr="003005D5" w:rsidRDefault="003367EF" w:rsidP="003367E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%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П </w:t>
      </w:r>
      <w:proofErr w:type="spellStart"/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пац</w:t>
      </w:r>
      <w:proofErr w:type="spellEnd"/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 / 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</w:t>
      </w:r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серед</w:t>
      </w:r>
    </w:p>
    <w:p w:rsidR="003367EF" w:rsidRPr="003005D5" w:rsidRDefault="003367EF" w:rsidP="00336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% 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% відхилення показника;</w:t>
      </w:r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</w:t>
      </w:r>
      <w:proofErr w:type="spellStart"/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абс</w:t>
      </w:r>
      <w:proofErr w:type="spellEnd"/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 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- абсолютне значення показника у кожного пацієнта</w:t>
      </w:r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</w:t>
      </w:r>
      <w:r w:rsidRPr="003005D5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серед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 - середнє значення показника для даного віку</w:t>
      </w:r>
    </w:p>
    <w:p w:rsidR="00E82C0A" w:rsidRPr="003005D5" w:rsidRDefault="003367EF" w:rsidP="00E8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F9F" w:rsidRPr="003005D5">
        <w:rPr>
          <w:rFonts w:ascii="Times New Roman" w:hAnsi="Times New Roman" w:cs="Times New Roman"/>
          <w:sz w:val="28"/>
          <w:szCs w:val="28"/>
          <w:lang w:val="uk-UA"/>
        </w:rPr>
        <w:t>Порівняння  вибірок проводилось за метод</w:t>
      </w:r>
      <w:r w:rsidR="00245DB0" w:rsidRPr="003005D5">
        <w:rPr>
          <w:rFonts w:ascii="Times New Roman" w:hAnsi="Times New Roman" w:cs="Times New Roman"/>
          <w:sz w:val="28"/>
          <w:szCs w:val="28"/>
          <w:lang w:val="uk-UA"/>
        </w:rPr>
        <w:t>ами параметричної та непараметричної статистики</w:t>
      </w:r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7C0F" w:rsidRPr="003005D5" w:rsidRDefault="000D37C3" w:rsidP="001E2C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дослідження та їх обговорення.  </w:t>
      </w:r>
    </w:p>
    <w:p w:rsidR="00E82C0A" w:rsidRPr="003005D5" w:rsidRDefault="00B47C0F" w:rsidP="00E8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Із даних анамнезу у </w:t>
      </w:r>
      <w:r w:rsidR="005D7591" w:rsidRPr="003005D5">
        <w:rPr>
          <w:rFonts w:ascii="Times New Roman" w:hAnsi="Times New Roman" w:cs="Times New Roman"/>
          <w:sz w:val="28"/>
          <w:szCs w:val="28"/>
          <w:lang w:val="uk-UA"/>
        </w:rPr>
        <w:t>обох групах діти переносили респіраторні захворювання (табл. 1.)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>. Зверта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увагу значна кількість захворювань на гостру респіраторну хворобу в обох групах досліджених. Так,  від 95,6-99,9% дітей що народились недоношеними </w:t>
      </w:r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>мали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від 1-5 епізодів ГРІ на протязі 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року. Наявність брон</w:t>
      </w:r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>холегеневої дисплазії не впливала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на  частоту</w:t>
      </w:r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28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(r=-0,038) 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 тривалість </w:t>
      </w:r>
      <w:r w:rsidR="009C128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(r=-0,112)  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гострого </w:t>
      </w:r>
      <w:proofErr w:type="spellStart"/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>ринофарингіту</w:t>
      </w:r>
      <w:proofErr w:type="spellEnd"/>
      <w:r w:rsidR="009C128A" w:rsidRPr="003005D5">
        <w:rPr>
          <w:rFonts w:ascii="Times New Roman" w:hAnsi="Times New Roman" w:cs="Times New Roman"/>
          <w:sz w:val="28"/>
          <w:szCs w:val="28"/>
          <w:lang w:val="uk-UA"/>
        </w:rPr>
        <w:t>, обумовленим ГРІ</w:t>
      </w:r>
      <w:r w:rsidR="00082C5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Захворюваність на обструктивний бронхіт переважала у групі хворих на БЛД (р&lt;0,001), в той час як у групі порівняння діти частіше страждали на простий бронхіт (р&lt;0,001). Наявність БЛД достовірно корелювала з частотою захворюваності (r=+0,885) та тривалістю обструктивного бронхіту (r=+0,899). Перебіг </w:t>
      </w:r>
      <w:proofErr w:type="spellStart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>бронхіоліту</w:t>
      </w:r>
      <w:proofErr w:type="spellEnd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був триваліший у дітей хворих на БЛД (р&lt;0,001). На нашу думку, переважання обструкції у дітей з бронхолегеневої дисплазією обумовлене морфологічними змінами, притаманними для цього захворювання, у вигляді зменшення діаметру бронхів, </w:t>
      </w:r>
      <w:proofErr w:type="spellStart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>метаплазією</w:t>
      </w:r>
      <w:proofErr w:type="spellEnd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бронхіального епітелію, гіпертрофією та гіперплазією гладкої мускулатури бронхіол та бронхів, </w:t>
      </w:r>
      <w:proofErr w:type="spellStart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>перібронхіальною</w:t>
      </w:r>
      <w:proofErr w:type="spellEnd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>гіперпластичною</w:t>
      </w:r>
      <w:proofErr w:type="spellEnd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інфільтрацією, </w:t>
      </w:r>
      <w:proofErr w:type="spellStart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>персистуючим</w:t>
      </w:r>
      <w:proofErr w:type="spellEnd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>інтерстиційним</w:t>
      </w:r>
      <w:proofErr w:type="spellEnd"/>
      <w:r w:rsidR="00E82C0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набряком та фіброзом. </w:t>
      </w:r>
    </w:p>
    <w:p w:rsidR="00212C7E" w:rsidRPr="003005D5" w:rsidRDefault="00212C7E" w:rsidP="00EA4B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</w:p>
    <w:p w:rsidR="005D7591" w:rsidRPr="003005D5" w:rsidRDefault="00212C7E" w:rsidP="00EA4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Нозологічна структура респіраторних захворювань дітей хворих на бронхолегеневу дисплазію (основна група) і пацієнтів що народились недоношеними  та не сформували БЛД (група порівняння)  </w:t>
      </w:r>
    </w:p>
    <w:tbl>
      <w:tblPr>
        <w:tblStyle w:val="a8"/>
        <w:tblW w:w="0" w:type="auto"/>
        <w:tblLook w:val="04A0"/>
      </w:tblPr>
      <w:tblGrid>
        <w:gridCol w:w="2078"/>
        <w:gridCol w:w="2874"/>
        <w:gridCol w:w="1823"/>
        <w:gridCol w:w="1690"/>
        <w:gridCol w:w="1106"/>
      </w:tblGrid>
      <w:tr w:rsidR="000F3F9C" w:rsidRPr="003005D5" w:rsidTr="000F3F9C">
        <w:trPr>
          <w:trHeight w:val="654"/>
        </w:trPr>
        <w:tc>
          <w:tcPr>
            <w:tcW w:w="4952" w:type="dxa"/>
            <w:gridSpan w:val="2"/>
          </w:tcPr>
          <w:p w:rsidR="000F3F9C" w:rsidRPr="003005D5" w:rsidRDefault="000F3F9C" w:rsidP="00EA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Нозологічна форма</w:t>
            </w:r>
          </w:p>
        </w:tc>
        <w:tc>
          <w:tcPr>
            <w:tcW w:w="1823" w:type="dxa"/>
          </w:tcPr>
          <w:p w:rsidR="000F3F9C" w:rsidRPr="003005D5" w:rsidRDefault="000F3F9C" w:rsidP="00EA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 група</w:t>
            </w:r>
          </w:p>
          <w:p w:rsidR="000F3F9C" w:rsidRPr="003005D5" w:rsidRDefault="000F3F9C" w:rsidP="00EA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3005D5">
              <w:rPr>
                <w:rFonts w:ascii="Times New Roman" w:hAnsi="Times New Roman" w:cs="Times New Roman"/>
                <w:b/>
                <w:sz w:val="28"/>
                <w:szCs w:val="28"/>
              </w:rPr>
              <w:t>=131</w:t>
            </w:r>
          </w:p>
        </w:tc>
        <w:tc>
          <w:tcPr>
            <w:tcW w:w="1690" w:type="dxa"/>
          </w:tcPr>
          <w:p w:rsidR="000F3F9C" w:rsidRPr="003005D5" w:rsidRDefault="000F3F9C" w:rsidP="00EA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порівняння</w:t>
            </w:r>
          </w:p>
          <w:p w:rsidR="000F3F9C" w:rsidRPr="003005D5" w:rsidRDefault="000F3F9C" w:rsidP="00EA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3005D5">
              <w:rPr>
                <w:rFonts w:ascii="Times New Roman" w:hAnsi="Times New Roman" w:cs="Times New Roman"/>
                <w:b/>
                <w:sz w:val="28"/>
                <w:szCs w:val="28"/>
              </w:rPr>
              <w:t>=36</w:t>
            </w:r>
          </w:p>
        </w:tc>
        <w:tc>
          <w:tcPr>
            <w:tcW w:w="1106" w:type="dxa"/>
          </w:tcPr>
          <w:p w:rsidR="000F3F9C" w:rsidRPr="003005D5" w:rsidRDefault="000F3F9C" w:rsidP="00EA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</w:tr>
      <w:tr w:rsidR="005D7591" w:rsidRPr="003005D5" w:rsidTr="000F3F9C">
        <w:tc>
          <w:tcPr>
            <w:tcW w:w="2078" w:type="dxa"/>
            <w:vMerge w:val="restart"/>
          </w:tcPr>
          <w:p w:rsidR="005D7591" w:rsidRPr="003005D5" w:rsidRDefault="005D7591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Гостра респіраторна інфекція</w:t>
            </w:r>
          </w:p>
          <w:p w:rsidR="000F3F9C" w:rsidRPr="003005D5" w:rsidRDefault="000F3F9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ринофарингіт</w:t>
            </w:r>
            <w:proofErr w:type="spellEnd"/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74" w:type="dxa"/>
          </w:tcPr>
          <w:p w:rsidR="005D7591" w:rsidRPr="003005D5" w:rsidRDefault="005D7591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дітей, що захворіли</w:t>
            </w:r>
          </w:p>
        </w:tc>
        <w:tc>
          <w:tcPr>
            <w:tcW w:w="1823" w:type="dxa"/>
          </w:tcPr>
          <w:p w:rsidR="005D7591" w:rsidRPr="003005D5" w:rsidRDefault="00613EB5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 (95,6%)</w:t>
            </w:r>
          </w:p>
        </w:tc>
        <w:tc>
          <w:tcPr>
            <w:tcW w:w="1690" w:type="dxa"/>
          </w:tcPr>
          <w:p w:rsidR="005D7591" w:rsidRPr="003005D5" w:rsidRDefault="000F3F9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(99,9%)</w:t>
            </w:r>
          </w:p>
        </w:tc>
        <w:tc>
          <w:tcPr>
            <w:tcW w:w="1106" w:type="dxa"/>
          </w:tcPr>
          <w:p w:rsidR="005D7591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3104BD" w:rsidRPr="003005D5" w:rsidTr="000F3F9C">
        <w:tc>
          <w:tcPr>
            <w:tcW w:w="2078" w:type="dxa"/>
            <w:vMerge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захворювань на рік </w:t>
            </w:r>
          </w:p>
        </w:tc>
        <w:tc>
          <w:tcPr>
            <w:tcW w:w="1823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1,23</w:t>
            </w:r>
          </w:p>
        </w:tc>
        <w:tc>
          <w:tcPr>
            <w:tcW w:w="1690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1,84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1,14</w:t>
            </w:r>
          </w:p>
        </w:tc>
        <w:tc>
          <w:tcPr>
            <w:tcW w:w="1106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3104BD" w:rsidRPr="003005D5" w:rsidTr="000F3F9C">
        <w:tc>
          <w:tcPr>
            <w:tcW w:w="2078" w:type="dxa"/>
            <w:vMerge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захворювання (діб)</w:t>
            </w:r>
          </w:p>
        </w:tc>
        <w:tc>
          <w:tcPr>
            <w:tcW w:w="1823" w:type="dxa"/>
          </w:tcPr>
          <w:p w:rsidR="003104BD" w:rsidRPr="003005D5" w:rsidRDefault="00082C58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4,49</w:t>
            </w:r>
            <w:r w:rsidR="003104BD"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="003104BD"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690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4,07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0,56</w:t>
            </w:r>
          </w:p>
        </w:tc>
        <w:tc>
          <w:tcPr>
            <w:tcW w:w="1106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3104BD" w:rsidRPr="003005D5" w:rsidTr="000F3F9C">
        <w:tc>
          <w:tcPr>
            <w:tcW w:w="2078" w:type="dxa"/>
            <w:vMerge w:val="restart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Простий бронхіт </w:t>
            </w:r>
          </w:p>
        </w:tc>
        <w:tc>
          <w:tcPr>
            <w:tcW w:w="2874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дітей, що захворіли</w:t>
            </w:r>
          </w:p>
        </w:tc>
        <w:tc>
          <w:tcPr>
            <w:tcW w:w="1823" w:type="dxa"/>
          </w:tcPr>
          <w:p w:rsidR="003104BD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(2,9%)</w:t>
            </w:r>
          </w:p>
        </w:tc>
        <w:tc>
          <w:tcPr>
            <w:tcW w:w="1690" w:type="dxa"/>
          </w:tcPr>
          <w:p w:rsidR="003104BD" w:rsidRPr="003005D5" w:rsidRDefault="003104BD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(50%)</w:t>
            </w:r>
          </w:p>
        </w:tc>
        <w:tc>
          <w:tcPr>
            <w:tcW w:w="1106" w:type="dxa"/>
          </w:tcPr>
          <w:p w:rsidR="003104BD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65157C" w:rsidRPr="003005D5" w:rsidTr="000F3F9C">
        <w:tc>
          <w:tcPr>
            <w:tcW w:w="2078" w:type="dxa"/>
            <w:vMerge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захворювань на рік </w:t>
            </w:r>
          </w:p>
        </w:tc>
        <w:tc>
          <w:tcPr>
            <w:tcW w:w="1823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0,29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690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0,84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</w:t>
            </w:r>
          </w:p>
        </w:tc>
        <w:tc>
          <w:tcPr>
            <w:tcW w:w="1106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65157C" w:rsidRPr="003005D5" w:rsidTr="000F3F9C">
        <w:tc>
          <w:tcPr>
            <w:tcW w:w="2078" w:type="dxa"/>
            <w:vMerge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захворювання (діб)</w:t>
            </w:r>
          </w:p>
        </w:tc>
        <w:tc>
          <w:tcPr>
            <w:tcW w:w="1823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7,87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1,87</w:t>
            </w:r>
          </w:p>
        </w:tc>
        <w:tc>
          <w:tcPr>
            <w:tcW w:w="1690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6,07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0,59</w:t>
            </w:r>
          </w:p>
        </w:tc>
        <w:tc>
          <w:tcPr>
            <w:tcW w:w="1106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65157C" w:rsidRPr="003005D5" w:rsidTr="000F3F9C">
        <w:tc>
          <w:tcPr>
            <w:tcW w:w="2078" w:type="dxa"/>
            <w:vMerge w:val="restart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Обструктивний бронхіт</w:t>
            </w:r>
          </w:p>
        </w:tc>
        <w:tc>
          <w:tcPr>
            <w:tcW w:w="2874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дітей, що захворіли</w:t>
            </w:r>
          </w:p>
        </w:tc>
        <w:tc>
          <w:tcPr>
            <w:tcW w:w="1823" w:type="dxa"/>
          </w:tcPr>
          <w:p w:rsidR="0065157C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115(87,8%)</w:t>
            </w:r>
          </w:p>
        </w:tc>
        <w:tc>
          <w:tcPr>
            <w:tcW w:w="1690" w:type="dxa"/>
          </w:tcPr>
          <w:p w:rsidR="0065157C" w:rsidRPr="003005D5" w:rsidRDefault="0065157C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(63,8%)</w:t>
            </w:r>
          </w:p>
        </w:tc>
        <w:tc>
          <w:tcPr>
            <w:tcW w:w="1106" w:type="dxa"/>
          </w:tcPr>
          <w:p w:rsidR="0065157C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357662" w:rsidRPr="003005D5" w:rsidTr="000F3F9C">
        <w:tc>
          <w:tcPr>
            <w:tcW w:w="2078" w:type="dxa"/>
            <w:vMerge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захворювань на рік </w:t>
            </w:r>
          </w:p>
        </w:tc>
        <w:tc>
          <w:tcPr>
            <w:tcW w:w="1823" w:type="dxa"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2,90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1,67</w:t>
            </w:r>
          </w:p>
        </w:tc>
        <w:tc>
          <w:tcPr>
            <w:tcW w:w="1690" w:type="dxa"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1,38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1,14</w:t>
            </w:r>
          </w:p>
        </w:tc>
        <w:tc>
          <w:tcPr>
            <w:tcW w:w="1106" w:type="dxa"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&lt;0,025</w:t>
            </w:r>
          </w:p>
        </w:tc>
      </w:tr>
      <w:tr w:rsidR="00357662" w:rsidRPr="003005D5" w:rsidTr="000F3F9C">
        <w:tc>
          <w:tcPr>
            <w:tcW w:w="2078" w:type="dxa"/>
            <w:vMerge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захворювання (діб)</w:t>
            </w:r>
          </w:p>
        </w:tc>
        <w:tc>
          <w:tcPr>
            <w:tcW w:w="1823" w:type="dxa"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3,02</w:t>
            </w:r>
          </w:p>
        </w:tc>
        <w:tc>
          <w:tcPr>
            <w:tcW w:w="1690" w:type="dxa"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7,15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1,11</w:t>
            </w:r>
          </w:p>
        </w:tc>
        <w:tc>
          <w:tcPr>
            <w:tcW w:w="1106" w:type="dxa"/>
          </w:tcPr>
          <w:p w:rsidR="00357662" w:rsidRPr="003005D5" w:rsidRDefault="00357662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&lt;0,025</w:t>
            </w:r>
          </w:p>
        </w:tc>
      </w:tr>
      <w:tr w:rsidR="00131E99" w:rsidRPr="003005D5" w:rsidTr="000F3F9C">
        <w:tc>
          <w:tcPr>
            <w:tcW w:w="2078" w:type="dxa"/>
            <w:vMerge w:val="restart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Бронхіоліт</w:t>
            </w:r>
            <w:proofErr w:type="spellEnd"/>
          </w:p>
        </w:tc>
        <w:tc>
          <w:tcPr>
            <w:tcW w:w="2874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дітей, що захворіли</w:t>
            </w:r>
          </w:p>
        </w:tc>
        <w:tc>
          <w:tcPr>
            <w:tcW w:w="1823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11(8,39%)</w:t>
            </w:r>
          </w:p>
        </w:tc>
        <w:tc>
          <w:tcPr>
            <w:tcW w:w="1690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(5,5%)</w:t>
            </w:r>
          </w:p>
        </w:tc>
        <w:tc>
          <w:tcPr>
            <w:tcW w:w="1106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131E99" w:rsidRPr="003005D5" w:rsidTr="000F3F9C">
        <w:tc>
          <w:tcPr>
            <w:tcW w:w="2078" w:type="dxa"/>
            <w:vMerge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захворювань на рік </w:t>
            </w:r>
          </w:p>
        </w:tc>
        <w:tc>
          <w:tcPr>
            <w:tcW w:w="1823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0,67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</w:t>
            </w:r>
          </w:p>
        </w:tc>
        <w:tc>
          <w:tcPr>
            <w:tcW w:w="1690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0,42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0,12</w:t>
            </w:r>
          </w:p>
        </w:tc>
        <w:tc>
          <w:tcPr>
            <w:tcW w:w="1106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131E99" w:rsidRPr="003005D5" w:rsidTr="000F3F9C">
        <w:tc>
          <w:tcPr>
            <w:tcW w:w="2078" w:type="dxa"/>
            <w:vMerge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захворювання (діб)</w:t>
            </w:r>
          </w:p>
        </w:tc>
        <w:tc>
          <w:tcPr>
            <w:tcW w:w="1823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18,98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1,42 </w:t>
            </w:r>
          </w:p>
        </w:tc>
        <w:tc>
          <w:tcPr>
            <w:tcW w:w="1690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7,34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1,26 </w:t>
            </w:r>
          </w:p>
        </w:tc>
        <w:tc>
          <w:tcPr>
            <w:tcW w:w="1106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131E99" w:rsidRPr="003005D5" w:rsidTr="000F3F9C">
        <w:tc>
          <w:tcPr>
            <w:tcW w:w="2078" w:type="dxa"/>
            <w:vMerge w:val="restart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Пневмонія</w:t>
            </w:r>
          </w:p>
        </w:tc>
        <w:tc>
          <w:tcPr>
            <w:tcW w:w="2874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дітей, що захворіли</w:t>
            </w:r>
          </w:p>
        </w:tc>
        <w:tc>
          <w:tcPr>
            <w:tcW w:w="1823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 (39,6%) </w:t>
            </w:r>
          </w:p>
        </w:tc>
        <w:tc>
          <w:tcPr>
            <w:tcW w:w="1690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(58,3%)</w:t>
            </w:r>
          </w:p>
        </w:tc>
        <w:tc>
          <w:tcPr>
            <w:tcW w:w="1106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&lt;0,05</w:t>
            </w:r>
          </w:p>
        </w:tc>
      </w:tr>
      <w:tr w:rsidR="00131E99" w:rsidRPr="003005D5" w:rsidTr="000F3F9C">
        <w:tc>
          <w:tcPr>
            <w:tcW w:w="2078" w:type="dxa"/>
            <w:vMerge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захворювань на рік </w:t>
            </w:r>
          </w:p>
        </w:tc>
        <w:tc>
          <w:tcPr>
            <w:tcW w:w="1823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1,36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1,28</w:t>
            </w:r>
          </w:p>
        </w:tc>
        <w:tc>
          <w:tcPr>
            <w:tcW w:w="1690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0,76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1,14 </w:t>
            </w:r>
          </w:p>
        </w:tc>
        <w:tc>
          <w:tcPr>
            <w:tcW w:w="1106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131E99" w:rsidRPr="003005D5" w:rsidTr="000F3F9C">
        <w:tc>
          <w:tcPr>
            <w:tcW w:w="2078" w:type="dxa"/>
            <w:vMerge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захворювання (діб)</w:t>
            </w:r>
          </w:p>
        </w:tc>
        <w:tc>
          <w:tcPr>
            <w:tcW w:w="1823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12,98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2,42 </w:t>
            </w:r>
          </w:p>
        </w:tc>
        <w:tc>
          <w:tcPr>
            <w:tcW w:w="1690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9,77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1,87 </w:t>
            </w:r>
          </w:p>
        </w:tc>
        <w:tc>
          <w:tcPr>
            <w:tcW w:w="1106" w:type="dxa"/>
          </w:tcPr>
          <w:p w:rsidR="00131E99" w:rsidRPr="003005D5" w:rsidRDefault="00131E99" w:rsidP="00EA6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&lt;0,05</w:t>
            </w:r>
          </w:p>
        </w:tc>
      </w:tr>
    </w:tbl>
    <w:p w:rsidR="00B47C0F" w:rsidRPr="003005D5" w:rsidRDefault="00B47C0F" w:rsidP="00EA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2162" w:rsidRPr="003005D5" w:rsidRDefault="003005D5" w:rsidP="008D2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На дані морфологічні зміни накладався набряк,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бронхоспазм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механічна закупорка  бронхів та бронхіол.  </w:t>
      </w:r>
      <w:r w:rsidR="008D2162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Пневмонія перебігала у дітей хворих на бронхолегеневу дисплазію в 1,5 рази триваліше ніж в групі порівняння (р&lt;0,001). </w:t>
      </w:r>
    </w:p>
    <w:p w:rsidR="0005673B" w:rsidRPr="003005D5" w:rsidRDefault="0005673B" w:rsidP="005E4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В обох групах виявлена низька абсолютна кількість лімфоцитів</w:t>
      </w:r>
      <w:r w:rsidR="00245DB0" w:rsidRPr="003005D5">
        <w:rPr>
          <w:rFonts w:ascii="Times New Roman" w:hAnsi="Times New Roman" w:cs="Times New Roman"/>
          <w:sz w:val="28"/>
          <w:szCs w:val="28"/>
          <w:lang w:val="uk-UA"/>
        </w:rPr>
        <w:t>, нарівні зі значними індивідуальними коливаннями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(табл..2). Ймовірно це пов’язане з пригніченням продукції лімфоцитів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тимусом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на тлі недоношеності</w:t>
      </w:r>
      <w:r w:rsidR="00570B69" w:rsidRPr="00300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73B" w:rsidRPr="003005D5" w:rsidRDefault="0005673B" w:rsidP="00EA4B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Таблиця 2.</w:t>
      </w:r>
    </w:p>
    <w:p w:rsidR="00B429BB" w:rsidRPr="003005D5" w:rsidRDefault="00DF1EF6" w:rsidP="00EA4B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Відсотки відхилення від норми абсолютної кількості лімфоцитів, клітинного та гуморального  ланцюгів імунітету у дітей основної групи</w:t>
      </w:r>
      <w:r w:rsidR="00EA4B8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 з БЛД) та групи порівняння (діти, які народились недоношеними)</w:t>
      </w:r>
    </w:p>
    <w:tbl>
      <w:tblPr>
        <w:tblStyle w:val="a8"/>
        <w:tblW w:w="0" w:type="auto"/>
        <w:tblLook w:val="04A0"/>
      </w:tblPr>
      <w:tblGrid>
        <w:gridCol w:w="2660"/>
        <w:gridCol w:w="2835"/>
        <w:gridCol w:w="2693"/>
        <w:gridCol w:w="1383"/>
      </w:tblGrid>
      <w:tr w:rsidR="00DF1EF6" w:rsidRPr="003005D5" w:rsidTr="00DF1EF6">
        <w:tc>
          <w:tcPr>
            <w:tcW w:w="2660" w:type="dxa"/>
          </w:tcPr>
          <w:p w:rsidR="00DF1EF6" w:rsidRPr="003005D5" w:rsidRDefault="00DF1EF6" w:rsidP="00EA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835" w:type="dxa"/>
          </w:tcPr>
          <w:p w:rsidR="00DF1EF6" w:rsidRPr="003005D5" w:rsidRDefault="00DF1EF6" w:rsidP="00EA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 група</w:t>
            </w:r>
          </w:p>
          <w:p w:rsidR="00DF1EF6" w:rsidRPr="003005D5" w:rsidRDefault="00DF1EF6" w:rsidP="00EA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=131</w:t>
            </w:r>
          </w:p>
          <w:p w:rsidR="00245DB0" w:rsidRPr="003005D5" w:rsidRDefault="00245DB0" w:rsidP="00EA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B429BB"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</w:tcPr>
          <w:p w:rsidR="00DF1EF6" w:rsidRPr="003005D5" w:rsidRDefault="00DF1EF6" w:rsidP="00EA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порівняння</w:t>
            </w:r>
          </w:p>
          <w:p w:rsidR="00DF1EF6" w:rsidRPr="003005D5" w:rsidRDefault="00DF1EF6" w:rsidP="00EA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=36</w:t>
            </w:r>
          </w:p>
          <w:p w:rsidR="00245DB0" w:rsidRPr="003005D5" w:rsidRDefault="00245DB0" w:rsidP="00EA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B429BB"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83" w:type="dxa"/>
          </w:tcPr>
          <w:p w:rsidR="00DF1EF6" w:rsidRPr="003005D5" w:rsidRDefault="00B429BB" w:rsidP="00EA4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Р*</w:t>
            </w:r>
          </w:p>
        </w:tc>
      </w:tr>
      <w:tr w:rsidR="00DF1EF6" w:rsidRPr="003005D5" w:rsidTr="00DF1EF6">
        <w:tc>
          <w:tcPr>
            <w:tcW w:w="2660" w:type="dxa"/>
          </w:tcPr>
          <w:p w:rsidR="00DF1EF6" w:rsidRPr="003005D5" w:rsidRDefault="00DF1EF6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Абс.кількість</w:t>
            </w:r>
            <w:proofErr w:type="spellEnd"/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лімфоцитів</w:t>
            </w:r>
          </w:p>
        </w:tc>
        <w:tc>
          <w:tcPr>
            <w:tcW w:w="2835" w:type="dxa"/>
          </w:tcPr>
          <w:p w:rsidR="00DF1EF6" w:rsidRPr="003005D5" w:rsidRDefault="00245DB0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69,06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35,18%</w:t>
            </w:r>
          </w:p>
        </w:tc>
        <w:tc>
          <w:tcPr>
            <w:tcW w:w="2693" w:type="dxa"/>
          </w:tcPr>
          <w:p w:rsidR="00DF1EF6" w:rsidRPr="003005D5" w:rsidRDefault="00245DB0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61,55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+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24,9%</w:t>
            </w:r>
          </w:p>
        </w:tc>
        <w:tc>
          <w:tcPr>
            <w:tcW w:w="1383" w:type="dxa"/>
          </w:tcPr>
          <w:p w:rsidR="00DF1EF6" w:rsidRPr="003005D5" w:rsidRDefault="00245DB0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DF1EF6" w:rsidRPr="003005D5" w:rsidTr="00DF1EF6">
        <w:tc>
          <w:tcPr>
            <w:tcW w:w="2660" w:type="dxa"/>
          </w:tcPr>
          <w:p w:rsidR="00DF1EF6" w:rsidRPr="003005D5" w:rsidRDefault="00DF1EF6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DF1EF6" w:rsidRPr="003005D5" w:rsidRDefault="00245DB0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88,01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43,49%</w:t>
            </w:r>
            <w:r w:rsidR="00DF1EF6"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DF1EF6" w:rsidRPr="003005D5" w:rsidRDefault="003566B6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75,03</w:t>
            </w:r>
            <w:r w:rsidR="00245DB0"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33,8</w:t>
            </w:r>
            <w:r w:rsidR="00245DB0"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383" w:type="dxa"/>
          </w:tcPr>
          <w:p w:rsidR="00DF1EF6" w:rsidRPr="003005D5" w:rsidRDefault="003566B6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3566B6" w:rsidRPr="003005D5" w:rsidTr="00DF1EF6">
        <w:tc>
          <w:tcPr>
            <w:tcW w:w="2660" w:type="dxa"/>
          </w:tcPr>
          <w:p w:rsidR="003566B6" w:rsidRPr="003005D5" w:rsidRDefault="003566B6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CD4</w:t>
            </w:r>
          </w:p>
        </w:tc>
        <w:tc>
          <w:tcPr>
            <w:tcW w:w="2835" w:type="dxa"/>
          </w:tcPr>
          <w:p w:rsidR="003566B6" w:rsidRPr="003005D5" w:rsidRDefault="003566B6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97,76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33,43%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3566B6" w:rsidRPr="003005D5" w:rsidRDefault="003566B6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77,9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11,4%</w:t>
            </w:r>
          </w:p>
        </w:tc>
        <w:tc>
          <w:tcPr>
            <w:tcW w:w="1383" w:type="dxa"/>
          </w:tcPr>
          <w:p w:rsidR="003566B6" w:rsidRPr="003005D5" w:rsidRDefault="003566B6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B429BB" w:rsidRPr="003005D5" w:rsidTr="00DF1EF6">
        <w:tc>
          <w:tcPr>
            <w:tcW w:w="2660" w:type="dxa"/>
          </w:tcPr>
          <w:p w:rsidR="00B429BB" w:rsidRPr="003005D5" w:rsidRDefault="00B429BB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CD8</w:t>
            </w:r>
          </w:p>
        </w:tc>
        <w:tc>
          <w:tcPr>
            <w:tcW w:w="2835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108,8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34,43%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71,5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14,2%</w:t>
            </w:r>
          </w:p>
        </w:tc>
        <w:tc>
          <w:tcPr>
            <w:tcW w:w="1383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&lt;0,01</w:t>
            </w:r>
          </w:p>
        </w:tc>
      </w:tr>
      <w:tr w:rsidR="00B429BB" w:rsidRPr="003005D5" w:rsidTr="00DF1EF6">
        <w:tc>
          <w:tcPr>
            <w:tcW w:w="2660" w:type="dxa"/>
          </w:tcPr>
          <w:p w:rsidR="00B429BB" w:rsidRPr="003005D5" w:rsidRDefault="00B429BB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CD16</w:t>
            </w:r>
          </w:p>
        </w:tc>
        <w:tc>
          <w:tcPr>
            <w:tcW w:w="2835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154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117,11%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693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71,25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12,7%</w:t>
            </w:r>
          </w:p>
        </w:tc>
        <w:tc>
          <w:tcPr>
            <w:tcW w:w="1383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</w:t>
            </w:r>
            <w:r w:rsidR="00EA4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429BB" w:rsidRPr="003005D5" w:rsidTr="00DF1EF6">
        <w:tc>
          <w:tcPr>
            <w:tcW w:w="2660" w:type="dxa"/>
          </w:tcPr>
          <w:p w:rsidR="00B429BB" w:rsidRPr="003005D5" w:rsidRDefault="00B429BB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CD22</w:t>
            </w:r>
          </w:p>
        </w:tc>
        <w:tc>
          <w:tcPr>
            <w:tcW w:w="2835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91,43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4,62%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693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99,4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23,54%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383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B429BB" w:rsidRPr="003005D5" w:rsidTr="00DF1EF6">
        <w:tc>
          <w:tcPr>
            <w:tcW w:w="2660" w:type="dxa"/>
          </w:tcPr>
          <w:p w:rsidR="00B429BB" w:rsidRPr="003005D5" w:rsidRDefault="00B429BB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IgA</w:t>
            </w:r>
            <w:proofErr w:type="spellEnd"/>
          </w:p>
        </w:tc>
        <w:tc>
          <w:tcPr>
            <w:tcW w:w="2835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86,51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57,8%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693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42,3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383" w:type="dxa"/>
          </w:tcPr>
          <w:p w:rsidR="00B429BB" w:rsidRPr="003005D5" w:rsidRDefault="00B429BB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570B69" w:rsidRPr="003005D5" w:rsidTr="00DF1EF6">
        <w:tc>
          <w:tcPr>
            <w:tcW w:w="2660" w:type="dxa"/>
          </w:tcPr>
          <w:p w:rsidR="00570B69" w:rsidRPr="003005D5" w:rsidRDefault="00570B69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</w:p>
        </w:tc>
        <w:tc>
          <w:tcPr>
            <w:tcW w:w="2835" w:type="dxa"/>
          </w:tcPr>
          <w:p w:rsidR="00570B69" w:rsidRPr="003005D5" w:rsidRDefault="00570B69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172,47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31,2%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693" w:type="dxa"/>
          </w:tcPr>
          <w:p w:rsidR="00570B69" w:rsidRPr="003005D5" w:rsidRDefault="00570B69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58,1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383" w:type="dxa"/>
          </w:tcPr>
          <w:p w:rsidR="00570B69" w:rsidRPr="003005D5" w:rsidRDefault="00570B69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570B69" w:rsidRPr="003005D5" w:rsidTr="00DF1EF6">
        <w:tc>
          <w:tcPr>
            <w:tcW w:w="2660" w:type="dxa"/>
          </w:tcPr>
          <w:p w:rsidR="00570B69" w:rsidRPr="003005D5" w:rsidRDefault="00570B69" w:rsidP="00EA4B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</w:p>
        </w:tc>
        <w:tc>
          <w:tcPr>
            <w:tcW w:w="2835" w:type="dxa"/>
          </w:tcPr>
          <w:p w:rsidR="00570B69" w:rsidRPr="003005D5" w:rsidRDefault="00570B69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98,5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58,1%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693" w:type="dxa"/>
          </w:tcPr>
          <w:p w:rsidR="00570B69" w:rsidRPr="003005D5" w:rsidRDefault="00570B69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42,4%</w:t>
            </w:r>
            <w:r w:rsidRPr="0030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383" w:type="dxa"/>
          </w:tcPr>
          <w:p w:rsidR="00570B69" w:rsidRPr="003005D5" w:rsidRDefault="00570B69" w:rsidP="00EA4B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</w:tbl>
    <w:p w:rsidR="00DF1EF6" w:rsidRPr="003005D5" w:rsidRDefault="00B429BB" w:rsidP="00B429BB">
      <w:pPr>
        <w:pStyle w:val="a7"/>
        <w:numPr>
          <w:ilvl w:val="0"/>
          <w:numId w:val="2"/>
        </w:num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Критерії значущі на рівні р&lt;0,05</w:t>
      </w:r>
    </w:p>
    <w:p w:rsidR="0005673B" w:rsidRPr="003005D5" w:rsidRDefault="00570B69" w:rsidP="005E4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Відзначена достовірна активація клітин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кіллерів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8, </w:t>
      </w:r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16) на тлі ремісії бронхолегеневої дисплазії, що може розцінюватися як підвищення реактивність </w:t>
      </w:r>
      <w:proofErr w:type="spellStart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протиклітинного</w:t>
      </w:r>
      <w:proofErr w:type="spellEnd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імунітету. Таки зміни можуть бути обумовлені як </w:t>
      </w:r>
      <w:proofErr w:type="spellStart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персістенцією</w:t>
      </w:r>
      <w:proofErr w:type="spellEnd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вірусів, так і активацією </w:t>
      </w:r>
      <w:proofErr w:type="spellStart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цитотоксичністі</w:t>
      </w:r>
      <w:proofErr w:type="spellEnd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зв’язку з особливостями експресії </w:t>
      </w:r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HLA</w:t>
      </w:r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мембрані фагоцитів та епітеліальних клітин бронхів. Таким чином у періоді ремісії захворювання у дітей з БЛД зберігається активація клітинної ланки імунітету, що свідчить про </w:t>
      </w:r>
      <w:r w:rsidR="00AB242A"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тривалу </w:t>
      </w:r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242A"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цитотоксичну активність.  </w:t>
      </w:r>
    </w:p>
    <w:p w:rsidR="0005673B" w:rsidRPr="003005D5" w:rsidRDefault="00AB242A" w:rsidP="005E4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Достовірно був підвищений рівень імуноглобулінів гострої фази та </w:t>
      </w:r>
      <w:proofErr w:type="spellStart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IgA</w:t>
      </w:r>
      <w:proofErr w:type="spellEnd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Дані зміни підтверджують теорію  мляво </w:t>
      </w:r>
      <w:proofErr w:type="spellStart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перебігаючого</w:t>
      </w:r>
      <w:proofErr w:type="spellEnd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запалення на слизових оболонках бронхів. Високий (в 1,7 рази) рівень </w:t>
      </w:r>
      <w:proofErr w:type="spellStart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IgM</w:t>
      </w:r>
      <w:proofErr w:type="spellEnd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обумовлює необхідність проведення ретельного дослідження дітей з БЛД на </w:t>
      </w:r>
      <w:proofErr w:type="spellStart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персистенцію</w:t>
      </w:r>
      <w:proofErr w:type="spellEnd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інфектів</w:t>
      </w:r>
      <w:proofErr w:type="spellEnd"/>
      <w:r w:rsidRPr="0030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навіть у ремісію захворювання. </w:t>
      </w:r>
    </w:p>
    <w:p w:rsidR="005E416B" w:rsidRPr="003005D5" w:rsidRDefault="0065762B" w:rsidP="005E4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На тлі ГРІ визначалося  достовірне пригнічення рівня лімфоцитів (р&lt;0,025), </w:t>
      </w:r>
      <w:r w:rsidR="005E416B" w:rsidRPr="003005D5">
        <w:rPr>
          <w:rFonts w:ascii="Times New Roman" w:hAnsi="Times New Roman" w:cs="Times New Roman"/>
          <w:sz w:val="28"/>
          <w:szCs w:val="28"/>
          <w:lang w:val="uk-UA"/>
        </w:rPr>
        <w:t>(рис.</w:t>
      </w:r>
      <w:r w:rsidR="00936D97" w:rsidRPr="003005D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416B" w:rsidRPr="003005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4841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762B" w:rsidRPr="003005D5" w:rsidRDefault="00BC64BC" w:rsidP="00EA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000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62B" w:rsidRPr="00EA4B8E" w:rsidRDefault="005E416B" w:rsidP="00EA4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4B8E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936D97" w:rsidRPr="00EA4B8E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8B2"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Діаграма </w:t>
      </w:r>
      <w:r w:rsidR="00936D97" w:rsidRPr="00EA4B8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A4B8E">
        <w:rPr>
          <w:rFonts w:ascii="Times New Roman" w:hAnsi="Times New Roman" w:cs="Times New Roman"/>
          <w:sz w:val="28"/>
          <w:szCs w:val="28"/>
          <w:lang w:val="uk-UA"/>
        </w:rPr>
        <w:t>озподіл</w:t>
      </w:r>
      <w:r w:rsidR="00936D97" w:rsidRPr="00EA4B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клітинного</w:t>
      </w:r>
      <w:r w:rsidR="003A396C"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 та гуморально</w:t>
      </w:r>
      <w:r w:rsidR="000E2E01" w:rsidRPr="00EA4B8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A396C"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 імунітету </w:t>
      </w:r>
      <w:r w:rsidR="00E77123" w:rsidRPr="00EA4B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6BBF"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 обстежених </w:t>
      </w:r>
      <w:r w:rsidR="00E77123"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E86BBF"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основної групи та групи порівняння </w:t>
      </w:r>
      <w:r w:rsidRPr="00EA4B8E">
        <w:rPr>
          <w:rFonts w:ascii="Times New Roman" w:hAnsi="Times New Roman" w:cs="Times New Roman"/>
          <w:sz w:val="28"/>
          <w:szCs w:val="28"/>
          <w:lang w:val="uk-UA"/>
        </w:rPr>
        <w:t xml:space="preserve"> на тлі ГРІ.</w:t>
      </w:r>
    </w:p>
    <w:p w:rsidR="00EA4B8E" w:rsidRDefault="00EA4B8E" w:rsidP="00300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5D5" w:rsidRPr="003005D5" w:rsidRDefault="003005D5" w:rsidP="00300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Зберігалась активація Т-лімфоцитів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кіллерів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та NK-клітин. Виявлена закономірна імунна відповідь щодо вірусної інфекції у дітей з БЛД, за рахунок активації цитотоксичних лімфоцитів та імуноглобулінів гострої фази. На нашу думку зменшення рівня абсолютної кількості лімфоцитів на тлі ГРІ свідчить про пригнічення клітинного імунітету як самими вірусами, так і на тлі хронічного запалення.  Даний феномен може розглядатися як один із маркерів недостатності компонентів придбаного імунітету що може обумовлювати недостатню елімінацію збудників.  </w:t>
      </w:r>
    </w:p>
    <w:p w:rsidR="00936D97" w:rsidRPr="003005D5" w:rsidRDefault="008374FF" w:rsidP="00E8239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фагоцитозу, а саме фагоцитарний індекс, фагоцитарне </w:t>
      </w:r>
      <w:r w:rsidR="00E82398" w:rsidRPr="003005D5">
        <w:rPr>
          <w:rFonts w:ascii="Times New Roman" w:hAnsi="Times New Roman" w:cs="Times New Roman"/>
          <w:sz w:val="28"/>
          <w:szCs w:val="28"/>
          <w:lang w:val="uk-UA"/>
        </w:rPr>
        <w:t>число і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39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спонтанний та індукований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НСТ – тест</w:t>
      </w:r>
      <w:r w:rsidR="00E82398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були підвищеними, як у основній групі 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398" w:rsidRPr="003005D5">
        <w:rPr>
          <w:rFonts w:ascii="Times New Roman" w:hAnsi="Times New Roman" w:cs="Times New Roman"/>
          <w:sz w:val="28"/>
          <w:szCs w:val="28"/>
          <w:lang w:val="uk-UA"/>
        </w:rPr>
        <w:t>так і у групі порівняння</w:t>
      </w:r>
      <w:r w:rsidR="00936D97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(рис. 2.)</w:t>
      </w:r>
      <w:r w:rsidR="00E82398" w:rsidRPr="00300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39A" w:rsidRPr="003005D5" w:rsidRDefault="00F4139A" w:rsidP="00EA6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05500" cy="3495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74FF" w:rsidRPr="003005D5" w:rsidRDefault="00936D97" w:rsidP="00EA4B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>Рис 2</w:t>
      </w:r>
      <w:r w:rsidR="008374FF"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Діаграма розподілу показників </w:t>
      </w:r>
      <w:r w:rsidR="00E82398" w:rsidRPr="003005D5">
        <w:rPr>
          <w:rFonts w:ascii="Times New Roman" w:hAnsi="Times New Roman" w:cs="Times New Roman"/>
          <w:b/>
          <w:sz w:val="28"/>
          <w:szCs w:val="28"/>
          <w:lang w:val="uk-UA"/>
        </w:rPr>
        <w:t>фагоцитозу</w:t>
      </w:r>
      <w:r w:rsidR="008374FF"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дітей, </w:t>
      </w:r>
      <w:r w:rsidR="00E82398" w:rsidRPr="003005D5">
        <w:rPr>
          <w:rFonts w:ascii="Times New Roman" w:hAnsi="Times New Roman" w:cs="Times New Roman"/>
          <w:b/>
          <w:sz w:val="28"/>
          <w:szCs w:val="28"/>
          <w:lang w:val="uk-UA"/>
        </w:rPr>
        <w:t>основної групи та групи порівняння</w:t>
      </w: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тлі ГРІ</w:t>
      </w:r>
      <w:r w:rsidR="008374FF" w:rsidRPr="003005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6D97" w:rsidRPr="003005D5" w:rsidRDefault="00936D97" w:rsidP="00936D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При наявності ГРІ відзначалася найбільше підвищення НСТ – тесту у  обох групах (у основній групі 23,2</w:t>
      </w:r>
      <w:r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>12,4%, група порівняння 10,05</w:t>
      </w:r>
      <w:r w:rsidRPr="003005D5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11,14%). Так НСТ – тест у хворих на БЛД під час ГРІ підвищувався у 0,8 разів, що достовірно (р&lt;0,025) свідчить про значну активацію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киснезалежної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proofErr w:type="spellStart"/>
      <w:r w:rsidRPr="003005D5">
        <w:rPr>
          <w:rFonts w:ascii="Times New Roman" w:hAnsi="Times New Roman" w:cs="Times New Roman"/>
          <w:sz w:val="28"/>
          <w:szCs w:val="28"/>
          <w:lang w:val="uk-UA"/>
        </w:rPr>
        <w:t>нейтрофілів</w:t>
      </w:r>
      <w:proofErr w:type="spellEnd"/>
      <w:r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під час ГРІ</w:t>
      </w:r>
    </w:p>
    <w:p w:rsidR="004B54B0" w:rsidRPr="003005D5" w:rsidRDefault="00936D97" w:rsidP="00936D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  <w:r w:rsidR="004B54B0" w:rsidRPr="003005D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30826" w:rsidRPr="003005D5" w:rsidRDefault="00936D97" w:rsidP="00936D9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3082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630826" w:rsidRPr="003005D5">
        <w:rPr>
          <w:rFonts w:ascii="Times New Roman" w:hAnsi="Times New Roman" w:cs="Times New Roman"/>
          <w:sz w:val="28"/>
          <w:szCs w:val="28"/>
          <w:lang w:val="uk-UA"/>
        </w:rPr>
        <w:t>недоношених</w:t>
      </w:r>
      <w:r w:rsidR="00F4139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0FA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F4139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у віці від 1 місяця до 3 років  </w:t>
      </w:r>
      <w:r w:rsidR="0063082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притаманний низькій рівень </w:t>
      </w:r>
      <w:r w:rsidR="00F4139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абсолютної кількості </w:t>
      </w:r>
      <w:r w:rsidR="00630826" w:rsidRPr="003005D5">
        <w:rPr>
          <w:rFonts w:ascii="Times New Roman" w:hAnsi="Times New Roman" w:cs="Times New Roman"/>
          <w:sz w:val="28"/>
          <w:szCs w:val="28"/>
          <w:lang w:val="uk-UA"/>
        </w:rPr>
        <w:t>лімфоцитів</w:t>
      </w:r>
      <w:r w:rsidR="00F4139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підтверджується високою захворюваністю на </w:t>
      </w:r>
      <w:r w:rsidR="005F5693" w:rsidRPr="003005D5">
        <w:rPr>
          <w:rFonts w:ascii="Times New Roman" w:hAnsi="Times New Roman" w:cs="Times New Roman"/>
          <w:sz w:val="28"/>
          <w:szCs w:val="28"/>
          <w:lang w:val="uk-UA"/>
        </w:rPr>
        <w:t>респіраторні захворювання</w:t>
      </w:r>
      <w:r w:rsidR="00F4139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цієї категорії</w:t>
      </w:r>
      <w:r w:rsidR="005F5693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пацієнтів;</w:t>
      </w:r>
      <w:r w:rsidR="00F4139A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826" w:rsidRPr="0030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30FA" w:rsidRDefault="001430FA" w:rsidP="00936D9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FA">
        <w:rPr>
          <w:rFonts w:ascii="Times New Roman" w:hAnsi="Times New Roman" w:cs="Times New Roman"/>
          <w:sz w:val="28"/>
          <w:szCs w:val="28"/>
          <w:lang w:val="uk-UA"/>
        </w:rPr>
        <w:t>Для дітей з БЛД характерно підвищення цитотоксичних лімфоцитів (</w:t>
      </w:r>
      <w:r w:rsidRPr="0014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r w:rsidRPr="001430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8, </w:t>
      </w:r>
      <w:r w:rsidRPr="0014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r w:rsidRPr="001430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16), підвищення </w:t>
      </w:r>
      <w:proofErr w:type="spellStart"/>
      <w:r w:rsidRPr="001430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киснезалежної</w:t>
      </w:r>
      <w:proofErr w:type="spellEnd"/>
      <w:r w:rsidRPr="001430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здатності гранулоцитів, та  </w:t>
      </w:r>
      <w:r w:rsidR="00F54BBE" w:rsidRPr="001430FA">
        <w:rPr>
          <w:rFonts w:ascii="Times New Roman" w:hAnsi="Times New Roman" w:cs="Times New Roman"/>
          <w:sz w:val="28"/>
          <w:szCs w:val="28"/>
          <w:lang w:val="uk-UA"/>
        </w:rPr>
        <w:t xml:space="preserve">активація імуноглобулінів гострої фази </w:t>
      </w:r>
      <w:r w:rsidR="005F5693" w:rsidRPr="001430F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F5693" w:rsidRPr="001430FA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5F5693" w:rsidRPr="001430FA">
        <w:rPr>
          <w:rFonts w:ascii="Times New Roman" w:hAnsi="Times New Roman" w:cs="Times New Roman"/>
          <w:sz w:val="28"/>
          <w:szCs w:val="28"/>
          <w:lang w:val="uk-UA"/>
        </w:rPr>
        <w:t xml:space="preserve"> M)</w:t>
      </w:r>
      <w:r w:rsidRPr="001430FA">
        <w:rPr>
          <w:rFonts w:ascii="Times New Roman" w:hAnsi="Times New Roman" w:cs="Times New Roman"/>
          <w:sz w:val="28"/>
          <w:szCs w:val="28"/>
          <w:lang w:val="uk-UA"/>
        </w:rPr>
        <w:t xml:space="preserve">, при відсутності клінічних ознак загострення захворювання. Такі зміни свідчать про збереження запалення з вибірковою активацією </w:t>
      </w:r>
      <w:r w:rsidR="00EA6D1F" w:rsidRPr="001430FA">
        <w:rPr>
          <w:rFonts w:ascii="Times New Roman" w:hAnsi="Times New Roman" w:cs="Times New Roman"/>
          <w:sz w:val="28"/>
          <w:szCs w:val="28"/>
          <w:lang w:val="uk-UA"/>
        </w:rPr>
        <w:t>клітинної</w:t>
      </w:r>
      <w:r w:rsidRPr="001430FA">
        <w:rPr>
          <w:rFonts w:ascii="Times New Roman" w:hAnsi="Times New Roman" w:cs="Times New Roman"/>
          <w:sz w:val="28"/>
          <w:szCs w:val="28"/>
          <w:lang w:val="uk-UA"/>
        </w:rPr>
        <w:t xml:space="preserve"> та гуморальної ланок, фагоцитозу в стадії ремісії БЛД. В моніторингу дітей з БЛД необхідно ураховувати цей феномен щодо визначення </w:t>
      </w:r>
      <w:proofErr w:type="spellStart"/>
      <w:r w:rsidRPr="001430FA">
        <w:rPr>
          <w:rFonts w:ascii="Times New Roman" w:hAnsi="Times New Roman" w:cs="Times New Roman"/>
          <w:sz w:val="28"/>
          <w:szCs w:val="28"/>
          <w:lang w:val="uk-UA"/>
        </w:rPr>
        <w:t>персистування</w:t>
      </w:r>
      <w:proofErr w:type="spellEnd"/>
      <w:r w:rsidRPr="001430FA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 та проведення профілактичних </w:t>
      </w:r>
      <w:r w:rsidR="005F5693" w:rsidRPr="00143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 для попередження рецидивів БЛД.</w:t>
      </w:r>
    </w:p>
    <w:p w:rsidR="00454736" w:rsidRDefault="001430FA" w:rsidP="0045473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ГРІ виникає </w:t>
      </w:r>
      <w:r w:rsidR="00454736">
        <w:rPr>
          <w:rFonts w:ascii="Times New Roman" w:hAnsi="Times New Roman" w:cs="Times New Roman"/>
          <w:sz w:val="28"/>
          <w:szCs w:val="28"/>
          <w:lang w:val="uk-UA"/>
        </w:rPr>
        <w:t xml:space="preserve">парадоксальна реакція клітинного імунітету зі зниженням лімфоцитів на тлі активації цитотоксичних клітин. Нарівні з тим динаміка збільшення цитотоксичних маркерів при ГРІ незадовільна, що свідчить про виснаження реактивності клітинного ланцюга імунітету.  </w:t>
      </w:r>
    </w:p>
    <w:p w:rsidR="00DF67FF" w:rsidRDefault="00EA4B8E" w:rsidP="00A265CB">
      <w:pPr>
        <w:pStyle w:val="a7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DF67FF" w:rsidRPr="00A265CB" w:rsidRDefault="00DF67FF" w:rsidP="00DF67FF">
      <w:pPr>
        <w:pStyle w:val="a7"/>
        <w:numPr>
          <w:ilvl w:val="0"/>
          <w:numId w:val="9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Coalson J.J. Pathology of new bronchopulmonary dysplasia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265CB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>Seminars in Fetal and Neonatal Medicine</w:t>
      </w:r>
      <w:r w:rsidRPr="00A265CB">
        <w:rPr>
          <w:rFonts w:ascii="Times New Roman" w:hAnsi="Times New Roman" w:cs="Times New Roman"/>
          <w:iCs/>
          <w:color w:val="333333"/>
          <w:sz w:val="28"/>
          <w:szCs w:val="28"/>
          <w:lang w:val="uk-UA"/>
        </w:rPr>
        <w:t xml:space="preserve">. –  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2003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№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Р. 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73-81</w:t>
      </w:r>
    </w:p>
    <w:p w:rsidR="00DF67FF" w:rsidRPr="003A7D67" w:rsidRDefault="00DF67FF" w:rsidP="00DF67FF">
      <w:pPr>
        <w:pStyle w:val="a7"/>
        <w:numPr>
          <w:ilvl w:val="0"/>
          <w:numId w:val="9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Escobar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Short-term outcomes of infants born at 35 and 36 weeks gestation: we need to ask more questions.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Escobar,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Clark, 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Greene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 xml:space="preserve">/ </w:t>
      </w:r>
      <w:r w:rsidRPr="00A265CB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>Seminars in Fetal and Neonatal Medicine</w:t>
      </w:r>
      <w:r w:rsidRPr="00A265CB">
        <w:rPr>
          <w:rFonts w:ascii="Times New Roman" w:hAnsi="Times New Roman" w:cs="Times New Roman"/>
          <w:iCs/>
          <w:color w:val="333333"/>
          <w:sz w:val="28"/>
          <w:szCs w:val="28"/>
          <w:lang w:val="uk-UA"/>
        </w:rPr>
        <w:t xml:space="preserve">. –  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28-33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</w:p>
    <w:p w:rsidR="00DF67FF" w:rsidRPr="003A7D67" w:rsidRDefault="00DF67FF" w:rsidP="00DF67FF">
      <w:pPr>
        <w:pStyle w:val="a7"/>
        <w:numPr>
          <w:ilvl w:val="0"/>
          <w:numId w:val="9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Greenough</w:t>
      </w:r>
      <w:proofErr w:type="spellEnd"/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</w:t>
      </w:r>
      <w:r w:rsidRPr="003A7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Role of ventilation in RSV disease: CPAP, Ventilation, HFO</w:t>
      </w:r>
      <w:proofErr w:type="gramStart"/>
      <w:r w:rsidRPr="003A7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,ECMO</w:t>
      </w:r>
      <w:proofErr w:type="gramEnd"/>
      <w:r w:rsidRPr="003A7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3A7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 </w:t>
      </w:r>
      <w:proofErr w:type="spellStart"/>
      <w:r w:rsidRPr="003A7D67">
        <w:rPr>
          <w:rFonts w:ascii="Times New Roman" w:hAnsi="Times New Roman" w:cs="Times New Roman"/>
          <w:sz w:val="28"/>
          <w:szCs w:val="28"/>
          <w:lang w:val="en-US"/>
        </w:rPr>
        <w:t>Paediatric</w:t>
      </w:r>
      <w:proofErr w:type="spellEnd"/>
      <w:r w:rsidRPr="003A7D67">
        <w:rPr>
          <w:rFonts w:ascii="Times New Roman" w:hAnsi="Times New Roman" w:cs="Times New Roman"/>
          <w:sz w:val="28"/>
          <w:szCs w:val="28"/>
          <w:lang w:val="en-US"/>
        </w:rPr>
        <w:t xml:space="preserve"> Respiratory Reviews</w:t>
      </w:r>
      <w:r w:rsidRPr="003A7D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– 2009.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26</w:t>
      </w:r>
      <w:r w:rsidRPr="00A26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-28</w:t>
      </w:r>
    </w:p>
    <w:p w:rsidR="00DF67FF" w:rsidRPr="00B67545" w:rsidRDefault="00DF67FF" w:rsidP="00DF67FF">
      <w:pPr>
        <w:pStyle w:val="a7"/>
        <w:numPr>
          <w:ilvl w:val="0"/>
          <w:numId w:val="9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Saugstad</w:t>
      </w:r>
      <w:proofErr w:type="spellEnd"/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O.D. Resuscitation of depressed newborn infants with ambient air or pure oxygen: a meta-analysis.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O.D. </w:t>
      </w:r>
      <w:proofErr w:type="spellStart"/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Saugstad</w:t>
      </w:r>
      <w:proofErr w:type="spellEnd"/>
      <w:r w:rsidRPr="00B67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S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Ramji</w:t>
      </w:r>
      <w:proofErr w:type="spellEnd"/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M. Vento 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</w:t>
      </w:r>
      <w:r w:rsidRPr="00B67545">
        <w:rPr>
          <w:rFonts w:ascii="Times New Roman" w:hAnsi="Times New Roman" w:cs="Times New Roman"/>
          <w:bCs/>
          <w:spacing w:val="2"/>
          <w:sz w:val="28"/>
          <w:szCs w:val="28"/>
          <w:lang/>
        </w:rPr>
        <w:t>Biology of the Neonate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2005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№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Р.</w:t>
      </w:r>
      <w:r w:rsidRPr="00B675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87</w:t>
      </w:r>
    </w:p>
    <w:p w:rsidR="00DF67FF" w:rsidRPr="00B67545" w:rsidRDefault="00DF67FF" w:rsidP="00DF67FF">
      <w:pPr>
        <w:pStyle w:val="a7"/>
        <w:numPr>
          <w:ilvl w:val="0"/>
          <w:numId w:val="9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Дранник</w:t>
      </w:r>
      <w:proofErr w:type="spellEnd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Клиническая иммунология и аллергология.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proofErr w:type="spellStart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олиграф</w:t>
      </w:r>
      <w:proofErr w:type="spellEnd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497с.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7FF" w:rsidRPr="00B67545" w:rsidRDefault="00DF67FF" w:rsidP="00DF67FF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Кетлинский</w:t>
      </w:r>
      <w:proofErr w:type="spellEnd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Цитокны</w:t>
      </w:r>
      <w:proofErr w:type="spellEnd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Кетлинский</w:t>
      </w:r>
      <w:proofErr w:type="spellEnd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Сембирцев</w:t>
      </w:r>
      <w:proofErr w:type="spellEnd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.: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547с.</w:t>
      </w:r>
    </w:p>
    <w:p w:rsidR="00DF67FF" w:rsidRPr="00B67545" w:rsidRDefault="00DF67FF" w:rsidP="00DF67FF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Овсянніков Д.Ю. Система оказания медицинской помощи детям, страдающим бронхолегочной дисплазией. – М.:МДВ, 2010. – 151с.</w:t>
      </w:r>
    </w:p>
    <w:p w:rsidR="00DF67FF" w:rsidRPr="00B67545" w:rsidRDefault="00DF67FF" w:rsidP="00DF67FF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Полетаев А.Б. Гинекология: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экстрагенитальная</w:t>
      </w:r>
      <w:proofErr w:type="spellEnd"/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 и беременность.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медицина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6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21-26. </w:t>
      </w:r>
    </w:p>
    <w:p w:rsidR="00DF67FF" w:rsidRPr="00DF67FF" w:rsidRDefault="00DF67FF" w:rsidP="00DF67FF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 надання допомоги новонародженій дитині з дихальними розладами Наказ МОЗ №484 від 21-08-2008</w:t>
      </w:r>
    </w:p>
    <w:p w:rsidR="00B47C0F" w:rsidRPr="00DF67FF" w:rsidRDefault="00DF67FF" w:rsidP="00A265CB">
      <w:pPr>
        <w:pStyle w:val="a7"/>
        <w:numPr>
          <w:ilvl w:val="0"/>
          <w:numId w:val="9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Романцов</w:t>
      </w:r>
      <w:proofErr w:type="spellEnd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М.Г. Синдром </w:t>
      </w:r>
      <w:proofErr w:type="spellStart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воспаления</w:t>
      </w:r>
      <w:proofErr w:type="spellEnd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дыхательных</w:t>
      </w:r>
      <w:proofErr w:type="spellEnd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путей у </w:t>
      </w:r>
      <w:proofErr w:type="spellStart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детей</w:t>
      </w:r>
      <w:proofErr w:type="spellEnd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/ М.Г. </w:t>
      </w:r>
      <w:proofErr w:type="spellStart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Романцов</w:t>
      </w:r>
      <w:proofErr w:type="spellEnd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И.Ю.Мельникова, А.Н. </w:t>
      </w:r>
      <w:proofErr w:type="spellStart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Смагина</w:t>
      </w:r>
      <w:proofErr w:type="spellEnd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А.А. </w:t>
      </w:r>
      <w:proofErr w:type="spellStart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Шульдяков</w:t>
      </w:r>
      <w:proofErr w:type="spellEnd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 </w:t>
      </w:r>
      <w:proofErr w:type="spellStart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Фундаментальн</w:t>
      </w:r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 –  </w:t>
      </w:r>
      <w:r w:rsidRPr="00DF6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2012. – №2. – С.110-116</w:t>
      </w:r>
      <w:r w:rsidR="003005D5" w:rsidRPr="00DF6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B47C0F" w:rsidRPr="00DF67FF" w:rsidSect="005E723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65" w:rsidRDefault="009D6565" w:rsidP="000D7CBD">
      <w:pPr>
        <w:spacing w:after="0" w:line="240" w:lineRule="auto"/>
      </w:pPr>
      <w:r>
        <w:separator/>
      </w:r>
    </w:p>
  </w:endnote>
  <w:endnote w:type="continuationSeparator" w:id="0">
    <w:p w:rsidR="009D6565" w:rsidRDefault="009D6565" w:rsidP="000D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004571"/>
      <w:docPartObj>
        <w:docPartGallery w:val="Page Numbers (Bottom of Page)"/>
        <w:docPartUnique/>
      </w:docPartObj>
    </w:sdtPr>
    <w:sdtContent>
      <w:p w:rsidR="001430FA" w:rsidRDefault="00FD31A1">
        <w:pPr>
          <w:pStyle w:val="a5"/>
          <w:jc w:val="right"/>
        </w:pPr>
        <w:r>
          <w:fldChar w:fldCharType="begin"/>
        </w:r>
        <w:r w:rsidR="00F82AD4">
          <w:instrText>PAGE   \* MERGEFORMAT</w:instrText>
        </w:r>
        <w:r>
          <w:fldChar w:fldCharType="separate"/>
        </w:r>
        <w:r w:rsidR="005B54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430FA" w:rsidRDefault="00143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65" w:rsidRDefault="009D6565" w:rsidP="000D7CBD">
      <w:pPr>
        <w:spacing w:after="0" w:line="240" w:lineRule="auto"/>
      </w:pPr>
      <w:r>
        <w:separator/>
      </w:r>
    </w:p>
  </w:footnote>
  <w:footnote w:type="continuationSeparator" w:id="0">
    <w:p w:rsidR="009D6565" w:rsidRDefault="009D6565" w:rsidP="000D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2D"/>
    <w:multiLevelType w:val="hybridMultilevel"/>
    <w:tmpl w:val="B33CA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73B96"/>
    <w:multiLevelType w:val="hybridMultilevel"/>
    <w:tmpl w:val="3B5C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25863"/>
    <w:multiLevelType w:val="hybridMultilevel"/>
    <w:tmpl w:val="32F0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A14FF"/>
    <w:multiLevelType w:val="hybridMultilevel"/>
    <w:tmpl w:val="B5A64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77A57"/>
    <w:multiLevelType w:val="hybridMultilevel"/>
    <w:tmpl w:val="B33CA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C0C42"/>
    <w:multiLevelType w:val="hybridMultilevel"/>
    <w:tmpl w:val="CFB02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F2475F"/>
    <w:multiLevelType w:val="hybridMultilevel"/>
    <w:tmpl w:val="92A08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CF09FF"/>
    <w:multiLevelType w:val="hybridMultilevel"/>
    <w:tmpl w:val="71F8A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16304D"/>
    <w:multiLevelType w:val="hybridMultilevel"/>
    <w:tmpl w:val="477CE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19"/>
    <w:rsid w:val="00016D8C"/>
    <w:rsid w:val="00023CDE"/>
    <w:rsid w:val="00027960"/>
    <w:rsid w:val="0005673B"/>
    <w:rsid w:val="0007082A"/>
    <w:rsid w:val="00070FB9"/>
    <w:rsid w:val="000766AB"/>
    <w:rsid w:val="00082C58"/>
    <w:rsid w:val="00095A38"/>
    <w:rsid w:val="000D37C3"/>
    <w:rsid w:val="000D7CBD"/>
    <w:rsid w:val="000E2E01"/>
    <w:rsid w:val="000E7531"/>
    <w:rsid w:val="000F3F9C"/>
    <w:rsid w:val="00131E99"/>
    <w:rsid w:val="00141906"/>
    <w:rsid w:val="001430FA"/>
    <w:rsid w:val="00146B69"/>
    <w:rsid w:val="00165307"/>
    <w:rsid w:val="00172EAE"/>
    <w:rsid w:val="001805D0"/>
    <w:rsid w:val="00186888"/>
    <w:rsid w:val="001B1C58"/>
    <w:rsid w:val="001E2CDB"/>
    <w:rsid w:val="00212C7E"/>
    <w:rsid w:val="00227AB5"/>
    <w:rsid w:val="00237C9B"/>
    <w:rsid w:val="00245DB0"/>
    <w:rsid w:val="002548B2"/>
    <w:rsid w:val="002548D3"/>
    <w:rsid w:val="0027179A"/>
    <w:rsid w:val="002B4E40"/>
    <w:rsid w:val="002E3AAD"/>
    <w:rsid w:val="003005D5"/>
    <w:rsid w:val="003104BD"/>
    <w:rsid w:val="00314D55"/>
    <w:rsid w:val="003201FE"/>
    <w:rsid w:val="003367EF"/>
    <w:rsid w:val="003438E2"/>
    <w:rsid w:val="003456FC"/>
    <w:rsid w:val="003524C7"/>
    <w:rsid w:val="003566B6"/>
    <w:rsid w:val="00357662"/>
    <w:rsid w:val="00397C2B"/>
    <w:rsid w:val="003A396C"/>
    <w:rsid w:val="003A5867"/>
    <w:rsid w:val="003A7D67"/>
    <w:rsid w:val="003C5BC1"/>
    <w:rsid w:val="003E5216"/>
    <w:rsid w:val="003E6FC0"/>
    <w:rsid w:val="0041052B"/>
    <w:rsid w:val="00424841"/>
    <w:rsid w:val="004379DF"/>
    <w:rsid w:val="00454736"/>
    <w:rsid w:val="0046422D"/>
    <w:rsid w:val="00470F5C"/>
    <w:rsid w:val="00476602"/>
    <w:rsid w:val="0049315A"/>
    <w:rsid w:val="004B54B0"/>
    <w:rsid w:val="004D0F9F"/>
    <w:rsid w:val="00515787"/>
    <w:rsid w:val="00531C74"/>
    <w:rsid w:val="005326B8"/>
    <w:rsid w:val="00570B69"/>
    <w:rsid w:val="005B099B"/>
    <w:rsid w:val="005B541F"/>
    <w:rsid w:val="005D0B9B"/>
    <w:rsid w:val="005D7591"/>
    <w:rsid w:val="005E416B"/>
    <w:rsid w:val="005E7234"/>
    <w:rsid w:val="005F0ED0"/>
    <w:rsid w:val="005F5693"/>
    <w:rsid w:val="005F7E1D"/>
    <w:rsid w:val="00604D90"/>
    <w:rsid w:val="00613EB5"/>
    <w:rsid w:val="00630826"/>
    <w:rsid w:val="00633A00"/>
    <w:rsid w:val="006403E8"/>
    <w:rsid w:val="0065157C"/>
    <w:rsid w:val="0065762B"/>
    <w:rsid w:val="00666C3E"/>
    <w:rsid w:val="00685A10"/>
    <w:rsid w:val="006B4F5C"/>
    <w:rsid w:val="006C2B45"/>
    <w:rsid w:val="006E2849"/>
    <w:rsid w:val="006E5219"/>
    <w:rsid w:val="0076022F"/>
    <w:rsid w:val="00765229"/>
    <w:rsid w:val="00771C26"/>
    <w:rsid w:val="007934BD"/>
    <w:rsid w:val="007A0ADF"/>
    <w:rsid w:val="007B14AD"/>
    <w:rsid w:val="007B2555"/>
    <w:rsid w:val="007D6A0E"/>
    <w:rsid w:val="007E0E0D"/>
    <w:rsid w:val="007F2DEB"/>
    <w:rsid w:val="007F5D61"/>
    <w:rsid w:val="008111A3"/>
    <w:rsid w:val="00812565"/>
    <w:rsid w:val="00832AF0"/>
    <w:rsid w:val="008374FF"/>
    <w:rsid w:val="00881F8E"/>
    <w:rsid w:val="00892C89"/>
    <w:rsid w:val="00897496"/>
    <w:rsid w:val="008C0A13"/>
    <w:rsid w:val="008C686E"/>
    <w:rsid w:val="008D2162"/>
    <w:rsid w:val="008F5BF1"/>
    <w:rsid w:val="00936D97"/>
    <w:rsid w:val="00950180"/>
    <w:rsid w:val="00980C52"/>
    <w:rsid w:val="00980DE9"/>
    <w:rsid w:val="009C128A"/>
    <w:rsid w:val="009D6565"/>
    <w:rsid w:val="009F031D"/>
    <w:rsid w:val="009F1061"/>
    <w:rsid w:val="009F5C3F"/>
    <w:rsid w:val="009F6668"/>
    <w:rsid w:val="00A00C80"/>
    <w:rsid w:val="00A03B2C"/>
    <w:rsid w:val="00A05B10"/>
    <w:rsid w:val="00A05F01"/>
    <w:rsid w:val="00A17380"/>
    <w:rsid w:val="00A265CB"/>
    <w:rsid w:val="00A268F8"/>
    <w:rsid w:val="00A31076"/>
    <w:rsid w:val="00A31F3B"/>
    <w:rsid w:val="00AA2E76"/>
    <w:rsid w:val="00AB242A"/>
    <w:rsid w:val="00AC6DAA"/>
    <w:rsid w:val="00AC7850"/>
    <w:rsid w:val="00AF30D1"/>
    <w:rsid w:val="00B02549"/>
    <w:rsid w:val="00B32238"/>
    <w:rsid w:val="00B32DAB"/>
    <w:rsid w:val="00B429BB"/>
    <w:rsid w:val="00B47C0F"/>
    <w:rsid w:val="00B5618E"/>
    <w:rsid w:val="00B67545"/>
    <w:rsid w:val="00B745E4"/>
    <w:rsid w:val="00B81C70"/>
    <w:rsid w:val="00B85A75"/>
    <w:rsid w:val="00BA255C"/>
    <w:rsid w:val="00BC2334"/>
    <w:rsid w:val="00BC3D4A"/>
    <w:rsid w:val="00BC64BC"/>
    <w:rsid w:val="00C01993"/>
    <w:rsid w:val="00C1050E"/>
    <w:rsid w:val="00C164DC"/>
    <w:rsid w:val="00C74076"/>
    <w:rsid w:val="00CC0D57"/>
    <w:rsid w:val="00CC3DF6"/>
    <w:rsid w:val="00CF7F4F"/>
    <w:rsid w:val="00D23545"/>
    <w:rsid w:val="00D40DB3"/>
    <w:rsid w:val="00D427BB"/>
    <w:rsid w:val="00D47848"/>
    <w:rsid w:val="00DD1152"/>
    <w:rsid w:val="00DF1EF6"/>
    <w:rsid w:val="00DF67FF"/>
    <w:rsid w:val="00E141DC"/>
    <w:rsid w:val="00E35BE9"/>
    <w:rsid w:val="00E642B2"/>
    <w:rsid w:val="00E77123"/>
    <w:rsid w:val="00E82398"/>
    <w:rsid w:val="00E82C0A"/>
    <w:rsid w:val="00E86BBF"/>
    <w:rsid w:val="00E8776D"/>
    <w:rsid w:val="00EA4B8E"/>
    <w:rsid w:val="00EA6D1F"/>
    <w:rsid w:val="00EC2465"/>
    <w:rsid w:val="00EE7866"/>
    <w:rsid w:val="00F10AAB"/>
    <w:rsid w:val="00F225DA"/>
    <w:rsid w:val="00F4139A"/>
    <w:rsid w:val="00F52ED0"/>
    <w:rsid w:val="00F54BBE"/>
    <w:rsid w:val="00F55725"/>
    <w:rsid w:val="00F82AD4"/>
    <w:rsid w:val="00F84B48"/>
    <w:rsid w:val="00F90096"/>
    <w:rsid w:val="00F93523"/>
    <w:rsid w:val="00FD31A1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CBD"/>
  </w:style>
  <w:style w:type="paragraph" w:styleId="a5">
    <w:name w:val="footer"/>
    <w:basedOn w:val="a"/>
    <w:link w:val="a6"/>
    <w:uiPriority w:val="99"/>
    <w:unhideWhenUsed/>
    <w:rsid w:val="000D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CBD"/>
  </w:style>
  <w:style w:type="paragraph" w:styleId="a7">
    <w:name w:val="List Paragraph"/>
    <w:basedOn w:val="a"/>
    <w:uiPriority w:val="34"/>
    <w:qFormat/>
    <w:rsid w:val="00BA255C"/>
    <w:pPr>
      <w:ind w:left="720"/>
      <w:contextualSpacing/>
    </w:pPr>
  </w:style>
  <w:style w:type="table" w:styleId="a8">
    <w:name w:val="Table Grid"/>
    <w:basedOn w:val="a1"/>
    <w:uiPriority w:val="59"/>
    <w:rsid w:val="000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86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EA6D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A6D1F"/>
  </w:style>
  <w:style w:type="character" w:customStyle="1" w:styleId="hps">
    <w:name w:val="hps"/>
    <w:basedOn w:val="a0"/>
    <w:rsid w:val="00E8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CBD"/>
  </w:style>
  <w:style w:type="paragraph" w:styleId="a5">
    <w:name w:val="footer"/>
    <w:basedOn w:val="a"/>
    <w:link w:val="a6"/>
    <w:uiPriority w:val="99"/>
    <w:unhideWhenUsed/>
    <w:rsid w:val="000D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CBD"/>
  </w:style>
  <w:style w:type="paragraph" w:styleId="a7">
    <w:name w:val="List Paragraph"/>
    <w:basedOn w:val="a"/>
    <w:uiPriority w:val="34"/>
    <w:qFormat/>
    <w:rsid w:val="00BA255C"/>
    <w:pPr>
      <w:ind w:left="720"/>
      <w:contextualSpacing/>
    </w:pPr>
  </w:style>
  <w:style w:type="table" w:styleId="a8">
    <w:name w:val="Table Grid"/>
    <w:basedOn w:val="a1"/>
    <w:uiPriority w:val="59"/>
    <w:rsid w:val="000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86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EA6D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A6D1F"/>
  </w:style>
  <w:style w:type="character" w:customStyle="1" w:styleId="hps">
    <w:name w:val="hps"/>
    <w:basedOn w:val="a0"/>
    <w:rsid w:val="00E87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5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292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369439396998456"/>
          <c:y val="0.17498762654668171"/>
          <c:w val="0.47466888754290354"/>
          <c:h val="0.70522234720659915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 % відхилення від норми показників клітинного імунитету та Ig натлы ГРІ у дітей групи порівняння(n=36)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Абс.кількість лімфоцитів </c:v>
                </c:pt>
                <c:pt idx="1">
                  <c:v>CD3</c:v>
                </c:pt>
                <c:pt idx="2">
                  <c:v>CD4</c:v>
                </c:pt>
                <c:pt idx="3">
                  <c:v>CD8</c:v>
                </c:pt>
                <c:pt idx="4">
                  <c:v>CD16</c:v>
                </c:pt>
                <c:pt idx="5">
                  <c:v>CD22</c:v>
                </c:pt>
                <c:pt idx="6">
                  <c:v>IgA</c:v>
                </c:pt>
                <c:pt idx="7">
                  <c:v>IgM</c:v>
                </c:pt>
                <c:pt idx="8">
                  <c:v>IgG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0.94899999999999995</c:v>
                </c:pt>
                <c:pt idx="1">
                  <c:v>0.89200000000000013</c:v>
                </c:pt>
                <c:pt idx="2">
                  <c:v>0.78600000000000003</c:v>
                </c:pt>
                <c:pt idx="3">
                  <c:v>0.94299999999999995</c:v>
                </c:pt>
                <c:pt idx="4">
                  <c:v>1.02</c:v>
                </c:pt>
                <c:pt idx="5">
                  <c:v>0.99399999999999999</c:v>
                </c:pt>
                <c:pt idx="6">
                  <c:v>1.02</c:v>
                </c:pt>
                <c:pt idx="7">
                  <c:v>1.1399999999999992</c:v>
                </c:pt>
                <c:pt idx="8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відхилення від норми показників клітинного імунитету та Ig у дітей з БЛД на тлі ГРІ (n=131)</c:v>
                </c:pt>
              </c:strCache>
            </c:strRef>
          </c:tx>
          <c:dLbls>
            <c:dLbl>
              <c:idx val="0"/>
              <c:layout>
                <c:manualLayout>
                  <c:x val="1.067686250757117E-2"/>
                  <c:y val="-8.9394075740532555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58</a:t>
                    </a:r>
                    <a:r>
                      <a:rPr lang="uk-UA" sz="1100"/>
                      <a:t>,</a:t>
                    </a:r>
                    <a:r>
                      <a:rPr lang="en-US" sz="1100"/>
                      <a:t>8</a:t>
                    </a:r>
                    <a:endParaRPr lang="uk-UA" sz="110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uk-UA" sz="1100" b="0" i="0" baseline="0">
                        <a:effectLst/>
                      </a:rPr>
                      <a:t>+12,23%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dLbl>
              <c:idx val="1"/>
              <c:layout>
                <c:manualLayout>
                  <c:x val="5.7692307692307723E-2"/>
                  <c:y val="3.8095238095238099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87</a:t>
                    </a:r>
                    <a:r>
                      <a:rPr lang="uk-UA" sz="1100"/>
                      <a:t>,</a:t>
                    </a:r>
                    <a:r>
                      <a:rPr lang="en-US" sz="1100"/>
                      <a:t>5</a:t>
                    </a:r>
                    <a:r>
                      <a:rPr lang="uk-UA" sz="1100" b="0" i="0" baseline="0">
                        <a:effectLst/>
                      </a:rPr>
                      <a:t>+33,59%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dLbl>
              <c:idx val="2"/>
              <c:layout>
                <c:manualLayout>
                  <c:x val="3.8461538461538471E-2"/>
                  <c:y val="2.5396825396825341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97</a:t>
                    </a:r>
                    <a:r>
                      <a:rPr lang="uk-UA" sz="1100"/>
                      <a:t>,</a:t>
                    </a:r>
                    <a:r>
                      <a:rPr lang="en-US" sz="1100"/>
                      <a:t>3</a:t>
                    </a:r>
                    <a:r>
                      <a:rPr lang="uk-UA" sz="1100" b="0" i="0" baseline="0">
                        <a:effectLst/>
                      </a:rPr>
                      <a:t>+34,01%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dLbl>
              <c:idx val="3"/>
              <c:layout>
                <c:manualLayout>
                  <c:x val="4.5274476513865311E-3"/>
                  <c:y val="4.8484848484848485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107</a:t>
                    </a:r>
                    <a:r>
                      <a:rPr lang="uk-UA" sz="1100" b="0" i="0" baseline="0">
                        <a:effectLst/>
                      </a:rPr>
                      <a:t>+19,39%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dLbl>
              <c:idx val="4"/>
              <c:layout>
                <c:manualLayout>
                  <c:x val="-6.482098391547216E-3"/>
                  <c:y val="-2.1317335333083383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155</a:t>
                    </a:r>
                    <a:r>
                      <a:rPr lang="uk-UA" sz="1100" b="0" i="0" baseline="0">
                        <a:effectLst/>
                      </a:rPr>
                      <a:t>+46,54%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dLbl>
              <c:idx val="5"/>
              <c:layout>
                <c:manualLayout>
                  <c:x val="-2.9996803284204877E-2"/>
                  <c:y val="9.1740282464691944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91</a:t>
                    </a:r>
                    <a:r>
                      <a:rPr lang="uk-UA" sz="1100" b="0" i="0" baseline="0">
                        <a:effectLst/>
                      </a:rPr>
                      <a:t>+21,12%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uk-UA" sz="1100"/>
                      <a:t> </a:t>
                    </a: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dLbl>
              <c:idx val="6"/>
              <c:layout>
                <c:manualLayout>
                  <c:x val="-5.1282051282051273E-2"/>
                  <c:y val="1.2698412698412705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103</a:t>
                    </a:r>
                    <a:r>
                      <a:rPr lang="uk-UA" sz="1100" b="0" i="0" baseline="0">
                        <a:effectLst/>
                      </a:rPr>
                      <a:t>+36,16%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dLbl>
              <c:idx val="7"/>
              <c:layout>
                <c:manualLayout>
                  <c:x val="2.1367521367521409E-3"/>
                  <c:y val="-5.3156432369030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199</a:t>
                    </a:r>
                    <a:r>
                      <a:rPr lang="uk-UA"/>
                      <a:t>,4</a:t>
                    </a:r>
                  </a:p>
                  <a:p>
                    <a:r>
                      <a:rPr lang="uk-UA" sz="1100" b="0" i="0" u="sng" strike="noStrike" baseline="0">
                        <a:effectLst/>
                      </a:rPr>
                      <a:t>+</a:t>
                    </a:r>
                    <a:r>
                      <a:rPr lang="uk-UA" sz="1100" b="0" i="0" u="none" strike="noStrike" baseline="0">
                        <a:effectLst/>
                      </a:rPr>
                      <a:t>26,17% 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88,9</a:t>
                    </a:r>
                    <a:endParaRPr lang="ru-RU"/>
                  </a:p>
                  <a:p>
                    <a:pPr>
                      <a:defRPr/>
                    </a:pPr>
                    <a:r>
                      <a:rPr lang="uk-UA"/>
                      <a:t>+22,34% </a:t>
                    </a:r>
                    <a:endParaRPr lang="ru-RU"/>
                  </a:p>
                </c:rich>
              </c:tx>
              <c:spPr>
                <a:solidFill>
                  <a:schemeClr val="bg1"/>
                </a:solidFill>
              </c:spPr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Лист1!$A$2:$A$10</c:f>
              <c:strCache>
                <c:ptCount val="9"/>
                <c:pt idx="0">
                  <c:v>Абс.кількість лімфоцитів </c:v>
                </c:pt>
                <c:pt idx="1">
                  <c:v>CD3</c:v>
                </c:pt>
                <c:pt idx="2">
                  <c:v>CD4</c:v>
                </c:pt>
                <c:pt idx="3">
                  <c:v>CD8</c:v>
                </c:pt>
                <c:pt idx="4">
                  <c:v>CD16</c:v>
                </c:pt>
                <c:pt idx="5">
                  <c:v>CD22</c:v>
                </c:pt>
                <c:pt idx="6">
                  <c:v>IgA</c:v>
                </c:pt>
                <c:pt idx="7">
                  <c:v>IgM</c:v>
                </c:pt>
                <c:pt idx="8">
                  <c:v>IgG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0.58800000000000008</c:v>
                </c:pt>
                <c:pt idx="1">
                  <c:v>0.87500000000000033</c:v>
                </c:pt>
                <c:pt idx="2">
                  <c:v>0.9730000000000002</c:v>
                </c:pt>
                <c:pt idx="3">
                  <c:v>1.07</c:v>
                </c:pt>
                <c:pt idx="4">
                  <c:v>1.55</c:v>
                </c:pt>
                <c:pt idx="5">
                  <c:v>0.91</c:v>
                </c:pt>
                <c:pt idx="6">
                  <c:v>1.03</c:v>
                </c:pt>
                <c:pt idx="7">
                  <c:v>1.9900000000000004</c:v>
                </c:pt>
                <c:pt idx="8">
                  <c:v>0.88000000000000012</c:v>
                </c:pt>
              </c:numCache>
            </c:numRef>
          </c:val>
        </c:ser>
        <c:axId val="237733760"/>
        <c:axId val="254312832"/>
      </c:radarChart>
      <c:catAx>
        <c:axId val="237733760"/>
        <c:scaling>
          <c:orientation val="minMax"/>
        </c:scaling>
        <c:axPos val="b"/>
        <c:majorGridlines/>
        <c:numFmt formatCode="m/d/yyyy" sourceLinked="1"/>
        <c:tickLblPos val="nextTo"/>
        <c:crossAx val="254312832"/>
        <c:crosses val="autoZero"/>
        <c:auto val="1"/>
        <c:lblAlgn val="ctr"/>
        <c:lblOffset val="100"/>
      </c:catAx>
      <c:valAx>
        <c:axId val="254312832"/>
        <c:scaling>
          <c:orientation val="minMax"/>
        </c:scaling>
        <c:delete val="1"/>
        <c:axPos val="l"/>
        <c:majorGridlines/>
        <c:numFmt formatCode="General" sourceLinked="1"/>
        <c:majorTickMark val="cross"/>
        <c:tickLblPos val="none"/>
        <c:crossAx val="23773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25641025641069"/>
          <c:y val="6.6491688538933833E-4"/>
          <c:w val="0.33974358974358981"/>
          <c:h val="0.4208923884514437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2897299127931586E-2"/>
          <c:y val="4.7283857910131837E-2"/>
          <c:w val="0.97098569130471613"/>
          <c:h val="0.73971436131791402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Фагоцитарний індекс (%)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9</a:t>
                    </a:r>
                    <a:r>
                      <a:rPr lang="uk-UA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Лист1!$B$2:$B$3</c:f>
              <c:strCache>
                <c:ptCount val="2"/>
                <c:pt idx="0">
                  <c:v>середні показники фагоцитозу дітей, хворих на БЛД під час ГРІ</c:v>
                </c:pt>
                <c:pt idx="1">
                  <c:v>середні показники фагоцитозу під час ГРІ у дітей, що народились недоношеними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фагоцитарне число</c:v>
                </c:pt>
              </c:strCache>
            </c:strRef>
          </c:tx>
          <c:dLbls>
            <c:dLbl>
              <c:idx val="0"/>
              <c:layout>
                <c:manualLayout>
                  <c:x val="-2.1197668256491792E-3"/>
                  <c:y val="-6.1762034514078148E-2"/>
                </c:manualLayout>
              </c:layout>
              <c:showVal val="1"/>
            </c:dLbl>
            <c:dLbl>
              <c:idx val="1"/>
              <c:layout>
                <c:manualLayout>
                  <c:x val="-8.4790673025967236E-3"/>
                  <c:y val="-6.1762034514078148E-2"/>
                </c:manualLayout>
              </c:layout>
              <c:showVal val="1"/>
            </c:dLbl>
            <c:dLbl>
              <c:idx val="2"/>
              <c:layout>
                <c:manualLayout>
                  <c:x val="-1.2718600953895067E-2"/>
                  <c:y val="-5.4495912806539537E-2"/>
                </c:manualLayout>
              </c:layout>
              <c:showVal val="1"/>
            </c:dLbl>
            <c:showVal val="1"/>
          </c:dLbls>
          <c:cat>
            <c:strRef>
              <c:f>Лист1!$B$2:$B$3</c:f>
              <c:strCache>
                <c:ptCount val="2"/>
                <c:pt idx="0">
                  <c:v>середні показники фагоцитозу дітей, хворих на БЛД під час ГРІ</c:v>
                </c:pt>
                <c:pt idx="1">
                  <c:v>середні показники фагоцитозу під час ГРІ у дітей, що народились недоношеними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2.4899999999999998</c:v>
                </c:pt>
                <c:pt idx="1">
                  <c:v>1.78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НСТ тест - спонтаний (%)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23,2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10,05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Лист1!$B$2:$B$3</c:f>
              <c:strCache>
                <c:ptCount val="2"/>
                <c:pt idx="0">
                  <c:v>середні показники фагоцитозу дітей, хворих на БЛД під час ГРІ</c:v>
                </c:pt>
                <c:pt idx="1">
                  <c:v>середні показники фагоцитозу під час ГРІ у дітей, що народились недоношеними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23.2</c:v>
                </c:pt>
                <c:pt idx="1">
                  <c:v>19.5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НСТ-тест індукований (%)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35,6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28,5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33,8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Лист1!$B$2:$B$3</c:f>
              <c:strCache>
                <c:ptCount val="2"/>
                <c:pt idx="0">
                  <c:v>середні показники фагоцитозу дітей, хворих на БЛД під час ГРІ</c:v>
                </c:pt>
                <c:pt idx="1">
                  <c:v>середні показники фагоцитозу під час ГРІ у дітей, що народились недоношеними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35.6</c:v>
                </c:pt>
                <c:pt idx="1">
                  <c:v>33.800000000000004</c:v>
                </c:pt>
              </c:numCache>
            </c:numRef>
          </c:val>
        </c:ser>
        <c:axId val="254344576"/>
        <c:axId val="229844096"/>
      </c:barChart>
      <c:catAx>
        <c:axId val="254344576"/>
        <c:scaling>
          <c:orientation val="minMax"/>
        </c:scaling>
        <c:axPos val="b"/>
        <c:tickLblPos val="nextTo"/>
        <c:txPr>
          <a:bodyPr/>
          <a:lstStyle/>
          <a:p>
            <a:pPr algn="just">
              <a:defRPr sz="1200"/>
            </a:pPr>
            <a:endParaRPr lang="ru-RU"/>
          </a:p>
        </c:txPr>
        <c:crossAx val="229844096"/>
        <c:crosses val="autoZero"/>
        <c:auto val="1"/>
        <c:lblAlgn val="l"/>
        <c:lblOffset val="100"/>
        <c:tickMarkSkip val="3"/>
      </c:catAx>
      <c:valAx>
        <c:axId val="22984409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tickLblPos val="none"/>
        <c:crossAx val="254344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517740296390538"/>
          <c:y val="2.30255959149521E-3"/>
          <c:w val="0.58753534840402988"/>
          <c:h val="0.12576283550387271"/>
        </c:manualLayout>
      </c:layout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831F-BADE-4737-8377-24BEF81C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Ирочка</cp:lastModifiedBy>
  <cp:revision>3</cp:revision>
  <cp:lastPrinted>2012-12-13T10:12:00Z</cp:lastPrinted>
  <dcterms:created xsi:type="dcterms:W3CDTF">2014-11-11T19:51:00Z</dcterms:created>
  <dcterms:modified xsi:type="dcterms:W3CDTF">2014-11-17T14:56:00Z</dcterms:modified>
</cp:coreProperties>
</file>