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F5F" w:rsidRPr="000F3F5F" w:rsidRDefault="000F3F5F" w:rsidP="000F3F5F">
      <w:pPr>
        <w:spacing w:line="360" w:lineRule="auto"/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0F3F5F">
        <w:rPr>
          <w:rFonts w:ascii="Times New Roman" w:hAnsi="Times New Roman" w:cs="Times New Roman"/>
          <w:b/>
          <w:i/>
          <w:sz w:val="28"/>
          <w:szCs w:val="28"/>
        </w:rPr>
        <w:t xml:space="preserve">М. И. Стрелкова </w:t>
      </w:r>
    </w:p>
    <w:p w:rsidR="000F3F5F" w:rsidRPr="000F3F5F" w:rsidRDefault="000F3F5F" w:rsidP="000F3F5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F5F">
        <w:rPr>
          <w:rFonts w:ascii="Times New Roman" w:hAnsi="Times New Roman" w:cs="Times New Roman"/>
          <w:i/>
          <w:sz w:val="28"/>
          <w:szCs w:val="28"/>
        </w:rPr>
        <w:t>Харьковский национальный медицинский университет</w:t>
      </w:r>
    </w:p>
    <w:p w:rsidR="000F3F5F" w:rsidRPr="000F3F5F" w:rsidRDefault="000F3F5F" w:rsidP="000F3F5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F5F">
        <w:rPr>
          <w:rFonts w:ascii="Times New Roman" w:hAnsi="Times New Roman" w:cs="Times New Roman"/>
          <w:i/>
          <w:sz w:val="28"/>
          <w:szCs w:val="28"/>
        </w:rPr>
        <w:t xml:space="preserve">Кафедра педиатрии №1 и неонатологии* и кафедра медицинской генетики**, г. Харьков, </w:t>
      </w:r>
      <w:r>
        <w:rPr>
          <w:rFonts w:ascii="Times New Roman" w:hAnsi="Times New Roman" w:cs="Times New Roman"/>
          <w:i/>
          <w:sz w:val="28"/>
          <w:szCs w:val="28"/>
        </w:rPr>
        <w:t>Украина. Врач клинический ординатор.</w:t>
      </w:r>
    </w:p>
    <w:p w:rsidR="000F3F5F" w:rsidRDefault="000F3F5F" w:rsidP="000F3F5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F3F5F">
        <w:rPr>
          <w:rFonts w:ascii="Times New Roman" w:hAnsi="Times New Roman" w:cs="Times New Roman"/>
          <w:i/>
          <w:sz w:val="28"/>
          <w:szCs w:val="28"/>
        </w:rPr>
        <w:t xml:space="preserve">Научные руководители: проф. А.С. Сенаторова*, доц. Е.В. Омельченко*,  доц. </w:t>
      </w:r>
      <w:proofErr w:type="spellStart"/>
      <w:r w:rsidRPr="000F3F5F">
        <w:rPr>
          <w:rFonts w:ascii="Times New Roman" w:hAnsi="Times New Roman" w:cs="Times New Roman"/>
          <w:i/>
          <w:sz w:val="28"/>
          <w:szCs w:val="28"/>
        </w:rPr>
        <w:t>Гречанина</w:t>
      </w:r>
      <w:proofErr w:type="spellEnd"/>
      <w:r w:rsidRPr="000F3F5F">
        <w:rPr>
          <w:rFonts w:ascii="Times New Roman" w:hAnsi="Times New Roman" w:cs="Times New Roman"/>
          <w:i/>
          <w:sz w:val="28"/>
          <w:szCs w:val="28"/>
        </w:rPr>
        <w:t xml:space="preserve"> Ю.Б.**</w:t>
      </w:r>
    </w:p>
    <w:p w:rsidR="00660ADE" w:rsidRPr="000F3F5F" w:rsidRDefault="00660ADE" w:rsidP="000F3F5F">
      <w:pPr>
        <w:spacing w:line="36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660ADE" w:rsidRDefault="00FE1DE5" w:rsidP="000F3F5F">
      <w:pPr>
        <w:tabs>
          <w:tab w:val="left" w:pos="2694"/>
          <w:tab w:val="center" w:pos="4960"/>
          <w:tab w:val="left" w:pos="6455"/>
          <w:tab w:val="left" w:pos="844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Современная д</w:t>
      </w:r>
      <w:r w:rsidR="003B587E">
        <w:rPr>
          <w:rFonts w:ascii="Times New Roman" w:hAnsi="Times New Roman" w:cs="Times New Roman"/>
          <w:b/>
          <w:sz w:val="28"/>
          <w:szCs w:val="28"/>
        </w:rPr>
        <w:t>иагностика и лечение детей первого года жизни больных фенилкетонурией.</w:t>
      </w:r>
    </w:p>
    <w:p w:rsidR="000F3F5F" w:rsidRPr="003B587E" w:rsidRDefault="000F3F5F" w:rsidP="000F3F5F">
      <w:pPr>
        <w:tabs>
          <w:tab w:val="left" w:pos="2694"/>
          <w:tab w:val="center" w:pos="4960"/>
          <w:tab w:val="left" w:pos="6455"/>
          <w:tab w:val="left" w:pos="8441"/>
        </w:tabs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6CE" w:rsidRDefault="00660ADE" w:rsidP="00B60D1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Актуальность. </w:t>
      </w:r>
      <w:proofErr w:type="spellStart"/>
      <w:r w:rsidR="003C26CE" w:rsidRPr="00660ADE">
        <w:rPr>
          <w:rFonts w:ascii="Times New Roman" w:hAnsi="Times New Roman" w:cs="Times New Roman"/>
          <w:sz w:val="28"/>
          <w:szCs w:val="28"/>
        </w:rPr>
        <w:t>Фенилкетонурия</w:t>
      </w:r>
      <w:proofErr w:type="spellEnd"/>
      <w:r w:rsidR="003C26CE" w:rsidRPr="00660ADE">
        <w:rPr>
          <w:rFonts w:ascii="Times New Roman" w:hAnsi="Times New Roman" w:cs="Times New Roman"/>
          <w:sz w:val="28"/>
          <w:szCs w:val="28"/>
        </w:rPr>
        <w:t xml:space="preserve"> (ФКУ)</w:t>
      </w:r>
      <w:r w:rsidR="003C26CE" w:rsidRPr="00987125">
        <w:rPr>
          <w:rFonts w:ascii="Times New Roman" w:hAnsi="Times New Roman" w:cs="Times New Roman"/>
          <w:sz w:val="28"/>
          <w:szCs w:val="28"/>
        </w:rPr>
        <w:t xml:space="preserve"> – </w:t>
      </w:r>
      <w:r w:rsidR="003C26CE">
        <w:rPr>
          <w:rFonts w:ascii="Times New Roman" w:hAnsi="Times New Roman" w:cs="Times New Roman"/>
          <w:sz w:val="28"/>
          <w:szCs w:val="28"/>
        </w:rPr>
        <w:t xml:space="preserve">это </w:t>
      </w:r>
      <w:r w:rsidR="003C26CE" w:rsidRPr="00987125">
        <w:rPr>
          <w:rFonts w:ascii="Times New Roman" w:hAnsi="Times New Roman" w:cs="Times New Roman"/>
          <w:sz w:val="28"/>
          <w:szCs w:val="28"/>
        </w:rPr>
        <w:t>наследственное заболевание, в основе которого лежит на</w:t>
      </w:r>
      <w:r w:rsidR="003C26CE">
        <w:rPr>
          <w:rFonts w:ascii="Times New Roman" w:hAnsi="Times New Roman" w:cs="Times New Roman"/>
          <w:sz w:val="28"/>
          <w:szCs w:val="28"/>
        </w:rPr>
        <w:t>рушение аминокислотного обмена с</w:t>
      </w:r>
      <w:r w:rsidR="003C26CE" w:rsidRPr="00987125">
        <w:rPr>
          <w:rFonts w:ascii="Times New Roman" w:hAnsi="Times New Roman" w:cs="Times New Roman"/>
          <w:sz w:val="28"/>
          <w:szCs w:val="28"/>
        </w:rPr>
        <w:t xml:space="preserve"> распространенность</w:t>
      </w:r>
      <w:r w:rsidR="003C26CE">
        <w:rPr>
          <w:rFonts w:ascii="Times New Roman" w:hAnsi="Times New Roman" w:cs="Times New Roman"/>
          <w:sz w:val="28"/>
          <w:szCs w:val="28"/>
        </w:rPr>
        <w:t>ю</w:t>
      </w:r>
      <w:r w:rsidR="003C26CE" w:rsidRPr="00987125">
        <w:rPr>
          <w:rFonts w:ascii="Times New Roman" w:hAnsi="Times New Roman" w:cs="Times New Roman"/>
          <w:sz w:val="28"/>
          <w:szCs w:val="28"/>
        </w:rPr>
        <w:t xml:space="preserve">  1:6</w:t>
      </w:r>
      <w:r w:rsidR="003C26CE">
        <w:rPr>
          <w:rFonts w:ascii="Times New Roman" w:hAnsi="Times New Roman" w:cs="Times New Roman"/>
          <w:sz w:val="28"/>
          <w:szCs w:val="28"/>
        </w:rPr>
        <w:t>000-1:10000 новорожденных детей</w:t>
      </w:r>
      <w:r w:rsidR="0083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C8C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835C8C">
        <w:rPr>
          <w:rFonts w:ascii="Times New Roman" w:hAnsi="Times New Roman" w:cs="Times New Roman"/>
          <w:sz w:val="28"/>
          <w:szCs w:val="28"/>
          <w:lang w:val="uk-UA"/>
        </w:rPr>
        <w:t xml:space="preserve">6, с </w:t>
      </w:r>
      <w:r w:rsidR="006869CE">
        <w:rPr>
          <w:rFonts w:ascii="Times New Roman" w:hAnsi="Times New Roman" w:cs="Times New Roman"/>
          <w:sz w:val="28"/>
          <w:szCs w:val="28"/>
          <w:lang w:val="uk-UA"/>
        </w:rPr>
        <w:t>137</w:t>
      </w:r>
      <w:r w:rsidR="00835C8C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="003C26CE">
        <w:rPr>
          <w:rFonts w:ascii="Times New Roman" w:hAnsi="Times New Roman" w:cs="Times New Roman"/>
          <w:sz w:val="28"/>
          <w:szCs w:val="28"/>
        </w:rPr>
        <w:t>.  ФКУ</w:t>
      </w:r>
      <w:r w:rsidR="000F0DF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C26CE" w:rsidRPr="003C11D2">
        <w:rPr>
          <w:rFonts w:ascii="Times New Roman" w:hAnsi="Times New Roman" w:cs="Times New Roman"/>
          <w:sz w:val="28"/>
          <w:szCs w:val="28"/>
        </w:rPr>
        <w:t xml:space="preserve">в числе </w:t>
      </w:r>
      <w:proofErr w:type="spellStart"/>
      <w:r w:rsidR="003C26CE" w:rsidRPr="003C11D2">
        <w:rPr>
          <w:rFonts w:ascii="Times New Roman" w:hAnsi="Times New Roman" w:cs="Times New Roman"/>
          <w:sz w:val="28"/>
          <w:szCs w:val="28"/>
        </w:rPr>
        <w:t>первыхнаследственных</w:t>
      </w:r>
      <w:proofErr w:type="spellEnd"/>
      <w:r w:rsidR="003C26CE" w:rsidRPr="003C11D2">
        <w:rPr>
          <w:rFonts w:ascii="Times New Roman" w:hAnsi="Times New Roman" w:cs="Times New Roman"/>
          <w:sz w:val="28"/>
          <w:szCs w:val="28"/>
        </w:rPr>
        <w:t xml:space="preserve"> нарушений обмена веществ </w:t>
      </w:r>
      <w:r w:rsidR="003C26CE">
        <w:rPr>
          <w:rFonts w:ascii="Times New Roman" w:hAnsi="Times New Roman" w:cs="Times New Roman"/>
          <w:sz w:val="28"/>
          <w:szCs w:val="28"/>
        </w:rPr>
        <w:t>(в 1986 году)</w:t>
      </w:r>
      <w:r w:rsidR="003C26CE" w:rsidRPr="003C11D2">
        <w:rPr>
          <w:rFonts w:ascii="Times New Roman" w:hAnsi="Times New Roman" w:cs="Times New Roman"/>
          <w:sz w:val="28"/>
          <w:szCs w:val="28"/>
        </w:rPr>
        <w:t xml:space="preserve"> была рекомендована ВОЗ для включения в программу неонатального скрининга с целью выявления больных ФКУ на доклинической стадии.</w:t>
      </w:r>
    </w:p>
    <w:p w:rsidR="003C26CE" w:rsidRDefault="003C26CE" w:rsidP="00B60D1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1D2">
        <w:rPr>
          <w:rFonts w:ascii="Times New Roman" w:hAnsi="Times New Roman" w:cs="Times New Roman"/>
          <w:sz w:val="28"/>
          <w:szCs w:val="28"/>
        </w:rPr>
        <w:t xml:space="preserve">Раннее выявление ФКУ у новорожденных, своевременное и правильное ведение таких  больных с первых дней жизни имеет решающее значение, так как </w:t>
      </w:r>
      <w:r>
        <w:rPr>
          <w:rFonts w:ascii="Times New Roman" w:hAnsi="Times New Roman" w:cs="Times New Roman"/>
          <w:sz w:val="28"/>
          <w:szCs w:val="28"/>
        </w:rPr>
        <w:t>обеспечивает нормальное психомоторное развитие и социальную адаптацию этих детей</w:t>
      </w:r>
      <w:r w:rsidRPr="003C11D2">
        <w:rPr>
          <w:rFonts w:ascii="Times New Roman" w:hAnsi="Times New Roman" w:cs="Times New Roman"/>
          <w:sz w:val="28"/>
          <w:szCs w:val="28"/>
        </w:rPr>
        <w:t>.</w:t>
      </w:r>
    </w:p>
    <w:p w:rsidR="003C26CE" w:rsidRPr="00327E19" w:rsidRDefault="003C26CE" w:rsidP="00B60D1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7E19">
        <w:rPr>
          <w:rFonts w:ascii="Times New Roman" w:hAnsi="Times New Roman" w:cs="Times New Roman"/>
          <w:b/>
          <w:sz w:val="28"/>
          <w:szCs w:val="28"/>
        </w:rPr>
        <w:t>Клиническая характеристика</w:t>
      </w:r>
      <w:r w:rsidRPr="00327E19">
        <w:rPr>
          <w:rFonts w:ascii="Times New Roman" w:hAnsi="Times New Roman" w:cs="Times New Roman"/>
          <w:sz w:val="28"/>
          <w:szCs w:val="28"/>
        </w:rPr>
        <w:t xml:space="preserve">. При рождении ребенок </w:t>
      </w:r>
      <w:proofErr w:type="gramStart"/>
      <w:r w:rsidRPr="00327E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27E19">
        <w:rPr>
          <w:rFonts w:ascii="Times New Roman" w:hAnsi="Times New Roman" w:cs="Times New Roman"/>
          <w:sz w:val="28"/>
          <w:szCs w:val="28"/>
        </w:rPr>
        <w:t xml:space="preserve"> классической ФКУ внешне выглядит благополучным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7E19">
        <w:rPr>
          <w:rFonts w:ascii="Times New Roman" w:hAnsi="Times New Roman" w:cs="Times New Roman"/>
          <w:sz w:val="28"/>
          <w:szCs w:val="28"/>
        </w:rPr>
        <w:t>К характерным фе</w:t>
      </w:r>
      <w:r>
        <w:rPr>
          <w:rFonts w:ascii="Times New Roman" w:hAnsi="Times New Roman" w:cs="Times New Roman"/>
          <w:sz w:val="28"/>
          <w:szCs w:val="28"/>
        </w:rPr>
        <w:t>нотипическим особенностям</w:t>
      </w:r>
      <w:r w:rsidRPr="00327E19">
        <w:rPr>
          <w:rFonts w:ascii="Times New Roman" w:hAnsi="Times New Roman" w:cs="Times New Roman"/>
          <w:sz w:val="28"/>
          <w:szCs w:val="28"/>
        </w:rPr>
        <w:t xml:space="preserve"> относят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27E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E19">
        <w:rPr>
          <w:rFonts w:ascii="Times New Roman" w:hAnsi="Times New Roman" w:cs="Times New Roman"/>
          <w:sz w:val="28"/>
          <w:szCs w:val="28"/>
        </w:rPr>
        <w:t>гипопигментацию</w:t>
      </w:r>
      <w:proofErr w:type="spellEnd"/>
      <w:r w:rsidRPr="00327E19">
        <w:rPr>
          <w:rFonts w:ascii="Times New Roman" w:hAnsi="Times New Roman" w:cs="Times New Roman"/>
          <w:sz w:val="28"/>
          <w:szCs w:val="28"/>
        </w:rPr>
        <w:t xml:space="preserve"> кожи, волос, радужной оболочки глаз, появление своеобразного «мышиного запаха» мочи. При отсутствии лечения клинические симптомы манифестируют в возрасте 2-6 месяцев. Впоследствии формируется </w:t>
      </w:r>
      <w:r w:rsidR="00EA3326">
        <w:rPr>
          <w:rFonts w:ascii="Times New Roman" w:hAnsi="Times New Roman" w:cs="Times New Roman"/>
          <w:sz w:val="28"/>
          <w:szCs w:val="28"/>
        </w:rPr>
        <w:t xml:space="preserve">необратимая </w:t>
      </w:r>
      <w:r w:rsidRPr="00327E19">
        <w:rPr>
          <w:rFonts w:ascii="Times New Roman" w:hAnsi="Times New Roman" w:cs="Times New Roman"/>
          <w:sz w:val="28"/>
          <w:szCs w:val="28"/>
        </w:rPr>
        <w:t>задержка психомоторного и речевого развития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27E19">
        <w:rPr>
          <w:rFonts w:ascii="Times New Roman" w:hAnsi="Times New Roman" w:cs="Times New Roman"/>
          <w:sz w:val="28"/>
          <w:szCs w:val="28"/>
        </w:rPr>
        <w:t xml:space="preserve"> возможно развитие эпилептических приступов</w:t>
      </w:r>
      <w:r w:rsidR="00835C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5C8C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4D132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835C8C">
        <w:rPr>
          <w:rFonts w:ascii="Times New Roman" w:hAnsi="Times New Roman" w:cs="Times New Roman"/>
          <w:sz w:val="28"/>
          <w:szCs w:val="28"/>
          <w:lang w:val="uk-UA"/>
        </w:rPr>
        <w:t>, с. 470-471</w:t>
      </w:r>
      <w:r w:rsidR="00835C8C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327E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26CE" w:rsidRDefault="003C26CE" w:rsidP="00A05DC9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1C45">
        <w:rPr>
          <w:rFonts w:ascii="Times New Roman" w:hAnsi="Times New Roman" w:cs="Times New Roman"/>
          <w:b/>
          <w:sz w:val="28"/>
          <w:szCs w:val="28"/>
        </w:rPr>
        <w:t>Целью нашего исследования</w:t>
      </w:r>
      <w:r w:rsidR="000B7680" w:rsidRPr="000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были:</w:t>
      </w:r>
      <w:r w:rsidR="000B7680" w:rsidRPr="000B76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326">
        <w:rPr>
          <w:rFonts w:ascii="Times New Roman" w:hAnsi="Times New Roman" w:cs="Times New Roman"/>
          <w:sz w:val="28"/>
          <w:szCs w:val="28"/>
        </w:rPr>
        <w:t xml:space="preserve">1) </w:t>
      </w:r>
      <w:r w:rsidRPr="00987125">
        <w:rPr>
          <w:rFonts w:ascii="Times New Roman" w:hAnsi="Times New Roman" w:cs="Times New Roman"/>
          <w:sz w:val="28"/>
          <w:szCs w:val="28"/>
        </w:rPr>
        <w:t xml:space="preserve">изучение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лабораторных </w:t>
      </w:r>
      <w:r w:rsidRPr="00987125">
        <w:rPr>
          <w:rFonts w:ascii="Times New Roman" w:hAnsi="Times New Roman" w:cs="Times New Roman"/>
          <w:sz w:val="28"/>
          <w:szCs w:val="28"/>
        </w:rPr>
        <w:t>методов</w:t>
      </w:r>
      <w:r w:rsidR="00EA3326">
        <w:rPr>
          <w:rFonts w:ascii="Times New Roman" w:hAnsi="Times New Roman" w:cs="Times New Roman"/>
          <w:sz w:val="28"/>
          <w:szCs w:val="28"/>
        </w:rPr>
        <w:t xml:space="preserve"> неонатального скрининга на ФКУ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флуор</w:t>
      </w:r>
      <w:r w:rsidR="00EA3326">
        <w:rPr>
          <w:rFonts w:ascii="Times New Roman" w:hAnsi="Times New Roman" w:cs="Times New Roman"/>
          <w:sz w:val="28"/>
          <w:szCs w:val="28"/>
        </w:rPr>
        <w:t>ометрическим</w:t>
      </w:r>
      <w:proofErr w:type="spellEnd"/>
      <w:r w:rsidR="00EA3326">
        <w:rPr>
          <w:rFonts w:ascii="Times New Roman" w:hAnsi="Times New Roman" w:cs="Times New Roman"/>
          <w:sz w:val="28"/>
          <w:szCs w:val="28"/>
        </w:rPr>
        <w:t xml:space="preserve"> методом</w:t>
      </w:r>
      <w:r w:rsidRPr="00987125">
        <w:rPr>
          <w:rFonts w:ascii="Times New Roman" w:hAnsi="Times New Roman" w:cs="Times New Roman"/>
          <w:sz w:val="28"/>
          <w:szCs w:val="28"/>
        </w:rPr>
        <w:t xml:space="preserve"> (сухие пятна крови</w:t>
      </w:r>
      <w:r w:rsidR="00A05DC9" w:rsidRPr="00987125">
        <w:rPr>
          <w:rFonts w:ascii="Times New Roman" w:hAnsi="Times New Roman" w:cs="Times New Roman"/>
          <w:sz w:val="28"/>
          <w:szCs w:val="28"/>
        </w:rPr>
        <w:t>), исследование аминокислот методом тонкослойной хроматографии (ТСХ),</w:t>
      </w:r>
      <w:r w:rsidR="00EA4BC4">
        <w:rPr>
          <w:rFonts w:ascii="Times New Roman" w:hAnsi="Times New Roman" w:cs="Times New Roman"/>
          <w:sz w:val="28"/>
          <w:szCs w:val="28"/>
        </w:rPr>
        <w:t xml:space="preserve"> </w:t>
      </w:r>
      <w:r w:rsidR="00A05DC9" w:rsidRPr="00987125">
        <w:rPr>
          <w:rFonts w:ascii="Times New Roman" w:hAnsi="Times New Roman" w:cs="Times New Roman"/>
          <w:sz w:val="28"/>
          <w:szCs w:val="28"/>
        </w:rPr>
        <w:t>исслед</w:t>
      </w:r>
      <w:r w:rsidR="00A05DC9">
        <w:rPr>
          <w:rFonts w:ascii="Times New Roman" w:hAnsi="Times New Roman" w:cs="Times New Roman"/>
          <w:sz w:val="28"/>
          <w:szCs w:val="28"/>
        </w:rPr>
        <w:t>ование аминокислот крови методом</w:t>
      </w:r>
      <w:r w:rsidR="00A05DC9" w:rsidRPr="00987125">
        <w:rPr>
          <w:rFonts w:ascii="Times New Roman" w:hAnsi="Times New Roman" w:cs="Times New Roman"/>
          <w:sz w:val="28"/>
          <w:szCs w:val="28"/>
        </w:rPr>
        <w:t xml:space="preserve"> </w:t>
      </w:r>
      <w:r w:rsidR="00A05DC9" w:rsidRPr="00987125">
        <w:rPr>
          <w:rFonts w:ascii="Times New Roman" w:hAnsi="Times New Roman" w:cs="Times New Roman"/>
          <w:sz w:val="28"/>
          <w:szCs w:val="28"/>
        </w:rPr>
        <w:lastRenderedPageBreak/>
        <w:t xml:space="preserve">высокоэффективной </w:t>
      </w:r>
      <w:r w:rsidR="00A05DC9">
        <w:rPr>
          <w:rFonts w:ascii="Times New Roman" w:hAnsi="Times New Roman" w:cs="Times New Roman"/>
          <w:sz w:val="28"/>
          <w:szCs w:val="28"/>
        </w:rPr>
        <w:t>жидкостной хроматографии (ВЭЖХ)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EA332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анализ использования </w:t>
      </w:r>
      <w:r w:rsidRPr="00987125">
        <w:rPr>
          <w:rFonts w:ascii="Times New Roman" w:hAnsi="Times New Roman" w:cs="Times New Roman"/>
          <w:sz w:val="28"/>
          <w:szCs w:val="28"/>
        </w:rPr>
        <w:t>диетотерапии для детей первого года жизни</w:t>
      </w:r>
      <w:r>
        <w:rPr>
          <w:rFonts w:ascii="Times New Roman" w:hAnsi="Times New Roman" w:cs="Times New Roman"/>
          <w:sz w:val="28"/>
          <w:szCs w:val="28"/>
        </w:rPr>
        <w:t xml:space="preserve">, больных фенилкетонурией. Для реализации цели нашего исследования мы провели анализ </w:t>
      </w:r>
      <w:r w:rsidR="003B587E">
        <w:rPr>
          <w:rFonts w:ascii="Times New Roman" w:hAnsi="Times New Roman" w:cs="Times New Roman"/>
          <w:sz w:val="28"/>
          <w:szCs w:val="28"/>
        </w:rPr>
        <w:t>диетотерапии у 3</w:t>
      </w:r>
      <w:r>
        <w:rPr>
          <w:rFonts w:ascii="Times New Roman" w:hAnsi="Times New Roman" w:cs="Times New Roman"/>
          <w:sz w:val="28"/>
          <w:szCs w:val="28"/>
        </w:rPr>
        <w:t>-х детей до одного года.</w:t>
      </w:r>
    </w:p>
    <w:p w:rsidR="00061C25" w:rsidRDefault="00061C25" w:rsidP="00B60D1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1D2">
        <w:rPr>
          <w:rFonts w:ascii="Times New Roman" w:hAnsi="Times New Roman" w:cs="Times New Roman"/>
          <w:sz w:val="28"/>
          <w:szCs w:val="28"/>
        </w:rPr>
        <w:t>Ежегодно в лаборатории Харьковского специализированного медико-генетического центра</w:t>
      </w:r>
      <w:r w:rsidR="00FE1DE5">
        <w:rPr>
          <w:rFonts w:ascii="Times New Roman" w:hAnsi="Times New Roman" w:cs="Times New Roman"/>
          <w:sz w:val="28"/>
          <w:szCs w:val="28"/>
        </w:rPr>
        <w:t xml:space="preserve"> (ХСМГЦ)</w:t>
      </w:r>
      <w:r w:rsidRPr="003C11D2">
        <w:rPr>
          <w:rFonts w:ascii="Times New Roman" w:hAnsi="Times New Roman" w:cs="Times New Roman"/>
          <w:sz w:val="28"/>
          <w:szCs w:val="28"/>
        </w:rPr>
        <w:t xml:space="preserve"> обследуются</w:t>
      </w:r>
      <w:r>
        <w:rPr>
          <w:rFonts w:ascii="Times New Roman" w:hAnsi="Times New Roman" w:cs="Times New Roman"/>
          <w:sz w:val="28"/>
          <w:szCs w:val="28"/>
        </w:rPr>
        <w:t xml:space="preserve"> более 60000 новорожденных из 4-х </w:t>
      </w:r>
      <w:r w:rsidRPr="003C11D2">
        <w:rPr>
          <w:rFonts w:ascii="Times New Roman" w:hAnsi="Times New Roman" w:cs="Times New Roman"/>
          <w:sz w:val="28"/>
          <w:szCs w:val="28"/>
        </w:rPr>
        <w:t>обла</w:t>
      </w:r>
      <w:r>
        <w:rPr>
          <w:rFonts w:ascii="Times New Roman" w:hAnsi="Times New Roman" w:cs="Times New Roman"/>
          <w:sz w:val="28"/>
          <w:szCs w:val="28"/>
        </w:rPr>
        <w:t>стей Украины:</w:t>
      </w:r>
      <w:r w:rsidRPr="003C11D2">
        <w:rPr>
          <w:rFonts w:ascii="Times New Roman" w:hAnsi="Times New Roman" w:cs="Times New Roman"/>
          <w:sz w:val="28"/>
          <w:szCs w:val="28"/>
        </w:rPr>
        <w:t xml:space="preserve"> Харьковской, Сумской, Черниговской, Полтавской (территория 115,9 тис</w:t>
      </w:r>
      <w:proofErr w:type="gramStart"/>
      <w:r w:rsidRPr="003C11D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C11D2">
        <w:rPr>
          <w:rFonts w:ascii="Times New Roman" w:hAnsi="Times New Roman" w:cs="Times New Roman"/>
          <w:sz w:val="28"/>
          <w:szCs w:val="28"/>
        </w:rPr>
        <w:t>м</w:t>
      </w:r>
      <w:r w:rsidRPr="003C11D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C11D2">
        <w:rPr>
          <w:rFonts w:ascii="Times New Roman" w:hAnsi="Times New Roman" w:cs="Times New Roman"/>
          <w:sz w:val="28"/>
          <w:szCs w:val="28"/>
        </w:rPr>
        <w:t>, население – 7,1 млн. жителей).</w:t>
      </w:r>
    </w:p>
    <w:p w:rsidR="00061C25" w:rsidRDefault="00061C25" w:rsidP="00B60D1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действия программы скрининга</w:t>
      </w:r>
      <w:r w:rsidRPr="002B6E0C">
        <w:rPr>
          <w:rFonts w:ascii="Times New Roman" w:hAnsi="Times New Roman" w:cs="Times New Roman"/>
          <w:sz w:val="28"/>
          <w:szCs w:val="28"/>
        </w:rPr>
        <w:t xml:space="preserve"> на ФКУ в </w:t>
      </w:r>
      <w:r w:rsidR="008A2F3F">
        <w:rPr>
          <w:rFonts w:ascii="Times New Roman" w:hAnsi="Times New Roman" w:cs="Times New Roman"/>
          <w:sz w:val="28"/>
          <w:szCs w:val="28"/>
        </w:rPr>
        <w:t xml:space="preserve">специализированной лаборатории </w:t>
      </w:r>
      <w:r w:rsidRPr="002B6E0C">
        <w:rPr>
          <w:rFonts w:ascii="Times New Roman" w:hAnsi="Times New Roman" w:cs="Times New Roman"/>
          <w:sz w:val="28"/>
          <w:szCs w:val="28"/>
        </w:rPr>
        <w:t>ХСМГЦ</w:t>
      </w:r>
      <w:r>
        <w:rPr>
          <w:rFonts w:ascii="Times New Roman" w:hAnsi="Times New Roman" w:cs="Times New Roman"/>
          <w:sz w:val="28"/>
          <w:szCs w:val="28"/>
        </w:rPr>
        <w:t xml:space="preserve"> было суммарно обследовано в 4-х областях </w:t>
      </w:r>
      <w:r w:rsidR="008A2F3F" w:rsidRPr="008A2F3F">
        <w:rPr>
          <w:rFonts w:ascii="Times New Roman" w:hAnsi="Times New Roman" w:cs="Times New Roman"/>
          <w:sz w:val="28"/>
          <w:szCs w:val="28"/>
        </w:rPr>
        <w:t>1380739</w:t>
      </w:r>
      <w:r w:rsidR="008A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детей; из них было выявлено </w:t>
      </w:r>
      <w:r w:rsidR="008A2F3F" w:rsidRPr="008A2F3F">
        <w:rPr>
          <w:rFonts w:ascii="Times New Roman" w:hAnsi="Times New Roman" w:cs="Times New Roman"/>
          <w:sz w:val="28"/>
          <w:szCs w:val="28"/>
        </w:rPr>
        <w:t>210</w:t>
      </w:r>
      <w:r>
        <w:rPr>
          <w:rFonts w:ascii="Times New Roman" w:hAnsi="Times New Roman" w:cs="Times New Roman"/>
          <w:sz w:val="28"/>
          <w:szCs w:val="28"/>
        </w:rPr>
        <w:t xml:space="preserve"> детей больных ФКУ; частота распространенности заболевания </w:t>
      </w:r>
      <w:r w:rsidR="00FE1DE5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8A2F3F" w:rsidRPr="008A2F3F">
        <w:rPr>
          <w:rFonts w:ascii="Times New Roman" w:hAnsi="Times New Roman" w:cs="Times New Roman"/>
          <w:sz w:val="28"/>
          <w:szCs w:val="28"/>
        </w:rPr>
        <w:t>:8243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C25" w:rsidRDefault="00061C25" w:rsidP="00B60D1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Харькову и области был обследован </w:t>
      </w:r>
      <w:r w:rsidR="008A2F3F" w:rsidRPr="008A2F3F">
        <w:rPr>
          <w:rFonts w:ascii="Times New Roman" w:hAnsi="Times New Roman" w:cs="Times New Roman"/>
          <w:sz w:val="28"/>
          <w:szCs w:val="28"/>
        </w:rPr>
        <w:t>642971</w:t>
      </w:r>
      <w:r w:rsidR="008A2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ребенок; выявлено – 78 больных детей; из них 36 (46%) – мальчики, 42 (54%) – девочки</w:t>
      </w:r>
      <w:r w:rsidR="00FE1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1DE5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1-го года – 2 ребенка; от 1 до 3-х лет – 7 детей; от 3 до 7-ми лет – 24 ребенка; от  7 до 13 лет – 21 ребенок; от 13 до 18 лет – 22 ребенка.</w:t>
      </w:r>
      <w:proofErr w:type="gramEnd"/>
    </w:p>
    <w:p w:rsidR="00061C25" w:rsidRPr="003C11D2" w:rsidRDefault="00061C25" w:rsidP="00B60D1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11D2">
        <w:rPr>
          <w:rFonts w:ascii="Times New Roman" w:hAnsi="Times New Roman" w:cs="Times New Roman"/>
          <w:sz w:val="28"/>
          <w:szCs w:val="28"/>
        </w:rPr>
        <w:t>Оптимальный срок взятия образцов крови для получения достоверных результатов скрининга является 4-5 дни жизни для доношенных детей, а для недоношенных – не ранее 7</w:t>
      </w:r>
      <w:r w:rsidR="00FE1DE5">
        <w:rPr>
          <w:rFonts w:ascii="Times New Roman" w:hAnsi="Times New Roman" w:cs="Times New Roman"/>
          <w:sz w:val="28"/>
          <w:szCs w:val="28"/>
        </w:rPr>
        <w:t>-го</w:t>
      </w:r>
      <w:r w:rsidRPr="003C11D2">
        <w:rPr>
          <w:rFonts w:ascii="Times New Roman" w:hAnsi="Times New Roman" w:cs="Times New Roman"/>
          <w:sz w:val="28"/>
          <w:szCs w:val="28"/>
        </w:rPr>
        <w:t xml:space="preserve"> дня жизни. </w:t>
      </w:r>
    </w:p>
    <w:p w:rsidR="00061C25" w:rsidRDefault="00061C25" w:rsidP="00B60D1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полученным нами данным, самой высокой точностью обладает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диагностики</w:t>
      </w:r>
      <w:proofErr w:type="spellEnd"/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r w:rsidRPr="001B7385">
        <w:rPr>
          <w:rFonts w:ascii="Times New Roman" w:hAnsi="Times New Roman" w:cs="Times New Roman"/>
          <w:sz w:val="28"/>
          <w:szCs w:val="28"/>
        </w:rPr>
        <w:t>использованием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тест-систем для </w:t>
      </w:r>
      <w:proofErr w:type="spellStart"/>
      <w:r w:rsidRPr="001B7385">
        <w:rPr>
          <w:rFonts w:ascii="Times New Roman" w:hAnsi="Times New Roman" w:cs="Times New Roman"/>
          <w:sz w:val="28"/>
          <w:szCs w:val="28"/>
        </w:rPr>
        <w:t>флюориметрического</w:t>
      </w:r>
      <w:proofErr w:type="spellEnd"/>
      <w:r w:rsidR="00EA4BC4">
        <w:rPr>
          <w:rFonts w:ascii="Times New Roman" w:hAnsi="Times New Roman" w:cs="Times New Roman"/>
          <w:sz w:val="28"/>
          <w:szCs w:val="28"/>
        </w:rPr>
        <w:t xml:space="preserve"> </w:t>
      </w:r>
      <w:r w:rsidRPr="001B7385">
        <w:rPr>
          <w:rFonts w:ascii="Times New Roman" w:hAnsi="Times New Roman" w:cs="Times New Roman"/>
          <w:sz w:val="28"/>
          <w:szCs w:val="28"/>
        </w:rPr>
        <w:t>определения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B6E0C">
        <w:rPr>
          <w:rFonts w:ascii="Times New Roman" w:hAnsi="Times New Roman" w:cs="Times New Roman"/>
          <w:sz w:val="28"/>
          <w:szCs w:val="28"/>
          <w:lang w:val="uk-UA"/>
        </w:rPr>
        <w:t>фенилаланина</w:t>
      </w:r>
      <w:proofErr w:type="spellEnd"/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Pr="001B7385">
        <w:rPr>
          <w:rFonts w:ascii="Times New Roman" w:hAnsi="Times New Roman" w:cs="Times New Roman"/>
          <w:sz w:val="28"/>
          <w:szCs w:val="28"/>
        </w:rPr>
        <w:t>образцах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крови, </w:t>
      </w:r>
      <w:r w:rsidRPr="00DB1200">
        <w:rPr>
          <w:rFonts w:ascii="Times New Roman" w:hAnsi="Times New Roman" w:cs="Times New Roman"/>
          <w:sz w:val="28"/>
          <w:szCs w:val="28"/>
        </w:rPr>
        <w:t>высушенных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Pr="00DB1200">
        <w:rPr>
          <w:rFonts w:ascii="Times New Roman" w:hAnsi="Times New Roman" w:cs="Times New Roman"/>
          <w:sz w:val="28"/>
          <w:szCs w:val="28"/>
        </w:rPr>
        <w:t>фильтровальной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бумаге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B1200">
        <w:rPr>
          <w:rFonts w:ascii="Times New Roman" w:hAnsi="Times New Roman" w:cs="Times New Roman"/>
          <w:sz w:val="28"/>
          <w:szCs w:val="28"/>
          <w:lang w:val="en-US"/>
        </w:rPr>
        <w:t>Neonatalphenylalanin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proofErr w:type="spellStart"/>
      <w:r w:rsidRPr="00DB1200">
        <w:rPr>
          <w:rFonts w:ascii="Times New Roman" w:hAnsi="Times New Roman" w:cs="Times New Roman"/>
          <w:sz w:val="28"/>
          <w:szCs w:val="28"/>
        </w:rPr>
        <w:t>флуорометров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DB1200">
        <w:rPr>
          <w:rFonts w:ascii="Times New Roman" w:hAnsi="Times New Roman" w:cs="Times New Roman"/>
          <w:sz w:val="28"/>
          <w:szCs w:val="28"/>
        </w:rPr>
        <w:t>Флюороскан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-2» (</w:t>
      </w:r>
      <w:proofErr w:type="spellStart"/>
      <w:r w:rsidRPr="00DB1200">
        <w:rPr>
          <w:rFonts w:ascii="Times New Roman" w:hAnsi="Times New Roman" w:cs="Times New Roman"/>
          <w:sz w:val="28"/>
          <w:szCs w:val="28"/>
          <w:lang w:val="en-US"/>
        </w:rPr>
        <w:t>Labsystems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анализатора-фотометра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1200">
        <w:rPr>
          <w:rFonts w:ascii="Times New Roman" w:hAnsi="Times New Roman" w:cs="Times New Roman"/>
          <w:sz w:val="28"/>
          <w:szCs w:val="28"/>
        </w:rPr>
        <w:t>иммуноферментно-флюоресцентого</w:t>
      </w:r>
      <w:proofErr w:type="spellEnd"/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Victor3 1420 (</w:t>
      </w:r>
      <w:r w:rsidRPr="00DB1200">
        <w:rPr>
          <w:rFonts w:ascii="Times New Roman" w:hAnsi="Times New Roman" w:cs="Times New Roman"/>
          <w:sz w:val="28"/>
          <w:szCs w:val="28"/>
          <w:lang w:val="en-US"/>
        </w:rPr>
        <w:t>PerkinElmer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использование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минимального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количества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исследуемого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материала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1200">
        <w:rPr>
          <w:rFonts w:ascii="Times New Roman" w:hAnsi="Times New Roman" w:cs="Times New Roman"/>
          <w:sz w:val="28"/>
          <w:szCs w:val="28"/>
        </w:rPr>
        <w:t>аналитическая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1200">
        <w:rPr>
          <w:rFonts w:ascii="Times New Roman" w:hAnsi="Times New Roman" w:cs="Times New Roman"/>
          <w:sz w:val="28"/>
          <w:szCs w:val="28"/>
        </w:rPr>
        <w:t>Положительными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сторонами </w:t>
      </w:r>
      <w:r w:rsidRPr="00DB1200">
        <w:rPr>
          <w:rFonts w:ascii="Times New Roman" w:hAnsi="Times New Roman" w:cs="Times New Roman"/>
          <w:sz w:val="28"/>
          <w:szCs w:val="28"/>
        </w:rPr>
        <w:t>этого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метода</w:t>
      </w:r>
      <w:r w:rsidR="00FE1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являються </w:t>
      </w:r>
      <w:r w:rsidRPr="00DB1200">
        <w:rPr>
          <w:rFonts w:ascii="Times New Roman" w:hAnsi="Times New Roman" w:cs="Times New Roman"/>
          <w:sz w:val="28"/>
          <w:szCs w:val="28"/>
        </w:rPr>
        <w:t>его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практичность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B1200">
        <w:rPr>
          <w:rFonts w:ascii="Times New Roman" w:hAnsi="Times New Roman" w:cs="Times New Roman"/>
          <w:sz w:val="28"/>
          <w:szCs w:val="28"/>
        </w:rPr>
        <w:t>аналитическая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надежность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E1DE5" w:rsidRPr="00DB1200">
        <w:rPr>
          <w:rFonts w:ascii="Times New Roman" w:hAnsi="Times New Roman" w:cs="Times New Roman"/>
          <w:sz w:val="28"/>
          <w:szCs w:val="28"/>
        </w:rPr>
        <w:t>экономическая</w:t>
      </w:r>
      <w:r w:rsidR="00FE1D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DE5" w:rsidRPr="00DB1200">
        <w:rPr>
          <w:rFonts w:ascii="Times New Roman" w:hAnsi="Times New Roman" w:cs="Times New Roman"/>
          <w:sz w:val="28"/>
          <w:szCs w:val="28"/>
        </w:rPr>
        <w:t>ценность</w:t>
      </w:r>
      <w:r w:rsidR="00FE1DE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что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дает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основания</w:t>
      </w:r>
      <w:r w:rsidR="00E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использовать</w:t>
      </w:r>
      <w:r w:rsidR="00E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его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r w:rsidRPr="00DB1200">
        <w:rPr>
          <w:rFonts w:ascii="Times New Roman" w:hAnsi="Times New Roman" w:cs="Times New Roman"/>
          <w:sz w:val="28"/>
          <w:szCs w:val="28"/>
        </w:rPr>
        <w:t>массового</w:t>
      </w:r>
      <w:r w:rsidR="00EF4C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скрининга</w:t>
      </w:r>
      <w:r w:rsidRPr="002B6E0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ФКУ и </w:t>
      </w:r>
      <w:r w:rsidRPr="00DB1200">
        <w:rPr>
          <w:rFonts w:ascii="Times New Roman" w:hAnsi="Times New Roman" w:cs="Times New Roman"/>
          <w:sz w:val="28"/>
          <w:szCs w:val="28"/>
        </w:rPr>
        <w:t>контроля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лечения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выявленных</w:t>
      </w:r>
      <w:r w:rsidR="00EA4B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B1200">
        <w:rPr>
          <w:rFonts w:ascii="Times New Roman" w:hAnsi="Times New Roman" w:cs="Times New Roman"/>
          <w:sz w:val="28"/>
          <w:szCs w:val="28"/>
        </w:rPr>
        <w:t>больных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C26CE" w:rsidRDefault="003C26CE" w:rsidP="00B60D14">
      <w:pPr>
        <w:spacing w:line="360" w:lineRule="auto"/>
        <w:ind w:firstLine="35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6971">
        <w:rPr>
          <w:rFonts w:ascii="Times New Roman" w:hAnsi="Times New Roman" w:cs="Times New Roman"/>
          <w:bCs/>
          <w:sz w:val="28"/>
          <w:szCs w:val="28"/>
        </w:rPr>
        <w:t xml:space="preserve">Для организации лечебного питания ребенка, больного ФКУ, </w:t>
      </w:r>
      <w:r w:rsidR="00EA3326">
        <w:rPr>
          <w:rFonts w:ascii="Times New Roman" w:hAnsi="Times New Roman" w:cs="Times New Roman"/>
          <w:bCs/>
          <w:sz w:val="28"/>
          <w:szCs w:val="28"/>
        </w:rPr>
        <w:t>был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EA3326">
        <w:rPr>
          <w:rFonts w:ascii="Times New Roman" w:hAnsi="Times New Roman" w:cs="Times New Roman"/>
          <w:bCs/>
          <w:sz w:val="28"/>
          <w:szCs w:val="28"/>
        </w:rPr>
        <w:t xml:space="preserve"> использованы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специализированные продукты</w:t>
      </w:r>
      <w:r w:rsidRPr="00F46971">
        <w:rPr>
          <w:rFonts w:ascii="Times New Roman" w:hAnsi="Times New Roman" w:cs="Times New Roman"/>
          <w:bCs/>
          <w:sz w:val="28"/>
          <w:szCs w:val="28"/>
        </w:rPr>
        <w:t xml:space="preserve"> на основе смесей аминокислот без </w:t>
      </w:r>
      <w:proofErr w:type="spellStart"/>
      <w:r w:rsidRPr="00F46971">
        <w:rPr>
          <w:rFonts w:ascii="Times New Roman" w:hAnsi="Times New Roman" w:cs="Times New Roman"/>
          <w:bCs/>
          <w:sz w:val="28"/>
          <w:szCs w:val="28"/>
        </w:rPr>
        <w:lastRenderedPageBreak/>
        <w:t>фенилаланина</w:t>
      </w:r>
      <w:proofErr w:type="spellEnd"/>
      <w:r w:rsidRPr="00F46971">
        <w:rPr>
          <w:rFonts w:ascii="Times New Roman" w:hAnsi="Times New Roman" w:cs="Times New Roman"/>
          <w:bCs/>
          <w:sz w:val="28"/>
          <w:szCs w:val="28"/>
        </w:rPr>
        <w:t xml:space="preserve">, полиненасыщенных жирных кислот, большинства витаминов и минеральных веществ, а также специализированных безбелковых  и  малобелковых продуктов на основе крахмалов и/или </w:t>
      </w:r>
      <w:proofErr w:type="spellStart"/>
      <w:r w:rsidRPr="00F46971">
        <w:rPr>
          <w:rFonts w:ascii="Times New Roman" w:hAnsi="Times New Roman" w:cs="Times New Roman"/>
          <w:bCs/>
          <w:sz w:val="28"/>
          <w:szCs w:val="28"/>
        </w:rPr>
        <w:t>мальтодекстрина</w:t>
      </w:r>
      <w:proofErr w:type="spellEnd"/>
      <w:r w:rsidRPr="00F46971">
        <w:rPr>
          <w:rFonts w:ascii="Times New Roman" w:hAnsi="Times New Roman" w:cs="Times New Roman"/>
          <w:bCs/>
          <w:sz w:val="28"/>
          <w:szCs w:val="28"/>
        </w:rPr>
        <w:t>. Ра</w:t>
      </w:r>
      <w:r>
        <w:rPr>
          <w:rFonts w:ascii="Times New Roman" w:hAnsi="Times New Roman" w:cs="Times New Roman"/>
          <w:bCs/>
          <w:sz w:val="28"/>
          <w:szCs w:val="28"/>
        </w:rPr>
        <w:t>цион питания больного ФКУ строили</w:t>
      </w:r>
      <w:r w:rsidRPr="00F46971">
        <w:rPr>
          <w:rFonts w:ascii="Times New Roman" w:hAnsi="Times New Roman" w:cs="Times New Roman"/>
          <w:bCs/>
          <w:sz w:val="28"/>
          <w:szCs w:val="28"/>
        </w:rPr>
        <w:t xml:space="preserve"> по принципу резкого ограничения </w:t>
      </w:r>
      <w:proofErr w:type="spellStart"/>
      <w:r w:rsidRPr="00F46971">
        <w:rPr>
          <w:rFonts w:ascii="Times New Roman" w:hAnsi="Times New Roman" w:cs="Times New Roman"/>
          <w:bCs/>
          <w:sz w:val="28"/>
          <w:szCs w:val="28"/>
        </w:rPr>
        <w:t>фенилаланина</w:t>
      </w:r>
      <w:proofErr w:type="spellEnd"/>
      <w:r w:rsidRPr="00F46971">
        <w:rPr>
          <w:rFonts w:ascii="Times New Roman" w:hAnsi="Times New Roman" w:cs="Times New Roman"/>
          <w:bCs/>
          <w:sz w:val="28"/>
          <w:szCs w:val="28"/>
        </w:rPr>
        <w:t xml:space="preserve">, поступающего с пищей. </w:t>
      </w:r>
      <w:r w:rsidRPr="003F1E9B">
        <w:rPr>
          <w:rFonts w:ascii="Times New Roman" w:hAnsi="Times New Roman" w:cs="Times New Roman"/>
          <w:bCs/>
          <w:sz w:val="28"/>
          <w:szCs w:val="28"/>
        </w:rPr>
        <w:t xml:space="preserve">Для детей первого года жизни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использовали специализированную аминокислотную смесь без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фенилаланина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A4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предпочтение отдавали  </w:t>
      </w:r>
      <w:r w:rsidR="005E730F">
        <w:rPr>
          <w:rFonts w:ascii="Times New Roman" w:hAnsi="Times New Roman" w:cs="Times New Roman"/>
          <w:bCs/>
          <w:sz w:val="28"/>
          <w:szCs w:val="28"/>
        </w:rPr>
        <w:t>сохранению</w:t>
      </w:r>
      <w:r w:rsidRPr="003F1E9B">
        <w:rPr>
          <w:rFonts w:ascii="Times New Roman" w:hAnsi="Times New Roman" w:cs="Times New Roman"/>
          <w:bCs/>
          <w:sz w:val="28"/>
          <w:szCs w:val="28"/>
        </w:rPr>
        <w:t xml:space="preserve"> частичного вскармливания материнским грудным молоком при условии его сцеживания для учета количества белка и </w:t>
      </w:r>
      <w:proofErr w:type="spellStart"/>
      <w:r w:rsidRPr="003F1E9B">
        <w:rPr>
          <w:rFonts w:ascii="Times New Roman" w:hAnsi="Times New Roman" w:cs="Times New Roman"/>
          <w:bCs/>
          <w:sz w:val="28"/>
          <w:szCs w:val="28"/>
        </w:rPr>
        <w:t>фенилаланина</w:t>
      </w:r>
      <w:proofErr w:type="spellEnd"/>
      <w:r w:rsidRPr="003F1E9B">
        <w:rPr>
          <w:rFonts w:ascii="Times New Roman" w:hAnsi="Times New Roman" w:cs="Times New Roman"/>
          <w:bCs/>
          <w:sz w:val="28"/>
          <w:szCs w:val="28"/>
        </w:rPr>
        <w:t xml:space="preserve">. Потребность в основных нутриентах у больного ФКУ </w:t>
      </w:r>
      <w:r>
        <w:rPr>
          <w:rFonts w:ascii="Times New Roman" w:hAnsi="Times New Roman" w:cs="Times New Roman"/>
          <w:bCs/>
          <w:sz w:val="28"/>
          <w:szCs w:val="28"/>
        </w:rPr>
        <w:t xml:space="preserve">первого года жизни соответствовала потребностям здоровых детей. </w:t>
      </w:r>
      <w:r w:rsidRPr="003F1E9B">
        <w:rPr>
          <w:rFonts w:ascii="Times New Roman" w:hAnsi="Times New Roman" w:cs="Times New Roman"/>
          <w:bCs/>
          <w:sz w:val="28"/>
          <w:szCs w:val="28"/>
        </w:rPr>
        <w:t>Количество белка натуральных продукт</w:t>
      </w:r>
      <w:r>
        <w:rPr>
          <w:rFonts w:ascii="Times New Roman" w:hAnsi="Times New Roman" w:cs="Times New Roman"/>
          <w:bCs/>
          <w:sz w:val="28"/>
          <w:szCs w:val="28"/>
        </w:rPr>
        <w:t>ов в лечебном рационе определяли</w:t>
      </w:r>
      <w:r w:rsidRPr="003F1E9B">
        <w:rPr>
          <w:rFonts w:ascii="Times New Roman" w:hAnsi="Times New Roman" w:cs="Times New Roman"/>
          <w:bCs/>
          <w:sz w:val="28"/>
          <w:szCs w:val="28"/>
        </w:rPr>
        <w:t xml:space="preserve"> с помощью «порционного» способа: 50 мг </w:t>
      </w:r>
      <w:proofErr w:type="spellStart"/>
      <w:r w:rsidRPr="003F1E9B">
        <w:rPr>
          <w:rFonts w:ascii="Times New Roman" w:hAnsi="Times New Roman" w:cs="Times New Roman"/>
          <w:bCs/>
          <w:sz w:val="28"/>
          <w:szCs w:val="28"/>
        </w:rPr>
        <w:t>фенилаланина</w:t>
      </w:r>
      <w:proofErr w:type="spellEnd"/>
      <w:r w:rsidRPr="003F1E9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= 1 грамм</w:t>
      </w:r>
      <w:r w:rsidRPr="003F1E9B">
        <w:rPr>
          <w:rFonts w:ascii="Times New Roman" w:hAnsi="Times New Roman" w:cs="Times New Roman"/>
          <w:bCs/>
          <w:sz w:val="28"/>
          <w:szCs w:val="28"/>
        </w:rPr>
        <w:t xml:space="preserve"> ес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тественного белка, что позволило нам </w:t>
      </w:r>
      <w:r w:rsidRPr="003F1E9B">
        <w:rPr>
          <w:rFonts w:ascii="Times New Roman" w:hAnsi="Times New Roman" w:cs="Times New Roman"/>
          <w:bCs/>
          <w:sz w:val="28"/>
          <w:szCs w:val="28"/>
        </w:rPr>
        <w:t xml:space="preserve"> производить адеква</w:t>
      </w:r>
      <w:r>
        <w:rPr>
          <w:rFonts w:ascii="Times New Roman" w:hAnsi="Times New Roman" w:cs="Times New Roman"/>
          <w:bCs/>
          <w:sz w:val="28"/>
          <w:szCs w:val="28"/>
        </w:rPr>
        <w:t>тную замену продуктов по ФА</w:t>
      </w:r>
      <w:r w:rsidRPr="003F1E9B">
        <w:rPr>
          <w:rFonts w:ascii="Times New Roman" w:hAnsi="Times New Roman" w:cs="Times New Roman"/>
          <w:bCs/>
          <w:sz w:val="28"/>
          <w:szCs w:val="28"/>
        </w:rPr>
        <w:t>.</w:t>
      </w:r>
      <w:r w:rsidR="00EA4B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46971">
        <w:rPr>
          <w:rFonts w:ascii="Times New Roman" w:hAnsi="Times New Roman" w:cs="Times New Roman"/>
          <w:bCs/>
          <w:sz w:val="28"/>
          <w:szCs w:val="28"/>
        </w:rPr>
        <w:t>Белок за счет естественных продуктов в диет</w:t>
      </w:r>
      <w:r>
        <w:rPr>
          <w:rFonts w:ascii="Times New Roman" w:hAnsi="Times New Roman" w:cs="Times New Roman"/>
          <w:bCs/>
          <w:sz w:val="28"/>
          <w:szCs w:val="28"/>
        </w:rPr>
        <w:t xml:space="preserve">е составлял </w:t>
      </w:r>
      <w:r w:rsidRPr="00F46971">
        <w:rPr>
          <w:rFonts w:ascii="Times New Roman" w:hAnsi="Times New Roman" w:cs="Times New Roman"/>
          <w:bCs/>
          <w:sz w:val="28"/>
          <w:szCs w:val="28"/>
        </w:rPr>
        <w:t>20-22% от в</w:t>
      </w:r>
      <w:r w:rsidR="004E5C47">
        <w:rPr>
          <w:rFonts w:ascii="Times New Roman" w:hAnsi="Times New Roman" w:cs="Times New Roman"/>
          <w:bCs/>
          <w:sz w:val="28"/>
          <w:szCs w:val="28"/>
        </w:rPr>
        <w:t xml:space="preserve">озрастной физиологический нормы, </w:t>
      </w:r>
      <w:r>
        <w:rPr>
          <w:rFonts w:ascii="Times New Roman" w:hAnsi="Times New Roman" w:cs="Times New Roman"/>
          <w:bCs/>
          <w:sz w:val="28"/>
          <w:szCs w:val="28"/>
        </w:rPr>
        <w:t xml:space="preserve"> н</w:t>
      </w:r>
      <w:r w:rsidRPr="00F46971">
        <w:rPr>
          <w:rFonts w:ascii="Times New Roman" w:hAnsi="Times New Roman" w:cs="Times New Roman"/>
          <w:bCs/>
          <w:sz w:val="28"/>
          <w:szCs w:val="28"/>
        </w:rPr>
        <w:t>едостающ</w:t>
      </w:r>
      <w:r>
        <w:rPr>
          <w:rFonts w:ascii="Times New Roman" w:hAnsi="Times New Roman" w:cs="Times New Roman"/>
          <w:bCs/>
          <w:sz w:val="28"/>
          <w:szCs w:val="28"/>
        </w:rPr>
        <w:t>ее количество белка восполняли</w:t>
      </w:r>
      <w:r w:rsidRPr="00F46971">
        <w:rPr>
          <w:rFonts w:ascii="Times New Roman" w:hAnsi="Times New Roman" w:cs="Times New Roman"/>
          <w:bCs/>
          <w:sz w:val="28"/>
          <w:szCs w:val="28"/>
        </w:rPr>
        <w:t xml:space="preserve"> за счет специализированных продуктов</w:t>
      </w:r>
      <w:r w:rsidR="004D132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4D1325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5B"/>
      </w:r>
      <w:r w:rsidR="004D1325">
        <w:rPr>
          <w:rFonts w:ascii="Times New Roman" w:hAnsi="Times New Roman" w:cs="Times New Roman"/>
          <w:bCs/>
          <w:sz w:val="28"/>
          <w:szCs w:val="28"/>
          <w:lang w:val="uk-UA"/>
        </w:rPr>
        <w:t>7, с 202-212</w:t>
      </w:r>
      <w:r w:rsidR="004D1325">
        <w:rPr>
          <w:rFonts w:ascii="Times New Roman" w:hAnsi="Times New Roman" w:cs="Times New Roman"/>
          <w:bCs/>
          <w:sz w:val="28"/>
          <w:szCs w:val="28"/>
          <w:lang w:val="uk-UA"/>
        </w:rPr>
        <w:sym w:font="Symbol" w:char="F05D"/>
      </w:r>
      <w:r w:rsidRPr="00F4697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3C26CE" w:rsidRDefault="003C26CE" w:rsidP="00B60D14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состояния психомоторного развития у детей первого года жизни, больных ФКУ, показал, что у 100% из них, при использовании специализированной диеты, показатели  психомоторного развития соответствовали возрастным нормам.</w:t>
      </w:r>
    </w:p>
    <w:p w:rsidR="00DD1B7F" w:rsidRPr="008764B7" w:rsidRDefault="003C26CE" w:rsidP="004A50C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73DD">
        <w:rPr>
          <w:rFonts w:ascii="Times New Roman" w:hAnsi="Times New Roman" w:cs="Times New Roman"/>
          <w:bCs/>
          <w:sz w:val="28"/>
          <w:szCs w:val="28"/>
          <w:lang w:val="uk-UA"/>
        </w:rPr>
        <w:t>Таким образом</w:t>
      </w:r>
      <w:r w:rsidRPr="00571C45">
        <w:rPr>
          <w:rFonts w:ascii="Times New Roman" w:hAnsi="Times New Roman" w:cs="Times New Roman"/>
          <w:b/>
          <w:bCs/>
          <w:sz w:val="28"/>
          <w:szCs w:val="28"/>
          <w:lang w:val="uk-UA"/>
        </w:rPr>
        <w:t>,</w:t>
      </w:r>
      <w:r w:rsidR="001673D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1673DD" w:rsidRPr="001B7385">
        <w:rPr>
          <w:rFonts w:ascii="Times New Roman" w:hAnsi="Times New Roman" w:cs="Times New Roman"/>
          <w:bCs/>
          <w:sz w:val="28"/>
          <w:szCs w:val="28"/>
        </w:rPr>
        <w:t>проведени</w:t>
      </w:r>
      <w:r w:rsidR="001673DD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660ADE">
        <w:rPr>
          <w:rFonts w:ascii="Times New Roman" w:hAnsi="Times New Roman" w:cs="Times New Roman"/>
          <w:bCs/>
          <w:sz w:val="28"/>
          <w:szCs w:val="28"/>
        </w:rPr>
        <w:t>диагностики</w:t>
      </w:r>
      <w:r w:rsidR="00B60D14" w:rsidRPr="00571C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ФКУ </w:t>
      </w:r>
      <w:proofErr w:type="spellStart"/>
      <w:r w:rsidR="00B60D14">
        <w:rPr>
          <w:rFonts w:ascii="Times New Roman" w:hAnsi="Times New Roman" w:cs="Times New Roman"/>
          <w:bCs/>
          <w:sz w:val="28"/>
          <w:szCs w:val="28"/>
        </w:rPr>
        <w:t>флуорометрическим</w:t>
      </w:r>
      <w:proofErr w:type="spellEnd"/>
      <w:r w:rsidR="00B60D14">
        <w:rPr>
          <w:rFonts w:ascii="Times New Roman" w:hAnsi="Times New Roman" w:cs="Times New Roman"/>
          <w:bCs/>
          <w:sz w:val="28"/>
          <w:szCs w:val="28"/>
        </w:rPr>
        <w:t xml:space="preserve"> методом </w:t>
      </w:r>
      <w:r w:rsidR="00B60D14" w:rsidRPr="00571C45">
        <w:rPr>
          <w:rFonts w:ascii="Times New Roman" w:hAnsi="Times New Roman" w:cs="Times New Roman"/>
          <w:bCs/>
          <w:sz w:val="28"/>
          <w:szCs w:val="28"/>
        </w:rPr>
        <w:t xml:space="preserve">продемонстрировало </w:t>
      </w:r>
      <w:r w:rsidR="00B60D14">
        <w:rPr>
          <w:rFonts w:ascii="Times New Roman" w:hAnsi="Times New Roman" w:cs="Times New Roman"/>
          <w:bCs/>
          <w:sz w:val="28"/>
          <w:szCs w:val="28"/>
        </w:rPr>
        <w:t>сохр</w:t>
      </w:r>
      <w:r w:rsidR="00B60D14" w:rsidRPr="00571C45">
        <w:rPr>
          <w:rFonts w:ascii="Times New Roman" w:hAnsi="Times New Roman" w:cs="Times New Roman"/>
          <w:bCs/>
          <w:sz w:val="28"/>
          <w:szCs w:val="28"/>
        </w:rPr>
        <w:t>а</w:t>
      </w:r>
      <w:r w:rsidR="00B60D14">
        <w:rPr>
          <w:rFonts w:ascii="Times New Roman" w:hAnsi="Times New Roman" w:cs="Times New Roman"/>
          <w:bCs/>
          <w:sz w:val="28"/>
          <w:szCs w:val="28"/>
        </w:rPr>
        <w:t>няющуюся а</w:t>
      </w:r>
      <w:r w:rsidR="00B60D14" w:rsidRPr="00571C45">
        <w:rPr>
          <w:rFonts w:ascii="Times New Roman" w:hAnsi="Times New Roman" w:cs="Times New Roman"/>
          <w:bCs/>
          <w:sz w:val="28"/>
          <w:szCs w:val="28"/>
        </w:rPr>
        <w:t>ктуальность неонатального скрининга</w:t>
      </w:r>
      <w:r w:rsidR="00B60D14">
        <w:rPr>
          <w:rFonts w:ascii="Times New Roman" w:hAnsi="Times New Roman" w:cs="Times New Roman"/>
          <w:bCs/>
          <w:sz w:val="28"/>
          <w:szCs w:val="28"/>
        </w:rPr>
        <w:t xml:space="preserve"> ФКУ</w:t>
      </w:r>
      <w:r w:rsidR="001673DD">
        <w:rPr>
          <w:rFonts w:ascii="Times New Roman" w:hAnsi="Times New Roman" w:cs="Times New Roman"/>
          <w:bCs/>
          <w:sz w:val="28"/>
          <w:szCs w:val="28"/>
        </w:rPr>
        <w:t>. Р</w:t>
      </w:r>
      <w:r w:rsidR="00B60D14">
        <w:rPr>
          <w:rFonts w:ascii="Times New Roman" w:hAnsi="Times New Roman" w:cs="Times New Roman"/>
          <w:bCs/>
          <w:sz w:val="28"/>
          <w:szCs w:val="28"/>
        </w:rPr>
        <w:t>аннее выявление болезни позволяет определить своевременное, регулярное</w:t>
      </w:r>
      <w:r w:rsidR="00B60D14" w:rsidRPr="00571C45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DB1200">
        <w:rPr>
          <w:rFonts w:ascii="Times New Roman" w:hAnsi="Times New Roman" w:cs="Times New Roman"/>
          <w:bCs/>
          <w:sz w:val="28"/>
          <w:szCs w:val="28"/>
        </w:rPr>
        <w:t>контролируемое лечение,</w:t>
      </w:r>
      <w:r w:rsidR="00B60D14">
        <w:rPr>
          <w:rFonts w:ascii="Times New Roman" w:hAnsi="Times New Roman" w:cs="Times New Roman"/>
          <w:bCs/>
          <w:sz w:val="28"/>
          <w:szCs w:val="28"/>
        </w:rPr>
        <w:t xml:space="preserve"> а </w:t>
      </w:r>
      <w:r>
        <w:rPr>
          <w:rFonts w:ascii="Times New Roman" w:hAnsi="Times New Roman" w:cs="Times New Roman"/>
          <w:bCs/>
          <w:sz w:val="28"/>
          <w:szCs w:val="28"/>
        </w:rPr>
        <w:t>использование</w:t>
      </w:r>
      <w:r w:rsidRPr="00571C45">
        <w:rPr>
          <w:rFonts w:ascii="Times New Roman" w:hAnsi="Times New Roman" w:cs="Times New Roman"/>
          <w:bCs/>
          <w:sz w:val="28"/>
          <w:szCs w:val="28"/>
        </w:rPr>
        <w:t xml:space="preserve"> специализированной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диетотерапии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у детей пе</w:t>
      </w:r>
      <w:r w:rsidR="00DB1200">
        <w:rPr>
          <w:rFonts w:ascii="Times New Roman" w:hAnsi="Times New Roman" w:cs="Times New Roman"/>
          <w:bCs/>
          <w:sz w:val="28"/>
          <w:szCs w:val="28"/>
        </w:rPr>
        <w:t>рвого года жизни больных ФКУ</w:t>
      </w:r>
      <w:r w:rsidR="001673D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предупреждает развитие социальной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дезадаптации</w:t>
      </w:r>
      <w:proofErr w:type="spellEnd"/>
      <w:r w:rsidR="001673DD">
        <w:rPr>
          <w:rFonts w:ascii="Times New Roman" w:hAnsi="Times New Roman" w:cs="Times New Roman"/>
          <w:bCs/>
          <w:sz w:val="28"/>
          <w:szCs w:val="28"/>
        </w:rPr>
        <w:t>.</w:t>
      </w:r>
    </w:p>
    <w:p w:rsidR="008764B7" w:rsidRDefault="008764B7" w:rsidP="004A50CD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Литература:</w:t>
      </w:r>
    </w:p>
    <w:p w:rsidR="00A676A1" w:rsidRPr="004D1325" w:rsidRDefault="004A50CD" w:rsidP="00A676A1">
      <w:pPr>
        <w:pStyle w:val="a6"/>
        <w:numPr>
          <w:ilvl w:val="0"/>
          <w:numId w:val="1"/>
        </w:numPr>
        <w:shd w:val="clear" w:color="auto" w:fill="FFFFFF"/>
        <w:spacing w:after="240" w:afterAutospacing="0" w:line="360" w:lineRule="auto"/>
        <w:ind w:left="714" w:hanging="357"/>
        <w:contextualSpacing/>
        <w:jc w:val="both"/>
        <w:rPr>
          <w:sz w:val="28"/>
          <w:szCs w:val="28"/>
          <w:lang w:val="uk-UA"/>
        </w:rPr>
      </w:pPr>
      <w:r w:rsidRPr="004D1325">
        <w:rPr>
          <w:rStyle w:val="apple-converted-space"/>
          <w:sz w:val="28"/>
          <w:szCs w:val="28"/>
        </w:rPr>
        <w:t> </w:t>
      </w:r>
      <w:r w:rsidRPr="004D1325">
        <w:rPr>
          <w:sz w:val="28"/>
          <w:szCs w:val="28"/>
        </w:rPr>
        <w:t xml:space="preserve">Закон </w:t>
      </w:r>
      <w:proofErr w:type="spellStart"/>
      <w:r w:rsidRPr="004D1325">
        <w:rPr>
          <w:sz w:val="28"/>
          <w:szCs w:val="28"/>
        </w:rPr>
        <w:t>Укра</w:t>
      </w:r>
      <w:proofErr w:type="spellEnd"/>
      <w:r w:rsidRPr="004D1325">
        <w:rPr>
          <w:sz w:val="28"/>
          <w:szCs w:val="28"/>
          <w:lang w:val="uk-UA"/>
        </w:rPr>
        <w:t>ї</w:t>
      </w:r>
      <w:r w:rsidRPr="004D1325">
        <w:rPr>
          <w:sz w:val="28"/>
          <w:szCs w:val="28"/>
        </w:rPr>
        <w:t>ни «</w:t>
      </w:r>
      <w:r w:rsidRPr="004D1325">
        <w:rPr>
          <w:sz w:val="28"/>
          <w:szCs w:val="28"/>
        </w:rPr>
        <w:t xml:space="preserve">Про </w:t>
      </w:r>
      <w:proofErr w:type="spellStart"/>
      <w:r w:rsidRPr="004D1325">
        <w:rPr>
          <w:sz w:val="28"/>
          <w:szCs w:val="28"/>
        </w:rPr>
        <w:t>дитяче</w:t>
      </w:r>
      <w:proofErr w:type="spellEnd"/>
      <w:r w:rsidRPr="004D1325">
        <w:rPr>
          <w:sz w:val="28"/>
          <w:szCs w:val="28"/>
        </w:rPr>
        <w:t xml:space="preserve"> </w:t>
      </w:r>
      <w:proofErr w:type="spellStart"/>
      <w:r w:rsidRPr="004D1325">
        <w:rPr>
          <w:sz w:val="28"/>
          <w:szCs w:val="28"/>
        </w:rPr>
        <w:t>харчування</w:t>
      </w:r>
      <w:proofErr w:type="spellEnd"/>
      <w:r w:rsidRPr="004D1325">
        <w:rPr>
          <w:rStyle w:val="apple-converted-space"/>
          <w:sz w:val="28"/>
          <w:szCs w:val="28"/>
          <w:lang w:val="uk-UA"/>
        </w:rPr>
        <w:t>»</w:t>
      </w:r>
      <w:r w:rsidRPr="004D1325">
        <w:rPr>
          <w:sz w:val="28"/>
          <w:szCs w:val="28"/>
        </w:rPr>
        <w:t xml:space="preserve"> (</w:t>
      </w:r>
      <w:proofErr w:type="spellStart"/>
      <w:r w:rsidRPr="004D1325">
        <w:rPr>
          <w:sz w:val="28"/>
          <w:szCs w:val="28"/>
        </w:rPr>
        <w:t>Відомості</w:t>
      </w:r>
      <w:proofErr w:type="spellEnd"/>
      <w:r w:rsidRPr="004D1325">
        <w:rPr>
          <w:sz w:val="28"/>
          <w:szCs w:val="28"/>
        </w:rPr>
        <w:t xml:space="preserve"> </w:t>
      </w:r>
      <w:proofErr w:type="spellStart"/>
      <w:r w:rsidRPr="004D1325">
        <w:rPr>
          <w:sz w:val="28"/>
          <w:szCs w:val="28"/>
        </w:rPr>
        <w:t>Верховної</w:t>
      </w:r>
      <w:proofErr w:type="spellEnd"/>
      <w:r w:rsidRPr="004D1325">
        <w:rPr>
          <w:sz w:val="28"/>
          <w:szCs w:val="28"/>
        </w:rPr>
        <w:t xml:space="preserve"> Ради </w:t>
      </w:r>
      <w:proofErr w:type="spellStart"/>
      <w:r w:rsidRPr="004D1325">
        <w:rPr>
          <w:sz w:val="28"/>
          <w:szCs w:val="28"/>
        </w:rPr>
        <w:t>Укр</w:t>
      </w:r>
      <w:r w:rsidRPr="004D1325">
        <w:rPr>
          <w:sz w:val="28"/>
          <w:szCs w:val="28"/>
        </w:rPr>
        <w:t>аїни</w:t>
      </w:r>
      <w:proofErr w:type="spellEnd"/>
      <w:r w:rsidRPr="004D1325">
        <w:rPr>
          <w:sz w:val="28"/>
          <w:szCs w:val="28"/>
        </w:rPr>
        <w:t xml:space="preserve"> (ВВР), 2006, N 44, ст.433</w:t>
      </w:r>
      <w:r w:rsidRPr="004D1325">
        <w:rPr>
          <w:sz w:val="28"/>
          <w:szCs w:val="28"/>
          <w:lang w:val="uk-UA"/>
        </w:rPr>
        <w:t>. (</w:t>
      </w:r>
      <w:r w:rsidRPr="004D1325">
        <w:rPr>
          <w:sz w:val="28"/>
          <w:szCs w:val="28"/>
          <w:lang w:val="uk-UA"/>
        </w:rPr>
        <w:t>Із змінами, внесеними згідно із Законом</w:t>
      </w:r>
      <w:r w:rsidRPr="004D1325">
        <w:rPr>
          <w:rStyle w:val="apple-converted-space"/>
          <w:sz w:val="28"/>
          <w:szCs w:val="28"/>
        </w:rPr>
        <w:t> </w:t>
      </w:r>
      <w:r w:rsidRPr="004D1325">
        <w:rPr>
          <w:sz w:val="28"/>
          <w:szCs w:val="28"/>
          <w:lang w:val="uk-UA"/>
        </w:rPr>
        <w:t xml:space="preserve"> </w:t>
      </w:r>
      <w:r w:rsidRPr="004D1325">
        <w:rPr>
          <w:sz w:val="28"/>
          <w:szCs w:val="28"/>
        </w:rPr>
        <w:t>N</w:t>
      </w:r>
      <w:r w:rsidRPr="004D1325">
        <w:rPr>
          <w:sz w:val="28"/>
          <w:szCs w:val="28"/>
          <w:lang w:val="uk-UA"/>
        </w:rPr>
        <w:t xml:space="preserve"> 2746-</w:t>
      </w:r>
      <w:r w:rsidRPr="004D1325">
        <w:rPr>
          <w:sz w:val="28"/>
          <w:szCs w:val="28"/>
        </w:rPr>
        <w:t>VI</w:t>
      </w:r>
      <w:r w:rsidRPr="004D1325">
        <w:rPr>
          <w:sz w:val="28"/>
          <w:szCs w:val="28"/>
          <w:lang w:val="uk-UA"/>
        </w:rPr>
        <w:t xml:space="preserve"> </w:t>
      </w:r>
      <w:proofErr w:type="gramStart"/>
      <w:r w:rsidRPr="004D1325">
        <w:rPr>
          <w:sz w:val="28"/>
          <w:szCs w:val="28"/>
          <w:lang w:val="uk-UA"/>
        </w:rPr>
        <w:t>(</w:t>
      </w:r>
      <w:r w:rsidRPr="004D1325">
        <w:rPr>
          <w:rStyle w:val="apple-converted-space"/>
          <w:sz w:val="28"/>
          <w:szCs w:val="28"/>
        </w:rPr>
        <w:t> </w:t>
      </w:r>
      <w:proofErr w:type="gramEnd"/>
      <w:r w:rsidRPr="004D1325">
        <w:rPr>
          <w:sz w:val="28"/>
          <w:szCs w:val="28"/>
        </w:rPr>
        <w:fldChar w:fldCharType="begin"/>
      </w:r>
      <w:r w:rsidRPr="004D1325">
        <w:rPr>
          <w:sz w:val="28"/>
          <w:szCs w:val="28"/>
          <w:lang w:val="uk-UA"/>
        </w:rPr>
        <w:instrText xml:space="preserve"> </w:instrText>
      </w:r>
      <w:r w:rsidRPr="004D1325">
        <w:rPr>
          <w:sz w:val="28"/>
          <w:szCs w:val="28"/>
        </w:rPr>
        <w:instrText>HYPERLINK</w:instrText>
      </w:r>
      <w:r w:rsidRPr="004D1325">
        <w:rPr>
          <w:sz w:val="28"/>
          <w:szCs w:val="28"/>
          <w:lang w:val="uk-UA"/>
        </w:rPr>
        <w:instrText xml:space="preserve"> "</w:instrText>
      </w:r>
      <w:r w:rsidRPr="004D1325">
        <w:rPr>
          <w:sz w:val="28"/>
          <w:szCs w:val="28"/>
        </w:rPr>
        <w:instrText>http</w:instrText>
      </w:r>
      <w:r w:rsidRPr="004D1325">
        <w:rPr>
          <w:sz w:val="28"/>
          <w:szCs w:val="28"/>
          <w:lang w:val="uk-UA"/>
        </w:rPr>
        <w:instrText>://</w:instrText>
      </w:r>
      <w:r w:rsidRPr="004D1325">
        <w:rPr>
          <w:sz w:val="28"/>
          <w:szCs w:val="28"/>
        </w:rPr>
        <w:instrText>zakon</w:instrText>
      </w:r>
      <w:r w:rsidRPr="004D1325">
        <w:rPr>
          <w:sz w:val="28"/>
          <w:szCs w:val="28"/>
          <w:lang w:val="uk-UA"/>
        </w:rPr>
        <w:instrText>2.</w:instrText>
      </w:r>
      <w:r w:rsidRPr="004D1325">
        <w:rPr>
          <w:sz w:val="28"/>
          <w:szCs w:val="28"/>
        </w:rPr>
        <w:instrText>rada</w:instrText>
      </w:r>
      <w:r w:rsidRPr="004D1325">
        <w:rPr>
          <w:sz w:val="28"/>
          <w:szCs w:val="28"/>
          <w:lang w:val="uk-UA"/>
        </w:rPr>
        <w:instrText>.</w:instrText>
      </w:r>
      <w:r w:rsidRPr="004D1325">
        <w:rPr>
          <w:sz w:val="28"/>
          <w:szCs w:val="28"/>
        </w:rPr>
        <w:instrText>gov</w:instrText>
      </w:r>
      <w:r w:rsidRPr="004D1325">
        <w:rPr>
          <w:sz w:val="28"/>
          <w:szCs w:val="28"/>
          <w:lang w:val="uk-UA"/>
        </w:rPr>
        <w:instrText>.</w:instrText>
      </w:r>
      <w:r w:rsidRPr="004D1325">
        <w:rPr>
          <w:sz w:val="28"/>
          <w:szCs w:val="28"/>
        </w:rPr>
        <w:instrText>ua</w:instrText>
      </w:r>
      <w:r w:rsidRPr="004D1325">
        <w:rPr>
          <w:sz w:val="28"/>
          <w:szCs w:val="28"/>
          <w:lang w:val="uk-UA"/>
        </w:rPr>
        <w:instrText>/</w:instrText>
      </w:r>
      <w:r w:rsidRPr="004D1325">
        <w:rPr>
          <w:sz w:val="28"/>
          <w:szCs w:val="28"/>
        </w:rPr>
        <w:instrText>laws</w:instrText>
      </w:r>
      <w:r w:rsidRPr="004D1325">
        <w:rPr>
          <w:sz w:val="28"/>
          <w:szCs w:val="28"/>
          <w:lang w:val="uk-UA"/>
        </w:rPr>
        <w:instrText>/</w:instrText>
      </w:r>
      <w:r w:rsidRPr="004D1325">
        <w:rPr>
          <w:sz w:val="28"/>
          <w:szCs w:val="28"/>
        </w:rPr>
        <w:instrText>show</w:instrText>
      </w:r>
      <w:r w:rsidRPr="004D1325">
        <w:rPr>
          <w:sz w:val="28"/>
          <w:szCs w:val="28"/>
          <w:lang w:val="uk-UA"/>
        </w:rPr>
        <w:instrText>/2746-17" \</w:instrText>
      </w:r>
      <w:r w:rsidRPr="004D1325">
        <w:rPr>
          <w:sz w:val="28"/>
          <w:szCs w:val="28"/>
        </w:rPr>
        <w:instrText>t</w:instrText>
      </w:r>
      <w:r w:rsidRPr="004D1325">
        <w:rPr>
          <w:sz w:val="28"/>
          <w:szCs w:val="28"/>
          <w:lang w:val="uk-UA"/>
        </w:rPr>
        <w:instrText xml:space="preserve"> "_</w:instrText>
      </w:r>
      <w:r w:rsidRPr="004D1325">
        <w:rPr>
          <w:sz w:val="28"/>
          <w:szCs w:val="28"/>
        </w:rPr>
        <w:instrText>blank</w:instrText>
      </w:r>
      <w:r w:rsidRPr="004D1325">
        <w:rPr>
          <w:sz w:val="28"/>
          <w:szCs w:val="28"/>
          <w:lang w:val="uk-UA"/>
        </w:rPr>
        <w:instrText xml:space="preserve">" </w:instrText>
      </w:r>
      <w:r w:rsidRPr="004D1325">
        <w:rPr>
          <w:sz w:val="28"/>
          <w:szCs w:val="28"/>
        </w:rPr>
        <w:fldChar w:fldCharType="separate"/>
      </w:r>
      <w:r w:rsidRPr="004D1325">
        <w:rPr>
          <w:rStyle w:val="a7"/>
          <w:color w:val="auto"/>
          <w:sz w:val="28"/>
          <w:szCs w:val="28"/>
          <w:u w:val="none"/>
          <w:lang w:val="uk-UA"/>
        </w:rPr>
        <w:t>2746-17</w:t>
      </w:r>
      <w:r w:rsidRPr="004D1325">
        <w:rPr>
          <w:sz w:val="28"/>
          <w:szCs w:val="28"/>
        </w:rPr>
        <w:fldChar w:fldCharType="end"/>
      </w:r>
      <w:r w:rsidRPr="004D1325">
        <w:rPr>
          <w:rStyle w:val="apple-converted-space"/>
          <w:sz w:val="28"/>
          <w:szCs w:val="28"/>
        </w:rPr>
        <w:t> </w:t>
      </w:r>
      <w:r w:rsidRPr="004D1325">
        <w:rPr>
          <w:sz w:val="28"/>
          <w:szCs w:val="28"/>
          <w:lang w:val="uk-UA"/>
        </w:rPr>
        <w:t>) від 02.12.2010</w:t>
      </w:r>
      <w:r w:rsidR="00A676A1" w:rsidRPr="004D1325">
        <w:rPr>
          <w:sz w:val="28"/>
          <w:szCs w:val="28"/>
          <w:lang w:val="uk-UA"/>
        </w:rPr>
        <w:t>р.</w:t>
      </w:r>
      <w:r w:rsidRPr="004D1325">
        <w:rPr>
          <w:sz w:val="28"/>
          <w:szCs w:val="28"/>
          <w:lang w:val="uk-UA"/>
        </w:rPr>
        <w:t xml:space="preserve">, ВВР, 2011, </w:t>
      </w:r>
      <w:r w:rsidRPr="004D1325">
        <w:rPr>
          <w:sz w:val="28"/>
          <w:szCs w:val="28"/>
        </w:rPr>
        <w:t>N</w:t>
      </w:r>
      <w:r w:rsidRPr="004D1325">
        <w:rPr>
          <w:sz w:val="28"/>
          <w:szCs w:val="28"/>
          <w:lang w:val="uk-UA"/>
        </w:rPr>
        <w:t xml:space="preserve"> 22, ст.149 )</w:t>
      </w:r>
      <w:r w:rsidR="00A676A1" w:rsidRPr="004D1325">
        <w:rPr>
          <w:sz w:val="28"/>
          <w:szCs w:val="28"/>
          <w:lang w:val="uk-UA"/>
        </w:rPr>
        <w:t>.</w:t>
      </w:r>
    </w:p>
    <w:p w:rsidR="00A676A1" w:rsidRPr="00A676A1" w:rsidRDefault="00A676A1" w:rsidP="00A676A1">
      <w:pPr>
        <w:pStyle w:val="a6"/>
        <w:numPr>
          <w:ilvl w:val="0"/>
          <w:numId w:val="1"/>
        </w:numPr>
        <w:shd w:val="clear" w:color="auto" w:fill="FFFFFF"/>
        <w:spacing w:after="240" w:afterAutospacing="0" w:line="360" w:lineRule="auto"/>
        <w:ind w:left="714" w:hanging="357"/>
        <w:contextualSpacing/>
        <w:jc w:val="both"/>
        <w:rPr>
          <w:color w:val="000000"/>
          <w:sz w:val="28"/>
          <w:szCs w:val="28"/>
          <w:lang w:val="uk-UA"/>
        </w:rPr>
      </w:pPr>
      <w:r w:rsidRPr="00A676A1">
        <w:rPr>
          <w:sz w:val="28"/>
          <w:szCs w:val="28"/>
          <w:lang w:val="uk-UA"/>
        </w:rPr>
        <w:lastRenderedPageBreak/>
        <w:t>Наказ</w:t>
      </w:r>
      <w:r w:rsidR="008764B7" w:rsidRPr="00A676A1">
        <w:rPr>
          <w:sz w:val="28"/>
          <w:szCs w:val="28"/>
        </w:rPr>
        <w:t xml:space="preserve"> МОЗ </w:t>
      </w:r>
      <w:proofErr w:type="spellStart"/>
      <w:r w:rsidR="004A50CD" w:rsidRPr="00A676A1">
        <w:rPr>
          <w:sz w:val="28"/>
          <w:szCs w:val="28"/>
        </w:rPr>
        <w:t>Укра</w:t>
      </w:r>
      <w:proofErr w:type="spellEnd"/>
      <w:r w:rsidR="004A50CD" w:rsidRPr="00A676A1">
        <w:rPr>
          <w:sz w:val="28"/>
          <w:szCs w:val="28"/>
          <w:lang w:val="uk-UA"/>
        </w:rPr>
        <w:t>ї</w:t>
      </w:r>
      <w:r w:rsidR="004A50CD" w:rsidRPr="00A676A1">
        <w:rPr>
          <w:sz w:val="28"/>
          <w:szCs w:val="28"/>
        </w:rPr>
        <w:t xml:space="preserve">ни </w:t>
      </w:r>
      <w:r w:rsidR="008764B7" w:rsidRPr="00A676A1">
        <w:rPr>
          <w:sz w:val="28"/>
          <w:szCs w:val="28"/>
        </w:rPr>
        <w:t xml:space="preserve">№457 </w:t>
      </w:r>
      <w:r>
        <w:rPr>
          <w:sz w:val="28"/>
          <w:szCs w:val="28"/>
          <w:lang w:val="uk-UA"/>
        </w:rPr>
        <w:t>в</w:t>
      </w:r>
      <w:r w:rsidRPr="00A676A1">
        <w:rPr>
          <w:sz w:val="28"/>
          <w:szCs w:val="28"/>
          <w:lang w:val="uk-UA"/>
        </w:rPr>
        <w:t>ід</w:t>
      </w:r>
      <w:r w:rsidRPr="00A676A1">
        <w:rPr>
          <w:sz w:val="28"/>
          <w:szCs w:val="28"/>
        </w:rPr>
        <w:t xml:space="preserve"> 13.11.2001</w:t>
      </w:r>
      <w:r w:rsidRPr="00A676A1">
        <w:rPr>
          <w:sz w:val="28"/>
          <w:szCs w:val="28"/>
          <w:lang w:val="uk-UA"/>
        </w:rPr>
        <w:t>р</w:t>
      </w:r>
      <w:r w:rsidR="008764B7" w:rsidRPr="00A676A1">
        <w:rPr>
          <w:sz w:val="28"/>
          <w:szCs w:val="28"/>
        </w:rPr>
        <w:t xml:space="preserve">. </w:t>
      </w:r>
      <w:r w:rsidRPr="00A676A1">
        <w:rPr>
          <w:sz w:val="28"/>
          <w:szCs w:val="28"/>
        </w:rPr>
        <w:t xml:space="preserve">( </w:t>
      </w:r>
      <w:proofErr w:type="spellStart"/>
      <w:r w:rsidRPr="00A676A1">
        <w:rPr>
          <w:sz w:val="28"/>
          <w:szCs w:val="28"/>
        </w:rPr>
        <w:t>Із</w:t>
      </w:r>
      <w:proofErr w:type="spellEnd"/>
      <w:r w:rsidRPr="00A676A1">
        <w:rPr>
          <w:sz w:val="28"/>
          <w:szCs w:val="28"/>
        </w:rPr>
        <w:t xml:space="preserve"> </w:t>
      </w:r>
      <w:proofErr w:type="spellStart"/>
      <w:r w:rsidRPr="00A676A1">
        <w:rPr>
          <w:sz w:val="28"/>
          <w:szCs w:val="28"/>
        </w:rPr>
        <w:t>змінами</w:t>
      </w:r>
      <w:proofErr w:type="spellEnd"/>
      <w:r w:rsidRPr="00A676A1">
        <w:rPr>
          <w:sz w:val="28"/>
          <w:szCs w:val="28"/>
        </w:rPr>
        <w:t xml:space="preserve">, </w:t>
      </w:r>
      <w:proofErr w:type="spellStart"/>
      <w:r w:rsidRPr="00A676A1">
        <w:rPr>
          <w:sz w:val="28"/>
          <w:szCs w:val="28"/>
        </w:rPr>
        <w:t>внесеними</w:t>
      </w:r>
      <w:proofErr w:type="spellEnd"/>
      <w:r w:rsidRPr="00A676A1">
        <w:rPr>
          <w:sz w:val="28"/>
          <w:szCs w:val="28"/>
        </w:rPr>
        <w:t xml:space="preserve"> </w:t>
      </w:r>
      <w:proofErr w:type="spellStart"/>
      <w:r w:rsidRPr="00A676A1">
        <w:rPr>
          <w:sz w:val="28"/>
          <w:szCs w:val="28"/>
        </w:rPr>
        <w:t>згідно</w:t>
      </w:r>
      <w:proofErr w:type="spellEnd"/>
      <w:r w:rsidRPr="00A676A1">
        <w:rPr>
          <w:sz w:val="28"/>
          <w:szCs w:val="28"/>
        </w:rPr>
        <w:t xml:space="preserve"> з Наказом </w:t>
      </w:r>
      <w:proofErr w:type="spellStart"/>
      <w:r w:rsidRPr="00A676A1">
        <w:rPr>
          <w:sz w:val="28"/>
          <w:szCs w:val="28"/>
        </w:rPr>
        <w:t>Міністерства</w:t>
      </w:r>
      <w:proofErr w:type="spellEnd"/>
      <w:r w:rsidRPr="00A676A1">
        <w:rPr>
          <w:sz w:val="28"/>
          <w:szCs w:val="28"/>
        </w:rPr>
        <w:t xml:space="preserve"> </w:t>
      </w:r>
      <w:proofErr w:type="spellStart"/>
      <w:r w:rsidRPr="00A676A1">
        <w:rPr>
          <w:sz w:val="28"/>
          <w:szCs w:val="28"/>
        </w:rPr>
        <w:t>охорони</w:t>
      </w:r>
      <w:proofErr w:type="spellEnd"/>
      <w:r w:rsidRPr="00A676A1">
        <w:rPr>
          <w:sz w:val="28"/>
          <w:szCs w:val="28"/>
        </w:rPr>
        <w:t xml:space="preserve"> </w:t>
      </w:r>
      <w:proofErr w:type="spellStart"/>
      <w:r w:rsidRPr="00A676A1">
        <w:rPr>
          <w:sz w:val="28"/>
          <w:szCs w:val="28"/>
        </w:rPr>
        <w:t>здоров'я</w:t>
      </w:r>
      <w:proofErr w:type="spellEnd"/>
      <w:r w:rsidRPr="00A676A1">
        <w:rPr>
          <w:sz w:val="28"/>
          <w:szCs w:val="28"/>
        </w:rPr>
        <w:t> </w:t>
      </w:r>
      <w:hyperlink r:id="rId7" w:history="1">
        <w:r w:rsidRPr="00A676A1">
          <w:rPr>
            <w:sz w:val="28"/>
            <w:szCs w:val="28"/>
          </w:rPr>
          <w:t>N 319</w:t>
        </w:r>
      </w:hyperlink>
      <w:r w:rsidRPr="00A676A1">
        <w:rPr>
          <w:sz w:val="28"/>
          <w:szCs w:val="28"/>
        </w:rPr>
        <w:t> </w:t>
      </w:r>
      <w:proofErr w:type="spellStart"/>
      <w:r w:rsidRPr="00A676A1">
        <w:rPr>
          <w:sz w:val="28"/>
          <w:szCs w:val="28"/>
        </w:rPr>
        <w:t>від</w:t>
      </w:r>
      <w:proofErr w:type="spellEnd"/>
      <w:r w:rsidRPr="00A676A1">
        <w:rPr>
          <w:sz w:val="28"/>
          <w:szCs w:val="28"/>
        </w:rPr>
        <w:t xml:space="preserve"> 29.06.2005</w:t>
      </w:r>
      <w:proofErr w:type="gramStart"/>
      <w:r w:rsidRPr="00A676A1">
        <w:rPr>
          <w:sz w:val="28"/>
          <w:szCs w:val="28"/>
        </w:rPr>
        <w:t xml:space="preserve"> )</w:t>
      </w:r>
      <w:proofErr w:type="gramEnd"/>
      <w:r w:rsidRPr="00A676A1">
        <w:rPr>
          <w:sz w:val="28"/>
          <w:szCs w:val="28"/>
          <w:lang w:val="uk-UA"/>
        </w:rPr>
        <w:t>. «</w:t>
      </w:r>
      <w:r w:rsidR="004A50CD" w:rsidRPr="00A676A1">
        <w:rPr>
          <w:sz w:val="28"/>
          <w:szCs w:val="28"/>
        </w:rPr>
        <w:t xml:space="preserve">Про заходи </w:t>
      </w:r>
      <w:proofErr w:type="spellStart"/>
      <w:r w:rsidR="004A50CD" w:rsidRPr="00A676A1">
        <w:rPr>
          <w:sz w:val="28"/>
          <w:szCs w:val="28"/>
        </w:rPr>
        <w:t>щодо</w:t>
      </w:r>
      <w:proofErr w:type="spellEnd"/>
      <w:r w:rsidR="004A50CD" w:rsidRPr="00A676A1">
        <w:rPr>
          <w:sz w:val="28"/>
          <w:szCs w:val="28"/>
        </w:rPr>
        <w:t xml:space="preserve"> </w:t>
      </w:r>
      <w:proofErr w:type="spellStart"/>
      <w:r w:rsidR="004A50CD" w:rsidRPr="00A676A1">
        <w:rPr>
          <w:sz w:val="28"/>
          <w:szCs w:val="28"/>
        </w:rPr>
        <w:t>удосконалення</w:t>
      </w:r>
      <w:proofErr w:type="spellEnd"/>
      <w:r w:rsidR="004A50CD" w:rsidRPr="00A676A1">
        <w:rPr>
          <w:sz w:val="28"/>
          <w:szCs w:val="28"/>
        </w:rPr>
        <w:t xml:space="preserve"> </w:t>
      </w:r>
      <w:proofErr w:type="spellStart"/>
      <w:r w:rsidR="004A50CD" w:rsidRPr="00A676A1">
        <w:rPr>
          <w:sz w:val="28"/>
          <w:szCs w:val="28"/>
        </w:rPr>
        <w:t>медичної</w:t>
      </w:r>
      <w:proofErr w:type="spellEnd"/>
      <w:r w:rsidR="004A50CD" w:rsidRPr="00A676A1">
        <w:rPr>
          <w:sz w:val="28"/>
          <w:szCs w:val="28"/>
        </w:rPr>
        <w:t xml:space="preserve"> </w:t>
      </w:r>
      <w:proofErr w:type="spellStart"/>
      <w:r w:rsidR="004A50CD" w:rsidRPr="00A676A1">
        <w:rPr>
          <w:sz w:val="28"/>
          <w:szCs w:val="28"/>
        </w:rPr>
        <w:t>допомоги</w:t>
      </w:r>
      <w:proofErr w:type="spellEnd"/>
      <w:r w:rsidR="004A50CD" w:rsidRPr="00A676A1">
        <w:rPr>
          <w:sz w:val="28"/>
          <w:szCs w:val="28"/>
        </w:rPr>
        <w:t xml:space="preserve"> </w:t>
      </w:r>
      <w:proofErr w:type="spellStart"/>
      <w:r w:rsidR="004A50CD" w:rsidRPr="00A676A1">
        <w:rPr>
          <w:sz w:val="28"/>
          <w:szCs w:val="28"/>
        </w:rPr>
        <w:t>хворим</w:t>
      </w:r>
      <w:proofErr w:type="spellEnd"/>
      <w:r w:rsidR="004A50CD" w:rsidRPr="00A676A1">
        <w:rPr>
          <w:sz w:val="28"/>
          <w:szCs w:val="28"/>
        </w:rPr>
        <w:t xml:space="preserve"> на </w:t>
      </w:r>
      <w:proofErr w:type="spellStart"/>
      <w:r w:rsidR="004A50CD" w:rsidRPr="00A676A1">
        <w:rPr>
          <w:sz w:val="28"/>
          <w:szCs w:val="28"/>
        </w:rPr>
        <w:t>фенілкетонурію</w:t>
      </w:r>
      <w:proofErr w:type="spellEnd"/>
      <w:r w:rsidR="004A50CD" w:rsidRPr="00A676A1">
        <w:rPr>
          <w:sz w:val="28"/>
          <w:szCs w:val="28"/>
        </w:rPr>
        <w:t xml:space="preserve"> в </w:t>
      </w:r>
      <w:proofErr w:type="spellStart"/>
      <w:r w:rsidR="004A50CD" w:rsidRPr="00A676A1">
        <w:rPr>
          <w:sz w:val="28"/>
          <w:szCs w:val="28"/>
        </w:rPr>
        <w:t>Україні</w:t>
      </w:r>
      <w:proofErr w:type="spellEnd"/>
      <w:r w:rsidRPr="00A676A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A676A1" w:rsidRPr="00A676A1" w:rsidRDefault="00A676A1" w:rsidP="00A676A1">
      <w:pPr>
        <w:pStyle w:val="a6"/>
        <w:numPr>
          <w:ilvl w:val="0"/>
          <w:numId w:val="1"/>
        </w:numPr>
        <w:shd w:val="clear" w:color="auto" w:fill="FFFFFF"/>
        <w:spacing w:after="240" w:afterAutospacing="0" w:line="360" w:lineRule="auto"/>
        <w:ind w:left="714" w:hanging="357"/>
        <w:contextualSpacing/>
        <w:jc w:val="both"/>
        <w:rPr>
          <w:color w:val="000000"/>
          <w:sz w:val="28"/>
          <w:szCs w:val="28"/>
          <w:lang w:val="uk-UA"/>
        </w:rPr>
      </w:pPr>
      <w:r w:rsidRPr="00A676A1">
        <w:rPr>
          <w:sz w:val="28"/>
          <w:szCs w:val="28"/>
          <w:lang w:val="uk-UA"/>
        </w:rPr>
        <w:t>Наказ</w:t>
      </w:r>
      <w:r w:rsidRPr="00A676A1">
        <w:rPr>
          <w:sz w:val="28"/>
          <w:szCs w:val="28"/>
        </w:rPr>
        <w:t xml:space="preserve"> МОЗ </w:t>
      </w:r>
      <w:proofErr w:type="spellStart"/>
      <w:r w:rsidRPr="00A676A1">
        <w:rPr>
          <w:sz w:val="28"/>
          <w:szCs w:val="28"/>
        </w:rPr>
        <w:t>Укра</w:t>
      </w:r>
      <w:proofErr w:type="spellEnd"/>
      <w:r w:rsidRPr="00A676A1">
        <w:rPr>
          <w:sz w:val="28"/>
          <w:szCs w:val="28"/>
          <w:lang w:val="uk-UA"/>
        </w:rPr>
        <w:t>ї</w:t>
      </w:r>
      <w:r w:rsidRPr="00A676A1">
        <w:rPr>
          <w:sz w:val="28"/>
          <w:szCs w:val="28"/>
        </w:rPr>
        <w:t xml:space="preserve">ни </w:t>
      </w:r>
      <w:r w:rsidR="004A50CD" w:rsidRPr="00A676A1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  <w:lang w:val="uk-UA"/>
        </w:rPr>
        <w:t>574</w:t>
      </w:r>
      <w:r w:rsidR="004A50CD" w:rsidRPr="00A676A1">
        <w:rPr>
          <w:bCs/>
          <w:sz w:val="28"/>
          <w:szCs w:val="28"/>
        </w:rPr>
        <w:t xml:space="preserve"> </w:t>
      </w:r>
      <w:r w:rsidRPr="00A676A1">
        <w:rPr>
          <w:sz w:val="28"/>
          <w:szCs w:val="28"/>
          <w:lang w:val="uk-UA"/>
        </w:rPr>
        <w:t>від</w:t>
      </w:r>
      <w:r w:rsidR="004A50CD" w:rsidRPr="00A676A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30.07.2012 р.</w:t>
      </w:r>
      <w:r w:rsidR="004A50CD" w:rsidRPr="00A676A1">
        <w:rPr>
          <w:sz w:val="28"/>
          <w:szCs w:val="28"/>
        </w:rPr>
        <w:t xml:space="preserve"> «</w:t>
      </w:r>
      <w:r w:rsidRPr="00A676A1">
        <w:rPr>
          <w:sz w:val="28"/>
          <w:szCs w:val="28"/>
        </w:rPr>
        <w:t xml:space="preserve">Про </w:t>
      </w:r>
      <w:proofErr w:type="spellStart"/>
      <w:r w:rsidRPr="00A676A1">
        <w:rPr>
          <w:sz w:val="28"/>
          <w:szCs w:val="28"/>
        </w:rPr>
        <w:t>удосконалення</w:t>
      </w:r>
      <w:proofErr w:type="spellEnd"/>
      <w:r w:rsidRPr="00A676A1">
        <w:rPr>
          <w:sz w:val="28"/>
          <w:szCs w:val="28"/>
        </w:rPr>
        <w:t xml:space="preserve"> медико-</w:t>
      </w:r>
      <w:proofErr w:type="spellStart"/>
      <w:r>
        <w:rPr>
          <w:sz w:val="28"/>
          <w:szCs w:val="28"/>
        </w:rPr>
        <w:t>генетичної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</w:t>
      </w:r>
      <w:proofErr w:type="spellEnd"/>
      <w:r>
        <w:rPr>
          <w:sz w:val="28"/>
          <w:szCs w:val="28"/>
          <w:lang w:val="uk-UA"/>
        </w:rPr>
        <w:t>і</w:t>
      </w:r>
      <w:r w:rsidR="004A50CD" w:rsidRPr="00A676A1">
        <w:rPr>
          <w:bCs/>
          <w:sz w:val="28"/>
          <w:szCs w:val="28"/>
        </w:rPr>
        <w:t>».</w:t>
      </w:r>
    </w:p>
    <w:p w:rsidR="00A676A1" w:rsidRPr="00A676A1" w:rsidRDefault="00A676A1" w:rsidP="00A676A1">
      <w:pPr>
        <w:pStyle w:val="a6"/>
        <w:numPr>
          <w:ilvl w:val="0"/>
          <w:numId w:val="1"/>
        </w:numPr>
        <w:shd w:val="clear" w:color="auto" w:fill="FFFFFF"/>
        <w:spacing w:after="240" w:afterAutospacing="0" w:line="360" w:lineRule="auto"/>
        <w:ind w:left="714" w:hanging="357"/>
        <w:contextualSpacing/>
        <w:jc w:val="both"/>
        <w:rPr>
          <w:sz w:val="28"/>
          <w:szCs w:val="28"/>
          <w:lang w:val="uk-UA"/>
        </w:rPr>
      </w:pPr>
      <w:r w:rsidRPr="00A676A1">
        <w:rPr>
          <w:sz w:val="28"/>
          <w:szCs w:val="28"/>
          <w:lang w:val="uk-UA"/>
        </w:rPr>
        <w:t xml:space="preserve">Наказ МОЗ України </w:t>
      </w:r>
      <w:r w:rsidRPr="00A676A1">
        <w:rPr>
          <w:bCs/>
          <w:sz w:val="28"/>
          <w:szCs w:val="28"/>
          <w:lang w:val="uk-UA"/>
        </w:rPr>
        <w:t xml:space="preserve">№ 641/84 </w:t>
      </w:r>
      <w:r w:rsidRPr="00A676A1">
        <w:rPr>
          <w:sz w:val="28"/>
          <w:szCs w:val="28"/>
          <w:lang w:val="uk-UA"/>
        </w:rPr>
        <w:t>від 31.12.2003</w:t>
      </w:r>
      <w:r>
        <w:rPr>
          <w:sz w:val="28"/>
          <w:szCs w:val="28"/>
          <w:lang w:val="uk-UA"/>
        </w:rPr>
        <w:t>р.</w:t>
      </w:r>
      <w:r w:rsidRPr="00A676A1">
        <w:rPr>
          <w:sz w:val="28"/>
          <w:szCs w:val="28"/>
          <w:lang w:val="uk-UA"/>
        </w:rPr>
        <w:t xml:space="preserve"> </w:t>
      </w:r>
      <w:r w:rsidRPr="00A676A1">
        <w:rPr>
          <w:sz w:val="28"/>
          <w:szCs w:val="28"/>
          <w:lang w:val="uk-UA"/>
        </w:rPr>
        <w:t>«</w:t>
      </w:r>
      <w:r w:rsidRPr="00A676A1">
        <w:rPr>
          <w:bCs/>
          <w:sz w:val="28"/>
          <w:szCs w:val="28"/>
          <w:lang w:val="uk-UA"/>
        </w:rPr>
        <w:t>Про затвердження Концептуальних засад щодо створення системи надання комплексної допомоги дітям, хворим на рідкісні захворювання в Україні».</w:t>
      </w:r>
    </w:p>
    <w:p w:rsidR="00A676A1" w:rsidRPr="006869CE" w:rsidRDefault="00A676A1" w:rsidP="00A676A1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</w:rPr>
      </w:pPr>
      <w:r w:rsidRPr="00A676A1">
        <w:rPr>
          <w:sz w:val="28"/>
          <w:szCs w:val="28"/>
          <w:lang w:val="uk-UA"/>
        </w:rPr>
        <w:t xml:space="preserve">Наказ МОЗ України </w:t>
      </w:r>
      <w:r w:rsidRPr="00A676A1">
        <w:rPr>
          <w:sz w:val="28"/>
          <w:szCs w:val="28"/>
        </w:rPr>
        <w:t>№ 829</w:t>
      </w:r>
      <w:r w:rsidRPr="00A676A1">
        <w:rPr>
          <w:sz w:val="28"/>
          <w:szCs w:val="28"/>
          <w:lang w:val="uk-UA"/>
        </w:rPr>
        <w:t xml:space="preserve"> </w:t>
      </w:r>
      <w:r w:rsidRPr="00A676A1">
        <w:rPr>
          <w:sz w:val="28"/>
          <w:szCs w:val="28"/>
          <w:lang w:val="uk-UA"/>
        </w:rPr>
        <w:t xml:space="preserve"> від </w:t>
      </w:r>
      <w:r w:rsidRPr="00A676A1">
        <w:rPr>
          <w:sz w:val="28"/>
          <w:szCs w:val="28"/>
        </w:rPr>
        <w:t>25.09.2013</w:t>
      </w:r>
      <w:r w:rsidRPr="00A676A1">
        <w:rPr>
          <w:sz w:val="28"/>
          <w:szCs w:val="28"/>
          <w:lang w:val="uk-UA"/>
        </w:rPr>
        <w:t>р</w:t>
      </w:r>
      <w:r w:rsidRPr="00A676A1">
        <w:rPr>
          <w:sz w:val="28"/>
          <w:szCs w:val="28"/>
        </w:rPr>
        <w:t xml:space="preserve"> </w:t>
      </w:r>
      <w:r w:rsidRPr="00A676A1">
        <w:rPr>
          <w:sz w:val="28"/>
          <w:szCs w:val="28"/>
          <w:lang w:val="uk-UA"/>
        </w:rPr>
        <w:t>«</w:t>
      </w:r>
      <w:proofErr w:type="spellStart"/>
      <w:r w:rsidRPr="00A676A1">
        <w:rPr>
          <w:sz w:val="28"/>
          <w:szCs w:val="28"/>
        </w:rPr>
        <w:t>Методичні</w:t>
      </w:r>
      <w:proofErr w:type="spellEnd"/>
      <w:r w:rsidRPr="00A676A1">
        <w:rPr>
          <w:sz w:val="28"/>
          <w:szCs w:val="28"/>
        </w:rPr>
        <w:t xml:space="preserve"> </w:t>
      </w:r>
      <w:proofErr w:type="spellStart"/>
      <w:r w:rsidRPr="00A676A1">
        <w:rPr>
          <w:sz w:val="28"/>
          <w:szCs w:val="28"/>
        </w:rPr>
        <w:t>рекомендації</w:t>
      </w:r>
      <w:proofErr w:type="spellEnd"/>
      <w:r w:rsidRPr="00A676A1">
        <w:rPr>
          <w:sz w:val="28"/>
          <w:szCs w:val="28"/>
        </w:rPr>
        <w:t xml:space="preserve"> </w:t>
      </w:r>
      <w:proofErr w:type="spellStart"/>
      <w:r w:rsidRPr="00A676A1">
        <w:rPr>
          <w:sz w:val="28"/>
          <w:szCs w:val="28"/>
        </w:rPr>
        <w:t>планування</w:t>
      </w:r>
      <w:proofErr w:type="spellEnd"/>
      <w:r w:rsidRPr="00A676A1">
        <w:rPr>
          <w:sz w:val="28"/>
          <w:szCs w:val="28"/>
        </w:rPr>
        <w:t xml:space="preserve"> та </w:t>
      </w:r>
      <w:proofErr w:type="spellStart"/>
      <w:r w:rsidRPr="00A676A1">
        <w:rPr>
          <w:sz w:val="28"/>
          <w:szCs w:val="28"/>
        </w:rPr>
        <w:t>розрахунку</w:t>
      </w:r>
      <w:proofErr w:type="spellEnd"/>
      <w:r w:rsidRPr="00A676A1">
        <w:rPr>
          <w:sz w:val="28"/>
          <w:szCs w:val="28"/>
        </w:rPr>
        <w:t xml:space="preserve"> потреби у продуктах </w:t>
      </w:r>
      <w:proofErr w:type="spellStart"/>
      <w:r w:rsidRPr="00A676A1">
        <w:rPr>
          <w:sz w:val="28"/>
          <w:szCs w:val="28"/>
        </w:rPr>
        <w:t>спеціального</w:t>
      </w:r>
      <w:proofErr w:type="spellEnd"/>
      <w:r w:rsidRPr="00A676A1">
        <w:rPr>
          <w:sz w:val="28"/>
          <w:szCs w:val="28"/>
        </w:rPr>
        <w:t xml:space="preserve"> </w:t>
      </w:r>
      <w:proofErr w:type="spellStart"/>
      <w:r w:rsidRPr="00A676A1">
        <w:rPr>
          <w:sz w:val="28"/>
          <w:szCs w:val="28"/>
        </w:rPr>
        <w:t>харчування</w:t>
      </w:r>
      <w:proofErr w:type="spellEnd"/>
      <w:r w:rsidRPr="00A676A1">
        <w:rPr>
          <w:sz w:val="28"/>
          <w:szCs w:val="28"/>
        </w:rPr>
        <w:t xml:space="preserve"> для </w:t>
      </w:r>
      <w:proofErr w:type="spellStart"/>
      <w:r w:rsidRPr="00A676A1">
        <w:rPr>
          <w:sz w:val="28"/>
          <w:szCs w:val="28"/>
        </w:rPr>
        <w:t>лі</w:t>
      </w:r>
      <w:r w:rsidRPr="00A676A1">
        <w:rPr>
          <w:sz w:val="28"/>
          <w:szCs w:val="28"/>
        </w:rPr>
        <w:t>кування</w:t>
      </w:r>
      <w:proofErr w:type="spellEnd"/>
      <w:r w:rsidRPr="00A676A1">
        <w:rPr>
          <w:sz w:val="28"/>
          <w:szCs w:val="28"/>
        </w:rPr>
        <w:t xml:space="preserve"> </w:t>
      </w:r>
      <w:proofErr w:type="spellStart"/>
      <w:r w:rsidRPr="00A676A1">
        <w:rPr>
          <w:sz w:val="28"/>
          <w:szCs w:val="28"/>
        </w:rPr>
        <w:t>хворих</w:t>
      </w:r>
      <w:proofErr w:type="spellEnd"/>
      <w:r w:rsidRPr="00A676A1">
        <w:rPr>
          <w:sz w:val="28"/>
          <w:szCs w:val="28"/>
        </w:rPr>
        <w:t xml:space="preserve"> на </w:t>
      </w:r>
      <w:proofErr w:type="spellStart"/>
      <w:r w:rsidRPr="00A676A1">
        <w:rPr>
          <w:sz w:val="28"/>
          <w:szCs w:val="28"/>
        </w:rPr>
        <w:t>фенілкетонурі</w:t>
      </w:r>
      <w:proofErr w:type="spellEnd"/>
      <w:r w:rsidRPr="00A676A1">
        <w:rPr>
          <w:sz w:val="28"/>
          <w:szCs w:val="28"/>
          <w:lang w:val="uk-UA"/>
        </w:rPr>
        <w:t>ю»</w:t>
      </w:r>
    </w:p>
    <w:p w:rsidR="006869CE" w:rsidRPr="004D1325" w:rsidRDefault="006869CE" w:rsidP="00A676A1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Бочков</w:t>
      </w:r>
      <w:proofErr w:type="spellEnd"/>
      <w:r>
        <w:rPr>
          <w:sz w:val="28"/>
          <w:szCs w:val="28"/>
          <w:lang w:val="uk-UA"/>
        </w:rPr>
        <w:t xml:space="preserve"> Н.П. «</w:t>
      </w:r>
      <w:proofErr w:type="spellStart"/>
      <w:r>
        <w:rPr>
          <w:sz w:val="28"/>
          <w:szCs w:val="28"/>
          <w:lang w:val="uk-UA"/>
        </w:rPr>
        <w:t>Клиническая</w:t>
      </w:r>
      <w:proofErr w:type="spellEnd"/>
      <w:r>
        <w:rPr>
          <w:sz w:val="28"/>
          <w:szCs w:val="28"/>
          <w:lang w:val="uk-UA"/>
        </w:rPr>
        <w:t xml:space="preserve"> генетика» 2-е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перераб</w:t>
      </w:r>
      <w:proofErr w:type="spellEnd"/>
      <w:r>
        <w:rPr>
          <w:sz w:val="28"/>
          <w:szCs w:val="28"/>
          <w:lang w:val="uk-UA"/>
        </w:rPr>
        <w:t xml:space="preserve">. и </w:t>
      </w:r>
      <w:proofErr w:type="spellStart"/>
      <w:r>
        <w:rPr>
          <w:sz w:val="28"/>
          <w:szCs w:val="28"/>
          <w:lang w:val="uk-UA"/>
        </w:rPr>
        <w:t>дополн</w:t>
      </w:r>
      <w:proofErr w:type="spellEnd"/>
      <w:r>
        <w:rPr>
          <w:sz w:val="28"/>
          <w:szCs w:val="28"/>
          <w:lang w:val="uk-UA"/>
        </w:rPr>
        <w:t>. М.: ГЄОТАР- МЕД., 2002</w:t>
      </w:r>
    </w:p>
    <w:p w:rsidR="004D1325" w:rsidRPr="004D1325" w:rsidRDefault="004D1325" w:rsidP="00A676A1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«Медична генетика» : Підручник \ </w:t>
      </w:r>
      <w:proofErr w:type="spellStart"/>
      <w:r>
        <w:rPr>
          <w:sz w:val="28"/>
          <w:szCs w:val="28"/>
          <w:lang w:val="uk-UA"/>
        </w:rPr>
        <w:t>Кол.авт</w:t>
      </w:r>
      <w:proofErr w:type="spellEnd"/>
      <w:r>
        <w:rPr>
          <w:sz w:val="28"/>
          <w:szCs w:val="28"/>
          <w:lang w:val="uk-UA"/>
        </w:rPr>
        <w:t>.; за ред.. О.Я.</w:t>
      </w:r>
      <w:proofErr w:type="spellStart"/>
      <w:r>
        <w:rPr>
          <w:sz w:val="28"/>
          <w:szCs w:val="28"/>
          <w:lang w:val="uk-UA"/>
        </w:rPr>
        <w:t>Гречаніної</w:t>
      </w:r>
      <w:proofErr w:type="spellEnd"/>
      <w:r>
        <w:rPr>
          <w:sz w:val="28"/>
          <w:szCs w:val="28"/>
          <w:lang w:val="uk-UA"/>
        </w:rPr>
        <w:t>, Р.В.Богатирьової, О.П.</w:t>
      </w:r>
      <w:proofErr w:type="spellStart"/>
      <w:r>
        <w:rPr>
          <w:sz w:val="28"/>
          <w:szCs w:val="28"/>
          <w:lang w:val="uk-UA"/>
        </w:rPr>
        <w:t>Волосовця</w:t>
      </w:r>
      <w:proofErr w:type="spellEnd"/>
      <w:r>
        <w:rPr>
          <w:sz w:val="28"/>
          <w:szCs w:val="28"/>
          <w:lang w:val="uk-UA"/>
        </w:rPr>
        <w:t>. – К.:Медицина, 2007.</w:t>
      </w:r>
    </w:p>
    <w:p w:rsidR="000F0DFA" w:rsidRPr="00A676A1" w:rsidRDefault="00835C8C" w:rsidP="00A676A1">
      <w:pPr>
        <w:pStyle w:val="a6"/>
        <w:numPr>
          <w:ilvl w:val="0"/>
          <w:numId w:val="1"/>
        </w:numPr>
        <w:shd w:val="clear" w:color="auto" w:fill="FFFFFF"/>
        <w:spacing w:line="360" w:lineRule="auto"/>
        <w:ind w:left="714" w:hanging="357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uk-UA"/>
        </w:rPr>
        <w:t>Шабалов</w:t>
      </w:r>
      <w:proofErr w:type="spellEnd"/>
      <w:r>
        <w:rPr>
          <w:sz w:val="28"/>
          <w:szCs w:val="28"/>
          <w:lang w:val="uk-UA"/>
        </w:rPr>
        <w:t xml:space="preserve"> Н.П. «</w:t>
      </w:r>
      <w:proofErr w:type="spellStart"/>
      <w:r>
        <w:rPr>
          <w:sz w:val="28"/>
          <w:szCs w:val="28"/>
          <w:lang w:val="uk-UA"/>
        </w:rPr>
        <w:t>Детские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болезни</w:t>
      </w:r>
      <w:proofErr w:type="spellEnd"/>
      <w:r>
        <w:rPr>
          <w:sz w:val="28"/>
          <w:szCs w:val="28"/>
          <w:lang w:val="uk-UA"/>
        </w:rPr>
        <w:t xml:space="preserve">», 5-е </w:t>
      </w:r>
      <w:proofErr w:type="spellStart"/>
      <w:r>
        <w:rPr>
          <w:sz w:val="28"/>
          <w:szCs w:val="28"/>
          <w:lang w:val="uk-UA"/>
        </w:rPr>
        <w:t>изд</w:t>
      </w:r>
      <w:proofErr w:type="spellEnd"/>
      <w:r>
        <w:rPr>
          <w:sz w:val="28"/>
          <w:szCs w:val="28"/>
          <w:lang w:val="uk-UA"/>
        </w:rPr>
        <w:t xml:space="preserve">. В </w:t>
      </w:r>
      <w:proofErr w:type="spellStart"/>
      <w:r>
        <w:rPr>
          <w:sz w:val="28"/>
          <w:szCs w:val="28"/>
          <w:lang w:val="uk-UA"/>
        </w:rPr>
        <w:t>двух</w:t>
      </w:r>
      <w:proofErr w:type="spellEnd"/>
      <w:r>
        <w:rPr>
          <w:sz w:val="28"/>
          <w:szCs w:val="28"/>
          <w:lang w:val="uk-UA"/>
        </w:rPr>
        <w:t xml:space="preserve"> томах Т.2. </w:t>
      </w:r>
      <w:proofErr w:type="spellStart"/>
      <w:r>
        <w:rPr>
          <w:sz w:val="28"/>
          <w:szCs w:val="28"/>
          <w:lang w:val="uk-UA"/>
        </w:rPr>
        <w:t>СПб</w:t>
      </w:r>
      <w:proofErr w:type="spellEnd"/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Питер</w:t>
      </w:r>
      <w:proofErr w:type="spellEnd"/>
      <w:r>
        <w:rPr>
          <w:sz w:val="28"/>
          <w:szCs w:val="28"/>
          <w:lang w:val="uk-UA"/>
        </w:rPr>
        <w:t>,  2002.</w:t>
      </w:r>
    </w:p>
    <w:sectPr w:rsidR="000F0DFA" w:rsidRPr="00A676A1" w:rsidSect="006869C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80BD7"/>
    <w:multiLevelType w:val="hybridMultilevel"/>
    <w:tmpl w:val="00FC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C26CE"/>
    <w:rsid w:val="00061C25"/>
    <w:rsid w:val="00092136"/>
    <w:rsid w:val="000B7680"/>
    <w:rsid w:val="000F0DFA"/>
    <w:rsid w:val="000F3F5F"/>
    <w:rsid w:val="001673DD"/>
    <w:rsid w:val="001A5CE1"/>
    <w:rsid w:val="001F0D8B"/>
    <w:rsid w:val="00316717"/>
    <w:rsid w:val="0034393E"/>
    <w:rsid w:val="003B587E"/>
    <w:rsid w:val="003C26CE"/>
    <w:rsid w:val="003E0CD4"/>
    <w:rsid w:val="004A50CD"/>
    <w:rsid w:val="004D1325"/>
    <w:rsid w:val="004E5C47"/>
    <w:rsid w:val="005E730F"/>
    <w:rsid w:val="00660ADE"/>
    <w:rsid w:val="00661118"/>
    <w:rsid w:val="006869CE"/>
    <w:rsid w:val="00835C8C"/>
    <w:rsid w:val="008764B7"/>
    <w:rsid w:val="008A2F3F"/>
    <w:rsid w:val="00963AAF"/>
    <w:rsid w:val="00A05DC9"/>
    <w:rsid w:val="00A676A1"/>
    <w:rsid w:val="00B32CCF"/>
    <w:rsid w:val="00B55EF6"/>
    <w:rsid w:val="00B60D14"/>
    <w:rsid w:val="00BB3A2D"/>
    <w:rsid w:val="00D13991"/>
    <w:rsid w:val="00DB1200"/>
    <w:rsid w:val="00DD1B7F"/>
    <w:rsid w:val="00E6695F"/>
    <w:rsid w:val="00EA3326"/>
    <w:rsid w:val="00EA4BC4"/>
    <w:rsid w:val="00EF4C1A"/>
    <w:rsid w:val="00FE1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D4"/>
  </w:style>
  <w:style w:type="paragraph" w:styleId="1">
    <w:name w:val="heading 1"/>
    <w:basedOn w:val="a"/>
    <w:next w:val="a"/>
    <w:link w:val="10"/>
    <w:uiPriority w:val="9"/>
    <w:qFormat/>
    <w:rsid w:val="00A67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A50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587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764B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A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A50CD"/>
  </w:style>
  <w:style w:type="character" w:styleId="a7">
    <w:name w:val="Hyperlink"/>
    <w:basedOn w:val="a0"/>
    <w:uiPriority w:val="99"/>
    <w:semiHidden/>
    <w:unhideWhenUsed/>
    <w:rsid w:val="004A50C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A50C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A67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67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.nau.ua/doc/?code=v0319282-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C4652-9D35-4D92-8E02-12A12B53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Kafedra1</cp:lastModifiedBy>
  <cp:revision>7</cp:revision>
  <cp:lastPrinted>2014-09-15T09:27:00Z</cp:lastPrinted>
  <dcterms:created xsi:type="dcterms:W3CDTF">2014-09-23T08:10:00Z</dcterms:created>
  <dcterms:modified xsi:type="dcterms:W3CDTF">2014-09-23T08:12:00Z</dcterms:modified>
</cp:coreProperties>
</file>