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32" w:rsidRPr="009C14E6" w:rsidRDefault="002D3332" w:rsidP="00363A30">
      <w:pPr>
        <w:pStyle w:val="1"/>
        <w:jc w:val="left"/>
        <w:rPr>
          <w:b w:val="0"/>
          <w:lang w:val="uk-UA"/>
        </w:rPr>
      </w:pPr>
      <w:r w:rsidRPr="00363A30">
        <w:rPr>
          <w:b w:val="0"/>
        </w:rPr>
        <w:t>УДК</w:t>
      </w:r>
      <w:r w:rsidR="009C14E6">
        <w:rPr>
          <w:b w:val="0"/>
          <w:lang w:val="uk-UA"/>
        </w:rPr>
        <w:t xml:space="preserve"> 616.62-003.7-085.254.7-085.015.44-08-039.71</w:t>
      </w:r>
    </w:p>
    <w:p w:rsidR="00363A30" w:rsidRPr="00363A30" w:rsidRDefault="00363A30" w:rsidP="00363A30">
      <w:pPr>
        <w:pStyle w:val="2"/>
        <w:jc w:val="left"/>
        <w:rPr>
          <w:b w:val="0"/>
        </w:rPr>
      </w:pPr>
      <w:r w:rsidRPr="00363A30">
        <w:rPr>
          <w:b w:val="0"/>
        </w:rPr>
        <w:t>Т. І. Єрмоленко</w:t>
      </w:r>
    </w:p>
    <w:p w:rsidR="00363A30" w:rsidRPr="00363A30" w:rsidRDefault="00363A30" w:rsidP="00363A30">
      <w:pPr>
        <w:pStyle w:val="3"/>
        <w:jc w:val="left"/>
        <w:rPr>
          <w:lang w:val="ru-RU"/>
        </w:rPr>
      </w:pPr>
      <w:r w:rsidRPr="002D3332">
        <w:t>Національний фармацевтичний університет</w:t>
      </w:r>
    </w:p>
    <w:p w:rsidR="002D3332" w:rsidRPr="00BC1690" w:rsidRDefault="002D3332" w:rsidP="00EC2D22">
      <w:pPr>
        <w:spacing w:line="360" w:lineRule="auto"/>
        <w:rPr>
          <w:b/>
          <w:sz w:val="28"/>
          <w:szCs w:val="28"/>
        </w:rPr>
      </w:pPr>
      <w:r w:rsidRPr="00515E95">
        <w:rPr>
          <w:b/>
          <w:sz w:val="28"/>
          <w:szCs w:val="28"/>
          <w:lang w:val="uk-UA"/>
        </w:rPr>
        <w:t>О</w:t>
      </w:r>
      <w:r w:rsidR="00363A30">
        <w:rPr>
          <w:b/>
          <w:sz w:val="28"/>
          <w:szCs w:val="28"/>
          <w:lang w:val="uk-UA"/>
        </w:rPr>
        <w:t xml:space="preserve">СОБЛИВОСТІ ЗАСТОСУВАННЯ БУФЕРНИХ ЗАСОБІВ В </w:t>
      </w:r>
      <w:r w:rsidR="00585A86">
        <w:rPr>
          <w:b/>
          <w:sz w:val="28"/>
          <w:szCs w:val="28"/>
          <w:lang w:val="uk-UA"/>
        </w:rPr>
        <w:t>ЛІКУВАННІ</w:t>
      </w:r>
      <w:r w:rsidR="00363A30">
        <w:rPr>
          <w:b/>
          <w:sz w:val="28"/>
          <w:szCs w:val="28"/>
          <w:lang w:val="uk-UA"/>
        </w:rPr>
        <w:t xml:space="preserve"> СЕЧОКАМ</w:t>
      </w:r>
      <w:r w:rsidR="00363A30" w:rsidRPr="00363A30">
        <w:rPr>
          <w:b/>
          <w:sz w:val="28"/>
          <w:szCs w:val="28"/>
        </w:rPr>
        <w:t>’</w:t>
      </w:r>
      <w:r w:rsidR="00363A30">
        <w:rPr>
          <w:b/>
          <w:sz w:val="28"/>
          <w:szCs w:val="28"/>
          <w:lang w:val="uk-UA"/>
        </w:rPr>
        <w:t>ЯНОЇ ХВОРОБИ</w:t>
      </w:r>
    </w:p>
    <w:p w:rsidR="00EC2D22" w:rsidRDefault="00EC2D22" w:rsidP="00EC2D22">
      <w:pPr>
        <w:pStyle w:val="4"/>
      </w:pPr>
      <w:r>
        <w:t>АНОТАЦІЯ</w:t>
      </w:r>
    </w:p>
    <w:p w:rsidR="00F46E4C" w:rsidRPr="00E27B7A" w:rsidRDefault="00EC2D22" w:rsidP="000E5C7E">
      <w:pPr>
        <w:pStyle w:val="5"/>
      </w:pPr>
      <w:r>
        <w:tab/>
      </w:r>
      <w:bookmarkStart w:id="0" w:name="_GoBack"/>
      <w:r w:rsidR="00F46E4C" w:rsidRPr="00E27B7A">
        <w:t xml:space="preserve">В даний час фармакологія вивчає і розробляє способи медикаментозної корекції порушень функцій органів і систем, у тому числі і функцій нирок, через вплив на активність клітинних систем </w:t>
      </w:r>
      <w:proofErr w:type="spellStart"/>
      <w:r w:rsidR="00F46E4C" w:rsidRPr="00E27B7A">
        <w:t>енергопродукції</w:t>
      </w:r>
      <w:proofErr w:type="spellEnd"/>
      <w:r w:rsidR="00F46E4C" w:rsidRPr="00E27B7A">
        <w:t xml:space="preserve"> – мітохондрій. Засобами, що оптимізують функції мітохондрій органів і тканин, залучених у патологічний процес, є регулятори енергетичного обміну, які містять субстра</w:t>
      </w:r>
      <w:r w:rsidR="003D140E">
        <w:t xml:space="preserve">ти циклу </w:t>
      </w:r>
      <w:proofErr w:type="spellStart"/>
      <w:r w:rsidR="003D140E">
        <w:t>трикарбонових</w:t>
      </w:r>
      <w:proofErr w:type="spellEnd"/>
      <w:r w:rsidR="003D140E">
        <w:t xml:space="preserve"> кислот (</w:t>
      </w:r>
      <w:r w:rsidR="00F46E4C" w:rsidRPr="00E27B7A">
        <w:t xml:space="preserve">лимонну, бурштинову кислоти) та їх солі, або їхні композиції з </w:t>
      </w:r>
      <w:proofErr w:type="spellStart"/>
      <w:r w:rsidR="00F46E4C" w:rsidRPr="00E27B7A">
        <w:t>біофлавоноїдами</w:t>
      </w:r>
      <w:proofErr w:type="spellEnd"/>
      <w:r w:rsidR="00F46E4C" w:rsidRPr="00E27B7A">
        <w:t>. У стат</w:t>
      </w:r>
      <w:r w:rsidR="00014285" w:rsidRPr="00E27B7A">
        <w:t>т</w:t>
      </w:r>
      <w:r w:rsidR="00F46E4C" w:rsidRPr="00E27B7A">
        <w:t xml:space="preserve">і представлено </w:t>
      </w:r>
      <w:proofErr w:type="spellStart"/>
      <w:r w:rsidR="00F46E4C" w:rsidRPr="00E27B7A">
        <w:t>фармакодинамічні</w:t>
      </w:r>
      <w:proofErr w:type="spellEnd"/>
      <w:r w:rsidR="00F46E4C" w:rsidRPr="00E27B7A">
        <w:t xml:space="preserve"> особливості </w:t>
      </w:r>
      <w:proofErr w:type="spellStart"/>
      <w:r w:rsidR="00F46E4C" w:rsidRPr="00E27B7A">
        <w:t>цитратних</w:t>
      </w:r>
      <w:proofErr w:type="spellEnd"/>
      <w:r w:rsidR="00F46E4C" w:rsidRPr="00E27B7A">
        <w:t xml:space="preserve"> и </w:t>
      </w:r>
      <w:proofErr w:type="spellStart"/>
      <w:r w:rsidR="00F46E4C" w:rsidRPr="00E27B7A">
        <w:t>сукцинатних</w:t>
      </w:r>
      <w:proofErr w:type="spellEnd"/>
      <w:r w:rsidR="00F46E4C" w:rsidRPr="00E27B7A">
        <w:t xml:space="preserve"> буферних комплексів в ефективному лікуванні та пр</w:t>
      </w:r>
      <w:r w:rsidR="00666D0E">
        <w:t>офілактиці сечокам'яної хвороби</w:t>
      </w:r>
      <w:r w:rsidR="00F46E4C" w:rsidRPr="00E27B7A">
        <w:t>.</w:t>
      </w:r>
      <w:bookmarkEnd w:id="0"/>
    </w:p>
    <w:p w:rsidR="00EC2D22" w:rsidRPr="00E27B7A" w:rsidRDefault="00EC2D22" w:rsidP="000E5C7E">
      <w:pPr>
        <w:pStyle w:val="5"/>
      </w:pPr>
      <w:r w:rsidRPr="00E27B7A">
        <w:tab/>
        <w:t>Ключові слова:</w:t>
      </w:r>
      <w:r w:rsidR="00037559" w:rsidRPr="00E27B7A">
        <w:t xml:space="preserve"> сечокам’яна хвороба, </w:t>
      </w:r>
      <w:proofErr w:type="spellStart"/>
      <w:r w:rsidR="00037559" w:rsidRPr="00E27B7A">
        <w:t>цитратні</w:t>
      </w:r>
      <w:proofErr w:type="spellEnd"/>
      <w:r w:rsidR="00037559" w:rsidRPr="00E27B7A">
        <w:t xml:space="preserve"> та </w:t>
      </w:r>
      <w:proofErr w:type="spellStart"/>
      <w:r w:rsidR="00037559" w:rsidRPr="00E27B7A">
        <w:t>сукцинатні</w:t>
      </w:r>
      <w:proofErr w:type="spellEnd"/>
      <w:r w:rsidR="00037559" w:rsidRPr="00E27B7A">
        <w:t xml:space="preserve"> буферні комплекси, </w:t>
      </w:r>
      <w:r w:rsidR="00FD3FCD" w:rsidRPr="00E27B7A">
        <w:t xml:space="preserve">реакція сечі, </w:t>
      </w:r>
      <w:proofErr w:type="spellStart"/>
      <w:r w:rsidR="00037559" w:rsidRPr="00E27B7A">
        <w:t>літоліз</w:t>
      </w:r>
      <w:proofErr w:type="spellEnd"/>
      <w:r w:rsidR="00037559" w:rsidRPr="00E27B7A">
        <w:t xml:space="preserve"> конкрементів</w:t>
      </w:r>
    </w:p>
    <w:p w:rsidR="00037559" w:rsidRPr="00E27B7A" w:rsidRDefault="00037559" w:rsidP="00EC2D22">
      <w:pPr>
        <w:spacing w:line="360" w:lineRule="auto"/>
        <w:jc w:val="both"/>
        <w:rPr>
          <w:sz w:val="28"/>
          <w:szCs w:val="28"/>
          <w:lang w:val="uk-UA"/>
        </w:rPr>
      </w:pPr>
    </w:p>
    <w:p w:rsidR="00DF3430" w:rsidRPr="00E27B7A" w:rsidRDefault="002B5D0A" w:rsidP="00DF3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27B7A">
        <w:rPr>
          <w:color w:val="000000"/>
          <w:sz w:val="28"/>
          <w:szCs w:val="28"/>
          <w:lang w:val="uk-UA"/>
        </w:rPr>
        <w:tab/>
      </w:r>
      <w:r w:rsidR="00DF3430" w:rsidRPr="00E27B7A">
        <w:rPr>
          <w:color w:val="000000"/>
          <w:sz w:val="28"/>
          <w:szCs w:val="28"/>
          <w:lang w:val="uk-UA"/>
        </w:rPr>
        <w:t xml:space="preserve">Сечокам'яна </w:t>
      </w:r>
      <w:r w:rsidR="00D37560">
        <w:rPr>
          <w:color w:val="000000"/>
          <w:sz w:val="28"/>
          <w:szCs w:val="28"/>
          <w:lang w:val="uk-UA"/>
        </w:rPr>
        <w:t>хвороба (</w:t>
      </w:r>
      <w:r w:rsidR="00DF3430" w:rsidRPr="00E27B7A">
        <w:rPr>
          <w:color w:val="000000"/>
          <w:sz w:val="28"/>
          <w:szCs w:val="28"/>
          <w:lang w:val="uk-UA"/>
        </w:rPr>
        <w:t>СКХ)</w:t>
      </w:r>
      <w:r w:rsidR="00606EBF" w:rsidRPr="00E27B7A">
        <w:rPr>
          <w:color w:val="000000"/>
          <w:sz w:val="28"/>
          <w:szCs w:val="28"/>
          <w:lang w:val="uk-UA"/>
        </w:rPr>
        <w:t xml:space="preserve">, нефролітіаз </w:t>
      </w:r>
      <w:r w:rsidR="00606EBF" w:rsidRPr="00E27B7A">
        <w:rPr>
          <w:sz w:val="28"/>
          <w:szCs w:val="28"/>
          <w:lang w:val="uk-UA"/>
        </w:rPr>
        <w:t xml:space="preserve">– </w:t>
      </w:r>
      <w:r w:rsidR="00DF3430" w:rsidRPr="00E27B7A">
        <w:rPr>
          <w:color w:val="000000"/>
          <w:sz w:val="28"/>
          <w:szCs w:val="28"/>
          <w:lang w:val="uk-UA"/>
        </w:rPr>
        <w:t xml:space="preserve">найбільш поширене урологічне захворювання, пов'язане з </w:t>
      </w:r>
      <w:r w:rsidR="007024F2" w:rsidRPr="00E27B7A">
        <w:rPr>
          <w:color w:val="000000"/>
          <w:sz w:val="28"/>
          <w:szCs w:val="28"/>
          <w:lang w:val="uk-UA"/>
        </w:rPr>
        <w:t xml:space="preserve">утворенням </w:t>
      </w:r>
      <w:r w:rsidR="00DF3430" w:rsidRPr="00E27B7A">
        <w:rPr>
          <w:color w:val="000000"/>
          <w:sz w:val="28"/>
          <w:szCs w:val="28"/>
          <w:lang w:val="uk-UA"/>
        </w:rPr>
        <w:t>в зб</w:t>
      </w:r>
      <w:r w:rsidR="00FC38EF" w:rsidRPr="00E27B7A">
        <w:rPr>
          <w:color w:val="000000"/>
          <w:sz w:val="28"/>
          <w:szCs w:val="28"/>
          <w:lang w:val="uk-UA"/>
        </w:rPr>
        <w:t>ірної</w:t>
      </w:r>
      <w:r w:rsidR="00DF3430" w:rsidRPr="00E27B7A">
        <w:rPr>
          <w:color w:val="000000"/>
          <w:sz w:val="28"/>
          <w:szCs w:val="28"/>
          <w:lang w:val="uk-UA"/>
        </w:rPr>
        <w:t xml:space="preserve"> системі нирок кристалізованих солей, що утворюють конкременти та характеризується частим </w:t>
      </w:r>
      <w:proofErr w:type="spellStart"/>
      <w:r w:rsidR="00DF3430" w:rsidRPr="00E27B7A">
        <w:rPr>
          <w:color w:val="000000"/>
          <w:sz w:val="28"/>
          <w:szCs w:val="28"/>
          <w:lang w:val="uk-UA"/>
        </w:rPr>
        <w:t>рецидивуванням</w:t>
      </w:r>
      <w:proofErr w:type="spellEnd"/>
      <w:r w:rsidR="00DF3430" w:rsidRPr="00E27B7A">
        <w:rPr>
          <w:color w:val="000000"/>
          <w:sz w:val="28"/>
          <w:szCs w:val="28"/>
          <w:lang w:val="uk-UA"/>
        </w:rPr>
        <w:t>. Хворі на СКХ складають 30-45</w:t>
      </w:r>
      <w:r w:rsidR="00FC38EF" w:rsidRPr="00E27B7A">
        <w:rPr>
          <w:color w:val="000000"/>
          <w:sz w:val="28"/>
          <w:szCs w:val="28"/>
          <w:lang w:val="uk-UA"/>
        </w:rPr>
        <w:t xml:space="preserve"> </w:t>
      </w:r>
      <w:r w:rsidR="00DF3430" w:rsidRPr="00E27B7A">
        <w:rPr>
          <w:color w:val="000000"/>
          <w:sz w:val="28"/>
          <w:szCs w:val="28"/>
          <w:lang w:val="uk-UA"/>
        </w:rPr>
        <w:t>% всіх урологічних хворих</w:t>
      </w:r>
      <w:r w:rsidR="008F7945" w:rsidRPr="00E27B7A">
        <w:rPr>
          <w:color w:val="000000"/>
          <w:sz w:val="28"/>
          <w:szCs w:val="28"/>
          <w:lang w:val="uk-UA"/>
        </w:rPr>
        <w:t>.</w:t>
      </w:r>
    </w:p>
    <w:p w:rsidR="00C70BEF" w:rsidRPr="00E27B7A" w:rsidRDefault="00DF3430" w:rsidP="00C70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27B7A">
        <w:rPr>
          <w:color w:val="000000"/>
          <w:sz w:val="28"/>
          <w:szCs w:val="28"/>
          <w:lang w:val="uk-UA"/>
        </w:rPr>
        <w:t xml:space="preserve">Збільшення з роками рівнів захворюваності та поширеності патології стосується всіх верств населення і у зв'язку з цим розв'язання цієї проблеми приймає медико-соціальний характер. Відзначено тенденцію збільшення числа урологічних операцій при СКХ, </w:t>
      </w:r>
      <w:r w:rsidR="002C5834" w:rsidRPr="00E27B7A">
        <w:rPr>
          <w:color w:val="000000"/>
          <w:sz w:val="28"/>
          <w:szCs w:val="28"/>
          <w:lang w:val="uk-UA"/>
        </w:rPr>
        <w:t>які носять паліативний характер, що веде до нагромадження в країні осіб працездатного віку, котрі складають групу підвищеного ризику виходу на інвалідність</w:t>
      </w:r>
      <w:r w:rsidR="00447447" w:rsidRPr="00E27B7A">
        <w:rPr>
          <w:color w:val="000000"/>
          <w:sz w:val="28"/>
          <w:szCs w:val="28"/>
          <w:lang w:val="uk-UA"/>
        </w:rPr>
        <w:t xml:space="preserve"> [7]</w:t>
      </w:r>
      <w:r w:rsidR="002C5834" w:rsidRPr="00E27B7A">
        <w:rPr>
          <w:color w:val="000000"/>
          <w:sz w:val="28"/>
          <w:szCs w:val="28"/>
          <w:lang w:val="uk-UA"/>
        </w:rPr>
        <w:t>.</w:t>
      </w:r>
      <w:r w:rsidR="000759D4" w:rsidRPr="00E27B7A">
        <w:rPr>
          <w:color w:val="000000"/>
          <w:sz w:val="28"/>
          <w:szCs w:val="28"/>
          <w:lang w:val="uk-UA"/>
        </w:rPr>
        <w:t xml:space="preserve"> </w:t>
      </w:r>
    </w:p>
    <w:p w:rsidR="00DF3430" w:rsidRPr="00E27B7A" w:rsidRDefault="00C70BEF" w:rsidP="00C70B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27B7A">
        <w:rPr>
          <w:color w:val="000000"/>
          <w:sz w:val="28"/>
          <w:szCs w:val="28"/>
          <w:lang w:val="uk-UA"/>
        </w:rPr>
        <w:tab/>
      </w:r>
      <w:r w:rsidR="00DF3430" w:rsidRPr="00E27B7A">
        <w:rPr>
          <w:color w:val="000000"/>
          <w:sz w:val="28"/>
          <w:szCs w:val="28"/>
          <w:lang w:val="uk-UA"/>
        </w:rPr>
        <w:t>Обст</w:t>
      </w:r>
      <w:r w:rsidR="00063532">
        <w:rPr>
          <w:color w:val="000000"/>
          <w:sz w:val="28"/>
          <w:szCs w:val="28"/>
          <w:lang w:val="uk-UA"/>
        </w:rPr>
        <w:t>рукція верхніх сечових шляхів (</w:t>
      </w:r>
      <w:r w:rsidR="00DF3430" w:rsidRPr="00E27B7A">
        <w:rPr>
          <w:color w:val="000000"/>
          <w:sz w:val="28"/>
          <w:szCs w:val="28"/>
          <w:lang w:val="uk-UA"/>
        </w:rPr>
        <w:t xml:space="preserve">ВСШ) сечовими конкрементами призводить до значних змін </w:t>
      </w:r>
      <w:proofErr w:type="spellStart"/>
      <w:r w:rsidR="00DF3430" w:rsidRPr="00E27B7A">
        <w:rPr>
          <w:color w:val="000000"/>
          <w:sz w:val="28"/>
          <w:szCs w:val="28"/>
          <w:lang w:val="uk-UA"/>
        </w:rPr>
        <w:t>уродинаміки</w:t>
      </w:r>
      <w:proofErr w:type="spellEnd"/>
      <w:r w:rsidR="00DF3430" w:rsidRPr="00E27B7A">
        <w:rPr>
          <w:color w:val="000000"/>
          <w:sz w:val="28"/>
          <w:szCs w:val="28"/>
          <w:lang w:val="uk-UA"/>
        </w:rPr>
        <w:t xml:space="preserve"> з розвитком стазу сечі в ВСШ і </w:t>
      </w:r>
      <w:proofErr w:type="spellStart"/>
      <w:r w:rsidR="00DF3430" w:rsidRPr="00E27B7A">
        <w:rPr>
          <w:color w:val="000000"/>
          <w:sz w:val="28"/>
          <w:szCs w:val="28"/>
          <w:lang w:val="uk-UA"/>
        </w:rPr>
        <w:lastRenderedPageBreak/>
        <w:t>канальцевої</w:t>
      </w:r>
      <w:proofErr w:type="spellEnd"/>
      <w:r w:rsidR="00DF3430" w:rsidRPr="00E27B7A">
        <w:rPr>
          <w:color w:val="000000"/>
          <w:sz w:val="28"/>
          <w:szCs w:val="28"/>
          <w:lang w:val="uk-UA"/>
        </w:rPr>
        <w:t xml:space="preserve"> системі нефронів, а також </w:t>
      </w:r>
      <w:r w:rsidR="00FC38EF" w:rsidRPr="00E27B7A">
        <w:rPr>
          <w:color w:val="000000"/>
          <w:sz w:val="28"/>
          <w:szCs w:val="28"/>
          <w:lang w:val="uk-UA"/>
        </w:rPr>
        <w:t xml:space="preserve">розвитком </w:t>
      </w:r>
      <w:proofErr w:type="spellStart"/>
      <w:r w:rsidR="00DF3430" w:rsidRPr="00E27B7A">
        <w:rPr>
          <w:color w:val="000000"/>
          <w:sz w:val="28"/>
          <w:szCs w:val="28"/>
          <w:lang w:val="uk-UA"/>
        </w:rPr>
        <w:t>внутрилоханочної</w:t>
      </w:r>
      <w:proofErr w:type="spellEnd"/>
      <w:r w:rsidR="00DF3430" w:rsidRPr="00E27B7A">
        <w:rPr>
          <w:color w:val="000000"/>
          <w:sz w:val="28"/>
          <w:szCs w:val="28"/>
          <w:lang w:val="uk-UA"/>
        </w:rPr>
        <w:t xml:space="preserve"> гіпертензії. Це сприяє порушенню </w:t>
      </w:r>
      <w:proofErr w:type="spellStart"/>
      <w:r w:rsidR="00DF3430" w:rsidRPr="00E27B7A">
        <w:rPr>
          <w:color w:val="000000"/>
          <w:sz w:val="28"/>
          <w:szCs w:val="28"/>
          <w:lang w:val="uk-UA"/>
        </w:rPr>
        <w:t>мікроциркуляції</w:t>
      </w:r>
      <w:proofErr w:type="spellEnd"/>
      <w:r w:rsidR="00DF3430" w:rsidRPr="00E27B7A">
        <w:rPr>
          <w:color w:val="000000"/>
          <w:sz w:val="28"/>
          <w:szCs w:val="28"/>
          <w:lang w:val="uk-UA"/>
        </w:rPr>
        <w:t xml:space="preserve"> з розвитком гіпоксії, ішемії ниркової тканини, і патологічнім змінам в метаболізмі клітинних структур. Ступінь порушення функції нирки залежить від того, чи є гостра обструкція ВСШ повною або частковою, </w:t>
      </w:r>
      <w:proofErr w:type="spellStart"/>
      <w:r w:rsidR="00DF3430" w:rsidRPr="00E27B7A">
        <w:rPr>
          <w:color w:val="000000"/>
          <w:sz w:val="28"/>
          <w:szCs w:val="28"/>
          <w:lang w:val="uk-UA"/>
        </w:rPr>
        <w:t>одно-</w:t>
      </w:r>
      <w:proofErr w:type="spellEnd"/>
      <w:r w:rsidR="00DF3430" w:rsidRPr="00E27B7A">
        <w:rPr>
          <w:color w:val="000000"/>
          <w:sz w:val="28"/>
          <w:szCs w:val="28"/>
          <w:lang w:val="uk-UA"/>
        </w:rPr>
        <w:t xml:space="preserve"> або двосторонньою, чи супроводжується вона інфекційним процесом, а також від термінів і способів її усунення. При збереженні обструкції нирковий кровообіг </w:t>
      </w:r>
      <w:r w:rsidR="00610CA2" w:rsidRPr="00E27B7A">
        <w:rPr>
          <w:color w:val="000000"/>
          <w:sz w:val="28"/>
          <w:szCs w:val="28"/>
          <w:lang w:val="uk-UA"/>
        </w:rPr>
        <w:t>прогресивно погіршується</w:t>
      </w:r>
      <w:r w:rsidR="00DF3430" w:rsidRPr="00E27B7A">
        <w:rPr>
          <w:color w:val="000000"/>
          <w:sz w:val="28"/>
          <w:szCs w:val="28"/>
          <w:lang w:val="uk-UA"/>
        </w:rPr>
        <w:t>, результатом чого є ішемія і загибель нефронів</w:t>
      </w:r>
      <w:r w:rsidR="00447447" w:rsidRPr="00E27B7A">
        <w:rPr>
          <w:color w:val="000000"/>
          <w:sz w:val="28"/>
          <w:szCs w:val="28"/>
          <w:lang w:val="uk-UA"/>
        </w:rPr>
        <w:t xml:space="preserve"> [1]</w:t>
      </w:r>
      <w:r w:rsidR="00DF3430" w:rsidRPr="00E27B7A">
        <w:rPr>
          <w:color w:val="000000"/>
          <w:sz w:val="28"/>
          <w:szCs w:val="28"/>
          <w:lang w:val="uk-UA"/>
        </w:rPr>
        <w:t>.</w:t>
      </w:r>
    </w:p>
    <w:p w:rsidR="00610CA2" w:rsidRPr="00E27B7A" w:rsidRDefault="00610CA2" w:rsidP="00610CA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E27B7A">
        <w:rPr>
          <w:color w:val="000000"/>
          <w:sz w:val="28"/>
          <w:szCs w:val="28"/>
          <w:lang w:val="uk-UA"/>
        </w:rPr>
        <w:t xml:space="preserve">Таким чином, значні порушення </w:t>
      </w:r>
      <w:proofErr w:type="spellStart"/>
      <w:r w:rsidRPr="00E27B7A">
        <w:rPr>
          <w:color w:val="000000"/>
          <w:sz w:val="28"/>
          <w:szCs w:val="28"/>
          <w:lang w:val="uk-UA"/>
        </w:rPr>
        <w:t>уродинаміки</w:t>
      </w:r>
      <w:proofErr w:type="spellEnd"/>
      <w:r w:rsidRPr="00E27B7A">
        <w:rPr>
          <w:color w:val="000000"/>
          <w:sz w:val="28"/>
          <w:szCs w:val="28"/>
          <w:lang w:val="uk-UA"/>
        </w:rPr>
        <w:t xml:space="preserve"> при гострій обструкції ВСШ з розвитком сечового стазу і </w:t>
      </w:r>
      <w:proofErr w:type="spellStart"/>
      <w:r w:rsidRPr="00E27B7A">
        <w:rPr>
          <w:color w:val="000000"/>
          <w:sz w:val="28"/>
          <w:szCs w:val="28"/>
          <w:lang w:val="uk-UA"/>
        </w:rPr>
        <w:t>внутрилоханочної</w:t>
      </w:r>
      <w:proofErr w:type="spellEnd"/>
      <w:r w:rsidRPr="00E27B7A">
        <w:rPr>
          <w:color w:val="000000"/>
          <w:sz w:val="28"/>
          <w:szCs w:val="28"/>
          <w:lang w:val="uk-UA"/>
        </w:rPr>
        <w:t xml:space="preserve"> гіпертензії сприяють виникненню виражених </w:t>
      </w:r>
      <w:proofErr w:type="spellStart"/>
      <w:r w:rsidRPr="00E27B7A">
        <w:rPr>
          <w:color w:val="000000"/>
          <w:sz w:val="28"/>
          <w:szCs w:val="28"/>
          <w:lang w:val="uk-UA"/>
        </w:rPr>
        <w:t>гемодинамічних</w:t>
      </w:r>
      <w:proofErr w:type="spellEnd"/>
      <w:r w:rsidRPr="00E27B7A">
        <w:rPr>
          <w:color w:val="000000"/>
          <w:sz w:val="28"/>
          <w:szCs w:val="28"/>
          <w:lang w:val="uk-UA"/>
        </w:rPr>
        <w:t xml:space="preserve"> розладів нирки. Порушення </w:t>
      </w:r>
      <w:proofErr w:type="spellStart"/>
      <w:r w:rsidRPr="00E27B7A">
        <w:rPr>
          <w:color w:val="000000"/>
          <w:sz w:val="28"/>
          <w:szCs w:val="28"/>
          <w:lang w:val="uk-UA"/>
        </w:rPr>
        <w:t>внутриниркового</w:t>
      </w:r>
      <w:proofErr w:type="spellEnd"/>
      <w:r w:rsidRPr="00E27B7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27B7A">
        <w:rPr>
          <w:color w:val="000000"/>
          <w:sz w:val="28"/>
          <w:szCs w:val="28"/>
          <w:lang w:val="uk-UA"/>
        </w:rPr>
        <w:t>кровотоку</w:t>
      </w:r>
      <w:proofErr w:type="spellEnd"/>
      <w:r w:rsidRPr="00E27B7A">
        <w:rPr>
          <w:color w:val="000000"/>
          <w:sz w:val="28"/>
          <w:szCs w:val="28"/>
          <w:lang w:val="uk-UA"/>
        </w:rPr>
        <w:t xml:space="preserve"> викликають комплекс патофізіологічних реакцій, результатом яких є пошкодження ниркової паренхіми, що зумовлює розвиток системних метаболічних порушень, вторинного запального процесу в нирковій тканині і стійкої втрати функції нирки (Білий Л.Є., 2009; 2010).</w:t>
      </w:r>
    </w:p>
    <w:p w:rsidR="00490FD7" w:rsidRPr="00E27B7A" w:rsidRDefault="00EF1BBA" w:rsidP="0057336B">
      <w:pPr>
        <w:pStyle w:val="a4"/>
      </w:pPr>
      <w:r w:rsidRPr="00E27B7A">
        <w:tab/>
        <w:t>Тому г</w:t>
      </w:r>
      <w:r w:rsidR="002B5D0A" w:rsidRPr="00E27B7A">
        <w:t>остро сто</w:t>
      </w:r>
      <w:r w:rsidR="002C5834" w:rsidRPr="00E27B7A">
        <w:t>я</w:t>
      </w:r>
      <w:r w:rsidR="002B5D0A" w:rsidRPr="00E27B7A">
        <w:t xml:space="preserve">ть питання профілактики, раннього виявлення і своєчасного лікування нефролітіазу, станів і захворювань, що призводять до розвитку </w:t>
      </w:r>
      <w:r w:rsidR="00610CA2" w:rsidRPr="00E27B7A">
        <w:t>СКХ</w:t>
      </w:r>
      <w:r w:rsidR="002B5D0A" w:rsidRPr="00E27B7A">
        <w:t xml:space="preserve">, і підвищення ефективності </w:t>
      </w:r>
      <w:proofErr w:type="spellStart"/>
      <w:r w:rsidR="002B5D0A" w:rsidRPr="00E27B7A">
        <w:t>протирецидивного</w:t>
      </w:r>
      <w:proofErr w:type="spellEnd"/>
      <w:r w:rsidR="002B5D0A" w:rsidRPr="00E27B7A">
        <w:t xml:space="preserve"> лікування.</w:t>
      </w:r>
      <w:r w:rsidR="0057336B" w:rsidRPr="00E27B7A">
        <w:t xml:space="preserve"> </w:t>
      </w:r>
    </w:p>
    <w:p w:rsidR="00DA6D6F" w:rsidRPr="00E27B7A" w:rsidRDefault="00DA6D6F" w:rsidP="00EF1B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 xml:space="preserve">Методи лікування хворих на СКХ можна розділити на дві основні групи: консервативні та оперативні. Вибір методу залежить від загального стану хворого, його віку, від клінічного перебігу захворювання, величини та локалізації каменя, від </w:t>
      </w:r>
      <w:proofErr w:type="spellStart"/>
      <w:r w:rsidRPr="00E27B7A">
        <w:rPr>
          <w:sz w:val="28"/>
          <w:szCs w:val="28"/>
          <w:lang w:val="uk-UA"/>
        </w:rPr>
        <w:t>анатомо-функціонального</w:t>
      </w:r>
      <w:proofErr w:type="spellEnd"/>
      <w:r w:rsidRPr="00E27B7A">
        <w:rPr>
          <w:sz w:val="28"/>
          <w:szCs w:val="28"/>
          <w:lang w:val="uk-UA"/>
        </w:rPr>
        <w:t xml:space="preserve"> стану нирки. Консервативна терапія не розглядається як альтернатива видалення каменя сучасними методами оперативного лікування, а є одним з етапів комплексного лікування МКБ, що включає застосування лікарських препаратів на основі буферних комплексів, які </w:t>
      </w:r>
      <w:proofErr w:type="spellStart"/>
      <w:r w:rsidRPr="00E27B7A">
        <w:rPr>
          <w:sz w:val="28"/>
          <w:szCs w:val="28"/>
          <w:lang w:val="uk-UA"/>
        </w:rPr>
        <w:t>олужнюють</w:t>
      </w:r>
      <w:proofErr w:type="spellEnd"/>
      <w:r w:rsidRPr="00E27B7A">
        <w:rPr>
          <w:sz w:val="28"/>
          <w:szCs w:val="28"/>
          <w:lang w:val="uk-UA"/>
        </w:rPr>
        <w:t xml:space="preserve"> сечу</w:t>
      </w:r>
      <w:r w:rsidR="001E56C0" w:rsidRPr="00E27B7A">
        <w:rPr>
          <w:sz w:val="28"/>
          <w:szCs w:val="28"/>
          <w:lang w:val="uk-UA"/>
        </w:rPr>
        <w:t xml:space="preserve"> [13]</w:t>
      </w:r>
      <w:r w:rsidRPr="00E27B7A">
        <w:rPr>
          <w:sz w:val="28"/>
          <w:szCs w:val="28"/>
          <w:lang w:val="uk-UA"/>
        </w:rPr>
        <w:t>.</w:t>
      </w:r>
    </w:p>
    <w:p w:rsidR="00BC1690" w:rsidRPr="00E27B7A" w:rsidRDefault="00DA6D6F" w:rsidP="002E01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 xml:space="preserve">Сеча є біологічно активним середовищем, яке знаходиться у нестабільному стані. В нормі сеча являє собою пересичений сольовий розчин, що знаходиться в стані динамічної рівноваги . Встановлено, що ряд речовин такі як, гіпурова кислота, </w:t>
      </w:r>
      <w:proofErr w:type="spellStart"/>
      <w:r w:rsidRPr="00E27B7A">
        <w:rPr>
          <w:sz w:val="28"/>
          <w:szCs w:val="28"/>
          <w:lang w:val="uk-UA"/>
        </w:rPr>
        <w:t>ксантин</w:t>
      </w:r>
      <w:proofErr w:type="spellEnd"/>
      <w:r w:rsidRPr="00E27B7A">
        <w:rPr>
          <w:sz w:val="28"/>
          <w:szCs w:val="28"/>
          <w:lang w:val="uk-UA"/>
        </w:rPr>
        <w:t xml:space="preserve">, хлорид натрію, цитрати, магній, </w:t>
      </w:r>
      <w:r w:rsidRPr="00E27B7A">
        <w:rPr>
          <w:sz w:val="28"/>
          <w:szCs w:val="28"/>
          <w:lang w:val="uk-UA"/>
        </w:rPr>
        <w:lastRenderedPageBreak/>
        <w:t xml:space="preserve">неорганічний </w:t>
      </w:r>
      <w:proofErr w:type="spellStart"/>
      <w:r w:rsidRPr="00E27B7A">
        <w:rPr>
          <w:sz w:val="28"/>
          <w:szCs w:val="28"/>
          <w:lang w:val="uk-UA"/>
        </w:rPr>
        <w:t>пірофосфат</w:t>
      </w:r>
      <w:proofErr w:type="spellEnd"/>
      <w:r w:rsidRPr="00E27B7A">
        <w:rPr>
          <w:sz w:val="28"/>
          <w:szCs w:val="28"/>
          <w:lang w:val="uk-UA"/>
        </w:rPr>
        <w:t xml:space="preserve">, неорганічні іони цинку, марганцю, кобальту та інші впливають на колоїдну стабільність сечі, сприяють підтримці солей в розчинному стані і перешкоджають їх кристалізації. Так, в результаті в сечі створюється досить стійка </w:t>
      </w:r>
      <w:proofErr w:type="spellStart"/>
      <w:r w:rsidRPr="00E27B7A">
        <w:rPr>
          <w:sz w:val="28"/>
          <w:szCs w:val="28"/>
          <w:lang w:val="uk-UA"/>
        </w:rPr>
        <w:t>колоїдно-кристалоїдна</w:t>
      </w:r>
      <w:proofErr w:type="spellEnd"/>
      <w:r w:rsidRPr="00E27B7A">
        <w:rPr>
          <w:sz w:val="28"/>
          <w:szCs w:val="28"/>
          <w:lang w:val="uk-UA"/>
        </w:rPr>
        <w:t xml:space="preserve"> система, що перешкоджає кристалізації солей в п</w:t>
      </w:r>
      <w:r w:rsidR="00C86238">
        <w:rPr>
          <w:sz w:val="28"/>
          <w:szCs w:val="28"/>
          <w:lang w:val="uk-UA"/>
        </w:rPr>
        <w:t xml:space="preserve">евному інтервалі </w:t>
      </w:r>
      <w:proofErr w:type="spellStart"/>
      <w:r w:rsidR="00C86238">
        <w:rPr>
          <w:sz w:val="28"/>
          <w:szCs w:val="28"/>
          <w:lang w:val="uk-UA"/>
        </w:rPr>
        <w:t>рН</w:t>
      </w:r>
      <w:proofErr w:type="spellEnd"/>
      <w:r w:rsidR="00C86238">
        <w:rPr>
          <w:sz w:val="28"/>
          <w:szCs w:val="28"/>
          <w:lang w:val="uk-UA"/>
        </w:rPr>
        <w:t xml:space="preserve"> (</w:t>
      </w:r>
      <w:r w:rsidR="00CD7BC0" w:rsidRPr="00E27B7A">
        <w:rPr>
          <w:sz w:val="28"/>
          <w:szCs w:val="28"/>
          <w:lang w:val="uk-UA"/>
        </w:rPr>
        <w:t>6,5-7,2)</w:t>
      </w:r>
      <w:r w:rsidRPr="00E27B7A">
        <w:rPr>
          <w:sz w:val="28"/>
          <w:szCs w:val="28"/>
          <w:lang w:val="uk-UA"/>
        </w:rPr>
        <w:t xml:space="preserve">. При зміні </w:t>
      </w:r>
      <w:proofErr w:type="spellStart"/>
      <w:r w:rsidRPr="00E27B7A">
        <w:rPr>
          <w:sz w:val="28"/>
          <w:szCs w:val="28"/>
          <w:lang w:val="uk-UA"/>
        </w:rPr>
        <w:t>рН</w:t>
      </w:r>
      <w:proofErr w:type="spellEnd"/>
      <w:r w:rsidRPr="00E27B7A">
        <w:rPr>
          <w:sz w:val="28"/>
          <w:szCs w:val="28"/>
          <w:lang w:val="uk-UA"/>
        </w:rPr>
        <w:t xml:space="preserve"> сечі і перенасиченн</w:t>
      </w:r>
      <w:r w:rsidR="00CD7BC0" w:rsidRPr="00E27B7A">
        <w:rPr>
          <w:sz w:val="28"/>
          <w:szCs w:val="28"/>
          <w:lang w:val="uk-UA"/>
        </w:rPr>
        <w:t>і її солями виникає дисбаланс</w:t>
      </w:r>
      <w:r w:rsidRPr="00E27B7A">
        <w:rPr>
          <w:sz w:val="28"/>
          <w:szCs w:val="28"/>
          <w:lang w:val="uk-UA"/>
        </w:rPr>
        <w:t>, наслідко</w:t>
      </w:r>
      <w:r w:rsidR="00CD7BC0" w:rsidRPr="00E27B7A">
        <w:rPr>
          <w:sz w:val="28"/>
          <w:szCs w:val="28"/>
          <w:lang w:val="uk-UA"/>
        </w:rPr>
        <w:t>м котрого є кристалізація солей</w:t>
      </w:r>
      <w:r w:rsidRPr="00E27B7A">
        <w:rPr>
          <w:sz w:val="28"/>
          <w:szCs w:val="28"/>
          <w:lang w:val="uk-UA"/>
        </w:rPr>
        <w:t>, агрегація кристалів з утворенням макроліт</w:t>
      </w:r>
      <w:r w:rsidR="00CD7BC0" w:rsidRPr="00E27B7A">
        <w:rPr>
          <w:sz w:val="28"/>
          <w:szCs w:val="28"/>
          <w:lang w:val="uk-UA"/>
        </w:rPr>
        <w:t>ів</w:t>
      </w:r>
      <w:r w:rsidRPr="00E27B7A">
        <w:rPr>
          <w:sz w:val="28"/>
          <w:szCs w:val="28"/>
          <w:lang w:val="uk-UA"/>
        </w:rPr>
        <w:t xml:space="preserve"> з подальшим формуванням конкремент</w:t>
      </w:r>
      <w:r w:rsidR="00CD7BC0" w:rsidRPr="00E27B7A">
        <w:rPr>
          <w:sz w:val="28"/>
          <w:szCs w:val="28"/>
          <w:lang w:val="uk-UA"/>
        </w:rPr>
        <w:t>ів</w:t>
      </w:r>
      <w:r w:rsidRPr="00E27B7A">
        <w:rPr>
          <w:sz w:val="28"/>
          <w:szCs w:val="28"/>
          <w:lang w:val="uk-UA"/>
        </w:rPr>
        <w:t>.</w:t>
      </w:r>
      <w:r w:rsidR="00CD7BC0" w:rsidRPr="00E27B7A">
        <w:rPr>
          <w:sz w:val="28"/>
          <w:szCs w:val="28"/>
          <w:lang w:val="uk-UA"/>
        </w:rPr>
        <w:t xml:space="preserve"> У більшості випадків сечокисла, кальцій-</w:t>
      </w:r>
      <w:r w:rsidRPr="00E27B7A">
        <w:rPr>
          <w:sz w:val="28"/>
          <w:szCs w:val="28"/>
          <w:lang w:val="uk-UA"/>
        </w:rPr>
        <w:t>оксалатн</w:t>
      </w:r>
      <w:r w:rsidR="00CD7BC0" w:rsidRPr="00E27B7A">
        <w:rPr>
          <w:sz w:val="28"/>
          <w:szCs w:val="28"/>
          <w:lang w:val="uk-UA"/>
        </w:rPr>
        <w:t>а</w:t>
      </w:r>
      <w:r w:rsidRPr="00E27B7A">
        <w:rPr>
          <w:sz w:val="28"/>
          <w:szCs w:val="28"/>
          <w:lang w:val="uk-UA"/>
        </w:rPr>
        <w:t xml:space="preserve"> і кальцій-фосфатна форми </w:t>
      </w:r>
      <w:r w:rsidR="00CD7BC0" w:rsidRPr="00E27B7A">
        <w:rPr>
          <w:sz w:val="28"/>
          <w:szCs w:val="28"/>
          <w:lang w:val="uk-UA"/>
        </w:rPr>
        <w:t>СКХ</w:t>
      </w:r>
      <w:r w:rsidRPr="00E27B7A">
        <w:rPr>
          <w:sz w:val="28"/>
          <w:szCs w:val="28"/>
          <w:lang w:val="uk-UA"/>
        </w:rPr>
        <w:t xml:space="preserve"> характеризуються відповідними значеннями </w:t>
      </w:r>
      <w:proofErr w:type="spellStart"/>
      <w:r w:rsidRPr="00E27B7A">
        <w:rPr>
          <w:sz w:val="28"/>
          <w:szCs w:val="28"/>
          <w:lang w:val="uk-UA"/>
        </w:rPr>
        <w:t>рН</w:t>
      </w:r>
      <w:proofErr w:type="spellEnd"/>
      <w:r w:rsidRPr="00E27B7A">
        <w:rPr>
          <w:sz w:val="28"/>
          <w:szCs w:val="28"/>
          <w:lang w:val="uk-UA"/>
        </w:rPr>
        <w:t xml:space="preserve"> сечі. Так, при сечокисл</w:t>
      </w:r>
      <w:r w:rsidR="00CD7BC0" w:rsidRPr="00E27B7A">
        <w:rPr>
          <w:sz w:val="28"/>
          <w:szCs w:val="28"/>
          <w:lang w:val="uk-UA"/>
        </w:rPr>
        <w:t>ому</w:t>
      </w:r>
      <w:r w:rsidRPr="00E27B7A">
        <w:rPr>
          <w:sz w:val="28"/>
          <w:szCs w:val="28"/>
          <w:lang w:val="uk-UA"/>
        </w:rPr>
        <w:t xml:space="preserve"> </w:t>
      </w:r>
      <w:proofErr w:type="spellStart"/>
      <w:r w:rsidRPr="00E27B7A">
        <w:rPr>
          <w:sz w:val="28"/>
          <w:szCs w:val="28"/>
          <w:lang w:val="uk-UA"/>
        </w:rPr>
        <w:t>урол</w:t>
      </w:r>
      <w:r w:rsidR="00CD7BC0" w:rsidRPr="00E27B7A">
        <w:rPr>
          <w:sz w:val="28"/>
          <w:szCs w:val="28"/>
          <w:lang w:val="uk-UA"/>
        </w:rPr>
        <w:t>і</w:t>
      </w:r>
      <w:r w:rsidRPr="00E27B7A">
        <w:rPr>
          <w:sz w:val="28"/>
          <w:szCs w:val="28"/>
          <w:lang w:val="uk-UA"/>
        </w:rPr>
        <w:t>т</w:t>
      </w:r>
      <w:r w:rsidR="00CD7BC0" w:rsidRPr="00E27B7A">
        <w:rPr>
          <w:sz w:val="28"/>
          <w:szCs w:val="28"/>
          <w:lang w:val="uk-UA"/>
        </w:rPr>
        <w:t>і</w:t>
      </w:r>
      <w:r w:rsidRPr="00E27B7A">
        <w:rPr>
          <w:sz w:val="28"/>
          <w:szCs w:val="28"/>
          <w:lang w:val="uk-UA"/>
        </w:rPr>
        <w:t>аз</w:t>
      </w:r>
      <w:r w:rsidR="00CD7BC0" w:rsidRPr="00E27B7A">
        <w:rPr>
          <w:sz w:val="28"/>
          <w:szCs w:val="28"/>
          <w:lang w:val="uk-UA"/>
        </w:rPr>
        <w:t>і</w:t>
      </w:r>
      <w:proofErr w:type="spellEnd"/>
      <w:r w:rsidR="00CD7BC0" w:rsidRPr="00E27B7A">
        <w:rPr>
          <w:sz w:val="28"/>
          <w:szCs w:val="28"/>
          <w:lang w:val="uk-UA"/>
        </w:rPr>
        <w:t xml:space="preserve"> </w:t>
      </w:r>
      <w:proofErr w:type="spellStart"/>
      <w:r w:rsidR="00CD7BC0" w:rsidRPr="00E27B7A">
        <w:rPr>
          <w:sz w:val="28"/>
          <w:szCs w:val="28"/>
          <w:lang w:val="uk-UA"/>
        </w:rPr>
        <w:t>рН</w:t>
      </w:r>
      <w:proofErr w:type="spellEnd"/>
      <w:r w:rsidR="00CD7BC0" w:rsidRPr="00E27B7A">
        <w:rPr>
          <w:sz w:val="28"/>
          <w:szCs w:val="28"/>
          <w:lang w:val="uk-UA"/>
        </w:rPr>
        <w:t xml:space="preserve"> сечі менше або дорівнює 5,5</w:t>
      </w:r>
      <w:r w:rsidRPr="00E27B7A">
        <w:rPr>
          <w:sz w:val="28"/>
          <w:szCs w:val="28"/>
          <w:lang w:val="uk-UA"/>
        </w:rPr>
        <w:t>; при кальцій - оксалатн</w:t>
      </w:r>
      <w:r w:rsidR="00CD7BC0" w:rsidRPr="00E27B7A">
        <w:rPr>
          <w:sz w:val="28"/>
          <w:szCs w:val="28"/>
          <w:lang w:val="uk-UA"/>
        </w:rPr>
        <w:t>ій</w:t>
      </w:r>
      <w:r w:rsidRPr="00E27B7A">
        <w:rPr>
          <w:sz w:val="28"/>
          <w:szCs w:val="28"/>
          <w:lang w:val="uk-UA"/>
        </w:rPr>
        <w:t xml:space="preserve"> формі захворювання </w:t>
      </w:r>
      <w:proofErr w:type="spellStart"/>
      <w:r w:rsidRPr="00E27B7A">
        <w:rPr>
          <w:sz w:val="28"/>
          <w:szCs w:val="28"/>
          <w:lang w:val="uk-UA"/>
        </w:rPr>
        <w:t>рН</w:t>
      </w:r>
      <w:proofErr w:type="spellEnd"/>
      <w:r w:rsidRPr="00E27B7A">
        <w:rPr>
          <w:sz w:val="28"/>
          <w:szCs w:val="28"/>
          <w:lang w:val="uk-UA"/>
        </w:rPr>
        <w:t xml:space="preserve"> сечі</w:t>
      </w:r>
      <w:r w:rsidR="00CD7BC0" w:rsidRPr="00E27B7A">
        <w:rPr>
          <w:sz w:val="28"/>
          <w:szCs w:val="28"/>
          <w:lang w:val="uk-UA"/>
        </w:rPr>
        <w:t xml:space="preserve"> знаходиться в межах 5,5-6,5; при кальцій-</w:t>
      </w:r>
      <w:r w:rsidRPr="00E27B7A">
        <w:rPr>
          <w:sz w:val="28"/>
          <w:szCs w:val="28"/>
          <w:lang w:val="uk-UA"/>
        </w:rPr>
        <w:t>фосфатн</w:t>
      </w:r>
      <w:r w:rsidR="00CD7BC0" w:rsidRPr="00E27B7A">
        <w:rPr>
          <w:sz w:val="28"/>
          <w:szCs w:val="28"/>
          <w:lang w:val="uk-UA"/>
        </w:rPr>
        <w:t>ій</w:t>
      </w:r>
      <w:r w:rsidRPr="00E27B7A">
        <w:rPr>
          <w:sz w:val="28"/>
          <w:szCs w:val="28"/>
          <w:lang w:val="uk-UA"/>
        </w:rPr>
        <w:t xml:space="preserve"> формі значення перевищують 7,0</w:t>
      </w:r>
      <w:r w:rsidR="003F53A5" w:rsidRPr="00E27B7A">
        <w:rPr>
          <w:sz w:val="28"/>
          <w:szCs w:val="28"/>
          <w:lang w:val="uk-UA"/>
        </w:rPr>
        <w:t xml:space="preserve"> [</w:t>
      </w:r>
      <w:r w:rsidR="00FE23C1" w:rsidRPr="00E27B7A">
        <w:rPr>
          <w:sz w:val="28"/>
          <w:szCs w:val="28"/>
          <w:lang w:val="uk-UA"/>
        </w:rPr>
        <w:t>2</w:t>
      </w:r>
      <w:r w:rsidR="003F53A5" w:rsidRPr="00E27B7A">
        <w:rPr>
          <w:sz w:val="28"/>
          <w:szCs w:val="28"/>
          <w:lang w:val="uk-UA"/>
        </w:rPr>
        <w:t>]</w:t>
      </w:r>
      <w:r w:rsidRPr="00E27B7A">
        <w:rPr>
          <w:sz w:val="28"/>
          <w:szCs w:val="28"/>
          <w:lang w:val="uk-UA"/>
        </w:rPr>
        <w:t>.</w:t>
      </w:r>
      <w:r w:rsidR="00CD7BC0" w:rsidRPr="00E27B7A">
        <w:rPr>
          <w:sz w:val="28"/>
          <w:szCs w:val="28"/>
          <w:lang w:val="uk-UA"/>
        </w:rPr>
        <w:t xml:space="preserve"> </w:t>
      </w:r>
    </w:p>
    <w:p w:rsidR="0057336B" w:rsidRPr="00E27B7A" w:rsidRDefault="002D3332" w:rsidP="0057336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 xml:space="preserve">Відомо, що однією з найважливіших вимог до засобів </w:t>
      </w:r>
      <w:proofErr w:type="spellStart"/>
      <w:r w:rsidRPr="00E27B7A">
        <w:rPr>
          <w:sz w:val="28"/>
          <w:szCs w:val="28"/>
          <w:lang w:val="uk-UA"/>
        </w:rPr>
        <w:t>уролітолітичної</w:t>
      </w:r>
      <w:proofErr w:type="spellEnd"/>
      <w:r w:rsidRPr="00E27B7A">
        <w:rPr>
          <w:sz w:val="28"/>
          <w:szCs w:val="28"/>
          <w:lang w:val="uk-UA"/>
        </w:rPr>
        <w:t xml:space="preserve"> дії є наявність у них буферних властивостей, тобто спроможності протягом певного часу утримувати </w:t>
      </w:r>
      <w:proofErr w:type="spellStart"/>
      <w:r w:rsidRPr="00E27B7A">
        <w:rPr>
          <w:sz w:val="28"/>
          <w:szCs w:val="28"/>
          <w:lang w:val="uk-UA"/>
        </w:rPr>
        <w:t>рН</w:t>
      </w:r>
      <w:proofErr w:type="spellEnd"/>
      <w:r w:rsidRPr="00E27B7A">
        <w:rPr>
          <w:sz w:val="28"/>
          <w:szCs w:val="28"/>
          <w:lang w:val="uk-UA"/>
        </w:rPr>
        <w:t xml:space="preserve"> сечі у межах, </w:t>
      </w:r>
      <w:r w:rsidR="00CD7BC0" w:rsidRPr="00E27B7A">
        <w:rPr>
          <w:sz w:val="28"/>
          <w:szCs w:val="28"/>
          <w:lang w:val="uk-UA"/>
        </w:rPr>
        <w:t xml:space="preserve">що дає реальну можливість провести корекцію </w:t>
      </w:r>
      <w:proofErr w:type="spellStart"/>
      <w:r w:rsidR="00CD7BC0" w:rsidRPr="00E27B7A">
        <w:rPr>
          <w:sz w:val="28"/>
          <w:szCs w:val="28"/>
          <w:lang w:val="uk-UA"/>
        </w:rPr>
        <w:t>рН</w:t>
      </w:r>
      <w:proofErr w:type="spellEnd"/>
      <w:r w:rsidR="00CD7BC0" w:rsidRPr="00E27B7A">
        <w:rPr>
          <w:sz w:val="28"/>
          <w:szCs w:val="28"/>
          <w:lang w:val="uk-UA"/>
        </w:rPr>
        <w:t xml:space="preserve"> сечі і створити умови для виділення надлишку солей, які беруть участь у формуванні конкрементів і розчиненню дрібних конкрементів </w:t>
      </w:r>
      <w:r w:rsidR="0057336B" w:rsidRPr="00E27B7A">
        <w:rPr>
          <w:sz w:val="28"/>
          <w:szCs w:val="28"/>
          <w:lang w:val="uk-UA"/>
        </w:rPr>
        <w:t>[</w:t>
      </w:r>
      <w:r w:rsidR="00FE23C1" w:rsidRPr="00E27B7A">
        <w:rPr>
          <w:sz w:val="28"/>
          <w:szCs w:val="28"/>
          <w:lang w:val="uk-UA"/>
        </w:rPr>
        <w:t>4</w:t>
      </w:r>
      <w:r w:rsidR="0057336B" w:rsidRPr="00E27B7A">
        <w:rPr>
          <w:sz w:val="28"/>
          <w:szCs w:val="28"/>
          <w:lang w:val="uk-UA"/>
        </w:rPr>
        <w:t>].</w:t>
      </w:r>
    </w:p>
    <w:p w:rsidR="002D3332" w:rsidRPr="00E27B7A" w:rsidRDefault="002D3332" w:rsidP="0057336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 xml:space="preserve">Розуміння патогенезу </w:t>
      </w:r>
      <w:proofErr w:type="spellStart"/>
      <w:r w:rsidRPr="00E27B7A">
        <w:rPr>
          <w:sz w:val="28"/>
          <w:szCs w:val="28"/>
          <w:lang w:val="uk-UA"/>
        </w:rPr>
        <w:t>уролітіазу</w:t>
      </w:r>
      <w:proofErr w:type="spellEnd"/>
      <w:r w:rsidRPr="00E27B7A">
        <w:rPr>
          <w:sz w:val="28"/>
          <w:szCs w:val="28"/>
          <w:lang w:val="uk-UA"/>
        </w:rPr>
        <w:t xml:space="preserve"> спрямовувало науковців протягом багатьох років на пошук механізму </w:t>
      </w:r>
      <w:proofErr w:type="spellStart"/>
      <w:r w:rsidRPr="00E27B7A">
        <w:rPr>
          <w:sz w:val="28"/>
          <w:szCs w:val="28"/>
          <w:lang w:val="uk-UA"/>
        </w:rPr>
        <w:t>олужнення</w:t>
      </w:r>
      <w:proofErr w:type="spellEnd"/>
      <w:r w:rsidRPr="00E27B7A">
        <w:rPr>
          <w:sz w:val="28"/>
          <w:szCs w:val="28"/>
          <w:lang w:val="uk-UA"/>
        </w:rPr>
        <w:t xml:space="preserve"> сечі та розчинення конкрементів. Ще у 1549 р. </w:t>
      </w:r>
      <w:proofErr w:type="spellStart"/>
      <w:r w:rsidRPr="00E27B7A">
        <w:rPr>
          <w:sz w:val="28"/>
          <w:szCs w:val="28"/>
          <w:lang w:val="uk-UA"/>
        </w:rPr>
        <w:t>Мікельанжело</w:t>
      </w:r>
      <w:proofErr w:type="spellEnd"/>
      <w:r w:rsidRPr="00E27B7A">
        <w:rPr>
          <w:sz w:val="28"/>
          <w:szCs w:val="28"/>
          <w:lang w:val="uk-UA"/>
        </w:rPr>
        <w:t xml:space="preserve"> за рекомендацією свого лікаря розчиняв камені у своїх нирках шляхом споживання лужної води з джерела </w:t>
      </w:r>
      <w:proofErr w:type="spellStart"/>
      <w:r w:rsidRPr="00E27B7A">
        <w:rPr>
          <w:sz w:val="28"/>
          <w:szCs w:val="28"/>
          <w:lang w:val="uk-UA"/>
        </w:rPr>
        <w:t>Ф’юджі</w:t>
      </w:r>
      <w:proofErr w:type="spellEnd"/>
      <w:r w:rsidRPr="00E27B7A">
        <w:rPr>
          <w:sz w:val="28"/>
          <w:szCs w:val="28"/>
          <w:lang w:val="uk-UA"/>
        </w:rPr>
        <w:t>. Ця вода до сьогоднішнього часу рекомендована для лікування та п</w:t>
      </w:r>
      <w:r w:rsidR="00611717" w:rsidRPr="00E27B7A">
        <w:rPr>
          <w:sz w:val="28"/>
          <w:szCs w:val="28"/>
          <w:lang w:val="uk-UA"/>
        </w:rPr>
        <w:t xml:space="preserve">рофілактики сечокислого </w:t>
      </w:r>
      <w:proofErr w:type="spellStart"/>
      <w:r w:rsidR="00611717" w:rsidRPr="00E27B7A">
        <w:rPr>
          <w:sz w:val="28"/>
          <w:szCs w:val="28"/>
          <w:lang w:val="uk-UA"/>
        </w:rPr>
        <w:t>літіазу</w:t>
      </w:r>
      <w:proofErr w:type="spellEnd"/>
      <w:r w:rsidR="00611717" w:rsidRPr="00E27B7A">
        <w:rPr>
          <w:sz w:val="28"/>
          <w:szCs w:val="28"/>
          <w:lang w:val="uk-UA"/>
        </w:rPr>
        <w:t>.</w:t>
      </w:r>
    </w:p>
    <w:p w:rsidR="002D3332" w:rsidRPr="00E27B7A" w:rsidRDefault="002D3332" w:rsidP="002D3332">
      <w:pPr>
        <w:spacing w:line="360" w:lineRule="auto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ab/>
        <w:t xml:space="preserve">Багато хімічних розчинів були використані для </w:t>
      </w:r>
      <w:proofErr w:type="spellStart"/>
      <w:r w:rsidRPr="00E27B7A">
        <w:rPr>
          <w:sz w:val="28"/>
          <w:szCs w:val="28"/>
          <w:lang w:val="uk-UA"/>
        </w:rPr>
        <w:t>олужнення</w:t>
      </w:r>
      <w:proofErr w:type="spellEnd"/>
      <w:r w:rsidRPr="00E27B7A">
        <w:rPr>
          <w:sz w:val="28"/>
          <w:szCs w:val="28"/>
          <w:lang w:val="uk-UA"/>
        </w:rPr>
        <w:t xml:space="preserve"> сечі, однак найбільшим їх недоліком була нестабільність у разі тривалого зберігання.</w:t>
      </w:r>
      <w:r w:rsidR="00FE23C1" w:rsidRPr="00E27B7A">
        <w:rPr>
          <w:sz w:val="28"/>
          <w:szCs w:val="28"/>
          <w:lang w:val="uk-UA"/>
        </w:rPr>
        <w:t xml:space="preserve"> </w:t>
      </w:r>
      <w:r w:rsidRPr="00E27B7A">
        <w:rPr>
          <w:sz w:val="28"/>
          <w:szCs w:val="28"/>
          <w:lang w:val="uk-UA"/>
        </w:rPr>
        <w:t xml:space="preserve">У 1965 році відбулася революційна подія у лікуванні каменів сечової кислоти. За ініціативи професора Алкена-батька фірмою </w:t>
      </w:r>
      <w:proofErr w:type="spellStart"/>
      <w:r w:rsidRPr="00E27B7A">
        <w:rPr>
          <w:sz w:val="28"/>
          <w:szCs w:val="28"/>
          <w:lang w:val="uk-UA"/>
        </w:rPr>
        <w:t>Dr</w:t>
      </w:r>
      <w:proofErr w:type="spellEnd"/>
      <w:r w:rsidRPr="00E27B7A">
        <w:rPr>
          <w:sz w:val="28"/>
          <w:szCs w:val="28"/>
          <w:lang w:val="uk-UA"/>
        </w:rPr>
        <w:t xml:space="preserve">. </w:t>
      </w:r>
      <w:proofErr w:type="spellStart"/>
      <w:r w:rsidRPr="00E27B7A">
        <w:rPr>
          <w:sz w:val="28"/>
          <w:szCs w:val="28"/>
          <w:lang w:val="uk-UA"/>
        </w:rPr>
        <w:t>Madaus</w:t>
      </w:r>
      <w:proofErr w:type="spellEnd"/>
      <w:r w:rsidRPr="00E27B7A">
        <w:rPr>
          <w:sz w:val="28"/>
          <w:szCs w:val="28"/>
          <w:lang w:val="uk-UA"/>
        </w:rPr>
        <w:t xml:space="preserve"> &amp; </w:t>
      </w:r>
      <w:proofErr w:type="spellStart"/>
      <w:r w:rsidRPr="00E27B7A">
        <w:rPr>
          <w:sz w:val="28"/>
          <w:szCs w:val="28"/>
          <w:lang w:val="uk-UA"/>
        </w:rPr>
        <w:t>Co</w:t>
      </w:r>
      <w:proofErr w:type="spellEnd"/>
      <w:r w:rsidRPr="00E27B7A">
        <w:rPr>
          <w:sz w:val="28"/>
          <w:szCs w:val="28"/>
          <w:lang w:val="uk-UA"/>
        </w:rPr>
        <w:t xml:space="preserve"> був розроблений препарат у вигляді суміші лимонної кислоти, цитрату калію та натрію під назвою </w:t>
      </w:r>
      <w:proofErr w:type="spellStart"/>
      <w:r w:rsidRPr="00E27B7A">
        <w:rPr>
          <w:sz w:val="28"/>
          <w:szCs w:val="28"/>
          <w:lang w:val="uk-UA"/>
        </w:rPr>
        <w:t>Ураліт-У</w:t>
      </w:r>
      <w:proofErr w:type="spellEnd"/>
      <w:r w:rsidRPr="00E27B7A">
        <w:rPr>
          <w:sz w:val="28"/>
          <w:szCs w:val="28"/>
          <w:lang w:val="uk-UA"/>
        </w:rPr>
        <w:t xml:space="preserve">. У разі застосування всередину цей препарат змінював реакцію сечі і дозволяв успішно розчиняти переважну більшість каменів </w:t>
      </w:r>
      <w:r w:rsidRPr="00E27B7A">
        <w:rPr>
          <w:sz w:val="28"/>
          <w:szCs w:val="28"/>
          <w:lang w:val="uk-UA"/>
        </w:rPr>
        <w:lastRenderedPageBreak/>
        <w:t xml:space="preserve">сечової кислоти. До сьогодні цей препарат широко використовується не тільки з метою </w:t>
      </w:r>
      <w:proofErr w:type="spellStart"/>
      <w:r w:rsidRPr="00E27B7A">
        <w:rPr>
          <w:sz w:val="28"/>
          <w:szCs w:val="28"/>
          <w:lang w:val="uk-UA"/>
        </w:rPr>
        <w:t>олужнення</w:t>
      </w:r>
      <w:proofErr w:type="spellEnd"/>
      <w:r w:rsidRPr="00E27B7A">
        <w:rPr>
          <w:sz w:val="28"/>
          <w:szCs w:val="28"/>
          <w:lang w:val="uk-UA"/>
        </w:rPr>
        <w:t xml:space="preserve"> сечі для лікування та профілактики сечокислого </w:t>
      </w:r>
      <w:proofErr w:type="spellStart"/>
      <w:r w:rsidRPr="00E27B7A">
        <w:rPr>
          <w:sz w:val="28"/>
          <w:szCs w:val="28"/>
          <w:lang w:val="uk-UA"/>
        </w:rPr>
        <w:t>літіазу</w:t>
      </w:r>
      <w:proofErr w:type="spellEnd"/>
      <w:r w:rsidRPr="00E27B7A">
        <w:rPr>
          <w:sz w:val="28"/>
          <w:szCs w:val="28"/>
          <w:lang w:val="uk-UA"/>
        </w:rPr>
        <w:t>, а в разі інших захворювань, за яких відзначається зниження кислотно-лужного стану сечі чи крові</w:t>
      </w:r>
      <w:r w:rsidR="008047BD" w:rsidRPr="00E27B7A">
        <w:rPr>
          <w:sz w:val="28"/>
          <w:szCs w:val="28"/>
          <w:lang w:val="uk-UA"/>
        </w:rPr>
        <w:t xml:space="preserve"> </w:t>
      </w:r>
      <w:r w:rsidR="00611717" w:rsidRPr="00E27B7A">
        <w:rPr>
          <w:sz w:val="28"/>
          <w:szCs w:val="28"/>
          <w:lang w:val="uk-UA"/>
        </w:rPr>
        <w:t>[8].</w:t>
      </w:r>
      <w:r w:rsidRPr="00E27B7A">
        <w:rPr>
          <w:sz w:val="28"/>
          <w:szCs w:val="28"/>
          <w:lang w:val="uk-UA"/>
        </w:rPr>
        <w:t xml:space="preserve"> </w:t>
      </w:r>
    </w:p>
    <w:p w:rsidR="002D3332" w:rsidRPr="00E27B7A" w:rsidRDefault="002D3332" w:rsidP="002D3332">
      <w:pPr>
        <w:spacing w:line="360" w:lineRule="auto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ab/>
        <w:t xml:space="preserve">На фармацевтичному ринку України також присутній препарат </w:t>
      </w:r>
      <w:proofErr w:type="spellStart"/>
      <w:r w:rsidRPr="00E27B7A">
        <w:rPr>
          <w:sz w:val="28"/>
          <w:szCs w:val="28"/>
          <w:lang w:val="uk-UA"/>
        </w:rPr>
        <w:t>Блемарен</w:t>
      </w:r>
      <w:proofErr w:type="spellEnd"/>
      <w:r w:rsidRPr="00E27B7A">
        <w:rPr>
          <w:sz w:val="28"/>
          <w:szCs w:val="28"/>
          <w:lang w:val="uk-UA"/>
        </w:rPr>
        <w:t>, який у складі має суміш лимонної кислоти, калію гідрокарбонату та натрію цитрату.</w:t>
      </w:r>
      <w:r w:rsidRPr="00E27B7A">
        <w:rPr>
          <w:lang w:val="uk-UA"/>
        </w:rPr>
        <w:t xml:space="preserve"> В</w:t>
      </w:r>
      <w:r w:rsidRPr="00E27B7A">
        <w:rPr>
          <w:sz w:val="28"/>
          <w:szCs w:val="28"/>
          <w:lang w:val="uk-UA"/>
        </w:rPr>
        <w:t xml:space="preserve"> результаті встановлення оптимального значення </w:t>
      </w:r>
      <w:proofErr w:type="spellStart"/>
      <w:r w:rsidRPr="00E27B7A">
        <w:rPr>
          <w:sz w:val="28"/>
          <w:szCs w:val="28"/>
          <w:lang w:val="uk-UA"/>
        </w:rPr>
        <w:t>рН</w:t>
      </w:r>
      <w:proofErr w:type="spellEnd"/>
      <w:r w:rsidRPr="00E27B7A">
        <w:rPr>
          <w:sz w:val="28"/>
          <w:szCs w:val="28"/>
          <w:lang w:val="uk-UA"/>
        </w:rPr>
        <w:t xml:space="preserve"> сечі при прийомі препаратів які містять буферний комплекс, створюються сприятливі умови для припинення росту та розчинення сечокислих і змішаних конкрементів. Препарати з буферним комплексом знижують секрецію іонів кальцію шляхом стимулювання екскреції ендогенного цитрат іону, усуваючи при цьому умови для утворення конкрементів що містять кальцій які становлять більшу частину всіх конкрементів при СКХ. В результаті метаболізму цитрату (солі сильної луги і слабкої кислоти) відбувається </w:t>
      </w:r>
      <w:proofErr w:type="spellStart"/>
      <w:r w:rsidRPr="00E27B7A">
        <w:rPr>
          <w:sz w:val="28"/>
          <w:szCs w:val="28"/>
          <w:lang w:val="uk-UA"/>
        </w:rPr>
        <w:t>олужнення</w:t>
      </w:r>
      <w:proofErr w:type="spellEnd"/>
      <w:r w:rsidRPr="00E27B7A">
        <w:rPr>
          <w:sz w:val="28"/>
          <w:szCs w:val="28"/>
          <w:lang w:val="uk-UA"/>
        </w:rPr>
        <w:t xml:space="preserve"> сечі, при цьому залишок цитрату окислюється з утворенням СО</w:t>
      </w:r>
      <w:r w:rsidRPr="00E27B7A">
        <w:rPr>
          <w:sz w:val="28"/>
          <w:szCs w:val="28"/>
          <w:vertAlign w:val="subscript"/>
          <w:lang w:val="uk-UA"/>
        </w:rPr>
        <w:t>2</w:t>
      </w:r>
      <w:r w:rsidRPr="00E27B7A">
        <w:rPr>
          <w:sz w:val="28"/>
          <w:szCs w:val="28"/>
          <w:lang w:val="uk-UA"/>
        </w:rPr>
        <w:t xml:space="preserve"> і бікарбонату. У нормі бікарбонат з фільтрату </w:t>
      </w:r>
      <w:proofErr w:type="spellStart"/>
      <w:r w:rsidRPr="00E27B7A">
        <w:rPr>
          <w:sz w:val="28"/>
          <w:szCs w:val="28"/>
          <w:lang w:val="uk-UA"/>
        </w:rPr>
        <w:t>реабсорбується</w:t>
      </w:r>
      <w:proofErr w:type="spellEnd"/>
      <w:r w:rsidRPr="00E27B7A">
        <w:rPr>
          <w:sz w:val="28"/>
          <w:szCs w:val="28"/>
          <w:lang w:val="uk-UA"/>
        </w:rPr>
        <w:t xml:space="preserve"> повністю, але </w:t>
      </w:r>
      <w:proofErr w:type="spellStart"/>
      <w:r w:rsidRPr="00E27B7A">
        <w:rPr>
          <w:sz w:val="28"/>
          <w:szCs w:val="28"/>
          <w:lang w:val="uk-UA"/>
        </w:rPr>
        <w:t>канальцева</w:t>
      </w:r>
      <w:proofErr w:type="spellEnd"/>
      <w:r w:rsidRPr="00E27B7A">
        <w:rPr>
          <w:sz w:val="28"/>
          <w:szCs w:val="28"/>
          <w:lang w:val="uk-UA"/>
        </w:rPr>
        <w:t xml:space="preserve"> </w:t>
      </w:r>
      <w:proofErr w:type="spellStart"/>
      <w:r w:rsidRPr="00E27B7A">
        <w:rPr>
          <w:sz w:val="28"/>
          <w:szCs w:val="28"/>
          <w:lang w:val="uk-UA"/>
        </w:rPr>
        <w:t>реабсорбційна</w:t>
      </w:r>
      <w:proofErr w:type="spellEnd"/>
      <w:r w:rsidRPr="00E27B7A">
        <w:rPr>
          <w:sz w:val="28"/>
          <w:szCs w:val="28"/>
          <w:lang w:val="uk-UA"/>
        </w:rPr>
        <w:t xml:space="preserve"> ємність може бути обмежена, якщо концентрація бікарбонатів у плазмі перевищує 28 </w:t>
      </w:r>
      <w:proofErr w:type="spellStart"/>
      <w:r w:rsidRPr="00E27B7A">
        <w:rPr>
          <w:sz w:val="28"/>
          <w:szCs w:val="28"/>
          <w:lang w:val="uk-UA"/>
        </w:rPr>
        <w:t>ммоль</w:t>
      </w:r>
      <w:proofErr w:type="spellEnd"/>
      <w:r w:rsidRPr="00E27B7A">
        <w:rPr>
          <w:sz w:val="28"/>
          <w:szCs w:val="28"/>
          <w:lang w:val="uk-UA"/>
        </w:rPr>
        <w:t xml:space="preserve">/л. За цих умов бікарбонат буде з'являтися у сечі і викликати підвищення </w:t>
      </w:r>
      <w:proofErr w:type="spellStart"/>
      <w:r w:rsidRPr="00E27B7A">
        <w:rPr>
          <w:sz w:val="28"/>
          <w:szCs w:val="28"/>
          <w:lang w:val="uk-UA"/>
        </w:rPr>
        <w:t>рН</w:t>
      </w:r>
      <w:proofErr w:type="spellEnd"/>
      <w:r w:rsidRPr="00E27B7A">
        <w:rPr>
          <w:sz w:val="28"/>
          <w:szCs w:val="28"/>
          <w:lang w:val="uk-UA"/>
        </w:rPr>
        <w:t xml:space="preserve"> сечі [</w:t>
      </w:r>
      <w:r w:rsidR="00611717" w:rsidRPr="00E27B7A">
        <w:rPr>
          <w:sz w:val="28"/>
          <w:szCs w:val="28"/>
          <w:lang w:val="uk-UA"/>
        </w:rPr>
        <w:t>6</w:t>
      </w:r>
      <w:r w:rsidRPr="00E27B7A">
        <w:rPr>
          <w:sz w:val="28"/>
          <w:szCs w:val="28"/>
          <w:lang w:val="uk-UA"/>
        </w:rPr>
        <w:t>].</w:t>
      </w:r>
    </w:p>
    <w:p w:rsidR="002D3332" w:rsidRPr="00E27B7A" w:rsidRDefault="002D3332" w:rsidP="00FE23C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 xml:space="preserve">При пероральному прийомі </w:t>
      </w:r>
      <w:proofErr w:type="spellStart"/>
      <w:r w:rsidRPr="00E27B7A">
        <w:rPr>
          <w:sz w:val="28"/>
          <w:szCs w:val="28"/>
          <w:lang w:val="uk-UA"/>
        </w:rPr>
        <w:t>цитратних</w:t>
      </w:r>
      <w:proofErr w:type="spellEnd"/>
      <w:r w:rsidRPr="00E27B7A">
        <w:rPr>
          <w:sz w:val="28"/>
          <w:szCs w:val="28"/>
          <w:lang w:val="uk-UA"/>
        </w:rPr>
        <w:t xml:space="preserve"> комплексів можна досягти </w:t>
      </w:r>
      <w:proofErr w:type="spellStart"/>
      <w:r w:rsidRPr="00E27B7A">
        <w:rPr>
          <w:sz w:val="28"/>
          <w:szCs w:val="28"/>
          <w:lang w:val="uk-UA"/>
        </w:rPr>
        <w:t>дозозалежної</w:t>
      </w:r>
      <w:proofErr w:type="spellEnd"/>
      <w:r w:rsidRPr="00E27B7A">
        <w:rPr>
          <w:sz w:val="28"/>
          <w:szCs w:val="28"/>
          <w:lang w:val="uk-UA"/>
        </w:rPr>
        <w:t xml:space="preserve"> нейтралізації або </w:t>
      </w:r>
      <w:proofErr w:type="spellStart"/>
      <w:r w:rsidRPr="00E27B7A">
        <w:rPr>
          <w:sz w:val="28"/>
          <w:szCs w:val="28"/>
          <w:lang w:val="uk-UA"/>
        </w:rPr>
        <w:t>олужнення</w:t>
      </w:r>
      <w:proofErr w:type="spellEnd"/>
      <w:r w:rsidRPr="00E27B7A">
        <w:rPr>
          <w:sz w:val="28"/>
          <w:szCs w:val="28"/>
          <w:lang w:val="uk-UA"/>
        </w:rPr>
        <w:t xml:space="preserve"> сечі. В наслідок цього підвищується ступінь дисоціації, а разом з тим </w:t>
      </w:r>
      <w:r w:rsidRPr="00E27B7A">
        <w:rPr>
          <w:spacing w:val="-2"/>
          <w:sz w:val="28"/>
          <w:szCs w:val="28"/>
          <w:lang w:val="uk-UA"/>
        </w:rPr>
        <w:t>–</w:t>
      </w:r>
      <w:r w:rsidRPr="00E27B7A">
        <w:rPr>
          <w:sz w:val="28"/>
          <w:szCs w:val="28"/>
          <w:lang w:val="uk-UA"/>
        </w:rPr>
        <w:t xml:space="preserve"> розчинення сечової кислоти або </w:t>
      </w:r>
      <w:proofErr w:type="spellStart"/>
      <w:r w:rsidRPr="00E27B7A">
        <w:rPr>
          <w:sz w:val="28"/>
          <w:szCs w:val="28"/>
          <w:lang w:val="uk-UA"/>
        </w:rPr>
        <w:t>цистину</w:t>
      </w:r>
      <w:proofErr w:type="spellEnd"/>
      <w:r w:rsidRPr="00E27B7A">
        <w:rPr>
          <w:sz w:val="28"/>
          <w:szCs w:val="28"/>
          <w:lang w:val="uk-UA"/>
        </w:rPr>
        <w:t xml:space="preserve">. Концентрація бікарбонату в сироватці крові є регулюючим фактором секреції цитрату клітинами ниркових канальців. При надлишку бікарбонату і при підвищенні внутрішньоклітинного </w:t>
      </w:r>
      <w:proofErr w:type="spellStart"/>
      <w:r w:rsidRPr="00E27B7A">
        <w:rPr>
          <w:sz w:val="28"/>
          <w:szCs w:val="28"/>
          <w:lang w:val="uk-UA"/>
        </w:rPr>
        <w:t>рН</w:t>
      </w:r>
      <w:proofErr w:type="spellEnd"/>
      <w:r w:rsidRPr="00E27B7A">
        <w:rPr>
          <w:sz w:val="28"/>
          <w:szCs w:val="28"/>
          <w:lang w:val="uk-UA"/>
        </w:rPr>
        <w:t xml:space="preserve"> в клітинах ниркових канальців відбувається уповільнення </w:t>
      </w:r>
      <w:proofErr w:type="spellStart"/>
      <w:r w:rsidRPr="00E27B7A">
        <w:rPr>
          <w:sz w:val="28"/>
          <w:szCs w:val="28"/>
          <w:lang w:val="uk-UA"/>
        </w:rPr>
        <w:t>канальцевого</w:t>
      </w:r>
      <w:proofErr w:type="spellEnd"/>
      <w:r w:rsidRPr="00E27B7A">
        <w:rPr>
          <w:sz w:val="28"/>
          <w:szCs w:val="28"/>
          <w:lang w:val="uk-UA"/>
        </w:rPr>
        <w:t xml:space="preserve"> метаболізму цитратів, зниження зворотної реабсорбції і підвищення виділення цитрату сечею. </w:t>
      </w:r>
      <w:proofErr w:type="spellStart"/>
      <w:r w:rsidRPr="00E27B7A">
        <w:rPr>
          <w:sz w:val="28"/>
          <w:szCs w:val="28"/>
          <w:lang w:val="uk-UA"/>
        </w:rPr>
        <w:t>Олужнення</w:t>
      </w:r>
      <w:proofErr w:type="spellEnd"/>
      <w:r w:rsidRPr="00E27B7A">
        <w:rPr>
          <w:sz w:val="28"/>
          <w:szCs w:val="28"/>
          <w:lang w:val="uk-UA"/>
        </w:rPr>
        <w:t xml:space="preserve"> сечі, посилення виділення цитрату і зниження виділення кальцію викликає зменшення кількості оксалату кальцію в сечі, оскільки цитрат у слабо лужному середовищі утворює розчинні з'єднання з кальцієм. Крім цього, цитрат-іон є </w:t>
      </w:r>
      <w:r w:rsidRPr="00E27B7A">
        <w:rPr>
          <w:sz w:val="28"/>
          <w:szCs w:val="28"/>
          <w:lang w:val="uk-UA"/>
        </w:rPr>
        <w:lastRenderedPageBreak/>
        <w:t>найважливішим фізіологічним інгібітором кристалізації оксалату кальцію, а також фосфату кальцію і агрегації цих кристалів [</w:t>
      </w:r>
      <w:r w:rsidR="006932A8" w:rsidRPr="00E27B7A">
        <w:rPr>
          <w:sz w:val="28"/>
          <w:szCs w:val="28"/>
          <w:lang w:val="uk-UA"/>
        </w:rPr>
        <w:t>14</w:t>
      </w:r>
      <w:r w:rsidRPr="00E27B7A">
        <w:rPr>
          <w:sz w:val="28"/>
          <w:szCs w:val="28"/>
          <w:lang w:val="uk-UA"/>
        </w:rPr>
        <w:t>].</w:t>
      </w:r>
    </w:p>
    <w:p w:rsidR="002D3332" w:rsidRPr="00E27B7A" w:rsidRDefault="003A599F" w:rsidP="002D3332">
      <w:pPr>
        <w:pStyle w:val="Blockquote"/>
        <w:spacing w:before="0" w:after="0" w:line="360" w:lineRule="auto"/>
        <w:ind w:left="0" w:right="0" w:firstLine="567"/>
        <w:jc w:val="both"/>
        <w:rPr>
          <w:spacing w:val="-2"/>
          <w:sz w:val="28"/>
          <w:szCs w:val="28"/>
          <w:lang w:val="uk-UA"/>
        </w:rPr>
      </w:pPr>
      <w:r w:rsidRPr="00E27B7A">
        <w:rPr>
          <w:spacing w:val="-2"/>
          <w:sz w:val="28"/>
          <w:szCs w:val="28"/>
          <w:lang w:val="uk-UA"/>
        </w:rPr>
        <w:t xml:space="preserve">Науковцями НПЦ </w:t>
      </w:r>
      <w:r w:rsidR="002D3332" w:rsidRPr="00E27B7A">
        <w:rPr>
          <w:spacing w:val="-2"/>
          <w:sz w:val="28"/>
          <w:szCs w:val="28"/>
          <w:lang w:val="uk-UA"/>
        </w:rPr>
        <w:t>«</w:t>
      </w:r>
      <w:proofErr w:type="spellStart"/>
      <w:r w:rsidRPr="00E27B7A">
        <w:rPr>
          <w:spacing w:val="-2"/>
          <w:sz w:val="28"/>
          <w:szCs w:val="28"/>
          <w:lang w:val="uk-UA"/>
        </w:rPr>
        <w:t>Борщагівський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ХФЗ</w:t>
      </w:r>
      <w:r w:rsidR="002D3332" w:rsidRPr="00E27B7A">
        <w:rPr>
          <w:spacing w:val="-2"/>
          <w:sz w:val="28"/>
          <w:szCs w:val="28"/>
          <w:lang w:val="uk-UA"/>
        </w:rPr>
        <w:t xml:space="preserve">» </w:t>
      </w:r>
      <w:r w:rsidRPr="00E27B7A">
        <w:rPr>
          <w:spacing w:val="-2"/>
          <w:sz w:val="28"/>
          <w:szCs w:val="28"/>
          <w:lang w:val="uk-UA"/>
        </w:rPr>
        <w:t xml:space="preserve">запропоновано </w:t>
      </w:r>
      <w:r w:rsidR="002D3332" w:rsidRPr="00E27B7A">
        <w:rPr>
          <w:spacing w:val="-2"/>
          <w:sz w:val="28"/>
          <w:szCs w:val="28"/>
          <w:lang w:val="uk-UA"/>
        </w:rPr>
        <w:t>оригінальни</w:t>
      </w:r>
      <w:r w:rsidRPr="00E27B7A">
        <w:rPr>
          <w:spacing w:val="-2"/>
          <w:sz w:val="28"/>
          <w:szCs w:val="28"/>
          <w:lang w:val="uk-UA"/>
        </w:rPr>
        <w:t>й</w:t>
      </w:r>
      <w:r w:rsidR="002D3332" w:rsidRPr="00E27B7A">
        <w:rPr>
          <w:spacing w:val="-2"/>
          <w:sz w:val="28"/>
          <w:szCs w:val="28"/>
          <w:lang w:val="uk-UA"/>
        </w:rPr>
        <w:t xml:space="preserve"> </w:t>
      </w:r>
      <w:r w:rsidRPr="00E27B7A">
        <w:rPr>
          <w:spacing w:val="-2"/>
          <w:sz w:val="28"/>
          <w:szCs w:val="28"/>
          <w:lang w:val="uk-UA"/>
        </w:rPr>
        <w:t>комбінований</w:t>
      </w:r>
      <w:r w:rsidR="002D3332" w:rsidRPr="00E27B7A">
        <w:rPr>
          <w:spacing w:val="-2"/>
          <w:sz w:val="28"/>
          <w:szCs w:val="28"/>
          <w:lang w:val="uk-UA"/>
        </w:rPr>
        <w:t xml:space="preserve"> зас</w:t>
      </w:r>
      <w:r w:rsidRPr="00E27B7A">
        <w:rPr>
          <w:spacing w:val="-2"/>
          <w:sz w:val="28"/>
          <w:szCs w:val="28"/>
          <w:lang w:val="uk-UA"/>
        </w:rPr>
        <w:t>іб</w:t>
      </w:r>
      <w:r w:rsidR="002E01C8" w:rsidRPr="00E27B7A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E01C8" w:rsidRPr="00E27B7A">
        <w:rPr>
          <w:spacing w:val="-2"/>
          <w:sz w:val="28"/>
          <w:szCs w:val="28"/>
          <w:lang w:val="uk-UA"/>
        </w:rPr>
        <w:t>Фларосукцин</w:t>
      </w:r>
      <w:proofErr w:type="spellEnd"/>
      <w:r w:rsidR="002D3332" w:rsidRPr="00E27B7A">
        <w:rPr>
          <w:spacing w:val="-2"/>
          <w:sz w:val="28"/>
          <w:szCs w:val="28"/>
          <w:lang w:val="uk-UA"/>
        </w:rPr>
        <w:t xml:space="preserve">, оскільки у своєму складі містить як </w:t>
      </w:r>
      <w:r w:rsidRPr="00E27B7A">
        <w:rPr>
          <w:spacing w:val="-2"/>
          <w:sz w:val="28"/>
          <w:szCs w:val="28"/>
          <w:lang w:val="uk-UA"/>
        </w:rPr>
        <w:t xml:space="preserve">буферний комплекс </w:t>
      </w:r>
      <w:proofErr w:type="spellStart"/>
      <w:r w:rsidRPr="00E27B7A">
        <w:rPr>
          <w:spacing w:val="-2"/>
          <w:sz w:val="28"/>
          <w:szCs w:val="28"/>
          <w:lang w:val="uk-UA"/>
        </w:rPr>
        <w:t>сукцинатів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натрію, калію та магнію так й </w:t>
      </w:r>
      <w:r w:rsidR="002D3332" w:rsidRPr="00E27B7A">
        <w:rPr>
          <w:spacing w:val="-2"/>
          <w:sz w:val="28"/>
          <w:szCs w:val="28"/>
          <w:lang w:val="uk-UA"/>
        </w:rPr>
        <w:t xml:space="preserve">рослинні компоненти, які проявляють </w:t>
      </w:r>
      <w:proofErr w:type="spellStart"/>
      <w:r w:rsidR="002D3332" w:rsidRPr="00E27B7A">
        <w:rPr>
          <w:spacing w:val="-2"/>
          <w:sz w:val="28"/>
          <w:szCs w:val="28"/>
          <w:lang w:val="uk-UA"/>
        </w:rPr>
        <w:t>спазмолітичну</w:t>
      </w:r>
      <w:proofErr w:type="spellEnd"/>
      <w:r w:rsidR="002D3332" w:rsidRPr="00E27B7A">
        <w:rPr>
          <w:spacing w:val="-2"/>
          <w:sz w:val="28"/>
          <w:szCs w:val="28"/>
          <w:lang w:val="uk-UA"/>
        </w:rPr>
        <w:t xml:space="preserve">, протизапальну, діуретичну та протизапальну </w:t>
      </w:r>
      <w:r w:rsidRPr="00E27B7A">
        <w:rPr>
          <w:spacing w:val="-2"/>
          <w:sz w:val="28"/>
          <w:szCs w:val="28"/>
          <w:lang w:val="uk-UA"/>
        </w:rPr>
        <w:t>дію</w:t>
      </w:r>
      <w:r w:rsidR="00611717" w:rsidRPr="00E27B7A">
        <w:rPr>
          <w:spacing w:val="-2"/>
          <w:sz w:val="28"/>
          <w:szCs w:val="28"/>
          <w:lang w:val="uk-UA"/>
        </w:rPr>
        <w:t xml:space="preserve"> [10</w:t>
      </w:r>
      <w:r w:rsidR="00FE23C1" w:rsidRPr="00E27B7A">
        <w:rPr>
          <w:spacing w:val="-2"/>
          <w:sz w:val="28"/>
          <w:szCs w:val="28"/>
          <w:lang w:val="uk-UA"/>
        </w:rPr>
        <w:t>, 15</w:t>
      </w:r>
      <w:r w:rsidR="00611717" w:rsidRPr="00E27B7A">
        <w:rPr>
          <w:spacing w:val="-2"/>
          <w:sz w:val="28"/>
          <w:szCs w:val="28"/>
          <w:lang w:val="uk-UA"/>
        </w:rPr>
        <w:t>]</w:t>
      </w:r>
      <w:r w:rsidRPr="00E27B7A">
        <w:rPr>
          <w:spacing w:val="-2"/>
          <w:sz w:val="28"/>
          <w:szCs w:val="28"/>
          <w:lang w:val="uk-UA"/>
        </w:rPr>
        <w:t>.</w:t>
      </w:r>
    </w:p>
    <w:p w:rsidR="002D3332" w:rsidRPr="00E27B7A" w:rsidRDefault="002D3332" w:rsidP="002D3332">
      <w:pPr>
        <w:pStyle w:val="Blockquote"/>
        <w:spacing w:before="0" w:after="0" w:line="360" w:lineRule="auto"/>
        <w:ind w:left="0" w:right="0" w:firstLine="567"/>
        <w:jc w:val="both"/>
        <w:rPr>
          <w:spacing w:val="-2"/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 xml:space="preserve">Роботами </w:t>
      </w:r>
      <w:proofErr w:type="spellStart"/>
      <w:r w:rsidRPr="00E27B7A">
        <w:rPr>
          <w:sz w:val="28"/>
          <w:szCs w:val="28"/>
          <w:lang w:val="uk-UA"/>
        </w:rPr>
        <w:t>Thomas</w:t>
      </w:r>
      <w:proofErr w:type="spellEnd"/>
      <w:r w:rsidRPr="00E27B7A">
        <w:rPr>
          <w:sz w:val="28"/>
          <w:szCs w:val="28"/>
          <w:lang w:val="uk-UA"/>
        </w:rPr>
        <w:t xml:space="preserve"> J. і </w:t>
      </w:r>
      <w:proofErr w:type="spellStart"/>
      <w:r w:rsidRPr="00E27B7A">
        <w:rPr>
          <w:sz w:val="28"/>
          <w:szCs w:val="28"/>
          <w:lang w:val="uk-UA"/>
        </w:rPr>
        <w:t>співавт</w:t>
      </w:r>
      <w:proofErr w:type="spellEnd"/>
      <w:r w:rsidRPr="00E27B7A">
        <w:rPr>
          <w:sz w:val="28"/>
          <w:szCs w:val="28"/>
          <w:lang w:val="uk-UA"/>
        </w:rPr>
        <w:t xml:space="preserve">. (1971) в експерименті встановлено, що </w:t>
      </w:r>
      <w:proofErr w:type="spellStart"/>
      <w:r w:rsidRPr="00E27B7A">
        <w:rPr>
          <w:sz w:val="28"/>
          <w:szCs w:val="28"/>
          <w:lang w:val="uk-UA"/>
        </w:rPr>
        <w:t>сукцинати</w:t>
      </w:r>
      <w:proofErr w:type="spellEnd"/>
      <w:r w:rsidRPr="00E27B7A">
        <w:rPr>
          <w:sz w:val="28"/>
          <w:szCs w:val="28"/>
          <w:lang w:val="uk-UA"/>
        </w:rPr>
        <w:t xml:space="preserve"> мають аналогічний вплив на розвиток СКХ як і цитрати, попереджаючи розвиток СКХ і жовчнокам'яної хвороби, викликані тривалим введенням етиленгліколю,</w:t>
      </w:r>
      <w:r w:rsidRPr="00E27B7A">
        <w:rPr>
          <w:sz w:val="36"/>
          <w:szCs w:val="36"/>
          <w:lang w:val="uk-UA"/>
        </w:rPr>
        <w:t xml:space="preserve"> </w:t>
      </w:r>
      <w:r w:rsidRPr="00E27B7A">
        <w:rPr>
          <w:sz w:val="28"/>
          <w:szCs w:val="28"/>
          <w:lang w:val="uk-UA"/>
        </w:rPr>
        <w:t xml:space="preserve">сприяючи формуванню </w:t>
      </w:r>
      <w:proofErr w:type="spellStart"/>
      <w:r w:rsidRPr="00E27B7A">
        <w:rPr>
          <w:sz w:val="28"/>
          <w:szCs w:val="28"/>
          <w:lang w:val="uk-UA"/>
        </w:rPr>
        <w:t>високорозчинних</w:t>
      </w:r>
      <w:proofErr w:type="spellEnd"/>
      <w:r w:rsidRPr="00E27B7A">
        <w:rPr>
          <w:sz w:val="28"/>
          <w:szCs w:val="28"/>
          <w:lang w:val="uk-UA"/>
        </w:rPr>
        <w:t xml:space="preserve"> комплексів з кальцієм, збільшуючи тим самим </w:t>
      </w:r>
      <w:proofErr w:type="spellStart"/>
      <w:r w:rsidRPr="00E27B7A">
        <w:rPr>
          <w:sz w:val="28"/>
          <w:szCs w:val="28"/>
          <w:lang w:val="uk-UA"/>
        </w:rPr>
        <w:t>інгібіруючу</w:t>
      </w:r>
      <w:proofErr w:type="spellEnd"/>
      <w:r w:rsidRPr="00E27B7A">
        <w:rPr>
          <w:sz w:val="28"/>
          <w:szCs w:val="28"/>
          <w:lang w:val="uk-UA"/>
        </w:rPr>
        <w:t xml:space="preserve"> активність сечі [</w:t>
      </w:r>
      <w:r w:rsidR="00611717" w:rsidRPr="00E27B7A">
        <w:rPr>
          <w:sz w:val="28"/>
          <w:szCs w:val="28"/>
          <w:lang w:val="uk-UA"/>
        </w:rPr>
        <w:t>19</w:t>
      </w:r>
      <w:r w:rsidRPr="00E27B7A">
        <w:rPr>
          <w:sz w:val="28"/>
          <w:szCs w:val="28"/>
          <w:lang w:val="uk-UA"/>
        </w:rPr>
        <w:t xml:space="preserve">]. </w:t>
      </w:r>
    </w:p>
    <w:p w:rsidR="002D3332" w:rsidRPr="00E27B7A" w:rsidRDefault="002D3332" w:rsidP="002D3332">
      <w:pPr>
        <w:pStyle w:val="Blockquote"/>
        <w:spacing w:before="0" w:after="0" w:line="360" w:lineRule="auto"/>
        <w:ind w:left="0" w:right="0" w:firstLine="567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 xml:space="preserve">В основі лікувально-профілактичних властивостей бурштинової кислоти та її сполук лежить </w:t>
      </w:r>
      <w:proofErr w:type="spellStart"/>
      <w:r w:rsidRPr="00E27B7A">
        <w:rPr>
          <w:sz w:val="28"/>
          <w:szCs w:val="28"/>
          <w:lang w:val="uk-UA"/>
        </w:rPr>
        <w:t>модифікуючий</w:t>
      </w:r>
      <w:proofErr w:type="spellEnd"/>
      <w:r w:rsidRPr="00E27B7A">
        <w:rPr>
          <w:sz w:val="28"/>
          <w:szCs w:val="28"/>
          <w:lang w:val="uk-UA"/>
        </w:rPr>
        <w:t xml:space="preserve"> вплив на процеси тканинного метаболізму – клітинне дихання, іонний транспорт, синтез білків. Бурштинова кислота є природним метаболітом організму, у клітинах (мітохондріях) у формі активного </w:t>
      </w:r>
      <w:proofErr w:type="spellStart"/>
      <w:r w:rsidRPr="00E27B7A">
        <w:rPr>
          <w:sz w:val="28"/>
          <w:szCs w:val="28"/>
          <w:lang w:val="uk-UA"/>
        </w:rPr>
        <w:t>сукцинату</w:t>
      </w:r>
      <w:proofErr w:type="spellEnd"/>
      <w:r w:rsidRPr="00E27B7A">
        <w:rPr>
          <w:sz w:val="28"/>
          <w:szCs w:val="28"/>
          <w:lang w:val="uk-UA"/>
        </w:rPr>
        <w:t xml:space="preserve"> вона відіграє роль енергетичного субстрату, бере участь у </w:t>
      </w:r>
      <w:proofErr w:type="spellStart"/>
      <w:r w:rsidRPr="00E27B7A">
        <w:rPr>
          <w:sz w:val="28"/>
          <w:szCs w:val="28"/>
          <w:lang w:val="uk-UA"/>
        </w:rPr>
        <w:t>біосинтетичних</w:t>
      </w:r>
      <w:proofErr w:type="spellEnd"/>
      <w:r w:rsidRPr="00E27B7A">
        <w:rPr>
          <w:sz w:val="28"/>
          <w:szCs w:val="28"/>
          <w:lang w:val="uk-UA"/>
        </w:rPr>
        <w:t xml:space="preserve"> реакціях деяких жирних кислот, порфіринів, глюкози. Доведені позитивні ефекти застосування солей бурштинової кислоти в клінічній практиці: антиоксидантна, антитоксична, </w:t>
      </w:r>
      <w:proofErr w:type="spellStart"/>
      <w:r w:rsidRPr="00E27B7A">
        <w:rPr>
          <w:sz w:val="28"/>
          <w:szCs w:val="28"/>
          <w:lang w:val="uk-UA"/>
        </w:rPr>
        <w:t>гепатопротекторна</w:t>
      </w:r>
      <w:proofErr w:type="spellEnd"/>
      <w:r w:rsidRPr="00E27B7A">
        <w:rPr>
          <w:sz w:val="28"/>
          <w:szCs w:val="28"/>
          <w:lang w:val="uk-UA"/>
        </w:rPr>
        <w:t xml:space="preserve">, </w:t>
      </w:r>
      <w:proofErr w:type="spellStart"/>
      <w:r w:rsidRPr="00E27B7A">
        <w:rPr>
          <w:sz w:val="28"/>
          <w:szCs w:val="28"/>
          <w:lang w:val="uk-UA"/>
        </w:rPr>
        <w:t>антитромботична</w:t>
      </w:r>
      <w:proofErr w:type="spellEnd"/>
      <w:r w:rsidRPr="00E27B7A">
        <w:rPr>
          <w:sz w:val="28"/>
          <w:szCs w:val="28"/>
          <w:lang w:val="uk-UA"/>
        </w:rPr>
        <w:t xml:space="preserve"> дії. Препарати бурштинової кислоти здатні усувати або зменшувати метаболічний ацидоз. Дослідженнями вчених встановлено позитивний вплив гемодіалізу із застосуванням </w:t>
      </w:r>
      <w:proofErr w:type="spellStart"/>
      <w:r w:rsidRPr="00E27B7A">
        <w:rPr>
          <w:sz w:val="28"/>
          <w:szCs w:val="28"/>
          <w:lang w:val="uk-UA"/>
        </w:rPr>
        <w:t>сукцинатвмісного</w:t>
      </w:r>
      <w:proofErr w:type="spellEnd"/>
      <w:r w:rsidRPr="00E27B7A">
        <w:rPr>
          <w:sz w:val="28"/>
          <w:szCs w:val="28"/>
          <w:lang w:val="uk-UA"/>
        </w:rPr>
        <w:t xml:space="preserve"> </w:t>
      </w:r>
      <w:proofErr w:type="spellStart"/>
      <w:r w:rsidRPr="00E27B7A">
        <w:rPr>
          <w:sz w:val="28"/>
          <w:szCs w:val="28"/>
          <w:lang w:val="uk-UA"/>
        </w:rPr>
        <w:t>діалізуючого</w:t>
      </w:r>
      <w:proofErr w:type="spellEnd"/>
      <w:r w:rsidRPr="00E27B7A">
        <w:rPr>
          <w:sz w:val="28"/>
          <w:szCs w:val="28"/>
          <w:lang w:val="uk-UA"/>
        </w:rPr>
        <w:t xml:space="preserve"> розчину, що дозволило виявити ряд неописаних раніше </w:t>
      </w:r>
      <w:proofErr w:type="spellStart"/>
      <w:r w:rsidRPr="00E27B7A">
        <w:rPr>
          <w:sz w:val="28"/>
          <w:szCs w:val="28"/>
          <w:lang w:val="uk-UA"/>
        </w:rPr>
        <w:t>протективних</w:t>
      </w:r>
      <w:proofErr w:type="spellEnd"/>
      <w:r w:rsidRPr="00E27B7A">
        <w:rPr>
          <w:sz w:val="28"/>
          <w:szCs w:val="28"/>
          <w:lang w:val="uk-UA"/>
        </w:rPr>
        <w:t xml:space="preserve"> механізмів дії </w:t>
      </w:r>
      <w:proofErr w:type="spellStart"/>
      <w:r w:rsidRPr="00E27B7A">
        <w:rPr>
          <w:sz w:val="28"/>
          <w:szCs w:val="28"/>
          <w:lang w:val="uk-UA"/>
        </w:rPr>
        <w:t>сукцинату</w:t>
      </w:r>
      <w:proofErr w:type="spellEnd"/>
      <w:r w:rsidRPr="00E27B7A">
        <w:rPr>
          <w:sz w:val="28"/>
          <w:szCs w:val="28"/>
          <w:lang w:val="uk-UA"/>
        </w:rPr>
        <w:t xml:space="preserve">, а саме, зниження рівня неорганічних фосфатів, кальцію, натрію, </w:t>
      </w:r>
      <w:proofErr w:type="spellStart"/>
      <w:r w:rsidRPr="00E27B7A">
        <w:rPr>
          <w:sz w:val="28"/>
          <w:szCs w:val="28"/>
          <w:lang w:val="uk-UA"/>
        </w:rPr>
        <w:t>креатиніну</w:t>
      </w:r>
      <w:proofErr w:type="spellEnd"/>
      <w:r w:rsidRPr="00E27B7A">
        <w:rPr>
          <w:sz w:val="28"/>
          <w:szCs w:val="28"/>
          <w:lang w:val="uk-UA"/>
        </w:rPr>
        <w:t>, сечовини, сечової кислоти, зниження катаболізму білку та альдостерону у крові хворих на хронічну хворобу нирок [</w:t>
      </w:r>
      <w:r w:rsidR="00FE23C1" w:rsidRPr="00E27B7A">
        <w:rPr>
          <w:sz w:val="28"/>
          <w:szCs w:val="28"/>
          <w:lang w:val="uk-UA"/>
        </w:rPr>
        <w:t>11</w:t>
      </w:r>
      <w:r w:rsidRPr="00E27B7A">
        <w:rPr>
          <w:sz w:val="28"/>
          <w:szCs w:val="28"/>
          <w:lang w:val="uk-UA"/>
        </w:rPr>
        <w:t>].</w:t>
      </w:r>
    </w:p>
    <w:p w:rsidR="002D3332" w:rsidRPr="00E27B7A" w:rsidRDefault="002D3332" w:rsidP="002D3332">
      <w:pPr>
        <w:pStyle w:val="Blockquote"/>
        <w:spacing w:before="0" w:after="0" w:line="360" w:lineRule="auto"/>
        <w:ind w:left="0" w:right="0" w:firstLine="567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 xml:space="preserve">Ниркова тканина завдяки особливостям </w:t>
      </w:r>
      <w:proofErr w:type="spellStart"/>
      <w:r w:rsidRPr="00E27B7A">
        <w:rPr>
          <w:sz w:val="28"/>
          <w:szCs w:val="28"/>
          <w:lang w:val="uk-UA"/>
        </w:rPr>
        <w:t>кровотоку</w:t>
      </w:r>
      <w:proofErr w:type="spellEnd"/>
      <w:r w:rsidRPr="00E27B7A">
        <w:rPr>
          <w:sz w:val="28"/>
          <w:szCs w:val="28"/>
          <w:lang w:val="uk-UA"/>
        </w:rPr>
        <w:t xml:space="preserve"> і високої потреби в кисні </w:t>
      </w:r>
      <w:r w:rsidR="00447447" w:rsidRPr="00E27B7A">
        <w:rPr>
          <w:sz w:val="28"/>
          <w:szCs w:val="28"/>
          <w:lang w:val="uk-UA"/>
        </w:rPr>
        <w:t>надзвичайно чутлива до гіпоксії</w:t>
      </w:r>
      <w:r w:rsidRPr="00E27B7A">
        <w:rPr>
          <w:sz w:val="28"/>
          <w:szCs w:val="28"/>
          <w:lang w:val="uk-UA"/>
        </w:rPr>
        <w:t xml:space="preserve">. Проксимальні канальці, зокрема область товстої висхідної петлі, зазвичай знаходиться на межі </w:t>
      </w:r>
      <w:proofErr w:type="spellStart"/>
      <w:r w:rsidRPr="00E27B7A">
        <w:rPr>
          <w:sz w:val="28"/>
          <w:szCs w:val="28"/>
          <w:lang w:val="uk-UA"/>
        </w:rPr>
        <w:t>гіпоксичного</w:t>
      </w:r>
      <w:proofErr w:type="spellEnd"/>
      <w:r w:rsidRPr="00E27B7A">
        <w:rPr>
          <w:sz w:val="28"/>
          <w:szCs w:val="28"/>
          <w:lang w:val="uk-UA"/>
        </w:rPr>
        <w:t xml:space="preserve"> стану, тому </w:t>
      </w:r>
      <w:r w:rsidRPr="00E27B7A">
        <w:rPr>
          <w:sz w:val="28"/>
          <w:szCs w:val="28"/>
          <w:lang w:val="uk-UA"/>
        </w:rPr>
        <w:lastRenderedPageBreak/>
        <w:t xml:space="preserve">навіть помірне зниження ниркового </w:t>
      </w:r>
      <w:proofErr w:type="spellStart"/>
      <w:r w:rsidRPr="00E27B7A">
        <w:rPr>
          <w:sz w:val="28"/>
          <w:szCs w:val="28"/>
          <w:lang w:val="uk-UA"/>
        </w:rPr>
        <w:t>кровотоку</w:t>
      </w:r>
      <w:proofErr w:type="spellEnd"/>
      <w:r w:rsidRPr="00E27B7A">
        <w:rPr>
          <w:sz w:val="28"/>
          <w:szCs w:val="28"/>
          <w:lang w:val="uk-UA"/>
        </w:rPr>
        <w:t xml:space="preserve"> сприяє наростанню гіпоксії в цій області, що в свою чергу призводить до пошкодження клітин канальців і </w:t>
      </w:r>
      <w:proofErr w:type="spellStart"/>
      <w:r w:rsidRPr="00E27B7A">
        <w:rPr>
          <w:sz w:val="28"/>
          <w:szCs w:val="28"/>
          <w:lang w:val="uk-UA"/>
        </w:rPr>
        <w:t>інтерстицію</w:t>
      </w:r>
      <w:proofErr w:type="spellEnd"/>
      <w:r w:rsidRPr="00E27B7A">
        <w:rPr>
          <w:sz w:val="28"/>
          <w:szCs w:val="28"/>
          <w:lang w:val="uk-UA"/>
        </w:rPr>
        <w:t>. Однією з моделлю, яка призводить до ішемічного пошкодження нирок є обс</w:t>
      </w:r>
      <w:r w:rsidR="00447447" w:rsidRPr="00E27B7A">
        <w:rPr>
          <w:sz w:val="28"/>
          <w:szCs w:val="28"/>
          <w:lang w:val="uk-UA"/>
        </w:rPr>
        <w:t xml:space="preserve">труктивна </w:t>
      </w:r>
      <w:proofErr w:type="spellStart"/>
      <w:r w:rsidR="00447447" w:rsidRPr="00E27B7A">
        <w:rPr>
          <w:sz w:val="28"/>
          <w:szCs w:val="28"/>
          <w:lang w:val="uk-UA"/>
        </w:rPr>
        <w:t>уропатія</w:t>
      </w:r>
      <w:proofErr w:type="spellEnd"/>
      <w:r w:rsidR="00447447" w:rsidRPr="00E27B7A">
        <w:rPr>
          <w:sz w:val="28"/>
          <w:szCs w:val="28"/>
          <w:lang w:val="uk-UA"/>
        </w:rPr>
        <w:t>, зокрема СКХ</w:t>
      </w:r>
      <w:r w:rsidRPr="00E27B7A">
        <w:rPr>
          <w:sz w:val="28"/>
          <w:szCs w:val="28"/>
          <w:lang w:val="uk-UA"/>
        </w:rPr>
        <w:t xml:space="preserve">. Так, за даними Ю. М. </w:t>
      </w:r>
      <w:proofErr w:type="spellStart"/>
      <w:r w:rsidRPr="00E27B7A">
        <w:rPr>
          <w:sz w:val="28"/>
          <w:szCs w:val="28"/>
          <w:lang w:val="uk-UA"/>
        </w:rPr>
        <w:t>Єсілевського</w:t>
      </w:r>
      <w:proofErr w:type="spellEnd"/>
      <w:r w:rsidRPr="00E27B7A">
        <w:rPr>
          <w:sz w:val="28"/>
          <w:szCs w:val="28"/>
          <w:lang w:val="uk-UA"/>
        </w:rPr>
        <w:t xml:space="preserve">, присутність конкременту в ізольованій чашечці призводить до порушення </w:t>
      </w:r>
      <w:proofErr w:type="spellStart"/>
      <w:r w:rsidRPr="00E27B7A">
        <w:rPr>
          <w:sz w:val="28"/>
          <w:szCs w:val="28"/>
          <w:lang w:val="uk-UA"/>
        </w:rPr>
        <w:t>мікроциркуляції</w:t>
      </w:r>
      <w:proofErr w:type="spellEnd"/>
      <w:r w:rsidRPr="00E27B7A">
        <w:rPr>
          <w:sz w:val="28"/>
          <w:szCs w:val="28"/>
          <w:lang w:val="uk-UA"/>
        </w:rPr>
        <w:t xml:space="preserve"> </w:t>
      </w:r>
      <w:proofErr w:type="spellStart"/>
      <w:r w:rsidRPr="00E27B7A">
        <w:rPr>
          <w:sz w:val="28"/>
          <w:szCs w:val="28"/>
          <w:lang w:val="uk-UA"/>
        </w:rPr>
        <w:t>сосочково-чашечної</w:t>
      </w:r>
      <w:proofErr w:type="spellEnd"/>
      <w:r w:rsidRPr="00E27B7A">
        <w:rPr>
          <w:sz w:val="28"/>
          <w:szCs w:val="28"/>
          <w:lang w:val="uk-UA"/>
        </w:rPr>
        <w:t xml:space="preserve"> зони з розвитком локальної ішемії, запускає цілий каскад </w:t>
      </w:r>
      <w:proofErr w:type="spellStart"/>
      <w:r w:rsidRPr="00E27B7A">
        <w:rPr>
          <w:sz w:val="28"/>
          <w:szCs w:val="28"/>
          <w:lang w:val="uk-UA"/>
        </w:rPr>
        <w:t>гемодинамічних</w:t>
      </w:r>
      <w:proofErr w:type="spellEnd"/>
      <w:r w:rsidRPr="00E27B7A">
        <w:rPr>
          <w:sz w:val="28"/>
          <w:szCs w:val="28"/>
          <w:lang w:val="uk-UA"/>
        </w:rPr>
        <w:t xml:space="preserve"> і запальних змін, що призводять в подальшому до розвитку склеротичних процесів в паренхімі нирок [</w:t>
      </w:r>
      <w:r w:rsidR="00447447" w:rsidRPr="00E27B7A">
        <w:rPr>
          <w:sz w:val="28"/>
          <w:szCs w:val="28"/>
          <w:lang w:val="uk-UA"/>
        </w:rPr>
        <w:t>9</w:t>
      </w:r>
      <w:r w:rsidRPr="00E27B7A">
        <w:rPr>
          <w:sz w:val="28"/>
          <w:szCs w:val="28"/>
          <w:lang w:val="uk-UA"/>
        </w:rPr>
        <w:t>].</w:t>
      </w:r>
    </w:p>
    <w:p w:rsidR="002D3332" w:rsidRPr="00E27B7A" w:rsidRDefault="002D3332" w:rsidP="002D3332">
      <w:pPr>
        <w:pStyle w:val="Blockquote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 xml:space="preserve">Експериментальними роботами М. Н. </w:t>
      </w:r>
      <w:proofErr w:type="spellStart"/>
      <w:r w:rsidRPr="00E27B7A">
        <w:rPr>
          <w:sz w:val="28"/>
          <w:szCs w:val="28"/>
          <w:lang w:val="uk-UA"/>
        </w:rPr>
        <w:t>Кондрашової</w:t>
      </w:r>
      <w:proofErr w:type="spellEnd"/>
      <w:r w:rsidRPr="00E27B7A">
        <w:rPr>
          <w:sz w:val="28"/>
          <w:szCs w:val="28"/>
          <w:lang w:val="uk-UA"/>
        </w:rPr>
        <w:t xml:space="preserve">, Є. І. Маєвського, А. С. </w:t>
      </w:r>
      <w:proofErr w:type="spellStart"/>
      <w:r w:rsidRPr="00E27B7A">
        <w:rPr>
          <w:sz w:val="28"/>
          <w:szCs w:val="28"/>
          <w:lang w:val="uk-UA"/>
        </w:rPr>
        <w:t>Розенфельда</w:t>
      </w:r>
      <w:proofErr w:type="spellEnd"/>
      <w:r w:rsidRPr="00E27B7A">
        <w:rPr>
          <w:sz w:val="28"/>
          <w:szCs w:val="28"/>
          <w:lang w:val="uk-UA"/>
        </w:rPr>
        <w:t xml:space="preserve"> (2001, 2009) було показано, що за допомогою </w:t>
      </w:r>
      <w:proofErr w:type="spellStart"/>
      <w:r w:rsidRPr="00E27B7A">
        <w:rPr>
          <w:sz w:val="28"/>
          <w:szCs w:val="28"/>
          <w:lang w:val="uk-UA"/>
        </w:rPr>
        <w:t>субстратно</w:t>
      </w:r>
      <w:r w:rsidR="003627FE" w:rsidRPr="00E27B7A">
        <w:rPr>
          <w:sz w:val="28"/>
          <w:szCs w:val="28"/>
          <w:lang w:val="uk-UA"/>
        </w:rPr>
        <w:t>ї</w:t>
      </w:r>
      <w:proofErr w:type="spellEnd"/>
      <w:r w:rsidRPr="00E27B7A">
        <w:rPr>
          <w:sz w:val="28"/>
          <w:szCs w:val="28"/>
          <w:lang w:val="uk-UA"/>
        </w:rPr>
        <w:t xml:space="preserve"> підтримки </w:t>
      </w:r>
      <w:proofErr w:type="spellStart"/>
      <w:r w:rsidRPr="00E27B7A">
        <w:rPr>
          <w:sz w:val="28"/>
          <w:szCs w:val="28"/>
          <w:lang w:val="uk-UA"/>
        </w:rPr>
        <w:t>мітохондріальної</w:t>
      </w:r>
      <w:proofErr w:type="spellEnd"/>
      <w:r w:rsidRPr="00E27B7A">
        <w:rPr>
          <w:sz w:val="28"/>
          <w:szCs w:val="28"/>
          <w:lang w:val="uk-UA"/>
        </w:rPr>
        <w:t xml:space="preserve"> енергетики можливо </w:t>
      </w:r>
      <w:proofErr w:type="spellStart"/>
      <w:r w:rsidRPr="00E27B7A">
        <w:rPr>
          <w:sz w:val="28"/>
          <w:szCs w:val="28"/>
          <w:lang w:val="uk-UA"/>
        </w:rPr>
        <w:t>купірувати</w:t>
      </w:r>
      <w:proofErr w:type="spellEnd"/>
      <w:r w:rsidRPr="00E27B7A">
        <w:rPr>
          <w:sz w:val="28"/>
          <w:szCs w:val="28"/>
          <w:lang w:val="uk-UA"/>
        </w:rPr>
        <w:t xml:space="preserve"> метаболічний ацидоз який розвивається на тлі гіпоксії. З усіх досліджених субстратів найбільш ефективним з точки зору зменшення метаболічного ацидозу виявився </w:t>
      </w:r>
      <w:proofErr w:type="spellStart"/>
      <w:r w:rsidRPr="00E27B7A">
        <w:rPr>
          <w:sz w:val="28"/>
          <w:szCs w:val="28"/>
          <w:lang w:val="uk-UA"/>
        </w:rPr>
        <w:t>сукцинат</w:t>
      </w:r>
      <w:proofErr w:type="spellEnd"/>
      <w:r w:rsidRPr="00E27B7A">
        <w:rPr>
          <w:sz w:val="28"/>
          <w:szCs w:val="28"/>
          <w:lang w:val="uk-UA"/>
        </w:rPr>
        <w:t xml:space="preserve">. При гіпоксії, коли частково збережена доставка кисню, найбільш віддалені від кисню </w:t>
      </w:r>
      <w:proofErr w:type="spellStart"/>
      <w:r w:rsidRPr="00E27B7A">
        <w:rPr>
          <w:sz w:val="28"/>
          <w:szCs w:val="28"/>
          <w:lang w:val="uk-UA"/>
        </w:rPr>
        <w:t>піридин-нуклеотиди</w:t>
      </w:r>
      <w:proofErr w:type="spellEnd"/>
      <w:r w:rsidRPr="00E27B7A">
        <w:rPr>
          <w:sz w:val="28"/>
          <w:szCs w:val="28"/>
          <w:lang w:val="uk-UA"/>
        </w:rPr>
        <w:t xml:space="preserve"> </w:t>
      </w:r>
      <w:r w:rsidR="005906C2" w:rsidRPr="00E27B7A">
        <w:rPr>
          <w:color w:val="000000"/>
          <w:sz w:val="28"/>
          <w:szCs w:val="28"/>
          <w:lang w:val="uk-UA"/>
        </w:rPr>
        <w:t>–</w:t>
      </w:r>
      <w:r w:rsidRPr="00E27B7A">
        <w:rPr>
          <w:sz w:val="28"/>
          <w:szCs w:val="28"/>
          <w:lang w:val="uk-UA"/>
        </w:rPr>
        <w:t xml:space="preserve"> НАД і НАДФ, як правило, відновлені на 100%, тоді як частина </w:t>
      </w:r>
      <w:proofErr w:type="spellStart"/>
      <w:r w:rsidRPr="00E27B7A">
        <w:rPr>
          <w:sz w:val="28"/>
          <w:szCs w:val="28"/>
          <w:lang w:val="uk-UA"/>
        </w:rPr>
        <w:t>флавопротеідів</w:t>
      </w:r>
      <w:proofErr w:type="spellEnd"/>
      <w:r w:rsidRPr="00E27B7A">
        <w:rPr>
          <w:sz w:val="28"/>
          <w:szCs w:val="28"/>
          <w:lang w:val="uk-UA"/>
        </w:rPr>
        <w:t xml:space="preserve"> і </w:t>
      </w:r>
      <w:proofErr w:type="spellStart"/>
      <w:r w:rsidRPr="00E27B7A">
        <w:rPr>
          <w:sz w:val="28"/>
          <w:szCs w:val="28"/>
          <w:lang w:val="uk-UA"/>
        </w:rPr>
        <w:t>цитохромна</w:t>
      </w:r>
      <w:proofErr w:type="spellEnd"/>
      <w:r w:rsidRPr="00E27B7A">
        <w:rPr>
          <w:sz w:val="28"/>
          <w:szCs w:val="28"/>
          <w:lang w:val="uk-UA"/>
        </w:rPr>
        <w:t xml:space="preserve"> ділянка дихального ланцюга залишаються значною мірою окисленими. Такі розбіжності у ступені </w:t>
      </w:r>
      <w:proofErr w:type="spellStart"/>
      <w:r w:rsidRPr="00E27B7A">
        <w:rPr>
          <w:sz w:val="28"/>
          <w:szCs w:val="28"/>
          <w:lang w:val="uk-UA"/>
        </w:rPr>
        <w:t>відновленості</w:t>
      </w:r>
      <w:proofErr w:type="spellEnd"/>
      <w:r w:rsidRPr="00E27B7A">
        <w:rPr>
          <w:sz w:val="28"/>
          <w:szCs w:val="28"/>
          <w:lang w:val="uk-UA"/>
        </w:rPr>
        <w:t xml:space="preserve"> </w:t>
      </w:r>
      <w:proofErr w:type="spellStart"/>
      <w:r w:rsidRPr="00E27B7A">
        <w:rPr>
          <w:sz w:val="28"/>
          <w:szCs w:val="28"/>
          <w:lang w:val="uk-UA"/>
        </w:rPr>
        <w:t>піридиннуклеотидів</w:t>
      </w:r>
      <w:proofErr w:type="spellEnd"/>
      <w:r w:rsidRPr="00E27B7A">
        <w:rPr>
          <w:sz w:val="28"/>
          <w:szCs w:val="28"/>
          <w:lang w:val="uk-UA"/>
        </w:rPr>
        <w:t xml:space="preserve"> і </w:t>
      </w:r>
      <w:proofErr w:type="spellStart"/>
      <w:r w:rsidRPr="00E27B7A">
        <w:rPr>
          <w:sz w:val="28"/>
          <w:szCs w:val="28"/>
          <w:lang w:val="uk-UA"/>
        </w:rPr>
        <w:t>флавопротеідів</w:t>
      </w:r>
      <w:proofErr w:type="spellEnd"/>
      <w:r w:rsidRPr="00E27B7A">
        <w:rPr>
          <w:sz w:val="28"/>
          <w:szCs w:val="28"/>
          <w:lang w:val="uk-UA"/>
        </w:rPr>
        <w:t xml:space="preserve"> дозволяють припустити, що в умовах гіпоксії є можливість для переважного окиснення бурштинової кислоти, оскільки </w:t>
      </w:r>
      <w:proofErr w:type="spellStart"/>
      <w:r w:rsidRPr="00E27B7A">
        <w:rPr>
          <w:sz w:val="28"/>
          <w:szCs w:val="28"/>
          <w:lang w:val="uk-UA"/>
        </w:rPr>
        <w:t>сукцинатдегідрогеназа</w:t>
      </w:r>
      <w:proofErr w:type="spellEnd"/>
      <w:r w:rsidRPr="00E27B7A">
        <w:rPr>
          <w:sz w:val="28"/>
          <w:szCs w:val="28"/>
          <w:lang w:val="uk-UA"/>
        </w:rPr>
        <w:t xml:space="preserve"> на відміну від більшості інших </w:t>
      </w:r>
      <w:proofErr w:type="spellStart"/>
      <w:r w:rsidRPr="00E27B7A">
        <w:rPr>
          <w:sz w:val="28"/>
          <w:szCs w:val="28"/>
          <w:lang w:val="uk-UA"/>
        </w:rPr>
        <w:t>дегідрогеназ</w:t>
      </w:r>
      <w:proofErr w:type="spellEnd"/>
      <w:r w:rsidRPr="00E27B7A">
        <w:rPr>
          <w:sz w:val="28"/>
          <w:szCs w:val="28"/>
          <w:lang w:val="uk-UA"/>
        </w:rPr>
        <w:t xml:space="preserve"> є </w:t>
      </w:r>
      <w:proofErr w:type="spellStart"/>
      <w:r w:rsidRPr="00E27B7A">
        <w:rPr>
          <w:sz w:val="28"/>
          <w:szCs w:val="28"/>
          <w:lang w:val="uk-UA"/>
        </w:rPr>
        <w:t>флавінзалежним</w:t>
      </w:r>
      <w:proofErr w:type="spellEnd"/>
      <w:r w:rsidRPr="00E27B7A">
        <w:rPr>
          <w:sz w:val="28"/>
          <w:szCs w:val="28"/>
          <w:lang w:val="uk-UA"/>
        </w:rPr>
        <w:t xml:space="preserve"> ферментом [</w:t>
      </w:r>
      <w:r w:rsidR="00611717" w:rsidRPr="00E27B7A">
        <w:rPr>
          <w:sz w:val="28"/>
          <w:szCs w:val="28"/>
          <w:lang w:val="uk-UA"/>
        </w:rPr>
        <w:t>12</w:t>
      </w:r>
      <w:r w:rsidRPr="00E27B7A">
        <w:rPr>
          <w:sz w:val="28"/>
          <w:szCs w:val="28"/>
          <w:lang w:val="uk-UA"/>
        </w:rPr>
        <w:t>].</w:t>
      </w:r>
    </w:p>
    <w:p w:rsidR="002D3332" w:rsidRPr="00E27B7A" w:rsidRDefault="002D3332" w:rsidP="002D3332">
      <w:pPr>
        <w:pStyle w:val="Blockquote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>Бурштинова кислота прискорює оборот циклу Кребса, підвищуючи енергетичну забезпеченість клітини, збільшує споживання кисню тканинами і покращує тканинне дихання [</w:t>
      </w:r>
      <w:r w:rsidR="006932A8" w:rsidRPr="00E27B7A">
        <w:rPr>
          <w:sz w:val="28"/>
          <w:szCs w:val="28"/>
          <w:lang w:val="uk-UA"/>
        </w:rPr>
        <w:t>17</w:t>
      </w:r>
      <w:r w:rsidRPr="00E27B7A">
        <w:rPr>
          <w:sz w:val="28"/>
          <w:szCs w:val="28"/>
          <w:lang w:val="uk-UA"/>
        </w:rPr>
        <w:t>].</w:t>
      </w:r>
    </w:p>
    <w:p w:rsidR="002D3332" w:rsidRPr="00E27B7A" w:rsidRDefault="002D3332" w:rsidP="002D3332">
      <w:pPr>
        <w:pStyle w:val="Blockquote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27B7A">
        <w:rPr>
          <w:sz w:val="28"/>
          <w:szCs w:val="28"/>
          <w:lang w:val="uk-UA"/>
        </w:rPr>
        <w:t>Сукцинат</w:t>
      </w:r>
      <w:proofErr w:type="spellEnd"/>
      <w:r w:rsidRPr="00E27B7A">
        <w:rPr>
          <w:sz w:val="28"/>
          <w:szCs w:val="28"/>
          <w:lang w:val="uk-UA"/>
        </w:rPr>
        <w:t xml:space="preserve"> є метаболічним посередником синтезу </w:t>
      </w:r>
      <w:proofErr w:type="spellStart"/>
      <w:r w:rsidRPr="00E27B7A">
        <w:rPr>
          <w:sz w:val="28"/>
          <w:szCs w:val="28"/>
          <w:lang w:val="uk-UA"/>
        </w:rPr>
        <w:t>проінсуліну</w:t>
      </w:r>
      <w:proofErr w:type="spellEnd"/>
      <w:r w:rsidRPr="00E27B7A">
        <w:rPr>
          <w:sz w:val="28"/>
          <w:szCs w:val="28"/>
          <w:lang w:val="uk-UA"/>
        </w:rPr>
        <w:t xml:space="preserve">, а також посилює секрецію інсуліну, викликаючи </w:t>
      </w:r>
      <w:proofErr w:type="spellStart"/>
      <w:r w:rsidRPr="00E27B7A">
        <w:rPr>
          <w:sz w:val="28"/>
          <w:szCs w:val="28"/>
          <w:lang w:val="uk-UA"/>
        </w:rPr>
        <w:t>екзоцитоз</w:t>
      </w:r>
      <w:proofErr w:type="spellEnd"/>
      <w:r w:rsidRPr="00E27B7A">
        <w:rPr>
          <w:sz w:val="28"/>
          <w:szCs w:val="28"/>
          <w:lang w:val="uk-UA"/>
        </w:rPr>
        <w:t xml:space="preserve"> гранул В-клітин островків під</w:t>
      </w:r>
      <w:r w:rsidR="006932A8" w:rsidRPr="00E27B7A">
        <w:rPr>
          <w:sz w:val="28"/>
          <w:szCs w:val="28"/>
          <w:lang w:val="uk-UA"/>
        </w:rPr>
        <w:t>шлункової залози в експерименті</w:t>
      </w:r>
      <w:r w:rsidRPr="00E27B7A">
        <w:rPr>
          <w:sz w:val="28"/>
          <w:szCs w:val="28"/>
          <w:lang w:val="uk-UA"/>
        </w:rPr>
        <w:t xml:space="preserve">. Інсулін, у свою чергу, стимулює метаболізм екзогенного </w:t>
      </w:r>
      <w:proofErr w:type="spellStart"/>
      <w:r w:rsidRPr="00E27B7A">
        <w:rPr>
          <w:sz w:val="28"/>
          <w:szCs w:val="28"/>
          <w:lang w:val="uk-UA"/>
        </w:rPr>
        <w:t>сукцинату</w:t>
      </w:r>
      <w:proofErr w:type="spellEnd"/>
      <w:r w:rsidRPr="00E27B7A">
        <w:rPr>
          <w:sz w:val="28"/>
          <w:szCs w:val="28"/>
          <w:lang w:val="uk-UA"/>
        </w:rPr>
        <w:t xml:space="preserve"> до амінокислот з подальшим їх включенням до складу протеїнів [</w:t>
      </w:r>
      <w:r w:rsidR="006932A8" w:rsidRPr="00E27B7A">
        <w:rPr>
          <w:sz w:val="28"/>
          <w:szCs w:val="28"/>
          <w:lang w:val="uk-UA"/>
        </w:rPr>
        <w:t>18</w:t>
      </w:r>
      <w:r w:rsidRPr="00E27B7A">
        <w:rPr>
          <w:sz w:val="28"/>
          <w:szCs w:val="28"/>
          <w:lang w:val="uk-UA"/>
        </w:rPr>
        <w:t>].</w:t>
      </w:r>
    </w:p>
    <w:p w:rsidR="002D3332" w:rsidRPr="00E27B7A" w:rsidRDefault="002D3332" w:rsidP="002D3332">
      <w:pPr>
        <w:pStyle w:val="Blockquote"/>
        <w:spacing w:before="0" w:after="0" w:line="360" w:lineRule="auto"/>
        <w:ind w:left="0" w:right="0" w:firstLine="567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lastRenderedPageBreak/>
        <w:t>Таким чином, бурштинова кислота дозволяє не тільки підтримувати кислотно-лужну рівновагу в організмі за рахунок буферних властивостей слабкої кислоти, а й інтенсифікувати синтез АТФ в мітохондріях, поповнюючи внутрішньоклітинний запас енергії.</w:t>
      </w:r>
    </w:p>
    <w:p w:rsidR="002D3332" w:rsidRPr="00E27B7A" w:rsidRDefault="002D3332" w:rsidP="002D3332">
      <w:pPr>
        <w:pStyle w:val="Blockquote"/>
        <w:spacing w:before="0" w:after="0" w:line="360" w:lineRule="auto"/>
        <w:ind w:left="0" w:right="0" w:firstLine="567"/>
        <w:jc w:val="both"/>
        <w:rPr>
          <w:spacing w:val="-2"/>
          <w:sz w:val="28"/>
          <w:szCs w:val="28"/>
          <w:lang w:val="uk-UA"/>
        </w:rPr>
      </w:pPr>
      <w:r w:rsidRPr="00E27B7A">
        <w:rPr>
          <w:spacing w:val="-2"/>
          <w:sz w:val="28"/>
          <w:szCs w:val="28"/>
          <w:lang w:val="uk-UA"/>
        </w:rPr>
        <w:t xml:space="preserve">Застосування </w:t>
      </w:r>
      <w:proofErr w:type="spellStart"/>
      <w:r w:rsidRPr="00E27B7A">
        <w:rPr>
          <w:spacing w:val="-2"/>
          <w:sz w:val="28"/>
          <w:szCs w:val="28"/>
          <w:lang w:val="uk-UA"/>
        </w:rPr>
        <w:t>сукцинатного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буферного комплексу в </w:t>
      </w:r>
      <w:r w:rsidR="002E01C8" w:rsidRPr="00E27B7A">
        <w:rPr>
          <w:spacing w:val="-2"/>
          <w:sz w:val="28"/>
          <w:szCs w:val="28"/>
          <w:lang w:val="uk-UA"/>
        </w:rPr>
        <w:t xml:space="preserve">комбінованому засобі </w:t>
      </w:r>
      <w:r w:rsidRPr="00E27B7A">
        <w:rPr>
          <w:spacing w:val="-2"/>
          <w:sz w:val="28"/>
          <w:szCs w:val="28"/>
          <w:lang w:val="uk-UA"/>
        </w:rPr>
        <w:t xml:space="preserve">для корекції </w:t>
      </w:r>
      <w:proofErr w:type="spellStart"/>
      <w:r w:rsidRPr="00E27B7A">
        <w:rPr>
          <w:spacing w:val="-2"/>
          <w:sz w:val="28"/>
          <w:szCs w:val="28"/>
          <w:lang w:val="uk-UA"/>
        </w:rPr>
        <w:t>рН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сечі дозволяє не тільки більш фізіологічно впливати на даний показник, а й стійко утримувати його у необхідних межах, і, само по собі, є оригінальним підходом, оскільки з цією метою, як правило, використовуються цитрати</w:t>
      </w:r>
      <w:r w:rsidR="00611717" w:rsidRPr="00E27B7A">
        <w:rPr>
          <w:spacing w:val="-2"/>
          <w:sz w:val="28"/>
          <w:szCs w:val="28"/>
          <w:lang w:val="uk-UA"/>
        </w:rPr>
        <w:t xml:space="preserve"> [16]</w:t>
      </w:r>
      <w:r w:rsidRPr="00E27B7A">
        <w:rPr>
          <w:spacing w:val="-2"/>
          <w:sz w:val="28"/>
          <w:szCs w:val="28"/>
          <w:lang w:val="uk-UA"/>
        </w:rPr>
        <w:t xml:space="preserve">. </w:t>
      </w:r>
    </w:p>
    <w:p w:rsidR="002D3332" w:rsidRPr="00E27B7A" w:rsidRDefault="002D3332" w:rsidP="00611717">
      <w:pPr>
        <w:pStyle w:val="Blockquote"/>
        <w:spacing w:before="0" w:after="0" w:line="360" w:lineRule="auto"/>
        <w:ind w:left="0" w:right="0" w:firstLine="567"/>
        <w:jc w:val="both"/>
        <w:rPr>
          <w:spacing w:val="-2"/>
          <w:sz w:val="28"/>
          <w:szCs w:val="28"/>
          <w:lang w:val="uk-UA"/>
        </w:rPr>
      </w:pPr>
      <w:r w:rsidRPr="00E27B7A">
        <w:rPr>
          <w:spacing w:val="-2"/>
          <w:sz w:val="28"/>
          <w:szCs w:val="28"/>
          <w:lang w:val="uk-UA"/>
        </w:rPr>
        <w:t xml:space="preserve">Дані літератури вказують на можливий </w:t>
      </w:r>
      <w:proofErr w:type="spellStart"/>
      <w:r w:rsidRPr="00E27B7A">
        <w:rPr>
          <w:spacing w:val="-2"/>
          <w:sz w:val="28"/>
          <w:szCs w:val="28"/>
          <w:lang w:val="uk-UA"/>
        </w:rPr>
        <w:t>протективний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ефект магнію відносно кальцієвого </w:t>
      </w:r>
      <w:proofErr w:type="spellStart"/>
      <w:r w:rsidRPr="00E27B7A">
        <w:rPr>
          <w:spacing w:val="-2"/>
          <w:sz w:val="28"/>
          <w:szCs w:val="28"/>
          <w:lang w:val="uk-UA"/>
        </w:rPr>
        <w:t>уролітіазу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. Так, відомо, що магній здатний утворювати комплекси з оксалатами в просвіті </w:t>
      </w:r>
      <w:proofErr w:type="spellStart"/>
      <w:r w:rsidRPr="00E27B7A">
        <w:rPr>
          <w:spacing w:val="-2"/>
          <w:sz w:val="28"/>
          <w:szCs w:val="28"/>
          <w:lang w:val="uk-UA"/>
        </w:rPr>
        <w:t>кишечника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і сечі, пригнічувати утворення кристалів оксалату кальцію </w:t>
      </w:r>
      <w:proofErr w:type="spellStart"/>
      <w:r w:rsidRPr="00E27B7A">
        <w:rPr>
          <w:i/>
          <w:spacing w:val="-2"/>
          <w:sz w:val="28"/>
          <w:szCs w:val="28"/>
          <w:lang w:val="uk-UA"/>
        </w:rPr>
        <w:t>in</w:t>
      </w:r>
      <w:proofErr w:type="spellEnd"/>
      <w:r w:rsidRPr="00E27B7A">
        <w:rPr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E27B7A">
        <w:rPr>
          <w:i/>
          <w:spacing w:val="-2"/>
          <w:sz w:val="28"/>
          <w:szCs w:val="28"/>
          <w:lang w:val="uk-UA"/>
        </w:rPr>
        <w:t>vitro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і збільшувати екскрецію цитратів з сечею, у разі застосування магнію у вигляді </w:t>
      </w:r>
      <w:proofErr w:type="spellStart"/>
      <w:r w:rsidRPr="00E27B7A">
        <w:rPr>
          <w:spacing w:val="-2"/>
          <w:sz w:val="28"/>
          <w:szCs w:val="28"/>
          <w:lang w:val="uk-UA"/>
        </w:rPr>
        <w:t>цитратних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солей</w:t>
      </w:r>
      <w:r w:rsidR="00611717" w:rsidRPr="00E27B7A">
        <w:rPr>
          <w:spacing w:val="-2"/>
          <w:sz w:val="28"/>
          <w:szCs w:val="28"/>
          <w:lang w:val="uk-UA"/>
        </w:rPr>
        <w:t xml:space="preserve"> [3]</w:t>
      </w:r>
      <w:r w:rsidRPr="00E27B7A">
        <w:rPr>
          <w:spacing w:val="-2"/>
          <w:sz w:val="28"/>
          <w:szCs w:val="28"/>
          <w:lang w:val="uk-UA"/>
        </w:rPr>
        <w:t xml:space="preserve">. У </w:t>
      </w:r>
      <w:proofErr w:type="spellStart"/>
      <w:r w:rsidRPr="00E27B7A">
        <w:rPr>
          <w:spacing w:val="-2"/>
          <w:sz w:val="28"/>
          <w:szCs w:val="28"/>
          <w:lang w:val="uk-UA"/>
        </w:rPr>
        <w:t>рандомізованому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трирічному дослідженні на 64 пацієнтах було встановлено, що спільний прийом цитратів магнію і калію достовірно знижує частоту рецидивів кальцій-оксалатного </w:t>
      </w:r>
      <w:proofErr w:type="spellStart"/>
      <w:r w:rsidRPr="00E27B7A">
        <w:rPr>
          <w:spacing w:val="-2"/>
          <w:sz w:val="28"/>
          <w:szCs w:val="28"/>
          <w:lang w:val="uk-UA"/>
        </w:rPr>
        <w:t>уролітіазу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. А окремо цитрат магнію здатний індукувати </w:t>
      </w:r>
      <w:proofErr w:type="spellStart"/>
      <w:r w:rsidRPr="00E27B7A">
        <w:rPr>
          <w:spacing w:val="-2"/>
          <w:sz w:val="28"/>
          <w:szCs w:val="28"/>
          <w:lang w:val="uk-UA"/>
        </w:rPr>
        <w:t>гіперкальціурію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у пацієнтів з </w:t>
      </w:r>
      <w:proofErr w:type="spellStart"/>
      <w:r w:rsidRPr="00E27B7A">
        <w:rPr>
          <w:spacing w:val="-2"/>
          <w:sz w:val="28"/>
          <w:szCs w:val="28"/>
          <w:lang w:val="uk-UA"/>
        </w:rPr>
        <w:t>уролітіазом</w:t>
      </w:r>
      <w:proofErr w:type="spellEnd"/>
      <w:r w:rsidRPr="00E27B7A">
        <w:rPr>
          <w:spacing w:val="-2"/>
          <w:sz w:val="28"/>
          <w:szCs w:val="28"/>
          <w:lang w:val="uk-UA"/>
        </w:rPr>
        <w:t>, тоді як калієві цитрати володіють протилежною дією [</w:t>
      </w:r>
      <w:r w:rsidR="00611717" w:rsidRPr="00E27B7A">
        <w:rPr>
          <w:spacing w:val="-2"/>
          <w:sz w:val="28"/>
          <w:szCs w:val="28"/>
          <w:lang w:val="uk-UA"/>
        </w:rPr>
        <w:t>5</w:t>
      </w:r>
      <w:r w:rsidRPr="00E27B7A">
        <w:rPr>
          <w:spacing w:val="-2"/>
          <w:sz w:val="28"/>
          <w:szCs w:val="28"/>
          <w:lang w:val="uk-UA"/>
        </w:rPr>
        <w:t xml:space="preserve">]. А так, як </w:t>
      </w:r>
      <w:r w:rsidR="002E01C8" w:rsidRPr="00E27B7A">
        <w:rPr>
          <w:spacing w:val="-2"/>
          <w:sz w:val="28"/>
          <w:szCs w:val="28"/>
          <w:lang w:val="uk-UA"/>
        </w:rPr>
        <w:t xml:space="preserve">новий комбінований засіб </w:t>
      </w:r>
      <w:proofErr w:type="spellStart"/>
      <w:r w:rsidRPr="00E27B7A">
        <w:rPr>
          <w:spacing w:val="-2"/>
          <w:sz w:val="28"/>
          <w:szCs w:val="28"/>
          <w:lang w:val="uk-UA"/>
        </w:rPr>
        <w:t>Фларосукцін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на відміну від </w:t>
      </w:r>
      <w:proofErr w:type="spellStart"/>
      <w:r w:rsidRPr="00E27B7A">
        <w:rPr>
          <w:spacing w:val="-2"/>
          <w:sz w:val="28"/>
          <w:szCs w:val="28"/>
          <w:lang w:val="uk-UA"/>
        </w:rPr>
        <w:t>Блемарену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і Ураліту-У, у складі буферного комплексу містить </w:t>
      </w:r>
      <w:proofErr w:type="spellStart"/>
      <w:r w:rsidRPr="00E27B7A">
        <w:rPr>
          <w:spacing w:val="-2"/>
          <w:sz w:val="28"/>
          <w:szCs w:val="28"/>
          <w:lang w:val="uk-UA"/>
        </w:rPr>
        <w:t>сукцинат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калію, магнію та натрію, то застосування </w:t>
      </w:r>
      <w:proofErr w:type="spellStart"/>
      <w:r w:rsidRPr="00E27B7A">
        <w:rPr>
          <w:spacing w:val="-2"/>
          <w:sz w:val="28"/>
          <w:szCs w:val="28"/>
          <w:lang w:val="uk-UA"/>
        </w:rPr>
        <w:t>Фларосукцину</w:t>
      </w:r>
      <w:proofErr w:type="spellEnd"/>
      <w:r w:rsidRPr="00E27B7A">
        <w:rPr>
          <w:spacing w:val="-2"/>
          <w:sz w:val="28"/>
          <w:szCs w:val="28"/>
          <w:lang w:val="uk-UA"/>
        </w:rPr>
        <w:t xml:space="preserve"> з подібним комплексом фармакологічних властивостей в терапії СКХ та ряду інших захворювань сечовидільної системи є дуже перспективним підходом. </w:t>
      </w:r>
    </w:p>
    <w:p w:rsidR="002D3332" w:rsidRPr="00E27B7A" w:rsidRDefault="002D3332" w:rsidP="002D3332">
      <w:pPr>
        <w:pStyle w:val="Blockquote"/>
        <w:spacing w:before="0" w:after="0" w:line="360" w:lineRule="auto"/>
        <w:ind w:left="0" w:right="0" w:firstLine="709"/>
        <w:jc w:val="both"/>
        <w:rPr>
          <w:sz w:val="28"/>
          <w:szCs w:val="28"/>
          <w:lang w:val="uk-UA"/>
        </w:rPr>
      </w:pPr>
      <w:r w:rsidRPr="00E27B7A">
        <w:rPr>
          <w:sz w:val="28"/>
          <w:szCs w:val="28"/>
          <w:lang w:val="uk-UA"/>
        </w:rPr>
        <w:t xml:space="preserve">Враховуючи, що </w:t>
      </w:r>
      <w:proofErr w:type="spellStart"/>
      <w:r w:rsidRPr="00E27B7A">
        <w:rPr>
          <w:sz w:val="28"/>
          <w:szCs w:val="28"/>
          <w:lang w:val="uk-UA"/>
        </w:rPr>
        <w:t>Фларосукцин</w:t>
      </w:r>
      <w:proofErr w:type="spellEnd"/>
      <w:r w:rsidRPr="00E27B7A">
        <w:rPr>
          <w:sz w:val="28"/>
          <w:szCs w:val="28"/>
          <w:lang w:val="uk-UA"/>
        </w:rPr>
        <w:t xml:space="preserve"> у своєму складі має як буферну суміш, так і рослинний компонент, можна припустити, що за різнобічністю механізмів впливу на перебіг СКХ та за підсумковим рівнем клінічної ефективності він не тільки не буде поступатись, а навіть може перевершувати ефективність комбінованої терапії препаратами буферної дії та рослинного походження, наприклад такого розповсюдженого в консервативній терапії СКХ поєднання засобів, як комбіноване застосування </w:t>
      </w:r>
      <w:proofErr w:type="spellStart"/>
      <w:r w:rsidRPr="00E27B7A">
        <w:rPr>
          <w:sz w:val="28"/>
          <w:szCs w:val="28"/>
          <w:lang w:val="uk-UA"/>
        </w:rPr>
        <w:t>Блемарену</w:t>
      </w:r>
      <w:proofErr w:type="spellEnd"/>
      <w:r w:rsidRPr="00E27B7A">
        <w:rPr>
          <w:sz w:val="28"/>
          <w:szCs w:val="28"/>
          <w:lang w:val="uk-UA"/>
        </w:rPr>
        <w:t xml:space="preserve"> та </w:t>
      </w:r>
      <w:proofErr w:type="spellStart"/>
      <w:r w:rsidRPr="00E27B7A">
        <w:rPr>
          <w:sz w:val="28"/>
          <w:szCs w:val="28"/>
          <w:lang w:val="uk-UA"/>
        </w:rPr>
        <w:t>Фітолізину</w:t>
      </w:r>
      <w:proofErr w:type="spellEnd"/>
      <w:r w:rsidRPr="00E27B7A">
        <w:rPr>
          <w:sz w:val="28"/>
          <w:szCs w:val="28"/>
          <w:lang w:val="uk-UA"/>
        </w:rPr>
        <w:t>.</w:t>
      </w:r>
    </w:p>
    <w:p w:rsidR="00472C83" w:rsidRDefault="00472C83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  <w:r w:rsidRPr="00472C83">
        <w:rPr>
          <w:b/>
          <w:sz w:val="28"/>
          <w:szCs w:val="28"/>
          <w:lang w:val="uk-UA"/>
        </w:rPr>
        <w:lastRenderedPageBreak/>
        <w:t>ПЕРЕЛІК ВИКОРИСТАНИХ ДЖЕРЕЛ ІНФОРМАЦІЇ</w:t>
      </w:r>
    </w:p>
    <w:p w:rsidR="0046137B" w:rsidRPr="00D014FD" w:rsidRDefault="0046137B" w:rsidP="0046137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Выделительный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ацидоз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индикатор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тяжести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ишемического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повреждения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острого моченого стаза / Л.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Соловьев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Болучевский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2012.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05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– С. 63–64. </w:t>
      </w:r>
    </w:p>
    <w:p w:rsidR="00D014FD" w:rsidRDefault="00D014FD" w:rsidP="00D014F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оптимизации рН мочи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малорастворимых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 /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Е. Григорьев // Вестник Российской военно-медицинской академии. – 2011. – №</w:t>
      </w:r>
      <w:r w:rsidR="000B5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FC5">
        <w:rPr>
          <w:rFonts w:ascii="Times New Roman" w:hAnsi="Times New Roman" w:cs="Times New Roman"/>
          <w:sz w:val="28"/>
          <w:szCs w:val="28"/>
        </w:rPr>
        <w:t>(36). – С. 83–</w:t>
      </w:r>
      <w:r>
        <w:rPr>
          <w:rFonts w:ascii="Times New Roman" w:hAnsi="Times New Roman" w:cs="Times New Roman"/>
          <w:sz w:val="28"/>
          <w:szCs w:val="28"/>
        </w:rPr>
        <w:t xml:space="preserve">87.  </w:t>
      </w:r>
    </w:p>
    <w:p w:rsidR="00D014FD" w:rsidRPr="00D014FD" w:rsidRDefault="00D014FD" w:rsidP="00D014F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солей магния на течение экспериментального кальций-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оксалатного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уролитиаза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Иежица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В. Харитонова, М. С. Кравченко // </w:t>
      </w:r>
      <w:r w:rsidR="000B5FC5">
        <w:rPr>
          <w:rFonts w:ascii="Times New Roman" w:hAnsi="Times New Roman" w:cs="Times New Roman"/>
          <w:sz w:val="28"/>
          <w:szCs w:val="28"/>
        </w:rPr>
        <w:t>Урология. – 2011. – №</w:t>
      </w:r>
      <w:r w:rsidR="000B5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FC5">
        <w:rPr>
          <w:rFonts w:ascii="Times New Roman" w:hAnsi="Times New Roman" w:cs="Times New Roman"/>
          <w:sz w:val="28"/>
          <w:szCs w:val="28"/>
        </w:rPr>
        <w:t>2. – С. 23</w:t>
      </w:r>
      <w:r>
        <w:rPr>
          <w:rFonts w:ascii="Times New Roman" w:hAnsi="Times New Roman" w:cs="Times New Roman"/>
          <w:sz w:val="28"/>
          <w:szCs w:val="28"/>
        </w:rPr>
        <w:t xml:space="preserve">–29.  </w:t>
      </w:r>
    </w:p>
    <w:p w:rsidR="0046137B" w:rsidRPr="000B5FC5" w:rsidRDefault="0053203C" w:rsidP="0053203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37B">
        <w:rPr>
          <w:rFonts w:ascii="Times New Roman" w:hAnsi="Times New Roman" w:cs="Times New Roman"/>
          <w:sz w:val="28"/>
          <w:szCs w:val="28"/>
          <w:lang w:val="uk-UA"/>
        </w:rPr>
        <w:t>Голованов</w:t>
      </w:r>
      <w:proofErr w:type="spellEnd"/>
      <w:r w:rsidRPr="0046137B"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  <w:proofErr w:type="spellStart"/>
      <w:r w:rsidRPr="0046137B">
        <w:rPr>
          <w:rFonts w:ascii="Times New Roman" w:hAnsi="Times New Roman" w:cs="Times New Roman"/>
          <w:sz w:val="28"/>
          <w:szCs w:val="28"/>
          <w:lang w:val="uk-UA"/>
        </w:rPr>
        <w:t>Кристаллообразующая</w:t>
      </w:r>
      <w:proofErr w:type="spellEnd"/>
      <w:r w:rsidRPr="004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37B">
        <w:rPr>
          <w:rFonts w:ascii="Times New Roman" w:hAnsi="Times New Roman" w:cs="Times New Roman"/>
          <w:sz w:val="28"/>
          <w:szCs w:val="28"/>
          <w:lang w:val="uk-UA"/>
        </w:rPr>
        <w:t>активность</w:t>
      </w:r>
      <w:proofErr w:type="spellEnd"/>
      <w:r w:rsidRPr="0046137B">
        <w:rPr>
          <w:rFonts w:ascii="Times New Roman" w:hAnsi="Times New Roman" w:cs="Times New Roman"/>
          <w:sz w:val="28"/>
          <w:szCs w:val="28"/>
          <w:lang w:val="uk-UA"/>
        </w:rPr>
        <w:t xml:space="preserve"> мочи при </w:t>
      </w:r>
      <w:proofErr w:type="spellStart"/>
      <w:r w:rsidRPr="0046137B">
        <w:rPr>
          <w:rFonts w:ascii="Times New Roman" w:hAnsi="Times New Roman" w:cs="Times New Roman"/>
          <w:sz w:val="28"/>
          <w:szCs w:val="28"/>
          <w:lang w:val="uk-UA"/>
        </w:rPr>
        <w:t>оксалатном</w:t>
      </w:r>
      <w:proofErr w:type="spellEnd"/>
      <w:r w:rsidRPr="004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37B">
        <w:rPr>
          <w:rFonts w:ascii="Times New Roman" w:hAnsi="Times New Roman" w:cs="Times New Roman"/>
          <w:sz w:val="28"/>
          <w:szCs w:val="28"/>
          <w:lang w:val="uk-UA"/>
        </w:rPr>
        <w:t>уролитиазе</w:t>
      </w:r>
      <w:proofErr w:type="spellEnd"/>
      <w:r w:rsidRPr="0046137B">
        <w:rPr>
          <w:rFonts w:ascii="Times New Roman" w:hAnsi="Times New Roman" w:cs="Times New Roman"/>
          <w:sz w:val="28"/>
          <w:szCs w:val="28"/>
          <w:lang w:val="uk-UA"/>
        </w:rPr>
        <w:t xml:space="preserve"> / С. А. </w:t>
      </w:r>
      <w:proofErr w:type="spellStart"/>
      <w:r w:rsidRPr="0046137B">
        <w:rPr>
          <w:rFonts w:ascii="Times New Roman" w:hAnsi="Times New Roman" w:cs="Times New Roman"/>
          <w:sz w:val="28"/>
          <w:szCs w:val="28"/>
          <w:lang w:val="uk-UA"/>
        </w:rPr>
        <w:t>Голованов</w:t>
      </w:r>
      <w:proofErr w:type="spellEnd"/>
      <w:r w:rsidRPr="0046137B">
        <w:rPr>
          <w:rFonts w:ascii="Times New Roman" w:hAnsi="Times New Roman" w:cs="Times New Roman"/>
          <w:sz w:val="28"/>
          <w:szCs w:val="28"/>
          <w:lang w:val="uk-UA"/>
        </w:rPr>
        <w:t xml:space="preserve">, В. В. </w:t>
      </w:r>
      <w:proofErr w:type="spellStart"/>
      <w:r w:rsidRPr="0046137B">
        <w:rPr>
          <w:rFonts w:ascii="Times New Roman" w:hAnsi="Times New Roman" w:cs="Times New Roman"/>
          <w:sz w:val="28"/>
          <w:szCs w:val="28"/>
          <w:lang w:val="uk-UA"/>
        </w:rPr>
        <w:t>Дзеранов</w:t>
      </w:r>
      <w:proofErr w:type="spellEnd"/>
      <w:r w:rsidRPr="0046137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46137B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 w:rsidRPr="0046137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6137B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46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137B">
        <w:rPr>
          <w:rFonts w:ascii="Times New Roman" w:hAnsi="Times New Roman" w:cs="Times New Roman"/>
          <w:sz w:val="28"/>
          <w:szCs w:val="28"/>
          <w:lang w:val="uk-UA"/>
        </w:rPr>
        <w:t>урология</w:t>
      </w:r>
      <w:proofErr w:type="spellEnd"/>
      <w:r w:rsidRPr="0046137B">
        <w:rPr>
          <w:rFonts w:ascii="Times New Roman" w:hAnsi="Times New Roman" w:cs="Times New Roman"/>
          <w:sz w:val="28"/>
          <w:szCs w:val="28"/>
          <w:lang w:val="uk-UA"/>
        </w:rPr>
        <w:t>. – 2010. – №</w:t>
      </w:r>
      <w:r w:rsidRPr="0046137B">
        <w:rPr>
          <w:rFonts w:ascii="Times New Roman" w:hAnsi="Times New Roman" w:cs="Times New Roman"/>
          <w:sz w:val="28"/>
          <w:szCs w:val="28"/>
        </w:rPr>
        <w:t xml:space="preserve"> </w:t>
      </w:r>
      <w:r w:rsidRPr="0046137B">
        <w:rPr>
          <w:rFonts w:ascii="Times New Roman" w:hAnsi="Times New Roman" w:cs="Times New Roman"/>
          <w:sz w:val="28"/>
          <w:szCs w:val="28"/>
          <w:lang w:val="uk-UA"/>
        </w:rPr>
        <w:t xml:space="preserve">2. – С. 24–29. </w:t>
      </w:r>
    </w:p>
    <w:p w:rsidR="007D01A6" w:rsidRPr="007D01A6" w:rsidRDefault="000B5FC5" w:rsidP="000B5FC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препараты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снижать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рецидирования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мочекаменной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болезни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С.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</w:p>
    <w:p w:rsidR="007D01A6" w:rsidRPr="00FD3FCD" w:rsidRDefault="000B5FC5" w:rsidP="007D01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2011.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№ 4. – С. 28–32.</w:t>
      </w:r>
    </w:p>
    <w:p w:rsidR="000B5FC5" w:rsidRPr="000E5C7E" w:rsidRDefault="007D01A6" w:rsidP="007D01A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D01A6">
        <w:rPr>
          <w:rFonts w:ascii="Times New Roman" w:hAnsi="Times New Roman" w:cs="Times New Roman"/>
          <w:sz w:val="28"/>
          <w:szCs w:val="28"/>
          <w:lang w:val="uk-UA"/>
        </w:rPr>
        <w:t>Дзюрак</w:t>
      </w:r>
      <w:proofErr w:type="spellEnd"/>
      <w:r w:rsidRPr="007D01A6">
        <w:rPr>
          <w:rFonts w:ascii="Times New Roman" w:hAnsi="Times New Roman" w:cs="Times New Roman"/>
          <w:sz w:val="28"/>
          <w:szCs w:val="28"/>
          <w:lang w:val="uk-UA"/>
        </w:rPr>
        <w:t xml:space="preserve"> В. С. Використання </w:t>
      </w:r>
      <w:proofErr w:type="spellStart"/>
      <w:r w:rsidRPr="007D01A6">
        <w:rPr>
          <w:rFonts w:ascii="Times New Roman" w:hAnsi="Times New Roman" w:cs="Times New Roman"/>
          <w:sz w:val="28"/>
          <w:szCs w:val="28"/>
          <w:lang w:val="uk-UA"/>
        </w:rPr>
        <w:t>цитратної</w:t>
      </w:r>
      <w:proofErr w:type="spellEnd"/>
      <w:r w:rsidRPr="007D01A6">
        <w:rPr>
          <w:rFonts w:ascii="Times New Roman" w:hAnsi="Times New Roman" w:cs="Times New Roman"/>
          <w:sz w:val="28"/>
          <w:szCs w:val="28"/>
          <w:lang w:val="uk-UA"/>
        </w:rPr>
        <w:t xml:space="preserve"> суміші </w:t>
      </w:r>
      <w:proofErr w:type="spellStart"/>
      <w:r w:rsidRPr="007D01A6">
        <w:rPr>
          <w:rFonts w:ascii="Times New Roman" w:hAnsi="Times New Roman" w:cs="Times New Roman"/>
          <w:sz w:val="28"/>
          <w:szCs w:val="28"/>
          <w:lang w:val="uk-UA"/>
        </w:rPr>
        <w:t>Блемарен</w:t>
      </w:r>
      <w:proofErr w:type="spellEnd"/>
      <w:r w:rsidRPr="007D01A6">
        <w:rPr>
          <w:rFonts w:ascii="Times New Roman" w:hAnsi="Times New Roman" w:cs="Times New Roman"/>
          <w:sz w:val="28"/>
          <w:szCs w:val="28"/>
          <w:lang w:val="uk-UA"/>
        </w:rPr>
        <w:t xml:space="preserve"> у лікуванні та профілактиці кальцій оксалатного нефролітіазу / В. С. </w:t>
      </w:r>
      <w:proofErr w:type="spellStart"/>
      <w:r w:rsidRPr="007D01A6">
        <w:rPr>
          <w:rFonts w:ascii="Times New Roman" w:hAnsi="Times New Roman" w:cs="Times New Roman"/>
          <w:sz w:val="28"/>
          <w:szCs w:val="28"/>
          <w:lang w:val="uk-UA"/>
        </w:rPr>
        <w:t>Дзюрак</w:t>
      </w:r>
      <w:proofErr w:type="spellEnd"/>
      <w:r w:rsidRPr="007D01A6">
        <w:rPr>
          <w:rFonts w:ascii="Times New Roman" w:hAnsi="Times New Roman" w:cs="Times New Roman"/>
          <w:sz w:val="28"/>
          <w:szCs w:val="28"/>
          <w:lang w:val="uk-UA"/>
        </w:rPr>
        <w:t xml:space="preserve"> // Урологія. – 2001. – </w:t>
      </w:r>
      <w:r w:rsidR="00A3528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35281" w:rsidRPr="000E5C7E">
        <w:rPr>
          <w:rFonts w:ascii="Times New Roman" w:hAnsi="Times New Roman" w:cs="Times New Roman"/>
          <w:sz w:val="28"/>
          <w:szCs w:val="28"/>
        </w:rPr>
        <w:t xml:space="preserve"> </w:t>
      </w:r>
      <w:r w:rsidR="00A35281">
        <w:rPr>
          <w:rFonts w:ascii="Times New Roman" w:hAnsi="Times New Roman" w:cs="Times New Roman"/>
          <w:sz w:val="28"/>
          <w:szCs w:val="28"/>
          <w:lang w:val="uk-UA"/>
        </w:rPr>
        <w:t>3. – С. 65</w:t>
      </w:r>
      <w:r w:rsidRPr="007D01A6">
        <w:rPr>
          <w:rFonts w:ascii="Times New Roman" w:hAnsi="Times New Roman" w:cs="Times New Roman"/>
          <w:sz w:val="28"/>
          <w:szCs w:val="28"/>
          <w:lang w:val="uk-UA"/>
        </w:rPr>
        <w:t>–72.</w:t>
      </w:r>
    </w:p>
    <w:p w:rsidR="001E6B14" w:rsidRPr="00103068" w:rsidRDefault="001E6B14" w:rsidP="001E6B1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Динаміка захворюваності та поширеності сечокам’яної хвороби серед дорослого населення України / О.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Возіанов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Пасєчніков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Сайдакова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5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мужчины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2010. </w:t>
      </w:r>
      <w:r w:rsidRPr="0095523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35281" w:rsidRPr="000E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(33). – С. 17–24. </w:t>
      </w:r>
    </w:p>
    <w:p w:rsidR="00BC6A75" w:rsidRPr="007800BA" w:rsidRDefault="00BC6A75" w:rsidP="00BC6A7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хемолітичної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терапії препаратом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Ураліт-У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лікуванні обструктивних каменів сечової кислоти / Т. Пташник, Б. Борис,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Пирожок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 Шеремета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мужчин. – 2009. – №</w:t>
      </w:r>
      <w:r w:rsidR="00A35281" w:rsidRPr="00A35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 – С. 147–150.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BA" w:rsidRPr="00813A59" w:rsidRDefault="007800BA" w:rsidP="00BC6A7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Эндотелиальная дисфункция у больных мочекаменной болезнью / 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Свистунов,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// Урология. – 2011. – № 3. – С. 3–10. </w:t>
      </w:r>
    </w:p>
    <w:p w:rsidR="00CC37CD" w:rsidRPr="00D5794A" w:rsidRDefault="00606EBF" w:rsidP="00CC37C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EBF">
        <w:rPr>
          <w:rFonts w:ascii="Times New Roman" w:hAnsi="Times New Roman" w:cs="Times New Roman"/>
          <w:sz w:val="28"/>
          <w:szCs w:val="28"/>
        </w:rPr>
        <w:t xml:space="preserve"> </w:t>
      </w:r>
      <w:r w:rsidR="00CC37CD" w:rsidRPr="003D3A1F">
        <w:rPr>
          <w:rFonts w:ascii="Times New Roman" w:hAnsi="Times New Roman" w:cs="Times New Roman"/>
          <w:sz w:val="28"/>
          <w:szCs w:val="28"/>
          <w:lang w:val="uk-UA"/>
        </w:rPr>
        <w:t xml:space="preserve">Єрмоленко Т. І. </w:t>
      </w:r>
      <w:r w:rsidR="00CC37CD" w:rsidRPr="003D3A1F">
        <w:rPr>
          <w:rFonts w:ascii="Times New Roman" w:hAnsi="Times New Roman"/>
          <w:sz w:val="28"/>
          <w:szCs w:val="28"/>
          <w:lang w:val="uk-UA"/>
        </w:rPr>
        <w:t xml:space="preserve">Експериментальне дослідження буферних властивостей сольових компонентів урологічних засобів / Т. І. Єрмоленко, Т. С. Сахарова, О. О. Андрєєва // Український </w:t>
      </w:r>
      <w:proofErr w:type="spellStart"/>
      <w:r w:rsidR="00CC37CD" w:rsidRPr="003D3A1F">
        <w:rPr>
          <w:rFonts w:ascii="Times New Roman" w:hAnsi="Times New Roman"/>
          <w:sz w:val="28"/>
          <w:szCs w:val="28"/>
          <w:lang w:val="uk-UA"/>
        </w:rPr>
        <w:t>біофармацевтичний</w:t>
      </w:r>
      <w:proofErr w:type="spellEnd"/>
      <w:r w:rsidR="00CC37CD" w:rsidRPr="003D3A1F">
        <w:rPr>
          <w:rFonts w:ascii="Times New Roman" w:hAnsi="Times New Roman"/>
          <w:sz w:val="28"/>
          <w:szCs w:val="28"/>
          <w:lang w:val="uk-UA"/>
        </w:rPr>
        <w:t xml:space="preserve"> журнал. – 2012. – №</w:t>
      </w:r>
      <w:r w:rsidR="00A35281" w:rsidRPr="00A35281">
        <w:rPr>
          <w:rFonts w:ascii="Times New Roman" w:hAnsi="Times New Roman"/>
          <w:sz w:val="28"/>
          <w:szCs w:val="28"/>
        </w:rPr>
        <w:t xml:space="preserve"> </w:t>
      </w:r>
      <w:r w:rsidR="00CC37CD" w:rsidRPr="003D3A1F">
        <w:rPr>
          <w:rFonts w:ascii="Times New Roman" w:hAnsi="Times New Roman"/>
          <w:sz w:val="28"/>
          <w:szCs w:val="28"/>
          <w:lang w:val="uk-UA"/>
        </w:rPr>
        <w:t>5-6</w:t>
      </w:r>
      <w:r w:rsidR="00CC37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7CD" w:rsidRPr="003D3A1F">
        <w:rPr>
          <w:rFonts w:ascii="Times New Roman" w:hAnsi="Times New Roman"/>
          <w:sz w:val="28"/>
          <w:szCs w:val="28"/>
          <w:lang w:val="uk-UA"/>
        </w:rPr>
        <w:t>(22-23). – С. 87–91.</w:t>
      </w:r>
    </w:p>
    <w:p w:rsidR="00CC37CD" w:rsidRPr="006C33F9" w:rsidRDefault="006C33F9" w:rsidP="00CC37C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7CD">
        <w:rPr>
          <w:rFonts w:ascii="Times New Roman" w:hAnsi="Times New Roman" w:cs="Times New Roman"/>
          <w:sz w:val="28"/>
          <w:szCs w:val="28"/>
        </w:rPr>
        <w:t>Кадиопротективные</w:t>
      </w:r>
      <w:proofErr w:type="spellEnd"/>
      <w:r w:rsidR="00CC37CD">
        <w:rPr>
          <w:rFonts w:ascii="Times New Roman" w:hAnsi="Times New Roman" w:cs="Times New Roman"/>
          <w:sz w:val="28"/>
          <w:szCs w:val="28"/>
        </w:rPr>
        <w:t xml:space="preserve"> эффекты </w:t>
      </w:r>
      <w:proofErr w:type="spellStart"/>
      <w:r w:rsidR="00CC37CD">
        <w:rPr>
          <w:rFonts w:ascii="Times New Roman" w:hAnsi="Times New Roman" w:cs="Times New Roman"/>
          <w:sz w:val="28"/>
          <w:szCs w:val="28"/>
        </w:rPr>
        <w:t>сукцинатсодержащего</w:t>
      </w:r>
      <w:proofErr w:type="spellEnd"/>
      <w:r w:rsidR="00CC37CD">
        <w:rPr>
          <w:rFonts w:ascii="Times New Roman" w:hAnsi="Times New Roman" w:cs="Times New Roman"/>
          <w:sz w:val="28"/>
          <w:szCs w:val="28"/>
        </w:rPr>
        <w:t xml:space="preserve"> диализирующего раствора / А. В. Смирнов, О. Б. Нестерова, Р. В. </w:t>
      </w:r>
      <w:proofErr w:type="gramStart"/>
      <w:r w:rsidR="00CC37CD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CC37CD">
        <w:rPr>
          <w:rFonts w:ascii="Times New Roman" w:hAnsi="Times New Roman" w:cs="Times New Roman"/>
          <w:sz w:val="28"/>
          <w:szCs w:val="28"/>
        </w:rPr>
        <w:t xml:space="preserve"> и др. // Нефрология.</w:t>
      </w:r>
      <w:r w:rsidR="0061283E">
        <w:rPr>
          <w:rFonts w:ascii="Times New Roman" w:hAnsi="Times New Roman" w:cs="Times New Roman"/>
          <w:sz w:val="28"/>
          <w:szCs w:val="28"/>
        </w:rPr>
        <w:t xml:space="preserve"> – 2012. – Т. 16, №</w:t>
      </w:r>
      <w:r w:rsidR="00A35281" w:rsidRPr="00A35281">
        <w:rPr>
          <w:rFonts w:ascii="Times New Roman" w:hAnsi="Times New Roman" w:cs="Times New Roman"/>
          <w:sz w:val="28"/>
          <w:szCs w:val="28"/>
        </w:rPr>
        <w:t xml:space="preserve"> </w:t>
      </w:r>
      <w:r w:rsidR="0061283E">
        <w:rPr>
          <w:rFonts w:ascii="Times New Roman" w:hAnsi="Times New Roman" w:cs="Times New Roman"/>
          <w:sz w:val="28"/>
          <w:szCs w:val="28"/>
        </w:rPr>
        <w:t>2. – С. 69–</w:t>
      </w:r>
      <w:r w:rsidR="00CC37CD">
        <w:rPr>
          <w:rFonts w:ascii="Times New Roman" w:hAnsi="Times New Roman" w:cs="Times New Roman"/>
          <w:sz w:val="28"/>
          <w:szCs w:val="28"/>
        </w:rPr>
        <w:t>78.</w:t>
      </w:r>
      <w:r w:rsidR="00CC37CD" w:rsidRPr="003B3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F9" w:rsidRPr="006C33F9" w:rsidRDefault="006C33F9" w:rsidP="006C33F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Кондрашова М. Н. Взаимодействие процессов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переаминирования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окисления карбоновых кислот при различных функциональных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состояниях ткани / М. Н. Кондрашова // Биохимия. – 19</w:t>
      </w:r>
      <w:r w:rsidR="0061283E">
        <w:rPr>
          <w:rFonts w:ascii="Times New Roman" w:hAnsi="Times New Roman" w:cs="Times New Roman"/>
          <w:sz w:val="28"/>
          <w:szCs w:val="28"/>
        </w:rPr>
        <w:t xml:space="preserve">91. – Т. 56, </w:t>
      </w:r>
      <w:proofErr w:type="spellStart"/>
      <w:r w:rsidR="0061283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1283E">
        <w:rPr>
          <w:rFonts w:ascii="Times New Roman" w:hAnsi="Times New Roman" w:cs="Times New Roman"/>
          <w:sz w:val="28"/>
          <w:szCs w:val="28"/>
        </w:rPr>
        <w:t>. 3. – С. 388–</w:t>
      </w:r>
      <w:r>
        <w:rPr>
          <w:rFonts w:ascii="Times New Roman" w:hAnsi="Times New Roman" w:cs="Times New Roman"/>
          <w:sz w:val="28"/>
          <w:szCs w:val="28"/>
        </w:rPr>
        <w:t xml:space="preserve">404. </w:t>
      </w:r>
    </w:p>
    <w:p w:rsidR="001E6B14" w:rsidRPr="000F109B" w:rsidRDefault="0061283E" w:rsidP="000F109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09B">
        <w:rPr>
          <w:rFonts w:ascii="Times New Roman" w:hAnsi="Times New Roman" w:cs="Times New Roman"/>
          <w:sz w:val="28"/>
          <w:szCs w:val="28"/>
        </w:rPr>
        <w:t>Литолитическая</w:t>
      </w:r>
      <w:proofErr w:type="spellEnd"/>
      <w:r w:rsidR="000F109B">
        <w:rPr>
          <w:rFonts w:ascii="Times New Roman" w:hAnsi="Times New Roman" w:cs="Times New Roman"/>
          <w:sz w:val="28"/>
          <w:szCs w:val="28"/>
        </w:rPr>
        <w:t xml:space="preserve"> и комбинированная терапия </w:t>
      </w:r>
      <w:proofErr w:type="spellStart"/>
      <w:r w:rsidR="000F109B">
        <w:rPr>
          <w:rFonts w:ascii="Times New Roman" w:hAnsi="Times New Roman" w:cs="Times New Roman"/>
          <w:sz w:val="28"/>
          <w:szCs w:val="28"/>
        </w:rPr>
        <w:t>уратного</w:t>
      </w:r>
      <w:proofErr w:type="spellEnd"/>
      <w:r w:rsidR="000F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09B">
        <w:rPr>
          <w:rFonts w:ascii="Times New Roman" w:hAnsi="Times New Roman" w:cs="Times New Roman"/>
          <w:sz w:val="28"/>
          <w:szCs w:val="28"/>
        </w:rPr>
        <w:t>литиаза</w:t>
      </w:r>
      <w:proofErr w:type="spellEnd"/>
      <w:r w:rsidR="000F109B">
        <w:rPr>
          <w:rFonts w:ascii="Times New Roman" w:hAnsi="Times New Roman" w:cs="Times New Roman"/>
          <w:sz w:val="28"/>
          <w:szCs w:val="28"/>
        </w:rPr>
        <w:t xml:space="preserve"> / В. П. </w:t>
      </w:r>
      <w:proofErr w:type="spellStart"/>
      <w:r w:rsidR="000F109B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 w:rsidR="000F109B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="000F109B">
        <w:rPr>
          <w:rFonts w:ascii="Times New Roman" w:hAnsi="Times New Roman" w:cs="Times New Roman"/>
          <w:sz w:val="28"/>
          <w:szCs w:val="28"/>
        </w:rPr>
        <w:t>Родоман</w:t>
      </w:r>
      <w:proofErr w:type="spellEnd"/>
      <w:r w:rsidR="000F109B">
        <w:rPr>
          <w:rFonts w:ascii="Times New Roman" w:hAnsi="Times New Roman" w:cs="Times New Roman"/>
          <w:sz w:val="28"/>
          <w:szCs w:val="28"/>
        </w:rPr>
        <w:t>, Г. П. Колесников и др. // Вестник Российского университета дружбы народов. Серия: Медицина. – 2011. – №</w:t>
      </w:r>
      <w:r w:rsidRPr="0061283E">
        <w:rPr>
          <w:rFonts w:ascii="Times New Roman" w:hAnsi="Times New Roman" w:cs="Times New Roman"/>
          <w:sz w:val="28"/>
          <w:szCs w:val="28"/>
        </w:rPr>
        <w:t xml:space="preserve"> </w:t>
      </w:r>
      <w:r w:rsidR="000F109B">
        <w:rPr>
          <w:rFonts w:ascii="Times New Roman" w:hAnsi="Times New Roman" w:cs="Times New Roman"/>
          <w:sz w:val="28"/>
          <w:szCs w:val="28"/>
        </w:rPr>
        <w:t xml:space="preserve">3. – С. 103 – 107. </w:t>
      </w:r>
    </w:p>
    <w:p w:rsidR="0046137B" w:rsidRPr="00F8144B" w:rsidRDefault="0061283E" w:rsidP="0046137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83E">
        <w:rPr>
          <w:rFonts w:ascii="Times New Roman" w:hAnsi="Times New Roman" w:cs="Times New Roman"/>
          <w:sz w:val="28"/>
          <w:szCs w:val="28"/>
        </w:rPr>
        <w:t xml:space="preserve"> </w:t>
      </w:r>
      <w:r w:rsidR="0046137B" w:rsidRPr="00F8144B">
        <w:rPr>
          <w:rFonts w:ascii="Times New Roman" w:hAnsi="Times New Roman" w:cs="Times New Roman"/>
          <w:sz w:val="28"/>
          <w:szCs w:val="28"/>
        </w:rPr>
        <w:t xml:space="preserve">Модуляторы </w:t>
      </w:r>
      <w:proofErr w:type="spellStart"/>
      <w:r w:rsidR="0046137B" w:rsidRPr="00F8144B">
        <w:rPr>
          <w:rFonts w:ascii="Times New Roman" w:hAnsi="Times New Roman" w:cs="Times New Roman"/>
          <w:sz w:val="28"/>
          <w:szCs w:val="28"/>
        </w:rPr>
        <w:t>оксалатного</w:t>
      </w:r>
      <w:proofErr w:type="spellEnd"/>
      <w:r w:rsidR="0046137B" w:rsidRPr="00F8144B">
        <w:rPr>
          <w:rFonts w:ascii="Times New Roman" w:hAnsi="Times New Roman" w:cs="Times New Roman"/>
          <w:sz w:val="28"/>
          <w:szCs w:val="28"/>
        </w:rPr>
        <w:t xml:space="preserve"> нефролитиаза. Ингибиторы кристаллизации / Я. Ф. Зверев, А. Ю. </w:t>
      </w:r>
      <w:proofErr w:type="spellStart"/>
      <w:r w:rsidR="0046137B" w:rsidRPr="00F8144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="0046137B" w:rsidRPr="00F8144B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gramStart"/>
      <w:r w:rsidR="0046137B" w:rsidRPr="00F8144B"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  <w:r w:rsidR="0046137B" w:rsidRPr="00F8144B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="0046137B" w:rsidRPr="00F8144B">
        <w:rPr>
          <w:rFonts w:ascii="Times New Roman" w:hAnsi="Times New Roman" w:cs="Times New Roman"/>
          <w:sz w:val="28"/>
          <w:szCs w:val="28"/>
        </w:rPr>
        <w:t>Лампатов</w:t>
      </w:r>
      <w:proofErr w:type="spellEnd"/>
      <w:r w:rsidR="0046137B" w:rsidRPr="00F8144B">
        <w:rPr>
          <w:rFonts w:ascii="Times New Roman" w:hAnsi="Times New Roman" w:cs="Times New Roman"/>
          <w:sz w:val="28"/>
          <w:szCs w:val="28"/>
        </w:rPr>
        <w:t xml:space="preserve"> // Нефрология. – 2010. – Т. 14, № 1. – С. 29–49.</w:t>
      </w:r>
    </w:p>
    <w:p w:rsidR="0046137B" w:rsidRPr="00C04163" w:rsidRDefault="0061283E" w:rsidP="0046137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83E">
        <w:rPr>
          <w:rFonts w:ascii="Times New Roman" w:hAnsi="Times New Roman" w:cs="Times New Roman"/>
          <w:sz w:val="28"/>
          <w:szCs w:val="28"/>
        </w:rPr>
        <w:t xml:space="preserve"> </w:t>
      </w:r>
      <w:r w:rsidR="0046137B" w:rsidRPr="00F8144B">
        <w:rPr>
          <w:rFonts w:ascii="Times New Roman" w:hAnsi="Times New Roman" w:cs="Times New Roman"/>
          <w:sz w:val="28"/>
          <w:szCs w:val="28"/>
        </w:rPr>
        <w:t xml:space="preserve">Роль антиоксидантной терапии в фармакологической коррекции экспериментального нефролитиаза / А. Ю. </w:t>
      </w:r>
      <w:proofErr w:type="spellStart"/>
      <w:r w:rsidR="0046137B" w:rsidRPr="00F8144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="0046137B" w:rsidRPr="00F8144B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="0046137B" w:rsidRPr="00F8144B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="0046137B" w:rsidRPr="00F8144B">
        <w:rPr>
          <w:rFonts w:ascii="Times New Roman" w:hAnsi="Times New Roman" w:cs="Times New Roman"/>
          <w:sz w:val="28"/>
          <w:szCs w:val="28"/>
        </w:rPr>
        <w:t>, Я. Ф. Зверев и др. // Нефрология. – 2010. – Т. 14, № 4. – С. 53–58.</w:t>
      </w:r>
    </w:p>
    <w:p w:rsidR="00C04163" w:rsidRPr="00966BF9" w:rsidRDefault="00A35281" w:rsidP="00C0416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C7E">
        <w:rPr>
          <w:rFonts w:ascii="Times New Roman" w:hAnsi="Times New Roman" w:cs="Times New Roman"/>
          <w:sz w:val="28"/>
          <w:szCs w:val="28"/>
        </w:rPr>
        <w:t xml:space="preserve"> </w:t>
      </w:r>
      <w:r w:rsidR="00C04163">
        <w:rPr>
          <w:rFonts w:ascii="Times New Roman" w:hAnsi="Times New Roman" w:cs="Times New Roman"/>
          <w:sz w:val="28"/>
          <w:szCs w:val="28"/>
          <w:lang w:val="en-US"/>
        </w:rPr>
        <w:t>Citric acid cycle intermediates as ligands for orphan G – protein – coupled receptors / W. He, F.J. Miao, D.C. Lin et al. // Natur</w:t>
      </w:r>
      <w:r w:rsidR="00614E0C">
        <w:rPr>
          <w:rFonts w:ascii="Times New Roman" w:hAnsi="Times New Roman" w:cs="Times New Roman"/>
          <w:sz w:val="28"/>
          <w:szCs w:val="28"/>
          <w:lang w:val="en-US"/>
        </w:rPr>
        <w:t>e. – 2004. – Vol. 429. – P. 188</w:t>
      </w:r>
      <w:r w:rsidR="00C04163">
        <w:rPr>
          <w:rFonts w:ascii="Times New Roman" w:hAnsi="Times New Roman" w:cs="Times New Roman"/>
          <w:sz w:val="28"/>
          <w:szCs w:val="28"/>
          <w:lang w:val="en-US"/>
        </w:rPr>
        <w:t xml:space="preserve">–193. </w:t>
      </w:r>
    </w:p>
    <w:p w:rsidR="00C04163" w:rsidRPr="00C04163" w:rsidRDefault="0061283E" w:rsidP="00C0416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4163">
        <w:rPr>
          <w:rFonts w:ascii="Times New Roman" w:hAnsi="Times New Roman" w:cs="Times New Roman"/>
          <w:sz w:val="28"/>
          <w:szCs w:val="28"/>
          <w:lang w:val="en-US"/>
        </w:rPr>
        <w:t xml:space="preserve">Succinate is a paracrine signal for liver damage / P. Correa, E.A. </w:t>
      </w:r>
      <w:proofErr w:type="spellStart"/>
      <w:r w:rsidR="00C04163">
        <w:rPr>
          <w:rFonts w:ascii="Times New Roman" w:hAnsi="Times New Roman" w:cs="Times New Roman"/>
          <w:sz w:val="28"/>
          <w:szCs w:val="28"/>
          <w:lang w:val="en-US"/>
        </w:rPr>
        <w:t>Kruglov</w:t>
      </w:r>
      <w:proofErr w:type="spellEnd"/>
      <w:r w:rsidR="00C04163">
        <w:rPr>
          <w:rFonts w:ascii="Times New Roman" w:hAnsi="Times New Roman" w:cs="Times New Roman"/>
          <w:sz w:val="28"/>
          <w:szCs w:val="28"/>
          <w:lang w:val="en-US"/>
        </w:rPr>
        <w:t xml:space="preserve">, M. Thompson et al. // S. </w:t>
      </w:r>
      <w:proofErr w:type="spellStart"/>
      <w:r w:rsidR="00C04163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C04163">
        <w:rPr>
          <w:rFonts w:ascii="Times New Roman" w:hAnsi="Times New Roman" w:cs="Times New Roman"/>
          <w:sz w:val="28"/>
          <w:szCs w:val="28"/>
          <w:lang w:val="en-US"/>
        </w:rPr>
        <w:t xml:space="preserve">. – 2007. – Vol. 47, </w:t>
      </w:r>
      <w:r w:rsidR="00C04163" w:rsidRPr="00D060AC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614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4163" w:rsidRPr="00D060A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14E0C">
        <w:rPr>
          <w:rFonts w:ascii="Times New Roman" w:hAnsi="Times New Roman" w:cs="Times New Roman"/>
          <w:sz w:val="28"/>
          <w:szCs w:val="28"/>
          <w:lang w:val="en-US"/>
        </w:rPr>
        <w:t>. – P. 262</w:t>
      </w:r>
      <w:r w:rsidR="00C04163">
        <w:rPr>
          <w:rFonts w:ascii="Times New Roman" w:hAnsi="Times New Roman" w:cs="Times New Roman"/>
          <w:sz w:val="28"/>
          <w:szCs w:val="28"/>
          <w:lang w:val="en-US"/>
        </w:rPr>
        <w:t>–269.</w:t>
      </w:r>
    </w:p>
    <w:p w:rsidR="00C04163" w:rsidRPr="00C04163" w:rsidRDefault="00C04163" w:rsidP="00C0416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4163"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C04163">
        <w:rPr>
          <w:rFonts w:ascii="Times New Roman" w:hAnsi="Times New Roman" w:cs="Times New Roman"/>
          <w:sz w:val="28"/>
          <w:szCs w:val="28"/>
          <w:lang w:val="en-US"/>
        </w:rPr>
        <w:t xml:space="preserve"> I. Succinate receptor GPR 91 provides a direct link between high glucose levels and rennin release in murine and rabbit kidney / I. </w:t>
      </w:r>
      <w:proofErr w:type="spellStart"/>
      <w:r w:rsidRPr="00C04163"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C04163">
        <w:rPr>
          <w:rFonts w:ascii="Times New Roman" w:hAnsi="Times New Roman" w:cs="Times New Roman"/>
          <w:sz w:val="28"/>
          <w:szCs w:val="28"/>
          <w:lang w:val="en-US"/>
        </w:rPr>
        <w:t xml:space="preserve">, J. Kang, A. </w:t>
      </w:r>
      <w:proofErr w:type="spellStart"/>
      <w:r w:rsidRPr="00C04163">
        <w:rPr>
          <w:rFonts w:ascii="Times New Roman" w:hAnsi="Times New Roman" w:cs="Times New Roman"/>
          <w:sz w:val="28"/>
          <w:szCs w:val="28"/>
          <w:lang w:val="en-US"/>
        </w:rPr>
        <w:t>Sipos</w:t>
      </w:r>
      <w:proofErr w:type="spellEnd"/>
      <w:r w:rsidRPr="00C04163">
        <w:rPr>
          <w:rFonts w:ascii="Times New Roman" w:hAnsi="Times New Roman" w:cs="Times New Roman"/>
          <w:sz w:val="28"/>
          <w:szCs w:val="28"/>
          <w:lang w:val="en-US"/>
        </w:rPr>
        <w:t xml:space="preserve"> // J. </w:t>
      </w:r>
      <w:proofErr w:type="spellStart"/>
      <w:r w:rsidRPr="00C04163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C04163">
        <w:rPr>
          <w:rFonts w:ascii="Times New Roman" w:hAnsi="Times New Roman" w:cs="Times New Roman"/>
          <w:sz w:val="28"/>
          <w:szCs w:val="28"/>
          <w:lang w:val="en-US"/>
        </w:rPr>
        <w:t>. Invest. –</w:t>
      </w:r>
      <w:r w:rsidR="0061283E">
        <w:rPr>
          <w:rFonts w:ascii="Times New Roman" w:hAnsi="Times New Roman" w:cs="Times New Roman"/>
          <w:sz w:val="28"/>
          <w:szCs w:val="28"/>
          <w:lang w:val="en-US"/>
        </w:rPr>
        <w:t xml:space="preserve"> 2008. – Vol. 118 (7). – P. 2526</w:t>
      </w:r>
      <w:r w:rsidRPr="00C04163">
        <w:rPr>
          <w:rFonts w:ascii="Times New Roman" w:hAnsi="Times New Roman" w:cs="Times New Roman"/>
          <w:sz w:val="28"/>
          <w:szCs w:val="28"/>
          <w:lang w:val="en-US"/>
        </w:rPr>
        <w:t xml:space="preserve">–2534. </w:t>
      </w:r>
    </w:p>
    <w:p w:rsidR="00651ABF" w:rsidRPr="00CD7BC0" w:rsidRDefault="00806D4E" w:rsidP="00D85A5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Nouvelles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recherches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traitment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lithiase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experimentale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 du rat a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l’ethylene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-glycol / Thomas J.,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Thimas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Balan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Levillain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 P et al. // Rein et </w:t>
      </w:r>
      <w:proofErr w:type="spellStart"/>
      <w:r w:rsidRPr="00806D4E">
        <w:rPr>
          <w:rFonts w:ascii="Times New Roman" w:hAnsi="Times New Roman" w:cs="Times New Roman"/>
          <w:sz w:val="28"/>
          <w:szCs w:val="28"/>
          <w:lang w:val="en-US"/>
        </w:rPr>
        <w:t>foie.mal.nutr</w:t>
      </w:r>
      <w:proofErr w:type="spellEnd"/>
      <w:r w:rsidRPr="00806D4E">
        <w:rPr>
          <w:rFonts w:ascii="Times New Roman" w:hAnsi="Times New Roman" w:cs="Times New Roman"/>
          <w:sz w:val="28"/>
          <w:szCs w:val="28"/>
          <w:lang w:val="en-US"/>
        </w:rPr>
        <w:t xml:space="preserve">. – 1971. – V. 13. – </w:t>
      </w:r>
      <w:proofErr w:type="gramStart"/>
      <w:r w:rsidRPr="00806D4E">
        <w:rPr>
          <w:rFonts w:ascii="Times New Roman" w:hAnsi="Times New Roman" w:cs="Times New Roman"/>
          <w:sz w:val="28"/>
          <w:szCs w:val="28"/>
        </w:rPr>
        <w:t>Р</w:t>
      </w:r>
      <w:r w:rsidRPr="00806D4E">
        <w:rPr>
          <w:rFonts w:ascii="Times New Roman" w:hAnsi="Times New Roman" w:cs="Times New Roman"/>
          <w:sz w:val="28"/>
          <w:szCs w:val="28"/>
          <w:lang w:val="en-US"/>
        </w:rPr>
        <w:t>. 155</w:t>
      </w:r>
      <w:proofErr w:type="gramEnd"/>
      <w:r w:rsidR="00614E0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06D4E">
        <w:rPr>
          <w:rFonts w:ascii="Times New Roman" w:hAnsi="Times New Roman" w:cs="Times New Roman"/>
          <w:sz w:val="28"/>
          <w:szCs w:val="28"/>
          <w:lang w:val="en-US"/>
        </w:rPr>
        <w:t>160.</w:t>
      </w:r>
    </w:p>
    <w:p w:rsidR="00CD7BC0" w:rsidRDefault="00CD7BC0" w:rsidP="00CD7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BC0" w:rsidRDefault="00CD7BC0" w:rsidP="00CD7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614" w:rsidRDefault="00867614" w:rsidP="00CD7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614" w:rsidRDefault="00867614" w:rsidP="00CD7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614" w:rsidRDefault="00867614" w:rsidP="00CD7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614" w:rsidRDefault="00867614" w:rsidP="00CD7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614" w:rsidRDefault="00867614" w:rsidP="00CD7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614" w:rsidRDefault="00867614" w:rsidP="00CD7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614" w:rsidRDefault="00867614" w:rsidP="00CD7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614" w:rsidRDefault="00867614" w:rsidP="00CD7BC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A51" w:rsidRPr="00F46E4C" w:rsidRDefault="00D85A51" w:rsidP="00D85A51">
      <w:pPr>
        <w:pStyle w:val="1"/>
        <w:jc w:val="left"/>
        <w:rPr>
          <w:b w:val="0"/>
          <w:lang w:val="uk-UA"/>
        </w:rPr>
      </w:pPr>
      <w:r w:rsidRPr="00363A30">
        <w:rPr>
          <w:b w:val="0"/>
        </w:rPr>
        <w:lastRenderedPageBreak/>
        <w:t>УДК</w:t>
      </w:r>
      <w:r w:rsidR="00F46E4C">
        <w:rPr>
          <w:b w:val="0"/>
          <w:lang w:val="uk-UA"/>
        </w:rPr>
        <w:t>616.62-003.7-085.254.7-085.015.44-08-039.71</w:t>
      </w:r>
    </w:p>
    <w:p w:rsidR="00D85A51" w:rsidRPr="00363A30" w:rsidRDefault="00D85A51" w:rsidP="00D85A51">
      <w:pPr>
        <w:pStyle w:val="2"/>
        <w:jc w:val="left"/>
        <w:rPr>
          <w:b w:val="0"/>
        </w:rPr>
      </w:pPr>
      <w:r w:rsidRPr="00363A30">
        <w:rPr>
          <w:b w:val="0"/>
        </w:rPr>
        <w:t xml:space="preserve">Т. </w:t>
      </w:r>
      <w:r>
        <w:rPr>
          <w:b w:val="0"/>
          <w:lang w:val="ru-RU"/>
        </w:rPr>
        <w:t>И</w:t>
      </w:r>
      <w:r w:rsidRPr="00363A30">
        <w:rPr>
          <w:b w:val="0"/>
        </w:rPr>
        <w:t xml:space="preserve">. </w:t>
      </w:r>
      <w:r>
        <w:rPr>
          <w:b w:val="0"/>
          <w:lang w:val="ru-RU"/>
        </w:rPr>
        <w:t>Е</w:t>
      </w:r>
      <w:proofErr w:type="spellStart"/>
      <w:r w:rsidRPr="00363A30">
        <w:rPr>
          <w:b w:val="0"/>
        </w:rPr>
        <w:t>рмоленко</w:t>
      </w:r>
      <w:proofErr w:type="spellEnd"/>
    </w:p>
    <w:p w:rsidR="00D85A51" w:rsidRPr="00363A30" w:rsidRDefault="00D85A51" w:rsidP="00D85A51">
      <w:pPr>
        <w:pStyle w:val="3"/>
        <w:jc w:val="left"/>
        <w:rPr>
          <w:lang w:val="ru-RU"/>
        </w:rPr>
      </w:pPr>
      <w:proofErr w:type="spellStart"/>
      <w:r w:rsidRPr="002D3332">
        <w:t>Нац</w:t>
      </w:r>
      <w:proofErr w:type="spellEnd"/>
      <w:r>
        <w:rPr>
          <w:lang w:val="ru-RU"/>
        </w:rPr>
        <w:t>и</w:t>
      </w:r>
      <w:proofErr w:type="spellStart"/>
      <w:r w:rsidRPr="002D3332">
        <w:t>ональн</w:t>
      </w:r>
      <w:proofErr w:type="spellEnd"/>
      <w:r>
        <w:rPr>
          <w:lang w:val="ru-RU"/>
        </w:rPr>
        <w:t>ы</w:t>
      </w:r>
      <w:r w:rsidRPr="002D3332">
        <w:t xml:space="preserve">й </w:t>
      </w:r>
      <w:proofErr w:type="spellStart"/>
      <w:r w:rsidRPr="002D3332">
        <w:t>фармацевтич</w:t>
      </w:r>
      <w:r>
        <w:rPr>
          <w:lang w:val="ru-RU"/>
        </w:rPr>
        <w:t>еский</w:t>
      </w:r>
      <w:proofErr w:type="spellEnd"/>
      <w:r w:rsidRPr="002D3332">
        <w:t xml:space="preserve"> </w:t>
      </w:r>
      <w:proofErr w:type="spellStart"/>
      <w:r w:rsidRPr="002D3332">
        <w:t>ун</w:t>
      </w:r>
      <w:proofErr w:type="spellEnd"/>
      <w:r>
        <w:rPr>
          <w:lang w:val="ru-RU"/>
        </w:rPr>
        <w:t>и</w:t>
      </w:r>
      <w:proofErr w:type="spellStart"/>
      <w:r w:rsidRPr="002D3332">
        <w:t>верситет</w:t>
      </w:r>
      <w:proofErr w:type="spellEnd"/>
    </w:p>
    <w:p w:rsidR="00D85A51" w:rsidRPr="00BC1690" w:rsidRDefault="00D85A51" w:rsidP="00D85A51">
      <w:pPr>
        <w:spacing w:line="360" w:lineRule="auto"/>
        <w:rPr>
          <w:b/>
          <w:sz w:val="28"/>
          <w:szCs w:val="28"/>
        </w:rPr>
      </w:pPr>
      <w:r w:rsidRPr="00515E95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СОБ</w:t>
      </w:r>
      <w:r w:rsidR="003766D5">
        <w:rPr>
          <w:b/>
          <w:sz w:val="28"/>
          <w:szCs w:val="28"/>
          <w:lang w:val="uk-UA"/>
        </w:rPr>
        <w:t>ЕННОСТИ ПРИМЕНЕНИЯ БУ</w:t>
      </w:r>
      <w:r>
        <w:rPr>
          <w:b/>
          <w:sz w:val="28"/>
          <w:szCs w:val="28"/>
          <w:lang w:val="uk-UA"/>
        </w:rPr>
        <w:t xml:space="preserve">ФЕРНИХ </w:t>
      </w:r>
      <w:r w:rsidR="003766D5">
        <w:rPr>
          <w:b/>
          <w:sz w:val="28"/>
          <w:szCs w:val="28"/>
          <w:lang w:val="uk-UA"/>
        </w:rPr>
        <w:t>СРЕДСТВ</w:t>
      </w:r>
      <w:r>
        <w:rPr>
          <w:b/>
          <w:sz w:val="28"/>
          <w:szCs w:val="28"/>
          <w:lang w:val="uk-UA"/>
        </w:rPr>
        <w:t xml:space="preserve"> В Л</w:t>
      </w:r>
      <w:r w:rsidR="003766D5">
        <w:rPr>
          <w:b/>
          <w:sz w:val="28"/>
          <w:szCs w:val="28"/>
          <w:lang w:val="uk-UA"/>
        </w:rPr>
        <w:t>ЕЧЕНИИ МОЧЕКАМЕННОЙ БОЛЕЗНИ</w:t>
      </w:r>
    </w:p>
    <w:p w:rsidR="00D85A51" w:rsidRDefault="00D85A51" w:rsidP="00D85A51">
      <w:pPr>
        <w:pStyle w:val="4"/>
      </w:pPr>
      <w:r>
        <w:t>АНОТАЦ</w:t>
      </w:r>
      <w:r>
        <w:rPr>
          <w:lang w:val="ru-RU"/>
        </w:rPr>
        <w:t>И</w:t>
      </w:r>
      <w:r>
        <w:t>Я</w:t>
      </w:r>
    </w:p>
    <w:p w:rsidR="00D85A51" w:rsidRPr="00732693" w:rsidRDefault="00D85A51" w:rsidP="00D85A51">
      <w:pPr>
        <w:pStyle w:val="5"/>
        <w:rPr>
          <w:lang w:val="ru-RU"/>
        </w:rPr>
      </w:pPr>
      <w:r>
        <w:tab/>
      </w:r>
      <w:r>
        <w:rPr>
          <w:lang w:val="ru-RU"/>
        </w:rPr>
        <w:t xml:space="preserve">В настоящее время фармакология изучает и разрабатывает способы </w:t>
      </w:r>
      <w:proofErr w:type="gramStart"/>
      <w:r>
        <w:rPr>
          <w:lang w:val="ru-RU"/>
        </w:rPr>
        <w:t>медикаментозной</w:t>
      </w:r>
      <w:proofErr w:type="gramEnd"/>
      <w:r>
        <w:rPr>
          <w:lang w:val="ru-RU"/>
        </w:rPr>
        <w:t xml:space="preserve"> коррекций нарушений функций органов и систем, в том числе и функций почек</w:t>
      </w:r>
      <w:r w:rsidR="00732693">
        <w:rPr>
          <w:lang w:val="ru-RU"/>
        </w:rPr>
        <w:t>,</w:t>
      </w:r>
      <w:r>
        <w:rPr>
          <w:lang w:val="ru-RU"/>
        </w:rPr>
        <w:t xml:space="preserve"> через влияние на активность клеточных систем </w:t>
      </w:r>
      <w:proofErr w:type="spellStart"/>
      <w:r>
        <w:rPr>
          <w:lang w:val="ru-RU"/>
        </w:rPr>
        <w:t>энергопродукции</w:t>
      </w:r>
      <w:proofErr w:type="spellEnd"/>
      <w:r>
        <w:rPr>
          <w:lang w:val="ru-RU"/>
        </w:rPr>
        <w:t xml:space="preserve"> – митохондрий. Средствами, оптимизирующими функции митохондрий органов и тканей, вовлеченных в патологический процесс, являются регуляторы энергетического обмена, содержащие субстраты цикла трикарбоновых кислот (лимонную, янтарную кислоты) и их соли, или их композиции с биофлавоноидами.</w:t>
      </w:r>
      <w:r w:rsidRPr="00842CC7">
        <w:t xml:space="preserve"> </w:t>
      </w:r>
      <w:r w:rsidRPr="00732693">
        <w:rPr>
          <w:lang w:val="ru-RU"/>
        </w:rPr>
        <w:t>В стат</w:t>
      </w:r>
      <w:r w:rsidR="00732693" w:rsidRPr="00732693">
        <w:rPr>
          <w:lang w:val="ru-RU"/>
        </w:rPr>
        <w:t>ье</w:t>
      </w:r>
      <w:r w:rsidRPr="00732693">
        <w:rPr>
          <w:lang w:val="ru-RU"/>
        </w:rPr>
        <w:t xml:space="preserve"> </w:t>
      </w:r>
      <w:r w:rsidR="00732693">
        <w:rPr>
          <w:lang w:val="ru-RU"/>
        </w:rPr>
        <w:t xml:space="preserve">охарактеризованы </w:t>
      </w:r>
      <w:r w:rsidRPr="00732693">
        <w:rPr>
          <w:lang w:val="ru-RU"/>
        </w:rPr>
        <w:t>фармакодинам</w:t>
      </w:r>
      <w:r w:rsidR="00732693" w:rsidRPr="00732693">
        <w:rPr>
          <w:lang w:val="ru-RU"/>
        </w:rPr>
        <w:t>ические</w:t>
      </w:r>
      <w:r w:rsidRPr="00732693">
        <w:rPr>
          <w:lang w:val="ru-RU"/>
        </w:rPr>
        <w:t xml:space="preserve"> особ</w:t>
      </w:r>
      <w:r w:rsidR="00732693">
        <w:rPr>
          <w:lang w:val="ru-RU"/>
        </w:rPr>
        <w:t>енности</w:t>
      </w:r>
      <w:r w:rsidRPr="00732693">
        <w:rPr>
          <w:lang w:val="ru-RU"/>
        </w:rPr>
        <w:t xml:space="preserve"> ц</w:t>
      </w:r>
      <w:r w:rsidR="00732693">
        <w:rPr>
          <w:lang w:val="ru-RU"/>
        </w:rPr>
        <w:t>и</w:t>
      </w:r>
      <w:r w:rsidRPr="00732693">
        <w:rPr>
          <w:lang w:val="ru-RU"/>
        </w:rPr>
        <w:t>тратн</w:t>
      </w:r>
      <w:r w:rsidR="00732693">
        <w:rPr>
          <w:lang w:val="ru-RU"/>
        </w:rPr>
        <w:t>ы</w:t>
      </w:r>
      <w:r w:rsidRPr="00732693">
        <w:rPr>
          <w:lang w:val="ru-RU"/>
        </w:rPr>
        <w:t xml:space="preserve">х </w:t>
      </w:r>
      <w:r w:rsidR="00732693">
        <w:rPr>
          <w:lang w:val="ru-RU"/>
        </w:rPr>
        <w:t>и</w:t>
      </w:r>
      <w:r w:rsidRPr="00732693">
        <w:rPr>
          <w:lang w:val="ru-RU"/>
        </w:rPr>
        <w:t xml:space="preserve"> </w:t>
      </w:r>
      <w:proofErr w:type="spellStart"/>
      <w:r w:rsidRPr="00732693">
        <w:rPr>
          <w:lang w:val="ru-RU"/>
        </w:rPr>
        <w:t>сукцинатн</w:t>
      </w:r>
      <w:r w:rsidR="00732693">
        <w:rPr>
          <w:lang w:val="ru-RU"/>
        </w:rPr>
        <w:t>ы</w:t>
      </w:r>
      <w:r w:rsidRPr="00732693">
        <w:rPr>
          <w:lang w:val="ru-RU"/>
        </w:rPr>
        <w:t>х</w:t>
      </w:r>
      <w:proofErr w:type="spellEnd"/>
      <w:r w:rsidRPr="00732693">
        <w:rPr>
          <w:lang w:val="ru-RU"/>
        </w:rPr>
        <w:t xml:space="preserve"> буферн</w:t>
      </w:r>
      <w:r w:rsidR="00732693">
        <w:rPr>
          <w:lang w:val="ru-RU"/>
        </w:rPr>
        <w:t>ы</w:t>
      </w:r>
      <w:r w:rsidRPr="00732693">
        <w:rPr>
          <w:lang w:val="ru-RU"/>
        </w:rPr>
        <w:t>х комплекс</w:t>
      </w:r>
      <w:r w:rsidR="00732693">
        <w:rPr>
          <w:lang w:val="ru-RU"/>
        </w:rPr>
        <w:t>о</w:t>
      </w:r>
      <w:r w:rsidRPr="00732693">
        <w:rPr>
          <w:lang w:val="ru-RU"/>
        </w:rPr>
        <w:t xml:space="preserve">в в </w:t>
      </w:r>
      <w:r w:rsidR="00732693">
        <w:rPr>
          <w:lang w:val="ru-RU"/>
        </w:rPr>
        <w:t>эф</w:t>
      </w:r>
      <w:r w:rsidRPr="00732693">
        <w:rPr>
          <w:lang w:val="ru-RU"/>
        </w:rPr>
        <w:t>фективном л</w:t>
      </w:r>
      <w:r w:rsidR="00732693">
        <w:rPr>
          <w:lang w:val="ru-RU"/>
        </w:rPr>
        <w:t xml:space="preserve">ечении и </w:t>
      </w:r>
      <w:r w:rsidRPr="00732693">
        <w:rPr>
          <w:lang w:val="ru-RU"/>
        </w:rPr>
        <w:t>проф</w:t>
      </w:r>
      <w:r w:rsidR="00732693">
        <w:rPr>
          <w:lang w:val="ru-RU"/>
        </w:rPr>
        <w:t>и</w:t>
      </w:r>
      <w:r w:rsidRPr="00732693">
        <w:rPr>
          <w:lang w:val="ru-RU"/>
        </w:rPr>
        <w:t xml:space="preserve">лактики </w:t>
      </w:r>
      <w:r w:rsidR="00732693">
        <w:rPr>
          <w:lang w:val="ru-RU"/>
        </w:rPr>
        <w:t>мочекаменной болезни</w:t>
      </w:r>
      <w:r w:rsidRPr="00732693">
        <w:rPr>
          <w:lang w:val="ru-RU"/>
        </w:rPr>
        <w:t>.</w:t>
      </w:r>
    </w:p>
    <w:p w:rsidR="00D85A51" w:rsidRDefault="00D85A51" w:rsidP="00D85A51">
      <w:pPr>
        <w:pStyle w:val="5"/>
        <w:rPr>
          <w:lang w:val="ru-RU"/>
        </w:rPr>
      </w:pPr>
      <w:r w:rsidRPr="00732693">
        <w:rPr>
          <w:lang w:val="ru-RU"/>
        </w:rPr>
        <w:tab/>
        <w:t>Ключ</w:t>
      </w:r>
      <w:r w:rsidR="00732693">
        <w:rPr>
          <w:lang w:val="ru-RU"/>
        </w:rPr>
        <w:t>евые</w:t>
      </w:r>
      <w:r w:rsidRPr="00732693">
        <w:rPr>
          <w:lang w:val="ru-RU"/>
        </w:rPr>
        <w:t xml:space="preserve"> слова:</w:t>
      </w:r>
      <w:r w:rsidR="00732693">
        <w:rPr>
          <w:lang w:val="ru-RU"/>
        </w:rPr>
        <w:t xml:space="preserve"> мочекаменная болезнь</w:t>
      </w:r>
      <w:r w:rsidRPr="00732693">
        <w:rPr>
          <w:lang w:val="ru-RU"/>
        </w:rPr>
        <w:t>, цитратн</w:t>
      </w:r>
      <w:r w:rsidR="00732693">
        <w:rPr>
          <w:lang w:val="ru-RU"/>
        </w:rPr>
        <w:t>ые и</w:t>
      </w:r>
      <w:r w:rsidRPr="00732693">
        <w:rPr>
          <w:lang w:val="ru-RU"/>
        </w:rPr>
        <w:t xml:space="preserve"> </w:t>
      </w:r>
      <w:proofErr w:type="spellStart"/>
      <w:r w:rsidRPr="00732693">
        <w:rPr>
          <w:lang w:val="ru-RU"/>
        </w:rPr>
        <w:t>сукцинатн</w:t>
      </w:r>
      <w:r w:rsidR="00732693">
        <w:rPr>
          <w:lang w:val="ru-RU"/>
        </w:rPr>
        <w:t>ые</w:t>
      </w:r>
      <w:proofErr w:type="spellEnd"/>
      <w:r w:rsidRPr="00732693">
        <w:rPr>
          <w:lang w:val="ru-RU"/>
        </w:rPr>
        <w:t xml:space="preserve"> буферн</w:t>
      </w:r>
      <w:r w:rsidR="00732693">
        <w:rPr>
          <w:lang w:val="ru-RU"/>
        </w:rPr>
        <w:t>ые</w:t>
      </w:r>
      <w:r w:rsidRPr="00732693">
        <w:rPr>
          <w:lang w:val="ru-RU"/>
        </w:rPr>
        <w:t xml:space="preserve"> комплекс</w:t>
      </w:r>
      <w:r w:rsidR="00732693">
        <w:rPr>
          <w:lang w:val="ru-RU"/>
        </w:rPr>
        <w:t>ы</w:t>
      </w:r>
      <w:r w:rsidRPr="00732693">
        <w:rPr>
          <w:lang w:val="ru-RU"/>
        </w:rPr>
        <w:t>, реакц</w:t>
      </w:r>
      <w:r w:rsidR="00732693">
        <w:rPr>
          <w:lang w:val="ru-RU"/>
        </w:rPr>
        <w:t>и</w:t>
      </w:r>
      <w:r w:rsidRPr="00732693">
        <w:rPr>
          <w:lang w:val="ru-RU"/>
        </w:rPr>
        <w:t xml:space="preserve">я </w:t>
      </w:r>
      <w:r w:rsidR="00732693">
        <w:rPr>
          <w:lang w:val="ru-RU"/>
        </w:rPr>
        <w:t>мочи</w:t>
      </w:r>
      <w:r w:rsidRPr="00732693">
        <w:rPr>
          <w:lang w:val="ru-RU"/>
        </w:rPr>
        <w:t xml:space="preserve">, </w:t>
      </w:r>
      <w:proofErr w:type="spellStart"/>
      <w:r w:rsidRPr="00732693">
        <w:rPr>
          <w:lang w:val="ru-RU"/>
        </w:rPr>
        <w:t>л</w:t>
      </w:r>
      <w:r w:rsidR="00732693">
        <w:rPr>
          <w:lang w:val="ru-RU"/>
        </w:rPr>
        <w:t>и</w:t>
      </w:r>
      <w:r w:rsidRPr="00732693">
        <w:rPr>
          <w:lang w:val="ru-RU"/>
        </w:rPr>
        <w:t>тол</w:t>
      </w:r>
      <w:r w:rsidR="00732693">
        <w:rPr>
          <w:lang w:val="ru-RU"/>
        </w:rPr>
        <w:t>и</w:t>
      </w:r>
      <w:r w:rsidRPr="00732693">
        <w:rPr>
          <w:lang w:val="ru-RU"/>
        </w:rPr>
        <w:t>з</w:t>
      </w:r>
      <w:proofErr w:type="spellEnd"/>
      <w:r w:rsidRPr="00732693">
        <w:rPr>
          <w:lang w:val="ru-RU"/>
        </w:rPr>
        <w:t xml:space="preserve"> конкремент</w:t>
      </w:r>
      <w:r w:rsidR="00732693">
        <w:rPr>
          <w:lang w:val="ru-RU"/>
        </w:rPr>
        <w:t>о</w:t>
      </w:r>
      <w:r w:rsidRPr="00732693">
        <w:rPr>
          <w:lang w:val="ru-RU"/>
        </w:rPr>
        <w:t>в</w:t>
      </w:r>
    </w:p>
    <w:p w:rsidR="00D757A3" w:rsidRDefault="00D757A3" w:rsidP="00D757A3"/>
    <w:p w:rsidR="00D757A3" w:rsidRPr="00F46E4C" w:rsidRDefault="00D757A3" w:rsidP="00F46E4C">
      <w:pPr>
        <w:pStyle w:val="1"/>
        <w:jc w:val="left"/>
        <w:rPr>
          <w:b w:val="0"/>
          <w:lang w:val="uk-UA"/>
        </w:rPr>
      </w:pPr>
      <w:r w:rsidRPr="00F46E4C">
        <w:rPr>
          <w:b w:val="0"/>
          <w:lang w:val="en-US"/>
        </w:rPr>
        <w:t>UDC</w:t>
      </w:r>
      <w:r w:rsidR="00F46E4C">
        <w:rPr>
          <w:b w:val="0"/>
          <w:lang w:val="uk-UA"/>
        </w:rPr>
        <w:t xml:space="preserve"> 616.62-003.7-085.254.7-085.015.44-08-039.71</w:t>
      </w:r>
    </w:p>
    <w:p w:rsidR="00D757A3" w:rsidRPr="00D757A3" w:rsidRDefault="00D757A3" w:rsidP="00D757A3">
      <w:pPr>
        <w:spacing w:line="360" w:lineRule="auto"/>
        <w:rPr>
          <w:sz w:val="28"/>
          <w:szCs w:val="28"/>
        </w:rPr>
      </w:pPr>
      <w:r w:rsidRPr="00D757A3">
        <w:rPr>
          <w:sz w:val="28"/>
          <w:szCs w:val="28"/>
          <w:lang w:val="en-US"/>
        </w:rPr>
        <w:t>T</w:t>
      </w:r>
      <w:r w:rsidRPr="00D757A3">
        <w:rPr>
          <w:sz w:val="28"/>
          <w:szCs w:val="28"/>
        </w:rPr>
        <w:t>.</w:t>
      </w:r>
      <w:r w:rsidRPr="00D757A3">
        <w:rPr>
          <w:sz w:val="28"/>
          <w:szCs w:val="28"/>
          <w:lang w:val="en-US"/>
        </w:rPr>
        <w:t>I</w:t>
      </w:r>
      <w:r w:rsidRPr="00D757A3">
        <w:rPr>
          <w:sz w:val="28"/>
          <w:szCs w:val="28"/>
        </w:rPr>
        <w:t xml:space="preserve">. </w:t>
      </w:r>
      <w:proofErr w:type="spellStart"/>
      <w:r w:rsidRPr="00D757A3">
        <w:rPr>
          <w:sz w:val="28"/>
          <w:szCs w:val="28"/>
          <w:lang w:val="en-US"/>
        </w:rPr>
        <w:t>Iermolenko</w:t>
      </w:r>
      <w:proofErr w:type="spellEnd"/>
    </w:p>
    <w:p w:rsidR="00D85A51" w:rsidRPr="00D85A51" w:rsidRDefault="00D85A51" w:rsidP="00D85A51">
      <w:pPr>
        <w:ind w:left="360"/>
        <w:jc w:val="both"/>
        <w:rPr>
          <w:sz w:val="28"/>
          <w:szCs w:val="28"/>
          <w:lang w:val="uk-UA"/>
        </w:rPr>
      </w:pPr>
    </w:p>
    <w:p w:rsidR="008003D4" w:rsidRDefault="008003D4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</w:p>
    <w:p w:rsidR="008003D4" w:rsidRPr="00D85A51" w:rsidRDefault="008003D4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</w:p>
    <w:p w:rsidR="0061283E" w:rsidRPr="00D85A51" w:rsidRDefault="0061283E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</w:p>
    <w:p w:rsidR="0061283E" w:rsidRPr="00D85A51" w:rsidRDefault="0061283E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</w:p>
    <w:p w:rsidR="0061283E" w:rsidRPr="00D85A51" w:rsidRDefault="0061283E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</w:p>
    <w:p w:rsidR="0061283E" w:rsidRDefault="0061283E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</w:p>
    <w:p w:rsidR="00732693" w:rsidRDefault="00732693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</w:p>
    <w:p w:rsidR="00732693" w:rsidRDefault="00732693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</w:p>
    <w:p w:rsidR="00732693" w:rsidRDefault="00732693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</w:p>
    <w:p w:rsidR="008003D4" w:rsidRDefault="008003D4" w:rsidP="00472C83">
      <w:pPr>
        <w:pStyle w:val="Blockquote"/>
        <w:spacing w:before="0" w:after="0" w:line="360" w:lineRule="auto"/>
        <w:ind w:left="0" w:right="0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Відомості про авторів</w:t>
      </w:r>
    </w:p>
    <w:p w:rsidR="008003D4" w:rsidRDefault="008003D4" w:rsidP="008003D4">
      <w:pPr>
        <w:pStyle w:val="Blockquote"/>
        <w:spacing w:before="0" w:after="0" w:line="360" w:lineRule="auto"/>
        <w:ind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Єрмоленко Тамара Іванівна</w:t>
      </w:r>
    </w:p>
    <w:p w:rsidR="008003D4" w:rsidRDefault="008003D4" w:rsidP="008003D4">
      <w:pPr>
        <w:pStyle w:val="Blockquote"/>
        <w:spacing w:before="0" w:after="0" w:line="360" w:lineRule="auto"/>
        <w:ind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доцент, </w:t>
      </w:r>
      <w:proofErr w:type="spellStart"/>
      <w:r>
        <w:rPr>
          <w:sz w:val="28"/>
          <w:szCs w:val="28"/>
          <w:lang w:val="uk-UA"/>
        </w:rPr>
        <w:t>докт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фарм</w:t>
      </w:r>
      <w:proofErr w:type="spellEnd"/>
      <w:r>
        <w:rPr>
          <w:sz w:val="28"/>
          <w:szCs w:val="28"/>
          <w:lang w:val="uk-UA"/>
        </w:rPr>
        <w:t xml:space="preserve">. наук, </w:t>
      </w:r>
    </w:p>
    <w:p w:rsidR="008003D4" w:rsidRDefault="008003D4" w:rsidP="008003D4">
      <w:pPr>
        <w:pStyle w:val="Blockquote"/>
        <w:spacing w:before="0" w:after="0" w:line="360" w:lineRule="auto"/>
        <w:ind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кафедри клінічної фармакології та клінічної фармації </w:t>
      </w:r>
      <w:proofErr w:type="spellStart"/>
      <w:r>
        <w:rPr>
          <w:sz w:val="28"/>
          <w:szCs w:val="28"/>
          <w:lang w:val="uk-UA"/>
        </w:rPr>
        <w:t>НФаУ</w:t>
      </w:r>
      <w:proofErr w:type="spellEnd"/>
    </w:p>
    <w:p w:rsidR="008003D4" w:rsidRDefault="008003D4" w:rsidP="008003D4">
      <w:pPr>
        <w:pStyle w:val="Blockquote"/>
        <w:spacing w:before="0" w:after="0" w:line="360" w:lineRule="auto"/>
        <w:ind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Харків, вул. Пушкінська, 27</w:t>
      </w:r>
    </w:p>
    <w:p w:rsidR="008003D4" w:rsidRDefault="008003D4" w:rsidP="008003D4">
      <w:pPr>
        <w:pStyle w:val="Blockquote"/>
        <w:spacing w:before="0" w:after="0" w:line="360" w:lineRule="auto"/>
        <w:ind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8003D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806D4E">
        <w:rPr>
          <w:sz w:val="28"/>
          <w:szCs w:val="28"/>
          <w:lang w:val="uk-UA"/>
        </w:rPr>
        <w:t xml:space="preserve">: </w:t>
      </w:r>
      <w:hyperlink r:id="rId7" w:history="1">
        <w:r w:rsidRPr="00C37981">
          <w:rPr>
            <w:rStyle w:val="a6"/>
            <w:sz w:val="28"/>
            <w:szCs w:val="28"/>
            <w:lang w:val="en-US"/>
          </w:rPr>
          <w:t>ermolenko</w:t>
        </w:r>
        <w:r w:rsidRPr="00806D4E">
          <w:rPr>
            <w:rStyle w:val="a6"/>
            <w:sz w:val="28"/>
            <w:szCs w:val="28"/>
            <w:lang w:val="uk-UA"/>
          </w:rPr>
          <w:t>_</w:t>
        </w:r>
        <w:r w:rsidRPr="00C37981">
          <w:rPr>
            <w:rStyle w:val="a6"/>
            <w:sz w:val="28"/>
            <w:szCs w:val="28"/>
            <w:lang w:val="en-US"/>
          </w:rPr>
          <w:t>tamara</w:t>
        </w:r>
        <w:r w:rsidRPr="00806D4E">
          <w:rPr>
            <w:rStyle w:val="a6"/>
            <w:sz w:val="28"/>
            <w:szCs w:val="28"/>
            <w:lang w:val="uk-UA"/>
          </w:rPr>
          <w:t>@</w:t>
        </w:r>
        <w:r w:rsidRPr="00C37981">
          <w:rPr>
            <w:rStyle w:val="a6"/>
            <w:sz w:val="28"/>
            <w:szCs w:val="28"/>
            <w:lang w:val="en-US"/>
          </w:rPr>
          <w:t>mai</w:t>
        </w:r>
        <w:r w:rsidRPr="00C37981">
          <w:rPr>
            <w:rStyle w:val="a6"/>
            <w:sz w:val="28"/>
            <w:szCs w:val="28"/>
            <w:lang w:val="uk-UA"/>
          </w:rPr>
          <w:t>.</w:t>
        </w:r>
        <w:proofErr w:type="spellStart"/>
        <w:r w:rsidRPr="00C3798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8003D4" w:rsidRPr="008003D4" w:rsidRDefault="008003D4" w:rsidP="008003D4">
      <w:pPr>
        <w:pStyle w:val="Blockquote"/>
        <w:spacing w:before="0" w:after="0" w:line="360" w:lineRule="auto"/>
        <w:ind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Тел.: 063-220-34-40</w:t>
      </w:r>
    </w:p>
    <w:p w:rsidR="00D3162B" w:rsidRPr="002D3332" w:rsidRDefault="00D3162B">
      <w:pPr>
        <w:rPr>
          <w:lang w:val="uk-UA"/>
        </w:rPr>
      </w:pPr>
    </w:p>
    <w:sectPr w:rsidR="00D3162B" w:rsidRPr="002D3332" w:rsidSect="00363A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14"/>
    <w:multiLevelType w:val="hybridMultilevel"/>
    <w:tmpl w:val="91501490"/>
    <w:lvl w:ilvl="0" w:tplc="2FC88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319C"/>
    <w:multiLevelType w:val="hybridMultilevel"/>
    <w:tmpl w:val="CFE8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045B1"/>
    <w:multiLevelType w:val="hybridMultilevel"/>
    <w:tmpl w:val="686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F161F"/>
    <w:multiLevelType w:val="hybridMultilevel"/>
    <w:tmpl w:val="A09E71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1F"/>
    <w:rsid w:val="000011A0"/>
    <w:rsid w:val="0000491F"/>
    <w:rsid w:val="00006CC1"/>
    <w:rsid w:val="00014285"/>
    <w:rsid w:val="000225C2"/>
    <w:rsid w:val="00033A54"/>
    <w:rsid w:val="00037559"/>
    <w:rsid w:val="000445CB"/>
    <w:rsid w:val="00054632"/>
    <w:rsid w:val="00063532"/>
    <w:rsid w:val="000659F3"/>
    <w:rsid w:val="000759D4"/>
    <w:rsid w:val="00095E07"/>
    <w:rsid w:val="000A3BC7"/>
    <w:rsid w:val="000B3E33"/>
    <w:rsid w:val="000B5FC5"/>
    <w:rsid w:val="000B7851"/>
    <w:rsid w:val="000C6F43"/>
    <w:rsid w:val="000D3435"/>
    <w:rsid w:val="000E3AE0"/>
    <w:rsid w:val="000E5C7E"/>
    <w:rsid w:val="000F109B"/>
    <w:rsid w:val="0010780C"/>
    <w:rsid w:val="00114CFD"/>
    <w:rsid w:val="0013025E"/>
    <w:rsid w:val="00143A03"/>
    <w:rsid w:val="00144D67"/>
    <w:rsid w:val="001478A3"/>
    <w:rsid w:val="00160BCF"/>
    <w:rsid w:val="001626D7"/>
    <w:rsid w:val="0017434E"/>
    <w:rsid w:val="00177A28"/>
    <w:rsid w:val="001B2908"/>
    <w:rsid w:val="001C4957"/>
    <w:rsid w:val="001D08EF"/>
    <w:rsid w:val="001D18A5"/>
    <w:rsid w:val="001E56C0"/>
    <w:rsid w:val="001E6B14"/>
    <w:rsid w:val="002034A1"/>
    <w:rsid w:val="0020472E"/>
    <w:rsid w:val="002053FF"/>
    <w:rsid w:val="0021517A"/>
    <w:rsid w:val="00230E61"/>
    <w:rsid w:val="00234AE2"/>
    <w:rsid w:val="00254284"/>
    <w:rsid w:val="00271741"/>
    <w:rsid w:val="00272D99"/>
    <w:rsid w:val="00283759"/>
    <w:rsid w:val="00284B69"/>
    <w:rsid w:val="00291857"/>
    <w:rsid w:val="00293937"/>
    <w:rsid w:val="0029492D"/>
    <w:rsid w:val="00294D41"/>
    <w:rsid w:val="00296DB1"/>
    <w:rsid w:val="002B5D0A"/>
    <w:rsid w:val="002C5834"/>
    <w:rsid w:val="002C7E29"/>
    <w:rsid w:val="002D3332"/>
    <w:rsid w:val="002E01C8"/>
    <w:rsid w:val="002F6AED"/>
    <w:rsid w:val="003137A4"/>
    <w:rsid w:val="00324795"/>
    <w:rsid w:val="00327739"/>
    <w:rsid w:val="003308D4"/>
    <w:rsid w:val="003575F0"/>
    <w:rsid w:val="00357F4F"/>
    <w:rsid w:val="00361F93"/>
    <w:rsid w:val="003627FE"/>
    <w:rsid w:val="00363A30"/>
    <w:rsid w:val="00375816"/>
    <w:rsid w:val="003766D5"/>
    <w:rsid w:val="00384E9F"/>
    <w:rsid w:val="00386126"/>
    <w:rsid w:val="00386D2C"/>
    <w:rsid w:val="003902B3"/>
    <w:rsid w:val="0039100D"/>
    <w:rsid w:val="00394242"/>
    <w:rsid w:val="003A599F"/>
    <w:rsid w:val="003A7B8C"/>
    <w:rsid w:val="003B3D2A"/>
    <w:rsid w:val="003B7A1F"/>
    <w:rsid w:val="003D140E"/>
    <w:rsid w:val="003F53A5"/>
    <w:rsid w:val="004060CA"/>
    <w:rsid w:val="00410A8D"/>
    <w:rsid w:val="00424D74"/>
    <w:rsid w:val="004278B8"/>
    <w:rsid w:val="004371A5"/>
    <w:rsid w:val="00447447"/>
    <w:rsid w:val="004547B4"/>
    <w:rsid w:val="0046137B"/>
    <w:rsid w:val="00472C83"/>
    <w:rsid w:val="004738F2"/>
    <w:rsid w:val="00490FD7"/>
    <w:rsid w:val="00491412"/>
    <w:rsid w:val="00492350"/>
    <w:rsid w:val="004A2F5C"/>
    <w:rsid w:val="004B763A"/>
    <w:rsid w:val="004F4E2E"/>
    <w:rsid w:val="004F7BDA"/>
    <w:rsid w:val="0050317C"/>
    <w:rsid w:val="00512EBF"/>
    <w:rsid w:val="00516142"/>
    <w:rsid w:val="00523EA3"/>
    <w:rsid w:val="00524763"/>
    <w:rsid w:val="0053203C"/>
    <w:rsid w:val="00551052"/>
    <w:rsid w:val="0057336B"/>
    <w:rsid w:val="005762CF"/>
    <w:rsid w:val="0058249A"/>
    <w:rsid w:val="00585A86"/>
    <w:rsid w:val="00586764"/>
    <w:rsid w:val="005906C2"/>
    <w:rsid w:val="005A4816"/>
    <w:rsid w:val="005C3E9C"/>
    <w:rsid w:val="005C6815"/>
    <w:rsid w:val="005F6255"/>
    <w:rsid w:val="006009A1"/>
    <w:rsid w:val="006024DE"/>
    <w:rsid w:val="00606EBF"/>
    <w:rsid w:val="00610CA2"/>
    <w:rsid w:val="00611717"/>
    <w:rsid w:val="0061283E"/>
    <w:rsid w:val="00614E0C"/>
    <w:rsid w:val="00622D37"/>
    <w:rsid w:val="00625309"/>
    <w:rsid w:val="00631B02"/>
    <w:rsid w:val="00632989"/>
    <w:rsid w:val="00643C4C"/>
    <w:rsid w:val="00646BF5"/>
    <w:rsid w:val="00651ABF"/>
    <w:rsid w:val="0065652C"/>
    <w:rsid w:val="00656F9A"/>
    <w:rsid w:val="00666D0E"/>
    <w:rsid w:val="00681DDC"/>
    <w:rsid w:val="006932A8"/>
    <w:rsid w:val="00694978"/>
    <w:rsid w:val="00694D59"/>
    <w:rsid w:val="006B39DC"/>
    <w:rsid w:val="006C33F9"/>
    <w:rsid w:val="006F7011"/>
    <w:rsid w:val="007024F2"/>
    <w:rsid w:val="007042B4"/>
    <w:rsid w:val="00732693"/>
    <w:rsid w:val="00732DE1"/>
    <w:rsid w:val="00734212"/>
    <w:rsid w:val="00745D2E"/>
    <w:rsid w:val="007539F4"/>
    <w:rsid w:val="0075659E"/>
    <w:rsid w:val="00764D7B"/>
    <w:rsid w:val="00766F62"/>
    <w:rsid w:val="00773853"/>
    <w:rsid w:val="00775447"/>
    <w:rsid w:val="007800BA"/>
    <w:rsid w:val="007876B6"/>
    <w:rsid w:val="007910C2"/>
    <w:rsid w:val="0079534F"/>
    <w:rsid w:val="007A61AE"/>
    <w:rsid w:val="007C13B9"/>
    <w:rsid w:val="007C5833"/>
    <w:rsid w:val="007C61EE"/>
    <w:rsid w:val="007D01A6"/>
    <w:rsid w:val="007D5323"/>
    <w:rsid w:val="007E5FBE"/>
    <w:rsid w:val="007F7B03"/>
    <w:rsid w:val="008003D4"/>
    <w:rsid w:val="00802ECC"/>
    <w:rsid w:val="008047BD"/>
    <w:rsid w:val="00806D4E"/>
    <w:rsid w:val="00807ED0"/>
    <w:rsid w:val="00811726"/>
    <w:rsid w:val="00817241"/>
    <w:rsid w:val="00825D95"/>
    <w:rsid w:val="00830A90"/>
    <w:rsid w:val="00842CC7"/>
    <w:rsid w:val="00843CBA"/>
    <w:rsid w:val="00845BDA"/>
    <w:rsid w:val="00856DCE"/>
    <w:rsid w:val="00860ABA"/>
    <w:rsid w:val="00861A68"/>
    <w:rsid w:val="00865C0F"/>
    <w:rsid w:val="00865DB0"/>
    <w:rsid w:val="00867614"/>
    <w:rsid w:val="00874318"/>
    <w:rsid w:val="008745D3"/>
    <w:rsid w:val="00876DDE"/>
    <w:rsid w:val="008A7B34"/>
    <w:rsid w:val="008E4156"/>
    <w:rsid w:val="008E44AE"/>
    <w:rsid w:val="008F4768"/>
    <w:rsid w:val="008F7945"/>
    <w:rsid w:val="00914156"/>
    <w:rsid w:val="009230D2"/>
    <w:rsid w:val="00937A35"/>
    <w:rsid w:val="009558AC"/>
    <w:rsid w:val="0097107F"/>
    <w:rsid w:val="009727E8"/>
    <w:rsid w:val="00976AA7"/>
    <w:rsid w:val="009A1569"/>
    <w:rsid w:val="009A6437"/>
    <w:rsid w:val="009B7609"/>
    <w:rsid w:val="009C14E6"/>
    <w:rsid w:val="009E301B"/>
    <w:rsid w:val="009E6649"/>
    <w:rsid w:val="009F021E"/>
    <w:rsid w:val="009F58AE"/>
    <w:rsid w:val="00A0278A"/>
    <w:rsid w:val="00A03677"/>
    <w:rsid w:val="00A145B6"/>
    <w:rsid w:val="00A16264"/>
    <w:rsid w:val="00A35281"/>
    <w:rsid w:val="00A633A4"/>
    <w:rsid w:val="00A707F1"/>
    <w:rsid w:val="00A724C8"/>
    <w:rsid w:val="00AA7782"/>
    <w:rsid w:val="00AB3E8A"/>
    <w:rsid w:val="00AD03DE"/>
    <w:rsid w:val="00AD5ED2"/>
    <w:rsid w:val="00AE083A"/>
    <w:rsid w:val="00AE6B11"/>
    <w:rsid w:val="00AF1BE8"/>
    <w:rsid w:val="00B2055C"/>
    <w:rsid w:val="00B33A80"/>
    <w:rsid w:val="00B34D88"/>
    <w:rsid w:val="00B359A4"/>
    <w:rsid w:val="00B53A02"/>
    <w:rsid w:val="00B55933"/>
    <w:rsid w:val="00B55A56"/>
    <w:rsid w:val="00B5780E"/>
    <w:rsid w:val="00B61FB8"/>
    <w:rsid w:val="00B666BD"/>
    <w:rsid w:val="00B926A4"/>
    <w:rsid w:val="00BA088B"/>
    <w:rsid w:val="00BA0E8C"/>
    <w:rsid w:val="00BA4212"/>
    <w:rsid w:val="00BA6426"/>
    <w:rsid w:val="00BC1690"/>
    <w:rsid w:val="00BC6076"/>
    <w:rsid w:val="00BC6A75"/>
    <w:rsid w:val="00BD7D91"/>
    <w:rsid w:val="00BE08AB"/>
    <w:rsid w:val="00C04163"/>
    <w:rsid w:val="00C11915"/>
    <w:rsid w:val="00C20157"/>
    <w:rsid w:val="00C20B44"/>
    <w:rsid w:val="00C30E17"/>
    <w:rsid w:val="00C32FAD"/>
    <w:rsid w:val="00C46861"/>
    <w:rsid w:val="00C50958"/>
    <w:rsid w:val="00C54E2C"/>
    <w:rsid w:val="00C70075"/>
    <w:rsid w:val="00C70BEF"/>
    <w:rsid w:val="00C86238"/>
    <w:rsid w:val="00C87295"/>
    <w:rsid w:val="00CA4E34"/>
    <w:rsid w:val="00CB4301"/>
    <w:rsid w:val="00CC37CD"/>
    <w:rsid w:val="00CC5DE7"/>
    <w:rsid w:val="00CD3F29"/>
    <w:rsid w:val="00CD5D09"/>
    <w:rsid w:val="00CD7BC0"/>
    <w:rsid w:val="00CF1471"/>
    <w:rsid w:val="00CF1E30"/>
    <w:rsid w:val="00D014FD"/>
    <w:rsid w:val="00D0553C"/>
    <w:rsid w:val="00D05B95"/>
    <w:rsid w:val="00D126CB"/>
    <w:rsid w:val="00D17DEC"/>
    <w:rsid w:val="00D3162B"/>
    <w:rsid w:val="00D3508D"/>
    <w:rsid w:val="00D36BA6"/>
    <w:rsid w:val="00D37560"/>
    <w:rsid w:val="00D40ACE"/>
    <w:rsid w:val="00D44CCF"/>
    <w:rsid w:val="00D47DB0"/>
    <w:rsid w:val="00D50432"/>
    <w:rsid w:val="00D574D8"/>
    <w:rsid w:val="00D67A14"/>
    <w:rsid w:val="00D70692"/>
    <w:rsid w:val="00D73BF2"/>
    <w:rsid w:val="00D757A3"/>
    <w:rsid w:val="00D80DE9"/>
    <w:rsid w:val="00D85912"/>
    <w:rsid w:val="00D85A51"/>
    <w:rsid w:val="00D927FD"/>
    <w:rsid w:val="00D9571B"/>
    <w:rsid w:val="00DA59AB"/>
    <w:rsid w:val="00DA6D6F"/>
    <w:rsid w:val="00DB6822"/>
    <w:rsid w:val="00DC04DB"/>
    <w:rsid w:val="00DC3D7B"/>
    <w:rsid w:val="00DD2D0A"/>
    <w:rsid w:val="00DD31CB"/>
    <w:rsid w:val="00DD4722"/>
    <w:rsid w:val="00DE08F4"/>
    <w:rsid w:val="00DE2339"/>
    <w:rsid w:val="00DE3328"/>
    <w:rsid w:val="00DF3430"/>
    <w:rsid w:val="00DF74D0"/>
    <w:rsid w:val="00E00B43"/>
    <w:rsid w:val="00E0136E"/>
    <w:rsid w:val="00E01E86"/>
    <w:rsid w:val="00E05505"/>
    <w:rsid w:val="00E13D1E"/>
    <w:rsid w:val="00E16E0C"/>
    <w:rsid w:val="00E27B7A"/>
    <w:rsid w:val="00E3045D"/>
    <w:rsid w:val="00E30595"/>
    <w:rsid w:val="00E30602"/>
    <w:rsid w:val="00E33D65"/>
    <w:rsid w:val="00E35A89"/>
    <w:rsid w:val="00E439BD"/>
    <w:rsid w:val="00E62570"/>
    <w:rsid w:val="00E700AB"/>
    <w:rsid w:val="00E831E5"/>
    <w:rsid w:val="00E87F73"/>
    <w:rsid w:val="00E96A37"/>
    <w:rsid w:val="00E97DDC"/>
    <w:rsid w:val="00EA4483"/>
    <w:rsid w:val="00EA5999"/>
    <w:rsid w:val="00EB23EA"/>
    <w:rsid w:val="00EB6A79"/>
    <w:rsid w:val="00EB7AE5"/>
    <w:rsid w:val="00EC2D22"/>
    <w:rsid w:val="00EC717B"/>
    <w:rsid w:val="00ED1460"/>
    <w:rsid w:val="00EF0D0D"/>
    <w:rsid w:val="00EF1BBA"/>
    <w:rsid w:val="00F1679C"/>
    <w:rsid w:val="00F32E58"/>
    <w:rsid w:val="00F33AC1"/>
    <w:rsid w:val="00F46E4C"/>
    <w:rsid w:val="00F5629F"/>
    <w:rsid w:val="00F622EB"/>
    <w:rsid w:val="00F62F7A"/>
    <w:rsid w:val="00F63B35"/>
    <w:rsid w:val="00F6647E"/>
    <w:rsid w:val="00F724B8"/>
    <w:rsid w:val="00F72ADF"/>
    <w:rsid w:val="00F72DCB"/>
    <w:rsid w:val="00F85BE9"/>
    <w:rsid w:val="00FC38EF"/>
    <w:rsid w:val="00FC3F17"/>
    <w:rsid w:val="00FD1E47"/>
    <w:rsid w:val="00FD31DB"/>
    <w:rsid w:val="00FD39C1"/>
    <w:rsid w:val="00FD3FCD"/>
    <w:rsid w:val="00FD6E81"/>
    <w:rsid w:val="00FE23C1"/>
    <w:rsid w:val="00FE5DC5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332"/>
    <w:pPr>
      <w:keepNext/>
      <w:spacing w:line="360" w:lineRule="auto"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332"/>
    <w:pPr>
      <w:keepNext/>
      <w:spacing w:line="360" w:lineRule="auto"/>
      <w:jc w:val="center"/>
      <w:outlineLvl w:val="1"/>
    </w:pPr>
    <w:rPr>
      <w:b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D3332"/>
    <w:pPr>
      <w:keepNext/>
      <w:spacing w:line="360" w:lineRule="auto"/>
      <w:jc w:val="center"/>
      <w:outlineLvl w:val="2"/>
    </w:pPr>
    <w:rPr>
      <w:i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C2D22"/>
    <w:pPr>
      <w:keepNext/>
      <w:spacing w:line="360" w:lineRule="auto"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EC2D22"/>
    <w:pPr>
      <w:keepNext/>
      <w:spacing w:line="360" w:lineRule="auto"/>
      <w:jc w:val="both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2D3332"/>
    <w:pPr>
      <w:spacing w:before="100" w:after="100"/>
      <w:ind w:left="360" w:right="360"/>
    </w:pPr>
    <w:rPr>
      <w:snapToGrid w:val="0"/>
      <w:szCs w:val="20"/>
    </w:rPr>
  </w:style>
  <w:style w:type="character" w:customStyle="1" w:styleId="10">
    <w:name w:val="Заголовок 1 Знак"/>
    <w:basedOn w:val="a0"/>
    <w:link w:val="1"/>
    <w:uiPriority w:val="9"/>
    <w:rsid w:val="002D33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33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D3332"/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C2D2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EC2D2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BC1690"/>
  </w:style>
  <w:style w:type="paragraph" w:styleId="HTML">
    <w:name w:val="HTML Preformatted"/>
    <w:basedOn w:val="a"/>
    <w:link w:val="HTML0"/>
    <w:uiPriority w:val="99"/>
    <w:unhideWhenUsed/>
    <w:rsid w:val="00490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0F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59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5733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color w:val="000000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5733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styleId="a6">
    <w:name w:val="Hyperlink"/>
    <w:basedOn w:val="a0"/>
    <w:uiPriority w:val="99"/>
    <w:unhideWhenUsed/>
    <w:rsid w:val="008003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2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6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332"/>
    <w:pPr>
      <w:keepNext/>
      <w:spacing w:line="360" w:lineRule="auto"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332"/>
    <w:pPr>
      <w:keepNext/>
      <w:spacing w:line="360" w:lineRule="auto"/>
      <w:jc w:val="center"/>
      <w:outlineLvl w:val="1"/>
    </w:pPr>
    <w:rPr>
      <w:b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D3332"/>
    <w:pPr>
      <w:keepNext/>
      <w:spacing w:line="360" w:lineRule="auto"/>
      <w:jc w:val="center"/>
      <w:outlineLvl w:val="2"/>
    </w:pPr>
    <w:rPr>
      <w:i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C2D22"/>
    <w:pPr>
      <w:keepNext/>
      <w:spacing w:line="360" w:lineRule="auto"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EC2D22"/>
    <w:pPr>
      <w:keepNext/>
      <w:spacing w:line="360" w:lineRule="auto"/>
      <w:jc w:val="both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2D3332"/>
    <w:pPr>
      <w:spacing w:before="100" w:after="100"/>
      <w:ind w:left="360" w:right="360"/>
    </w:pPr>
    <w:rPr>
      <w:snapToGrid w:val="0"/>
      <w:szCs w:val="20"/>
    </w:rPr>
  </w:style>
  <w:style w:type="character" w:customStyle="1" w:styleId="10">
    <w:name w:val="Заголовок 1 Знак"/>
    <w:basedOn w:val="a0"/>
    <w:link w:val="1"/>
    <w:uiPriority w:val="9"/>
    <w:rsid w:val="002D33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33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D3332"/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C2D2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EC2D2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BC1690"/>
  </w:style>
  <w:style w:type="paragraph" w:styleId="HTML">
    <w:name w:val="HTML Preformatted"/>
    <w:basedOn w:val="a"/>
    <w:link w:val="HTML0"/>
    <w:uiPriority w:val="99"/>
    <w:unhideWhenUsed/>
    <w:rsid w:val="00490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0F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59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5733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color w:val="000000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5733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styleId="a6">
    <w:name w:val="Hyperlink"/>
    <w:basedOn w:val="a0"/>
    <w:uiPriority w:val="99"/>
    <w:unhideWhenUsed/>
    <w:rsid w:val="008003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2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6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molenko_tamara@m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7830-FD81-4F58-9344-047D8D95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ХНМУ</cp:lastModifiedBy>
  <cp:revision>57</cp:revision>
  <cp:lastPrinted>2014-05-12T12:11:00Z</cp:lastPrinted>
  <dcterms:created xsi:type="dcterms:W3CDTF">2014-03-23T19:34:00Z</dcterms:created>
  <dcterms:modified xsi:type="dcterms:W3CDTF">2014-10-23T10:08:00Z</dcterms:modified>
</cp:coreProperties>
</file>