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D9" w:rsidRPr="00CF15B5" w:rsidRDefault="000A55D9" w:rsidP="000A5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sz w:val="24"/>
          <w:szCs w:val="24"/>
          <w:lang w:val="uk-UA"/>
        </w:rPr>
        <w:t>УДК:</w:t>
      </w:r>
      <w:r w:rsidR="00230506">
        <w:rPr>
          <w:rFonts w:ascii="Times New Roman" w:hAnsi="Times New Roman" w:cs="Times New Roman"/>
          <w:sz w:val="24"/>
          <w:szCs w:val="24"/>
          <w:lang w:val="uk-UA"/>
        </w:rPr>
        <w:t xml:space="preserve"> 613.952:612.173.4:616-073.432.19</w:t>
      </w:r>
    </w:p>
    <w:p w:rsidR="000A55D9" w:rsidRPr="00CF15B5" w:rsidRDefault="000A55D9" w:rsidP="000A5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sz w:val="24"/>
          <w:szCs w:val="24"/>
          <w:lang w:val="uk-UA"/>
        </w:rPr>
        <w:t>Г.С.</w:t>
      </w:r>
      <w:proofErr w:type="spellStart"/>
      <w:r w:rsidRPr="00CF15B5">
        <w:rPr>
          <w:rFonts w:ascii="Times New Roman" w:hAnsi="Times New Roman" w:cs="Times New Roman"/>
          <w:sz w:val="24"/>
          <w:szCs w:val="24"/>
          <w:lang w:val="uk-UA"/>
        </w:rPr>
        <w:t>Сенаторова</w:t>
      </w:r>
      <w:proofErr w:type="spellEnd"/>
      <w:r w:rsidRPr="00CF15B5">
        <w:rPr>
          <w:rFonts w:ascii="Times New Roman" w:hAnsi="Times New Roman" w:cs="Times New Roman"/>
          <w:sz w:val="24"/>
          <w:szCs w:val="24"/>
          <w:lang w:val="uk-UA"/>
        </w:rPr>
        <w:t>, А.Д.</w:t>
      </w:r>
      <w:proofErr w:type="spellStart"/>
      <w:r w:rsidRPr="00CF15B5">
        <w:rPr>
          <w:rFonts w:ascii="Times New Roman" w:hAnsi="Times New Roman" w:cs="Times New Roman"/>
          <w:sz w:val="24"/>
          <w:szCs w:val="24"/>
          <w:lang w:val="uk-UA"/>
        </w:rPr>
        <w:t>Бойченко</w:t>
      </w:r>
      <w:proofErr w:type="spellEnd"/>
      <w:r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C368A" w:rsidRPr="00CF15B5">
        <w:rPr>
          <w:rFonts w:ascii="Times New Roman" w:hAnsi="Times New Roman" w:cs="Times New Roman"/>
          <w:sz w:val="24"/>
          <w:szCs w:val="24"/>
          <w:lang w:val="uk-UA"/>
        </w:rPr>
        <w:t>І.Ю.Кондратова</w:t>
      </w:r>
    </w:p>
    <w:p w:rsidR="000A55D9" w:rsidRPr="00CF15B5" w:rsidRDefault="000A55D9" w:rsidP="000A55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ПРОБЛЕМНІ ПИТАННЯ НОРМАТИВНИХ ПОКАЗНИКІВ </w:t>
      </w:r>
    </w:p>
    <w:p w:rsidR="00FD13ED" w:rsidRPr="00CF15B5" w:rsidRDefault="000A55D9" w:rsidP="000A55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ДІАСТОЛІЧНОЇ ФУНКЦІЇ </w:t>
      </w:r>
      <w:r w:rsidR="0022674C" w:rsidRPr="00CF15B5">
        <w:rPr>
          <w:rFonts w:ascii="Times New Roman" w:hAnsi="Times New Roman" w:cs="Times New Roman"/>
          <w:b/>
          <w:sz w:val="24"/>
          <w:szCs w:val="24"/>
          <w:lang w:val="uk-UA"/>
        </w:rPr>
        <w:t>ЛІВОГО ШЛУНОЧКА</w:t>
      </w:r>
      <w:r w:rsidRPr="00CF1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СЕРЦЯ </w:t>
      </w:r>
      <w:r w:rsidR="00CF15B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CF1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НОВОНАРОДЖЕНИХ</w:t>
      </w:r>
    </w:p>
    <w:p w:rsidR="000A55D9" w:rsidRPr="00CF15B5" w:rsidRDefault="000A55D9" w:rsidP="000A55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Харківський національний медичний університет, </w:t>
      </w:r>
    </w:p>
    <w:p w:rsidR="000A55D9" w:rsidRPr="00CF15B5" w:rsidRDefault="000A55D9" w:rsidP="000A55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кафедра педіатрії № 1 та </w:t>
      </w:r>
      <w:proofErr w:type="spellStart"/>
      <w:r w:rsidRPr="00CF15B5">
        <w:rPr>
          <w:rFonts w:ascii="Times New Roman" w:hAnsi="Times New Roman" w:cs="Times New Roman"/>
          <w:sz w:val="24"/>
          <w:szCs w:val="24"/>
          <w:lang w:val="uk-UA"/>
        </w:rPr>
        <w:t>неонатології</w:t>
      </w:r>
      <w:proofErr w:type="spellEnd"/>
      <w:r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 (зав. каф.: д.</w:t>
      </w:r>
      <w:r w:rsidR="006C368A"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15B5">
        <w:rPr>
          <w:rFonts w:ascii="Times New Roman" w:hAnsi="Times New Roman" w:cs="Times New Roman"/>
          <w:sz w:val="24"/>
          <w:szCs w:val="24"/>
          <w:lang w:val="uk-UA"/>
        </w:rPr>
        <w:t>мед.</w:t>
      </w:r>
      <w:r w:rsidR="006C368A"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15B5">
        <w:rPr>
          <w:rFonts w:ascii="Times New Roman" w:hAnsi="Times New Roman" w:cs="Times New Roman"/>
          <w:sz w:val="24"/>
          <w:szCs w:val="24"/>
          <w:lang w:val="uk-UA"/>
        </w:rPr>
        <w:t>н., проф. Г.С.</w:t>
      </w:r>
      <w:proofErr w:type="spellStart"/>
      <w:r w:rsidRPr="00CF15B5">
        <w:rPr>
          <w:rFonts w:ascii="Times New Roman" w:hAnsi="Times New Roman" w:cs="Times New Roman"/>
          <w:sz w:val="24"/>
          <w:szCs w:val="24"/>
          <w:lang w:val="uk-UA"/>
        </w:rPr>
        <w:t>Сенаторова</w:t>
      </w:r>
      <w:proofErr w:type="spellEnd"/>
      <w:r w:rsidRPr="00CF15B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C368A" w:rsidRPr="00CF15B5" w:rsidRDefault="006C368A" w:rsidP="000A55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Харківський регіональний </w:t>
      </w:r>
      <w:proofErr w:type="spellStart"/>
      <w:r w:rsidRPr="00CF15B5">
        <w:rPr>
          <w:rFonts w:ascii="Times New Roman" w:hAnsi="Times New Roman" w:cs="Times New Roman"/>
          <w:sz w:val="24"/>
          <w:szCs w:val="24"/>
          <w:lang w:val="uk-UA"/>
        </w:rPr>
        <w:t>перинатальний</w:t>
      </w:r>
      <w:proofErr w:type="spellEnd"/>
      <w:r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 центр (керівник: І.Ю.Кондратова)</w:t>
      </w:r>
    </w:p>
    <w:p w:rsidR="00F41876" w:rsidRDefault="006C368A" w:rsidP="00606521">
      <w:pPr>
        <w:pStyle w:val="a4"/>
        <w:spacing w:line="480" w:lineRule="auto"/>
        <w:jc w:val="both"/>
        <w:rPr>
          <w:sz w:val="24"/>
          <w:szCs w:val="24"/>
        </w:rPr>
      </w:pPr>
      <w:r w:rsidRPr="00CF15B5">
        <w:rPr>
          <w:b/>
          <w:sz w:val="24"/>
          <w:szCs w:val="24"/>
        </w:rPr>
        <w:t>Вступ.</w:t>
      </w:r>
      <w:r w:rsidR="00A3655A" w:rsidRPr="00CF15B5">
        <w:rPr>
          <w:b/>
          <w:sz w:val="24"/>
          <w:szCs w:val="24"/>
        </w:rPr>
        <w:t xml:space="preserve"> </w:t>
      </w:r>
      <w:r w:rsidR="00193918" w:rsidRPr="00CF15B5">
        <w:rPr>
          <w:sz w:val="24"/>
          <w:szCs w:val="24"/>
        </w:rPr>
        <w:t>Незважаючи на досягнуті успіхи, п</w:t>
      </w:r>
      <w:r w:rsidR="00FD3F5E" w:rsidRPr="00CF15B5">
        <w:rPr>
          <w:sz w:val="24"/>
          <w:szCs w:val="24"/>
        </w:rPr>
        <w:t xml:space="preserve">роблема діагностики та лікування серцево-судинної патології у новонароджених, залишається актуальною. У </w:t>
      </w:r>
      <w:proofErr w:type="spellStart"/>
      <w:r w:rsidR="00193918" w:rsidRPr="00CF15B5">
        <w:rPr>
          <w:sz w:val="24"/>
          <w:szCs w:val="24"/>
        </w:rPr>
        <w:t>неонатальній</w:t>
      </w:r>
      <w:proofErr w:type="spellEnd"/>
      <w:r w:rsidR="00FD3F5E" w:rsidRPr="00CF15B5">
        <w:rPr>
          <w:sz w:val="24"/>
          <w:szCs w:val="24"/>
        </w:rPr>
        <w:t xml:space="preserve"> кардіології ультразвукові методи дослідження є найбільш пріоритетними.</w:t>
      </w:r>
      <w:r w:rsidR="000D5B74" w:rsidRPr="00CF15B5">
        <w:rPr>
          <w:sz w:val="24"/>
          <w:szCs w:val="24"/>
        </w:rPr>
        <w:t xml:space="preserve"> Зовсім недавно, </w:t>
      </w:r>
      <w:proofErr w:type="spellStart"/>
      <w:r w:rsidR="000D5B74" w:rsidRPr="00CF15B5">
        <w:rPr>
          <w:sz w:val="24"/>
          <w:szCs w:val="24"/>
        </w:rPr>
        <w:t>неонатологи</w:t>
      </w:r>
      <w:proofErr w:type="spellEnd"/>
      <w:r w:rsidR="000D5B74" w:rsidRPr="00CF15B5">
        <w:rPr>
          <w:sz w:val="24"/>
          <w:szCs w:val="24"/>
        </w:rPr>
        <w:t xml:space="preserve"> зацікавилися в оцінці </w:t>
      </w:r>
      <w:proofErr w:type="spellStart"/>
      <w:r w:rsidR="000D5B74" w:rsidRPr="00CF15B5">
        <w:rPr>
          <w:sz w:val="24"/>
          <w:szCs w:val="24"/>
        </w:rPr>
        <w:t>ехокардіографічної</w:t>
      </w:r>
      <w:proofErr w:type="spellEnd"/>
      <w:r w:rsidR="000D5B74" w:rsidRPr="00CF15B5">
        <w:rPr>
          <w:sz w:val="24"/>
          <w:szCs w:val="24"/>
        </w:rPr>
        <w:t xml:space="preserve"> </w:t>
      </w:r>
      <w:proofErr w:type="spellStart"/>
      <w:r w:rsidR="000D5B74" w:rsidRPr="00CF15B5">
        <w:rPr>
          <w:sz w:val="24"/>
          <w:szCs w:val="24"/>
        </w:rPr>
        <w:t>гемодинамічної</w:t>
      </w:r>
      <w:proofErr w:type="spellEnd"/>
      <w:r w:rsidR="000D5B74" w:rsidRPr="00CF15B5">
        <w:rPr>
          <w:sz w:val="24"/>
          <w:szCs w:val="24"/>
        </w:rPr>
        <w:t xml:space="preserve"> нестабільності у дітей. Функціональна </w:t>
      </w:r>
      <w:proofErr w:type="spellStart"/>
      <w:r w:rsidR="000D5B74" w:rsidRPr="00CF15B5">
        <w:rPr>
          <w:sz w:val="24"/>
          <w:szCs w:val="24"/>
        </w:rPr>
        <w:t>ехокардіографія</w:t>
      </w:r>
      <w:proofErr w:type="spellEnd"/>
      <w:r w:rsidR="000D5B74" w:rsidRPr="00CF15B5">
        <w:rPr>
          <w:sz w:val="24"/>
          <w:szCs w:val="24"/>
        </w:rPr>
        <w:t>, з точки зору мініатюризації технології та підвищення доступності, стала як доповнення в клінічній оцінці стану гемодинаміки в новонароджених [</w:t>
      </w:r>
      <w:r w:rsidR="00F47B94" w:rsidRPr="00CF15B5">
        <w:rPr>
          <w:sz w:val="24"/>
          <w:szCs w:val="24"/>
        </w:rPr>
        <w:t xml:space="preserve">2, </w:t>
      </w:r>
      <w:r w:rsidR="000D5B74" w:rsidRPr="00CF15B5">
        <w:rPr>
          <w:sz w:val="24"/>
          <w:szCs w:val="24"/>
        </w:rPr>
        <w:t xml:space="preserve">8]. </w:t>
      </w:r>
      <w:proofErr w:type="spellStart"/>
      <w:r w:rsidR="00A3655A" w:rsidRPr="00CF15B5">
        <w:rPr>
          <w:sz w:val="24"/>
          <w:szCs w:val="24"/>
        </w:rPr>
        <w:t>Неонатальний</w:t>
      </w:r>
      <w:proofErr w:type="spellEnd"/>
      <w:r w:rsidR="00A3655A" w:rsidRPr="00CF15B5">
        <w:rPr>
          <w:sz w:val="24"/>
          <w:szCs w:val="24"/>
        </w:rPr>
        <w:t xml:space="preserve"> період є найбільш складним і напруженим в аспекті пристосування до нових умов </w:t>
      </w:r>
      <w:proofErr w:type="spellStart"/>
      <w:r w:rsidR="00A3655A" w:rsidRPr="00CF15B5">
        <w:rPr>
          <w:sz w:val="24"/>
          <w:szCs w:val="24"/>
        </w:rPr>
        <w:t>позаутробного</w:t>
      </w:r>
      <w:proofErr w:type="spellEnd"/>
      <w:r w:rsidR="00A3655A" w:rsidRPr="00CF15B5">
        <w:rPr>
          <w:sz w:val="24"/>
          <w:szCs w:val="24"/>
        </w:rPr>
        <w:t xml:space="preserve"> самостійного існування. Безсумнівно, що в мультисистемних процесах постнатальної адаптації провідна роль належить </w:t>
      </w:r>
      <w:proofErr w:type="spellStart"/>
      <w:r w:rsidR="00A3655A" w:rsidRPr="00CF15B5">
        <w:rPr>
          <w:sz w:val="24"/>
          <w:szCs w:val="24"/>
        </w:rPr>
        <w:t>кардіоваскулярній</w:t>
      </w:r>
      <w:proofErr w:type="spellEnd"/>
      <w:r w:rsidR="00A3655A" w:rsidRPr="00CF15B5">
        <w:rPr>
          <w:sz w:val="24"/>
          <w:szCs w:val="24"/>
        </w:rPr>
        <w:t xml:space="preserve"> системі [1</w:t>
      </w:r>
      <w:r w:rsidR="00144634" w:rsidRPr="00CF15B5">
        <w:rPr>
          <w:sz w:val="24"/>
          <w:szCs w:val="24"/>
        </w:rPr>
        <w:t>,</w:t>
      </w:r>
      <w:r w:rsidR="001E2415" w:rsidRPr="00CF15B5">
        <w:rPr>
          <w:sz w:val="24"/>
          <w:szCs w:val="24"/>
        </w:rPr>
        <w:t xml:space="preserve"> 2, 3, </w:t>
      </w:r>
      <w:r w:rsidR="00144634" w:rsidRPr="00CF15B5">
        <w:rPr>
          <w:sz w:val="24"/>
          <w:szCs w:val="24"/>
        </w:rPr>
        <w:t xml:space="preserve"> 7</w:t>
      </w:r>
      <w:r w:rsidR="00A3655A" w:rsidRPr="00CF15B5">
        <w:rPr>
          <w:sz w:val="24"/>
          <w:szCs w:val="24"/>
        </w:rPr>
        <w:t xml:space="preserve">]. </w:t>
      </w:r>
      <w:r w:rsidR="00F47B94" w:rsidRPr="00CF15B5">
        <w:rPr>
          <w:sz w:val="24"/>
          <w:szCs w:val="24"/>
        </w:rPr>
        <w:t xml:space="preserve">За рекомендаціями </w:t>
      </w:r>
      <w:r w:rsidR="00F47B94" w:rsidRPr="00CF15B5">
        <w:rPr>
          <w:sz w:val="24"/>
          <w:szCs w:val="24"/>
          <w:lang w:val="en-US"/>
        </w:rPr>
        <w:t>European</w:t>
      </w:r>
      <w:r w:rsidR="00F47B94" w:rsidRPr="00CF15B5">
        <w:rPr>
          <w:sz w:val="24"/>
          <w:szCs w:val="24"/>
        </w:rPr>
        <w:t xml:space="preserve"> </w:t>
      </w:r>
      <w:r w:rsidR="00F47B94" w:rsidRPr="00CF15B5">
        <w:rPr>
          <w:sz w:val="24"/>
          <w:szCs w:val="24"/>
          <w:lang w:val="en-US"/>
        </w:rPr>
        <w:t>Association</w:t>
      </w:r>
      <w:r w:rsidR="00F47B94" w:rsidRPr="00CF15B5">
        <w:rPr>
          <w:sz w:val="24"/>
          <w:szCs w:val="24"/>
        </w:rPr>
        <w:t xml:space="preserve"> </w:t>
      </w:r>
      <w:r w:rsidR="00F47B94" w:rsidRPr="00CF15B5">
        <w:rPr>
          <w:sz w:val="24"/>
          <w:szCs w:val="24"/>
          <w:lang w:val="en-US"/>
        </w:rPr>
        <w:t>of</w:t>
      </w:r>
      <w:r w:rsidR="00F47B94" w:rsidRPr="00CF15B5">
        <w:rPr>
          <w:sz w:val="24"/>
          <w:szCs w:val="24"/>
        </w:rPr>
        <w:t xml:space="preserve"> </w:t>
      </w:r>
      <w:r w:rsidR="00F47B94" w:rsidRPr="00CF15B5">
        <w:rPr>
          <w:sz w:val="24"/>
          <w:szCs w:val="24"/>
          <w:lang w:val="en-US"/>
        </w:rPr>
        <w:t>Echocardiography</w:t>
      </w:r>
      <w:r w:rsidR="00F47B94" w:rsidRPr="00CF15B5">
        <w:rPr>
          <w:sz w:val="24"/>
          <w:szCs w:val="24"/>
        </w:rPr>
        <w:t xml:space="preserve"> </w:t>
      </w:r>
      <w:r w:rsidR="00F47B94" w:rsidRPr="00CF15B5">
        <w:rPr>
          <w:sz w:val="24"/>
          <w:szCs w:val="24"/>
          <w:lang w:val="en-US"/>
        </w:rPr>
        <w:t>and</w:t>
      </w:r>
      <w:r w:rsidR="00F47B94" w:rsidRPr="00CF15B5">
        <w:rPr>
          <w:sz w:val="24"/>
          <w:szCs w:val="24"/>
        </w:rPr>
        <w:t xml:space="preserve"> </w:t>
      </w:r>
      <w:r w:rsidR="00F47B94" w:rsidRPr="00CF15B5">
        <w:rPr>
          <w:sz w:val="24"/>
          <w:szCs w:val="24"/>
          <w:lang w:val="en-US"/>
        </w:rPr>
        <w:t>the</w:t>
      </w:r>
      <w:r w:rsidR="00F47B94" w:rsidRPr="00CF15B5">
        <w:rPr>
          <w:sz w:val="24"/>
          <w:szCs w:val="24"/>
        </w:rPr>
        <w:t xml:space="preserve"> </w:t>
      </w:r>
      <w:r w:rsidR="00F47B94" w:rsidRPr="00CF15B5">
        <w:rPr>
          <w:sz w:val="24"/>
          <w:szCs w:val="24"/>
          <w:lang w:val="en-US"/>
        </w:rPr>
        <w:t>Association</w:t>
      </w:r>
      <w:r w:rsidR="00F47B94" w:rsidRPr="00CF15B5">
        <w:rPr>
          <w:sz w:val="24"/>
          <w:szCs w:val="24"/>
        </w:rPr>
        <w:t xml:space="preserve"> </w:t>
      </w:r>
      <w:r w:rsidR="00F47B94" w:rsidRPr="00CF15B5">
        <w:rPr>
          <w:sz w:val="24"/>
          <w:szCs w:val="24"/>
          <w:lang w:val="en-US"/>
        </w:rPr>
        <w:t>for</w:t>
      </w:r>
      <w:r w:rsidR="00F47B94" w:rsidRPr="00CF15B5">
        <w:rPr>
          <w:sz w:val="24"/>
          <w:szCs w:val="24"/>
        </w:rPr>
        <w:t xml:space="preserve"> </w:t>
      </w:r>
      <w:r w:rsidR="00F47B94" w:rsidRPr="00CF15B5">
        <w:rPr>
          <w:sz w:val="24"/>
          <w:szCs w:val="24"/>
          <w:lang w:val="en-US"/>
        </w:rPr>
        <w:t>European</w:t>
      </w:r>
      <w:r w:rsidR="00F47B94" w:rsidRPr="00CF15B5">
        <w:rPr>
          <w:sz w:val="24"/>
          <w:szCs w:val="24"/>
        </w:rPr>
        <w:t xml:space="preserve"> </w:t>
      </w:r>
      <w:r w:rsidR="00F47B94" w:rsidRPr="00CF15B5">
        <w:rPr>
          <w:sz w:val="24"/>
          <w:szCs w:val="24"/>
          <w:lang w:val="en-US"/>
        </w:rPr>
        <w:t>Pediatric</w:t>
      </w:r>
      <w:r w:rsidR="00F47B94" w:rsidRPr="00CF15B5">
        <w:rPr>
          <w:sz w:val="24"/>
          <w:szCs w:val="24"/>
        </w:rPr>
        <w:t xml:space="preserve"> </w:t>
      </w:r>
      <w:r w:rsidR="00F47B94" w:rsidRPr="00CF15B5">
        <w:rPr>
          <w:sz w:val="24"/>
          <w:szCs w:val="24"/>
          <w:lang w:val="en-US"/>
        </w:rPr>
        <w:t>Cardiologists</w:t>
      </w:r>
      <w:r w:rsidR="00F47B94" w:rsidRPr="00CF15B5">
        <w:rPr>
          <w:sz w:val="24"/>
          <w:szCs w:val="24"/>
        </w:rPr>
        <w:t xml:space="preserve"> </w:t>
      </w:r>
      <w:proofErr w:type="spellStart"/>
      <w:r w:rsidR="00CF15B5" w:rsidRPr="00CF15B5">
        <w:rPr>
          <w:sz w:val="24"/>
          <w:szCs w:val="24"/>
        </w:rPr>
        <w:t>ехокардіографічне</w:t>
      </w:r>
      <w:proofErr w:type="spellEnd"/>
      <w:r w:rsidR="00CF15B5" w:rsidRPr="00CF15B5">
        <w:rPr>
          <w:sz w:val="24"/>
          <w:szCs w:val="24"/>
        </w:rPr>
        <w:t xml:space="preserve"> дослідження </w:t>
      </w:r>
      <w:r w:rsidR="00F47B94" w:rsidRPr="00CF15B5">
        <w:rPr>
          <w:sz w:val="24"/>
          <w:szCs w:val="24"/>
        </w:rPr>
        <w:t xml:space="preserve">повинно проводитися новонародженим з підозрою на </w:t>
      </w:r>
      <w:r w:rsidR="001E2415" w:rsidRPr="00CF15B5">
        <w:rPr>
          <w:sz w:val="24"/>
          <w:szCs w:val="24"/>
        </w:rPr>
        <w:t>природжену ваду серця</w:t>
      </w:r>
      <w:r w:rsidR="00CF15B5">
        <w:rPr>
          <w:sz w:val="24"/>
          <w:szCs w:val="24"/>
        </w:rPr>
        <w:t>,</w:t>
      </w:r>
      <w:r w:rsidR="001E2415" w:rsidRPr="00CF15B5">
        <w:rPr>
          <w:sz w:val="24"/>
          <w:szCs w:val="24"/>
        </w:rPr>
        <w:t xml:space="preserve"> так і без клінічної підозри на ваду. </w:t>
      </w:r>
      <w:r w:rsidR="00F47B94" w:rsidRPr="00CF15B5">
        <w:rPr>
          <w:sz w:val="24"/>
          <w:szCs w:val="24"/>
        </w:rPr>
        <w:t xml:space="preserve">Подальші дослідження у дітей з структурно нормальним серцем може зосередитися на </w:t>
      </w:r>
      <w:r w:rsidR="00CF15B5">
        <w:rPr>
          <w:sz w:val="24"/>
          <w:szCs w:val="24"/>
        </w:rPr>
        <w:t>гемодинаміці</w:t>
      </w:r>
      <w:r w:rsidR="00F47B94" w:rsidRPr="00CF15B5">
        <w:rPr>
          <w:sz w:val="24"/>
          <w:szCs w:val="24"/>
        </w:rPr>
        <w:t xml:space="preserve"> або функціональній оцінці</w:t>
      </w:r>
      <w:r w:rsidR="00CF15B5">
        <w:rPr>
          <w:sz w:val="24"/>
          <w:szCs w:val="24"/>
        </w:rPr>
        <w:t xml:space="preserve"> серцево-судинної системи</w:t>
      </w:r>
      <w:r w:rsidR="00F47B94" w:rsidRPr="00CF15B5">
        <w:rPr>
          <w:sz w:val="24"/>
          <w:szCs w:val="24"/>
        </w:rPr>
        <w:t xml:space="preserve">. </w:t>
      </w:r>
      <w:proofErr w:type="spellStart"/>
      <w:r w:rsidR="00F47B94" w:rsidRPr="00CF15B5">
        <w:rPr>
          <w:sz w:val="24"/>
          <w:szCs w:val="24"/>
        </w:rPr>
        <w:t>Скринінгове</w:t>
      </w:r>
      <w:proofErr w:type="spellEnd"/>
      <w:r w:rsidR="00F47B94" w:rsidRPr="00CF15B5">
        <w:rPr>
          <w:sz w:val="24"/>
          <w:szCs w:val="24"/>
        </w:rPr>
        <w:t xml:space="preserve"> </w:t>
      </w:r>
      <w:proofErr w:type="spellStart"/>
      <w:r w:rsidR="00F47B94" w:rsidRPr="00CF15B5">
        <w:rPr>
          <w:sz w:val="24"/>
          <w:szCs w:val="24"/>
        </w:rPr>
        <w:t>ехокардіографічне</w:t>
      </w:r>
      <w:proofErr w:type="spellEnd"/>
      <w:r w:rsidR="00F47B94" w:rsidRPr="00CF15B5">
        <w:rPr>
          <w:sz w:val="24"/>
          <w:szCs w:val="24"/>
        </w:rPr>
        <w:t xml:space="preserve"> дослідження повинно бути спрямовано на всебічне вивчення анатомії</w:t>
      </w:r>
      <w:r w:rsidR="006C21AD">
        <w:rPr>
          <w:sz w:val="24"/>
          <w:szCs w:val="24"/>
        </w:rPr>
        <w:t xml:space="preserve"> та</w:t>
      </w:r>
      <w:r w:rsidR="00F47B94" w:rsidRPr="00CF15B5">
        <w:rPr>
          <w:sz w:val="24"/>
          <w:szCs w:val="24"/>
        </w:rPr>
        <w:t xml:space="preserve"> функції</w:t>
      </w:r>
      <w:r w:rsidR="006C21AD">
        <w:rPr>
          <w:sz w:val="24"/>
          <w:szCs w:val="24"/>
        </w:rPr>
        <w:t xml:space="preserve"> серця</w:t>
      </w:r>
      <w:r w:rsidR="00F47B94" w:rsidRPr="00CF15B5">
        <w:rPr>
          <w:sz w:val="24"/>
          <w:szCs w:val="24"/>
        </w:rPr>
        <w:t>, як</w:t>
      </w:r>
      <w:r w:rsidR="00F47665" w:rsidRPr="00F47665">
        <w:rPr>
          <w:sz w:val="24"/>
          <w:szCs w:val="24"/>
        </w:rPr>
        <w:t>е</w:t>
      </w:r>
      <w:r w:rsidR="00F47B94" w:rsidRPr="00CF15B5">
        <w:rPr>
          <w:sz w:val="24"/>
          <w:szCs w:val="24"/>
        </w:rPr>
        <w:t xml:space="preserve"> повинн</w:t>
      </w:r>
      <w:r w:rsidR="00F47665">
        <w:rPr>
          <w:sz w:val="24"/>
          <w:szCs w:val="24"/>
        </w:rPr>
        <w:t>о</w:t>
      </w:r>
      <w:r w:rsidR="00F47B94" w:rsidRPr="00CF15B5">
        <w:rPr>
          <w:sz w:val="24"/>
          <w:szCs w:val="24"/>
        </w:rPr>
        <w:t xml:space="preserve"> бути інтерпретован</w:t>
      </w:r>
      <w:r w:rsidR="00F47665">
        <w:rPr>
          <w:sz w:val="24"/>
          <w:szCs w:val="24"/>
        </w:rPr>
        <w:t>о</w:t>
      </w:r>
      <w:r w:rsidR="00F47B94" w:rsidRPr="00CF15B5">
        <w:rPr>
          <w:sz w:val="24"/>
          <w:szCs w:val="24"/>
        </w:rPr>
        <w:t xml:space="preserve"> дитячим кардіологом [8]. </w:t>
      </w:r>
    </w:p>
    <w:p w:rsidR="003F5492" w:rsidRPr="00CF15B5" w:rsidRDefault="00F41876" w:rsidP="00CF15B5">
      <w:pPr>
        <w:pStyle w:val="a4"/>
        <w:spacing w:line="480" w:lineRule="auto"/>
        <w:ind w:firstLine="708"/>
        <w:jc w:val="both"/>
        <w:rPr>
          <w:sz w:val="24"/>
          <w:szCs w:val="24"/>
        </w:rPr>
      </w:pPr>
      <w:r w:rsidRPr="009A7B8D">
        <w:rPr>
          <w:rStyle w:val="hps"/>
          <w:sz w:val="24"/>
          <w:szCs w:val="24"/>
        </w:rPr>
        <w:lastRenderedPageBreak/>
        <w:t>Починаючи</w:t>
      </w:r>
      <w:r w:rsidRPr="009A7B8D">
        <w:rPr>
          <w:sz w:val="24"/>
          <w:szCs w:val="24"/>
        </w:rPr>
        <w:t xml:space="preserve"> </w:t>
      </w:r>
      <w:r w:rsidRPr="009A7B8D">
        <w:rPr>
          <w:rStyle w:val="hps"/>
          <w:sz w:val="24"/>
          <w:szCs w:val="24"/>
        </w:rPr>
        <w:t>з 1973 року</w:t>
      </w:r>
      <w:r w:rsidRPr="009A7B8D">
        <w:rPr>
          <w:sz w:val="24"/>
          <w:szCs w:val="24"/>
        </w:rPr>
        <w:t xml:space="preserve"> з робіт </w:t>
      </w:r>
      <w:r w:rsidRPr="009A7B8D">
        <w:rPr>
          <w:rStyle w:val="hps"/>
          <w:sz w:val="24"/>
          <w:szCs w:val="24"/>
        </w:rPr>
        <w:t>Р.</w:t>
      </w:r>
      <w:r w:rsidRPr="009A7B8D">
        <w:rPr>
          <w:sz w:val="24"/>
          <w:szCs w:val="24"/>
        </w:rPr>
        <w:t xml:space="preserve"> </w:t>
      </w:r>
      <w:proofErr w:type="spellStart"/>
      <w:r w:rsidRPr="009A7B8D">
        <w:rPr>
          <w:rStyle w:val="hps"/>
          <w:sz w:val="24"/>
          <w:szCs w:val="24"/>
        </w:rPr>
        <w:t>Solinger</w:t>
      </w:r>
      <w:proofErr w:type="spellEnd"/>
      <w:r w:rsidRPr="009A7B8D">
        <w:rPr>
          <w:sz w:val="24"/>
          <w:szCs w:val="24"/>
        </w:rPr>
        <w:t xml:space="preserve"> </w:t>
      </w:r>
      <w:r w:rsidRPr="009A7B8D">
        <w:rPr>
          <w:rStyle w:val="hps"/>
          <w:sz w:val="24"/>
          <w:szCs w:val="24"/>
        </w:rPr>
        <w:t>в</w:t>
      </w:r>
      <w:r w:rsidRPr="009A7B8D">
        <w:rPr>
          <w:sz w:val="24"/>
          <w:szCs w:val="24"/>
        </w:rPr>
        <w:t xml:space="preserve"> </w:t>
      </w:r>
      <w:r w:rsidRPr="009A7B8D">
        <w:rPr>
          <w:rStyle w:val="hps"/>
          <w:sz w:val="24"/>
          <w:szCs w:val="24"/>
        </w:rPr>
        <w:t>літературі</w:t>
      </w:r>
      <w:r w:rsidRPr="009A7B8D">
        <w:rPr>
          <w:sz w:val="24"/>
          <w:szCs w:val="24"/>
        </w:rPr>
        <w:t xml:space="preserve"> </w:t>
      </w:r>
      <w:r w:rsidRPr="009A7B8D">
        <w:rPr>
          <w:rStyle w:val="hps"/>
          <w:sz w:val="24"/>
          <w:szCs w:val="24"/>
        </w:rPr>
        <w:t>детально</w:t>
      </w:r>
      <w:r w:rsidRPr="009A7B8D">
        <w:rPr>
          <w:sz w:val="24"/>
          <w:szCs w:val="24"/>
        </w:rPr>
        <w:t xml:space="preserve"> </w:t>
      </w:r>
      <w:r w:rsidRPr="009A7B8D">
        <w:rPr>
          <w:rStyle w:val="hps"/>
          <w:sz w:val="24"/>
          <w:szCs w:val="24"/>
        </w:rPr>
        <w:t>обговорюються питання</w:t>
      </w:r>
      <w:r w:rsidRPr="009A7B8D">
        <w:rPr>
          <w:sz w:val="24"/>
          <w:szCs w:val="24"/>
        </w:rPr>
        <w:t xml:space="preserve"> </w:t>
      </w:r>
      <w:proofErr w:type="spellStart"/>
      <w:r w:rsidRPr="009A7B8D">
        <w:rPr>
          <w:rStyle w:val="hps"/>
          <w:sz w:val="24"/>
          <w:szCs w:val="24"/>
        </w:rPr>
        <w:t>ехокардіографічних</w:t>
      </w:r>
      <w:proofErr w:type="spellEnd"/>
      <w:r w:rsidRPr="009A7B8D">
        <w:rPr>
          <w:sz w:val="24"/>
          <w:szCs w:val="24"/>
        </w:rPr>
        <w:t xml:space="preserve"> </w:t>
      </w:r>
      <w:r w:rsidRPr="009A7B8D">
        <w:rPr>
          <w:rStyle w:val="hps"/>
          <w:sz w:val="24"/>
          <w:szCs w:val="24"/>
        </w:rPr>
        <w:t>показників</w:t>
      </w:r>
      <w:r w:rsidR="007974E6" w:rsidRPr="009A7B8D">
        <w:rPr>
          <w:rStyle w:val="hps"/>
          <w:sz w:val="24"/>
          <w:szCs w:val="24"/>
        </w:rPr>
        <w:t xml:space="preserve"> –</w:t>
      </w:r>
      <w:r w:rsidR="00606521">
        <w:rPr>
          <w:rStyle w:val="hps"/>
          <w:sz w:val="24"/>
          <w:szCs w:val="24"/>
        </w:rPr>
        <w:t xml:space="preserve"> </w:t>
      </w:r>
      <w:r w:rsidR="007974E6" w:rsidRPr="009A7B8D">
        <w:rPr>
          <w:rStyle w:val="hps"/>
          <w:sz w:val="24"/>
          <w:szCs w:val="24"/>
        </w:rPr>
        <w:t xml:space="preserve">розмірів та </w:t>
      </w:r>
      <w:r w:rsidRPr="009A7B8D">
        <w:rPr>
          <w:rStyle w:val="hps"/>
          <w:sz w:val="24"/>
          <w:szCs w:val="24"/>
        </w:rPr>
        <w:t>функції серця</w:t>
      </w:r>
      <w:r w:rsidRPr="009A7B8D">
        <w:rPr>
          <w:sz w:val="24"/>
          <w:szCs w:val="24"/>
        </w:rPr>
        <w:t xml:space="preserve"> </w:t>
      </w:r>
      <w:r w:rsidRPr="009A7B8D">
        <w:rPr>
          <w:rStyle w:val="hps"/>
          <w:sz w:val="24"/>
          <w:szCs w:val="24"/>
        </w:rPr>
        <w:t>в</w:t>
      </w:r>
      <w:r w:rsidRPr="009A7B8D">
        <w:rPr>
          <w:sz w:val="24"/>
          <w:szCs w:val="24"/>
        </w:rPr>
        <w:t xml:space="preserve"> </w:t>
      </w:r>
      <w:r w:rsidRPr="009A7B8D">
        <w:rPr>
          <w:rStyle w:val="hps"/>
          <w:sz w:val="24"/>
          <w:szCs w:val="24"/>
        </w:rPr>
        <w:t>нормі</w:t>
      </w:r>
      <w:r w:rsidRPr="009A7B8D">
        <w:rPr>
          <w:sz w:val="24"/>
          <w:szCs w:val="24"/>
        </w:rPr>
        <w:t xml:space="preserve"> </w:t>
      </w:r>
      <w:r w:rsidRPr="009A7B8D">
        <w:rPr>
          <w:rStyle w:val="hps"/>
          <w:sz w:val="24"/>
          <w:szCs w:val="24"/>
        </w:rPr>
        <w:t>для</w:t>
      </w:r>
      <w:r w:rsidRPr="009A7B8D">
        <w:rPr>
          <w:sz w:val="24"/>
          <w:szCs w:val="24"/>
        </w:rPr>
        <w:t xml:space="preserve"> </w:t>
      </w:r>
      <w:r w:rsidRPr="009A7B8D">
        <w:rPr>
          <w:rStyle w:val="hps"/>
          <w:sz w:val="24"/>
          <w:szCs w:val="24"/>
        </w:rPr>
        <w:t>новонароджених</w:t>
      </w:r>
      <w:r w:rsidR="009A7B8D">
        <w:rPr>
          <w:rStyle w:val="hps"/>
          <w:sz w:val="24"/>
          <w:szCs w:val="24"/>
        </w:rPr>
        <w:t xml:space="preserve"> [9]</w:t>
      </w:r>
      <w:r w:rsidRPr="009A7B8D">
        <w:rPr>
          <w:rStyle w:val="hps"/>
          <w:sz w:val="24"/>
          <w:szCs w:val="24"/>
        </w:rPr>
        <w:t>.</w:t>
      </w:r>
      <w:r w:rsidRPr="009A7B8D">
        <w:rPr>
          <w:sz w:val="24"/>
          <w:szCs w:val="24"/>
        </w:rPr>
        <w:t xml:space="preserve"> </w:t>
      </w:r>
      <w:r w:rsidR="006D36F0" w:rsidRPr="00CF15B5">
        <w:rPr>
          <w:sz w:val="24"/>
          <w:szCs w:val="24"/>
        </w:rPr>
        <w:t>Питання «норми» та «патології» у дітей, що на третю добу виписуються під догляд дільничного або сімейного лікаря</w:t>
      </w:r>
      <w:r w:rsidR="004B21A3" w:rsidRPr="00CF15B5">
        <w:rPr>
          <w:sz w:val="24"/>
          <w:szCs w:val="24"/>
        </w:rPr>
        <w:t>, залишаються дискутабельними</w:t>
      </w:r>
      <w:r w:rsidR="006D36F0" w:rsidRPr="00CF15B5">
        <w:rPr>
          <w:sz w:val="24"/>
          <w:szCs w:val="24"/>
        </w:rPr>
        <w:t>.</w:t>
      </w:r>
      <w:r w:rsidR="00632F1E" w:rsidRPr="00CF15B5">
        <w:rPr>
          <w:sz w:val="24"/>
          <w:szCs w:val="24"/>
        </w:rPr>
        <w:t xml:space="preserve"> </w:t>
      </w:r>
    </w:p>
    <w:p w:rsidR="006D36F0" w:rsidRPr="00CF15B5" w:rsidRDefault="003F5492" w:rsidP="001E2415">
      <w:pPr>
        <w:pStyle w:val="a4"/>
        <w:spacing w:line="480" w:lineRule="auto"/>
        <w:ind w:firstLine="708"/>
        <w:jc w:val="both"/>
        <w:rPr>
          <w:sz w:val="24"/>
          <w:szCs w:val="24"/>
        </w:rPr>
      </w:pPr>
      <w:r w:rsidRPr="00CF15B5">
        <w:rPr>
          <w:sz w:val="24"/>
          <w:szCs w:val="24"/>
        </w:rPr>
        <w:t xml:space="preserve">«Діастола займає центральне місце в гомеостазі серцево-судинної системи». При всій категоричності </w:t>
      </w:r>
      <w:r w:rsidR="009E22FB">
        <w:rPr>
          <w:sz w:val="24"/>
          <w:szCs w:val="24"/>
        </w:rPr>
        <w:t>дан</w:t>
      </w:r>
      <w:r w:rsidRPr="00CF15B5">
        <w:rPr>
          <w:sz w:val="24"/>
          <w:szCs w:val="24"/>
        </w:rPr>
        <w:t>ого твердження не можна не визнати, що саме в н</w:t>
      </w:r>
      <w:r w:rsidR="009E22FB">
        <w:rPr>
          <w:sz w:val="24"/>
          <w:szCs w:val="24"/>
        </w:rPr>
        <w:t>ьому</w:t>
      </w:r>
      <w:r w:rsidRPr="00CF15B5">
        <w:rPr>
          <w:sz w:val="24"/>
          <w:szCs w:val="24"/>
        </w:rPr>
        <w:t xml:space="preserve"> визначається ступінь розтягування </w:t>
      </w:r>
      <w:proofErr w:type="spellStart"/>
      <w:r w:rsidRPr="00CF15B5">
        <w:rPr>
          <w:sz w:val="24"/>
          <w:szCs w:val="24"/>
        </w:rPr>
        <w:t>саркомерів</w:t>
      </w:r>
      <w:proofErr w:type="spellEnd"/>
      <w:r w:rsidRPr="00CF15B5">
        <w:rPr>
          <w:sz w:val="24"/>
          <w:szCs w:val="24"/>
        </w:rPr>
        <w:t xml:space="preserve"> </w:t>
      </w:r>
      <w:proofErr w:type="spellStart"/>
      <w:r w:rsidRPr="00CF15B5">
        <w:rPr>
          <w:sz w:val="24"/>
          <w:szCs w:val="24"/>
        </w:rPr>
        <w:t>міофібрил</w:t>
      </w:r>
      <w:proofErr w:type="spellEnd"/>
      <w:r w:rsidRPr="00CF15B5">
        <w:rPr>
          <w:sz w:val="24"/>
          <w:szCs w:val="24"/>
        </w:rPr>
        <w:t xml:space="preserve">, </w:t>
      </w:r>
      <w:r w:rsidR="009E22FB">
        <w:rPr>
          <w:sz w:val="24"/>
          <w:szCs w:val="24"/>
        </w:rPr>
        <w:t xml:space="preserve">які </w:t>
      </w:r>
      <w:r w:rsidRPr="00CF15B5">
        <w:rPr>
          <w:sz w:val="24"/>
          <w:szCs w:val="24"/>
        </w:rPr>
        <w:t>контролюю</w:t>
      </w:r>
      <w:r w:rsidR="009E22FB">
        <w:rPr>
          <w:sz w:val="24"/>
          <w:szCs w:val="24"/>
        </w:rPr>
        <w:t xml:space="preserve">ть та </w:t>
      </w:r>
      <w:r w:rsidR="00C66312">
        <w:rPr>
          <w:sz w:val="24"/>
          <w:szCs w:val="24"/>
        </w:rPr>
        <w:t>формують</w:t>
      </w:r>
      <w:r w:rsidRPr="00CF15B5">
        <w:rPr>
          <w:sz w:val="24"/>
          <w:szCs w:val="24"/>
        </w:rPr>
        <w:t xml:space="preserve"> уд</w:t>
      </w:r>
      <w:r w:rsidR="00FD3F5E" w:rsidRPr="00CF15B5">
        <w:rPr>
          <w:sz w:val="24"/>
          <w:szCs w:val="24"/>
        </w:rPr>
        <w:t xml:space="preserve">арний об'єм за механізмом </w:t>
      </w:r>
      <w:proofErr w:type="spellStart"/>
      <w:r w:rsidR="00FD3F5E" w:rsidRPr="00CF15B5">
        <w:rPr>
          <w:sz w:val="24"/>
          <w:szCs w:val="24"/>
        </w:rPr>
        <w:t>Старлі</w:t>
      </w:r>
      <w:r w:rsidRPr="00CF15B5">
        <w:rPr>
          <w:sz w:val="24"/>
          <w:szCs w:val="24"/>
        </w:rPr>
        <w:t>нга</w:t>
      </w:r>
      <w:proofErr w:type="spellEnd"/>
      <w:r w:rsidRPr="00CF15B5">
        <w:rPr>
          <w:sz w:val="24"/>
          <w:szCs w:val="24"/>
        </w:rPr>
        <w:t xml:space="preserve"> – головному регуляторному механізму скоротливості [4]. </w:t>
      </w:r>
      <w:r w:rsidR="00632F1E" w:rsidRPr="00CF15B5">
        <w:rPr>
          <w:sz w:val="24"/>
          <w:szCs w:val="24"/>
        </w:rPr>
        <w:t xml:space="preserve">У зарубіжній літературі зустрілося </w:t>
      </w:r>
      <w:r w:rsidR="005228DF" w:rsidRPr="00CF15B5">
        <w:rPr>
          <w:sz w:val="24"/>
          <w:szCs w:val="24"/>
        </w:rPr>
        <w:t>більше 30</w:t>
      </w:r>
      <w:r w:rsidR="00632F1E" w:rsidRPr="00CF15B5">
        <w:rPr>
          <w:sz w:val="24"/>
          <w:szCs w:val="24"/>
        </w:rPr>
        <w:t xml:space="preserve"> </w:t>
      </w:r>
      <w:r w:rsidR="00C17AC2" w:rsidRPr="00CF15B5">
        <w:rPr>
          <w:sz w:val="24"/>
          <w:szCs w:val="24"/>
        </w:rPr>
        <w:t>робіт</w:t>
      </w:r>
      <w:r w:rsidR="00632F1E" w:rsidRPr="00CF15B5">
        <w:rPr>
          <w:sz w:val="24"/>
          <w:szCs w:val="24"/>
        </w:rPr>
        <w:t xml:space="preserve"> відносно нормативних показників </w:t>
      </w:r>
      <w:proofErr w:type="spellStart"/>
      <w:r w:rsidR="00632F1E" w:rsidRPr="00CF15B5">
        <w:rPr>
          <w:sz w:val="24"/>
          <w:szCs w:val="24"/>
        </w:rPr>
        <w:t>діастолічної</w:t>
      </w:r>
      <w:proofErr w:type="spellEnd"/>
      <w:r w:rsidR="00632F1E" w:rsidRPr="00CF15B5">
        <w:rPr>
          <w:sz w:val="24"/>
          <w:szCs w:val="24"/>
        </w:rPr>
        <w:t xml:space="preserve"> функції у новонароджених, але критичного </w:t>
      </w:r>
      <w:r w:rsidR="00C17AC2" w:rsidRPr="00CF15B5">
        <w:rPr>
          <w:sz w:val="24"/>
          <w:szCs w:val="24"/>
        </w:rPr>
        <w:t xml:space="preserve">та єдиного погляду на проблему не визначено. Це пов’язано </w:t>
      </w:r>
      <w:r w:rsidR="005228DF" w:rsidRPr="00CF15B5">
        <w:rPr>
          <w:sz w:val="24"/>
          <w:szCs w:val="24"/>
        </w:rPr>
        <w:t>з відсутністю єдиної методолог</w:t>
      </w:r>
      <w:r w:rsidR="00C66312">
        <w:rPr>
          <w:sz w:val="24"/>
          <w:szCs w:val="24"/>
        </w:rPr>
        <w:t>ії при вимірюванні та можливо</w:t>
      </w:r>
      <w:r w:rsidR="00B17EFC">
        <w:rPr>
          <w:sz w:val="24"/>
          <w:szCs w:val="24"/>
        </w:rPr>
        <w:t>сті</w:t>
      </w:r>
      <w:r w:rsidR="005228DF" w:rsidRPr="00CF15B5">
        <w:rPr>
          <w:sz w:val="24"/>
          <w:szCs w:val="24"/>
        </w:rPr>
        <w:t xml:space="preserve"> нормалізувати дані (Z</w:t>
      </w:r>
      <w:r w:rsidR="00C64933" w:rsidRPr="00CF15B5">
        <w:rPr>
          <w:sz w:val="24"/>
          <w:szCs w:val="24"/>
        </w:rPr>
        <w:t>-</w:t>
      </w:r>
      <w:r w:rsidR="005228DF" w:rsidRPr="00CF15B5">
        <w:rPr>
          <w:sz w:val="24"/>
          <w:szCs w:val="24"/>
        </w:rPr>
        <w:t xml:space="preserve">оцінки, </w:t>
      </w:r>
      <w:proofErr w:type="spellStart"/>
      <w:r w:rsidR="005228DF" w:rsidRPr="00CF15B5">
        <w:rPr>
          <w:sz w:val="24"/>
          <w:szCs w:val="24"/>
        </w:rPr>
        <w:t>процентилі</w:t>
      </w:r>
      <w:proofErr w:type="spellEnd"/>
      <w:r w:rsidR="005228DF" w:rsidRPr="00CF15B5">
        <w:rPr>
          <w:sz w:val="24"/>
          <w:szCs w:val="24"/>
        </w:rPr>
        <w:t xml:space="preserve"> та середні значення)</w:t>
      </w:r>
      <w:r w:rsidR="00C64933" w:rsidRPr="00CF15B5">
        <w:rPr>
          <w:sz w:val="24"/>
          <w:szCs w:val="24"/>
        </w:rPr>
        <w:t xml:space="preserve"> [2</w:t>
      </w:r>
      <w:r w:rsidR="00C75B11" w:rsidRPr="00CF15B5">
        <w:rPr>
          <w:sz w:val="24"/>
          <w:szCs w:val="24"/>
        </w:rPr>
        <w:t>, 5, 6</w:t>
      </w:r>
      <w:r w:rsidR="00144634" w:rsidRPr="00CF15B5">
        <w:rPr>
          <w:sz w:val="24"/>
          <w:szCs w:val="24"/>
        </w:rPr>
        <w:t>, 7</w:t>
      </w:r>
      <w:r w:rsidR="00C64933" w:rsidRPr="00CF15B5">
        <w:rPr>
          <w:sz w:val="24"/>
          <w:szCs w:val="24"/>
        </w:rPr>
        <w:t>]</w:t>
      </w:r>
      <w:r w:rsidR="005228DF" w:rsidRPr="00CF15B5">
        <w:rPr>
          <w:sz w:val="24"/>
          <w:szCs w:val="24"/>
        </w:rPr>
        <w:t xml:space="preserve">. </w:t>
      </w:r>
      <w:r w:rsidR="00F47351" w:rsidRPr="00CF15B5">
        <w:rPr>
          <w:sz w:val="24"/>
          <w:szCs w:val="24"/>
        </w:rPr>
        <w:t>Подібних робіт на пострадянському пр</w:t>
      </w:r>
      <w:r w:rsidR="00F47351">
        <w:rPr>
          <w:sz w:val="24"/>
          <w:szCs w:val="24"/>
        </w:rPr>
        <w:t>осторі практично не зустрілося.</w:t>
      </w:r>
      <w:r w:rsidR="006C21AD">
        <w:rPr>
          <w:sz w:val="24"/>
          <w:szCs w:val="24"/>
        </w:rPr>
        <w:t xml:space="preserve"> </w:t>
      </w:r>
      <w:r w:rsidR="00F47351">
        <w:rPr>
          <w:sz w:val="24"/>
          <w:szCs w:val="24"/>
        </w:rPr>
        <w:t xml:space="preserve">Невизначеність у даному питанні та актуальність діагностичної трактовки показників </w:t>
      </w:r>
      <w:proofErr w:type="spellStart"/>
      <w:r w:rsidR="00F47351">
        <w:rPr>
          <w:sz w:val="24"/>
          <w:szCs w:val="24"/>
        </w:rPr>
        <w:t>діастолічної</w:t>
      </w:r>
      <w:proofErr w:type="spellEnd"/>
      <w:r w:rsidR="00F47351">
        <w:rPr>
          <w:sz w:val="24"/>
          <w:szCs w:val="24"/>
        </w:rPr>
        <w:t xml:space="preserve"> функції </w:t>
      </w:r>
      <w:r w:rsidR="00F47351" w:rsidRPr="00CF15B5">
        <w:rPr>
          <w:sz w:val="24"/>
          <w:szCs w:val="24"/>
        </w:rPr>
        <w:t xml:space="preserve">спонукало нас на дане дослідження. </w:t>
      </w:r>
    </w:p>
    <w:p w:rsidR="00C64933" w:rsidRPr="00CF15B5" w:rsidRDefault="00C64933" w:rsidP="00D932AE">
      <w:pPr>
        <w:pStyle w:val="a4"/>
        <w:spacing w:line="480" w:lineRule="auto"/>
        <w:ind w:firstLine="709"/>
        <w:jc w:val="both"/>
        <w:rPr>
          <w:sz w:val="24"/>
          <w:szCs w:val="24"/>
        </w:rPr>
      </w:pPr>
      <w:r w:rsidRPr="00CF15B5">
        <w:rPr>
          <w:b/>
          <w:sz w:val="24"/>
          <w:szCs w:val="24"/>
        </w:rPr>
        <w:t xml:space="preserve">Мета: </w:t>
      </w:r>
      <w:r w:rsidR="003008FE" w:rsidRPr="003008FE">
        <w:rPr>
          <w:sz w:val="24"/>
          <w:szCs w:val="24"/>
        </w:rPr>
        <w:t>оцінити</w:t>
      </w:r>
      <w:r w:rsidR="003008FE" w:rsidRPr="00CF15B5">
        <w:rPr>
          <w:sz w:val="24"/>
          <w:szCs w:val="24"/>
        </w:rPr>
        <w:t xml:space="preserve"> </w:t>
      </w:r>
      <w:r w:rsidR="003008FE">
        <w:rPr>
          <w:sz w:val="24"/>
          <w:szCs w:val="24"/>
        </w:rPr>
        <w:t xml:space="preserve">та </w:t>
      </w:r>
      <w:r w:rsidRPr="00CF15B5">
        <w:rPr>
          <w:sz w:val="24"/>
          <w:szCs w:val="24"/>
        </w:rPr>
        <w:t xml:space="preserve">визначити нормативні показники </w:t>
      </w:r>
      <w:proofErr w:type="spellStart"/>
      <w:r w:rsidRPr="00CF15B5">
        <w:rPr>
          <w:sz w:val="24"/>
          <w:szCs w:val="24"/>
        </w:rPr>
        <w:t>трансмітрального</w:t>
      </w:r>
      <w:proofErr w:type="spellEnd"/>
      <w:r w:rsidRPr="00CF15B5">
        <w:rPr>
          <w:sz w:val="24"/>
          <w:szCs w:val="24"/>
        </w:rPr>
        <w:t xml:space="preserve"> потоку у новонароджених у ранньому </w:t>
      </w:r>
      <w:proofErr w:type="spellStart"/>
      <w:r w:rsidRPr="00CF15B5">
        <w:rPr>
          <w:sz w:val="24"/>
          <w:szCs w:val="24"/>
        </w:rPr>
        <w:t>неональному</w:t>
      </w:r>
      <w:proofErr w:type="spellEnd"/>
      <w:r w:rsidRPr="00CF15B5">
        <w:rPr>
          <w:sz w:val="24"/>
          <w:szCs w:val="24"/>
        </w:rPr>
        <w:t xml:space="preserve"> періоді.</w:t>
      </w:r>
    </w:p>
    <w:p w:rsidR="006C21AD" w:rsidRPr="006C21AD" w:rsidRDefault="006C368A" w:rsidP="006C21AD">
      <w:pPr>
        <w:pStyle w:val="a4"/>
        <w:spacing w:line="480" w:lineRule="auto"/>
        <w:ind w:firstLine="709"/>
        <w:jc w:val="both"/>
        <w:rPr>
          <w:color w:val="auto"/>
          <w:sz w:val="24"/>
          <w:szCs w:val="24"/>
        </w:rPr>
      </w:pPr>
      <w:r w:rsidRPr="00CF15B5">
        <w:rPr>
          <w:b/>
          <w:sz w:val="24"/>
          <w:szCs w:val="24"/>
        </w:rPr>
        <w:t xml:space="preserve">Матеріали </w:t>
      </w:r>
      <w:r w:rsidR="00B809F3" w:rsidRPr="00CF15B5">
        <w:rPr>
          <w:b/>
          <w:sz w:val="24"/>
          <w:szCs w:val="24"/>
        </w:rPr>
        <w:t>та методи:</w:t>
      </w:r>
      <w:r w:rsidR="00F41876">
        <w:rPr>
          <w:b/>
          <w:sz w:val="24"/>
          <w:szCs w:val="24"/>
        </w:rPr>
        <w:t xml:space="preserve"> </w:t>
      </w:r>
      <w:r w:rsidR="00F41876">
        <w:rPr>
          <w:sz w:val="24"/>
          <w:szCs w:val="24"/>
        </w:rPr>
        <w:t>д</w:t>
      </w:r>
      <w:r w:rsidR="00702FF2">
        <w:rPr>
          <w:sz w:val="24"/>
          <w:szCs w:val="24"/>
        </w:rPr>
        <w:t>о обстеження увійшло 104</w:t>
      </w:r>
      <w:r w:rsidR="0028031B">
        <w:rPr>
          <w:sz w:val="24"/>
          <w:szCs w:val="24"/>
        </w:rPr>
        <w:t xml:space="preserve"> «умовно»</w:t>
      </w:r>
      <w:r w:rsidR="00702FF2">
        <w:rPr>
          <w:sz w:val="24"/>
          <w:szCs w:val="24"/>
        </w:rPr>
        <w:t xml:space="preserve"> здорових новонароджених</w:t>
      </w:r>
      <w:r w:rsidR="0028031B">
        <w:rPr>
          <w:sz w:val="24"/>
          <w:szCs w:val="24"/>
        </w:rPr>
        <w:t xml:space="preserve"> </w:t>
      </w:r>
      <w:r w:rsidR="0028031B" w:rsidRPr="00ED4BCA">
        <w:rPr>
          <w:color w:val="auto"/>
          <w:sz w:val="24"/>
          <w:szCs w:val="24"/>
        </w:rPr>
        <w:t>(хлопчики – 5</w:t>
      </w:r>
      <w:r w:rsidR="0028031B">
        <w:rPr>
          <w:color w:val="auto"/>
          <w:sz w:val="24"/>
          <w:szCs w:val="24"/>
        </w:rPr>
        <w:t>3</w:t>
      </w:r>
      <w:r w:rsidR="0028031B" w:rsidRPr="00ED4BCA">
        <w:rPr>
          <w:color w:val="auto"/>
          <w:sz w:val="24"/>
          <w:szCs w:val="24"/>
        </w:rPr>
        <w:t>,</w:t>
      </w:r>
      <w:r w:rsidR="0028031B">
        <w:rPr>
          <w:color w:val="auto"/>
          <w:sz w:val="24"/>
          <w:szCs w:val="24"/>
        </w:rPr>
        <w:t>8</w:t>
      </w:r>
      <w:r w:rsidR="0028031B" w:rsidRPr="00ED4BCA">
        <w:rPr>
          <w:color w:val="auto"/>
          <w:sz w:val="24"/>
          <w:szCs w:val="24"/>
        </w:rPr>
        <w:t>%, дівчинки – 4</w:t>
      </w:r>
      <w:r w:rsidR="0028031B">
        <w:rPr>
          <w:color w:val="auto"/>
          <w:sz w:val="24"/>
          <w:szCs w:val="24"/>
        </w:rPr>
        <w:t>6</w:t>
      </w:r>
      <w:r w:rsidR="0028031B" w:rsidRPr="00ED4BCA">
        <w:rPr>
          <w:color w:val="auto"/>
          <w:sz w:val="24"/>
          <w:szCs w:val="24"/>
        </w:rPr>
        <w:t>,</w:t>
      </w:r>
      <w:r w:rsidR="0028031B">
        <w:rPr>
          <w:color w:val="auto"/>
          <w:sz w:val="24"/>
          <w:szCs w:val="24"/>
        </w:rPr>
        <w:t>2</w:t>
      </w:r>
      <w:r w:rsidR="0028031B" w:rsidRPr="00ED4BCA">
        <w:rPr>
          <w:color w:val="auto"/>
          <w:sz w:val="24"/>
          <w:szCs w:val="24"/>
        </w:rPr>
        <w:t xml:space="preserve">%) з </w:t>
      </w:r>
      <w:proofErr w:type="spellStart"/>
      <w:r w:rsidR="0028031B" w:rsidRPr="00ED4BCA">
        <w:rPr>
          <w:color w:val="auto"/>
          <w:sz w:val="24"/>
          <w:szCs w:val="24"/>
        </w:rPr>
        <w:t>гестаційним</w:t>
      </w:r>
      <w:proofErr w:type="spellEnd"/>
      <w:r w:rsidR="0028031B" w:rsidRPr="00ED4BCA">
        <w:rPr>
          <w:color w:val="auto"/>
          <w:sz w:val="24"/>
          <w:szCs w:val="24"/>
        </w:rPr>
        <w:t xml:space="preserve"> віком 3</w:t>
      </w:r>
      <w:r w:rsidR="0028031B">
        <w:rPr>
          <w:color w:val="auto"/>
          <w:sz w:val="24"/>
          <w:szCs w:val="24"/>
        </w:rPr>
        <w:t>8</w:t>
      </w:r>
      <w:r w:rsidR="0028031B" w:rsidRPr="00ED4BCA">
        <w:rPr>
          <w:color w:val="auto"/>
          <w:sz w:val="24"/>
          <w:szCs w:val="24"/>
        </w:rPr>
        <w:t>-40 тижнів,</w:t>
      </w:r>
      <w:r w:rsidR="00F41876">
        <w:rPr>
          <w:color w:val="auto"/>
          <w:sz w:val="24"/>
          <w:szCs w:val="24"/>
        </w:rPr>
        <w:t xml:space="preserve"> </w:t>
      </w:r>
      <w:r w:rsidR="00EB4A03" w:rsidRPr="00ED4BCA">
        <w:rPr>
          <w:color w:val="auto"/>
          <w:sz w:val="24"/>
          <w:szCs w:val="24"/>
        </w:rPr>
        <w:t>середня маса</w:t>
      </w:r>
      <w:r w:rsidR="00EB4A03">
        <w:rPr>
          <w:color w:val="auto"/>
          <w:sz w:val="24"/>
          <w:szCs w:val="24"/>
        </w:rPr>
        <w:t xml:space="preserve"> тіла при народженні складала 3320,1</w:t>
      </w:r>
      <w:r w:rsidR="00EB4A03" w:rsidRPr="00ED4BCA">
        <w:rPr>
          <w:color w:val="auto"/>
          <w:sz w:val="24"/>
          <w:szCs w:val="24"/>
        </w:rPr>
        <w:t>±4</w:t>
      </w:r>
      <w:r w:rsidR="00EB4A03">
        <w:rPr>
          <w:color w:val="auto"/>
          <w:sz w:val="24"/>
          <w:szCs w:val="24"/>
        </w:rPr>
        <w:t>07</w:t>
      </w:r>
      <w:r w:rsidR="00EB4A03" w:rsidRPr="00ED4BCA">
        <w:rPr>
          <w:color w:val="auto"/>
          <w:sz w:val="24"/>
          <w:szCs w:val="24"/>
        </w:rPr>
        <w:t>,</w:t>
      </w:r>
      <w:r w:rsidR="00EB4A03" w:rsidRPr="00EB4A03">
        <w:rPr>
          <w:color w:val="auto"/>
          <w:sz w:val="24"/>
          <w:szCs w:val="24"/>
        </w:rPr>
        <w:t>3</w:t>
      </w:r>
      <w:r w:rsidR="00EB4A03" w:rsidRPr="00ED4BCA">
        <w:rPr>
          <w:color w:val="auto"/>
          <w:sz w:val="24"/>
          <w:szCs w:val="24"/>
        </w:rPr>
        <w:t xml:space="preserve"> г, зріст 50,</w:t>
      </w:r>
      <w:r w:rsidR="00EB4A03" w:rsidRPr="00EB4A03">
        <w:rPr>
          <w:color w:val="auto"/>
          <w:sz w:val="24"/>
          <w:szCs w:val="24"/>
        </w:rPr>
        <w:t>2</w:t>
      </w:r>
      <w:r w:rsidR="00EB4A03" w:rsidRPr="00ED4BCA">
        <w:rPr>
          <w:color w:val="auto"/>
          <w:sz w:val="24"/>
          <w:szCs w:val="24"/>
        </w:rPr>
        <w:t>±1,</w:t>
      </w:r>
      <w:r w:rsidR="00EB4A03">
        <w:rPr>
          <w:color w:val="auto"/>
          <w:sz w:val="24"/>
          <w:szCs w:val="24"/>
        </w:rPr>
        <w:t>6</w:t>
      </w:r>
      <w:r w:rsidR="00EB4A03" w:rsidRPr="00ED4BCA">
        <w:rPr>
          <w:color w:val="auto"/>
          <w:sz w:val="24"/>
          <w:szCs w:val="24"/>
        </w:rPr>
        <w:t xml:space="preserve"> см</w:t>
      </w:r>
      <w:r w:rsidR="00EB4A03">
        <w:rPr>
          <w:color w:val="auto"/>
          <w:sz w:val="24"/>
          <w:szCs w:val="24"/>
        </w:rPr>
        <w:t>,</w:t>
      </w:r>
      <w:r w:rsidR="0028031B" w:rsidRPr="00ED4BCA">
        <w:rPr>
          <w:color w:val="auto"/>
          <w:sz w:val="24"/>
          <w:szCs w:val="24"/>
        </w:rPr>
        <w:t xml:space="preserve"> у яких внутрішньоутробний розвиток та ранній </w:t>
      </w:r>
      <w:proofErr w:type="spellStart"/>
      <w:r w:rsidR="0028031B" w:rsidRPr="00ED4BCA">
        <w:rPr>
          <w:color w:val="auto"/>
          <w:sz w:val="24"/>
          <w:szCs w:val="24"/>
        </w:rPr>
        <w:t>неонатальний</w:t>
      </w:r>
      <w:proofErr w:type="spellEnd"/>
      <w:r w:rsidR="0028031B" w:rsidRPr="00ED4BCA">
        <w:rPr>
          <w:color w:val="auto"/>
          <w:sz w:val="24"/>
          <w:szCs w:val="24"/>
        </w:rPr>
        <w:t xml:space="preserve"> період п</w:t>
      </w:r>
      <w:r w:rsidR="00F47665">
        <w:rPr>
          <w:color w:val="auto"/>
          <w:sz w:val="24"/>
          <w:szCs w:val="24"/>
        </w:rPr>
        <w:t>роходи</w:t>
      </w:r>
      <w:r w:rsidR="0028031B" w:rsidRPr="00ED4BCA">
        <w:rPr>
          <w:color w:val="auto"/>
          <w:sz w:val="24"/>
          <w:szCs w:val="24"/>
        </w:rPr>
        <w:t>в без соматичних та неврологічних ускладнень.</w:t>
      </w:r>
      <w:r w:rsidR="00EB4A03">
        <w:rPr>
          <w:color w:val="auto"/>
          <w:sz w:val="24"/>
          <w:szCs w:val="24"/>
        </w:rPr>
        <w:t xml:space="preserve"> О</w:t>
      </w:r>
      <w:r w:rsidR="00EB4A03" w:rsidRPr="00ED4BCA">
        <w:rPr>
          <w:color w:val="auto"/>
          <w:sz w:val="24"/>
          <w:szCs w:val="24"/>
        </w:rPr>
        <w:t>цінк</w:t>
      </w:r>
      <w:r w:rsidR="00EB4A03">
        <w:rPr>
          <w:color w:val="auto"/>
          <w:sz w:val="24"/>
          <w:szCs w:val="24"/>
        </w:rPr>
        <w:t>а</w:t>
      </w:r>
      <w:r w:rsidR="00EB4A03" w:rsidRPr="00ED4BCA">
        <w:rPr>
          <w:color w:val="auto"/>
          <w:sz w:val="24"/>
          <w:szCs w:val="24"/>
        </w:rPr>
        <w:t xml:space="preserve"> за шкалою </w:t>
      </w:r>
      <w:proofErr w:type="spellStart"/>
      <w:r w:rsidR="00EB4A03" w:rsidRPr="00ED4BCA">
        <w:rPr>
          <w:color w:val="auto"/>
          <w:sz w:val="24"/>
          <w:szCs w:val="24"/>
        </w:rPr>
        <w:t>Апгар</w:t>
      </w:r>
      <w:proofErr w:type="spellEnd"/>
      <w:r w:rsidR="00EB4A03" w:rsidRPr="00ED4BCA">
        <w:rPr>
          <w:color w:val="auto"/>
          <w:sz w:val="24"/>
          <w:szCs w:val="24"/>
        </w:rPr>
        <w:t xml:space="preserve"> на першій та п’ятій хвилинах</w:t>
      </w:r>
      <w:r w:rsidR="00EB4A03">
        <w:rPr>
          <w:color w:val="auto"/>
          <w:sz w:val="24"/>
          <w:szCs w:val="24"/>
        </w:rPr>
        <w:t xml:space="preserve"> </w:t>
      </w:r>
      <w:r w:rsidR="00F47665">
        <w:rPr>
          <w:color w:val="auto"/>
          <w:sz w:val="24"/>
          <w:szCs w:val="24"/>
        </w:rPr>
        <w:t>–</w:t>
      </w:r>
      <w:r w:rsidR="00EB4A03" w:rsidRPr="00ED4BCA">
        <w:rPr>
          <w:color w:val="auto"/>
          <w:sz w:val="24"/>
          <w:szCs w:val="24"/>
        </w:rPr>
        <w:t xml:space="preserve"> 8-9 балів.</w:t>
      </w:r>
      <w:r w:rsidR="00F47351" w:rsidRPr="00F47351">
        <w:rPr>
          <w:color w:val="auto"/>
          <w:sz w:val="24"/>
          <w:szCs w:val="24"/>
        </w:rPr>
        <w:t xml:space="preserve"> </w:t>
      </w:r>
      <w:r w:rsidR="00F47351" w:rsidRPr="00ED4BCA">
        <w:rPr>
          <w:color w:val="auto"/>
          <w:sz w:val="24"/>
          <w:szCs w:val="24"/>
        </w:rPr>
        <w:t>Немовля були прикладені до грудей матері у пологов</w:t>
      </w:r>
      <w:r w:rsidR="00F47351">
        <w:rPr>
          <w:color w:val="auto"/>
          <w:sz w:val="24"/>
          <w:szCs w:val="24"/>
        </w:rPr>
        <w:t>ій</w:t>
      </w:r>
      <w:r w:rsidR="00F47351" w:rsidRPr="00ED4BCA">
        <w:rPr>
          <w:color w:val="auto"/>
          <w:sz w:val="24"/>
          <w:szCs w:val="24"/>
        </w:rPr>
        <w:t xml:space="preserve"> залі.</w:t>
      </w:r>
      <w:r w:rsidR="00EB4A03" w:rsidRPr="00ED4BCA">
        <w:rPr>
          <w:color w:val="auto"/>
          <w:sz w:val="24"/>
          <w:szCs w:val="24"/>
        </w:rPr>
        <w:t xml:space="preserve"> </w:t>
      </w:r>
      <w:r w:rsidR="007561C1" w:rsidRPr="00CF15B5">
        <w:rPr>
          <w:sz w:val="24"/>
          <w:szCs w:val="24"/>
        </w:rPr>
        <w:t xml:space="preserve">Стан новонароджених розцінений, як задовільний. </w:t>
      </w:r>
      <w:r w:rsidR="0022674C" w:rsidRPr="00CF15B5">
        <w:rPr>
          <w:color w:val="auto"/>
          <w:sz w:val="24"/>
          <w:szCs w:val="24"/>
        </w:rPr>
        <w:t>Народження дітей відбувалося через природні пологові шляхи. Об’єм допомоги у пологов</w:t>
      </w:r>
      <w:r w:rsidR="006C21AD">
        <w:rPr>
          <w:color w:val="auto"/>
          <w:sz w:val="24"/>
          <w:szCs w:val="24"/>
        </w:rPr>
        <w:t>ій</w:t>
      </w:r>
      <w:r w:rsidR="0022674C" w:rsidRPr="00CF15B5">
        <w:rPr>
          <w:color w:val="auto"/>
          <w:sz w:val="24"/>
          <w:szCs w:val="24"/>
        </w:rPr>
        <w:t xml:space="preserve"> залі відповідав первинній допомозі (згідно протоколу </w:t>
      </w:r>
      <w:r w:rsidR="0022674C" w:rsidRPr="00CF15B5">
        <w:rPr>
          <w:color w:val="auto"/>
          <w:sz w:val="24"/>
          <w:szCs w:val="24"/>
        </w:rPr>
        <w:lastRenderedPageBreak/>
        <w:t xml:space="preserve">«Медичного догляду за здоровою новонародженою дитиною», наказ МОЗ України від 04.04.2005 № 152). </w:t>
      </w:r>
    </w:p>
    <w:p w:rsidR="006C21AD" w:rsidRPr="00ED4BCA" w:rsidRDefault="006C21AD" w:rsidP="006C21AD">
      <w:pPr>
        <w:pStyle w:val="a4"/>
        <w:spacing w:line="480" w:lineRule="auto"/>
        <w:ind w:firstLine="708"/>
        <w:jc w:val="both"/>
        <w:rPr>
          <w:color w:val="auto"/>
          <w:sz w:val="24"/>
          <w:szCs w:val="24"/>
        </w:rPr>
      </w:pPr>
      <w:r w:rsidRPr="00ED4BCA">
        <w:rPr>
          <w:color w:val="auto"/>
          <w:sz w:val="24"/>
          <w:szCs w:val="24"/>
        </w:rPr>
        <w:t xml:space="preserve">В динаміці спостереження клінічно оцінювали стан дітей у зіставленні з лабораторними та інструментальними методами дослідження. У обстежених </w:t>
      </w:r>
      <w:r w:rsidR="00173324">
        <w:rPr>
          <w:color w:val="auto"/>
          <w:sz w:val="24"/>
          <w:szCs w:val="24"/>
        </w:rPr>
        <w:t>малюків</w:t>
      </w:r>
      <w:r w:rsidRPr="00ED4BCA">
        <w:rPr>
          <w:color w:val="auto"/>
          <w:sz w:val="24"/>
          <w:szCs w:val="24"/>
        </w:rPr>
        <w:t xml:space="preserve"> дані лабораторних методів дослідження відповідали нормативн</w:t>
      </w:r>
      <w:r w:rsidRPr="00295104">
        <w:rPr>
          <w:color w:val="auto"/>
          <w:sz w:val="24"/>
          <w:szCs w:val="24"/>
        </w:rPr>
        <w:t>и</w:t>
      </w:r>
      <w:r w:rsidRPr="00ED4BCA">
        <w:rPr>
          <w:color w:val="auto"/>
          <w:sz w:val="24"/>
          <w:szCs w:val="24"/>
        </w:rPr>
        <w:t xml:space="preserve">м даним та були відсутні патологічні відхилення за результатами </w:t>
      </w:r>
      <w:proofErr w:type="spellStart"/>
      <w:r w:rsidRPr="00ED4BCA">
        <w:rPr>
          <w:color w:val="auto"/>
          <w:sz w:val="24"/>
          <w:szCs w:val="24"/>
        </w:rPr>
        <w:t>нейросонографії</w:t>
      </w:r>
      <w:proofErr w:type="spellEnd"/>
      <w:r w:rsidRPr="00ED4BCA">
        <w:rPr>
          <w:color w:val="auto"/>
          <w:sz w:val="24"/>
          <w:szCs w:val="24"/>
        </w:rPr>
        <w:t xml:space="preserve">, УЗД органів черевної порожнини та </w:t>
      </w:r>
      <w:proofErr w:type="spellStart"/>
      <w:r w:rsidR="00295104">
        <w:rPr>
          <w:color w:val="auto"/>
          <w:sz w:val="24"/>
          <w:szCs w:val="24"/>
        </w:rPr>
        <w:t>допплерехокардіографії</w:t>
      </w:r>
      <w:proofErr w:type="spellEnd"/>
      <w:r w:rsidR="00295104">
        <w:rPr>
          <w:color w:val="auto"/>
          <w:sz w:val="24"/>
          <w:szCs w:val="24"/>
        </w:rPr>
        <w:t xml:space="preserve"> (</w:t>
      </w:r>
      <w:proofErr w:type="spellStart"/>
      <w:r w:rsidRPr="00ED4BCA">
        <w:rPr>
          <w:color w:val="auto"/>
          <w:sz w:val="24"/>
          <w:szCs w:val="24"/>
        </w:rPr>
        <w:t>ДпЕХОКГ</w:t>
      </w:r>
      <w:proofErr w:type="spellEnd"/>
      <w:r w:rsidR="00295104">
        <w:rPr>
          <w:color w:val="auto"/>
          <w:sz w:val="24"/>
          <w:szCs w:val="24"/>
        </w:rPr>
        <w:t>)</w:t>
      </w:r>
      <w:r w:rsidRPr="00ED4BCA">
        <w:rPr>
          <w:color w:val="auto"/>
          <w:sz w:val="24"/>
          <w:szCs w:val="24"/>
        </w:rPr>
        <w:t>.  Всі новонароджені у задовільному стані виписані до дому на 3-5 добу життя.</w:t>
      </w:r>
    </w:p>
    <w:p w:rsidR="00D932AE" w:rsidRPr="00CF15B5" w:rsidRDefault="006C21AD" w:rsidP="00F47351">
      <w:pPr>
        <w:pStyle w:val="a4"/>
        <w:spacing w:line="480" w:lineRule="auto"/>
        <w:ind w:firstLine="709"/>
        <w:jc w:val="both"/>
        <w:rPr>
          <w:sz w:val="24"/>
          <w:szCs w:val="24"/>
        </w:rPr>
      </w:pPr>
      <w:r w:rsidRPr="00763C09">
        <w:rPr>
          <w:sz w:val="24"/>
          <w:szCs w:val="24"/>
        </w:rPr>
        <w:t xml:space="preserve">Ультразвукове дослідження проводилося на апараті </w:t>
      </w:r>
      <w:r w:rsidR="00173324" w:rsidRPr="00763C09">
        <w:rPr>
          <w:sz w:val="24"/>
          <w:szCs w:val="24"/>
        </w:rPr>
        <w:t>«</w:t>
      </w:r>
      <w:proofErr w:type="spellStart"/>
      <w:r w:rsidR="00173324" w:rsidRPr="00763C09">
        <w:rPr>
          <w:sz w:val="24"/>
          <w:szCs w:val="24"/>
          <w:lang w:val="en-US"/>
        </w:rPr>
        <w:t>MyLab</w:t>
      </w:r>
      <w:proofErr w:type="spellEnd"/>
      <w:r w:rsidR="00173324" w:rsidRPr="00763C09">
        <w:rPr>
          <w:sz w:val="24"/>
          <w:szCs w:val="24"/>
        </w:rPr>
        <w:t xml:space="preserve"> 25</w:t>
      </w:r>
      <w:r w:rsidR="00173324" w:rsidRPr="00763C09">
        <w:rPr>
          <w:sz w:val="24"/>
          <w:szCs w:val="24"/>
          <w:lang w:val="en-US"/>
        </w:rPr>
        <w:t>Gold</w:t>
      </w:r>
      <w:r w:rsidR="00173324" w:rsidRPr="00763C09">
        <w:rPr>
          <w:sz w:val="24"/>
          <w:szCs w:val="24"/>
        </w:rPr>
        <w:t>»</w:t>
      </w:r>
      <w:r w:rsidRPr="00763C09">
        <w:rPr>
          <w:sz w:val="24"/>
          <w:szCs w:val="24"/>
        </w:rPr>
        <w:t xml:space="preserve"> фірми «</w:t>
      </w:r>
      <w:proofErr w:type="spellStart"/>
      <w:r w:rsidR="00173324" w:rsidRPr="00763C09">
        <w:rPr>
          <w:sz w:val="24"/>
          <w:szCs w:val="24"/>
          <w:lang w:val="en-US"/>
        </w:rPr>
        <w:t>Esaote</w:t>
      </w:r>
      <w:proofErr w:type="spellEnd"/>
      <w:r w:rsidRPr="00763C09">
        <w:rPr>
          <w:sz w:val="24"/>
          <w:szCs w:val="24"/>
        </w:rPr>
        <w:t>» (</w:t>
      </w:r>
      <w:r w:rsidR="00173324" w:rsidRPr="00763C09">
        <w:rPr>
          <w:sz w:val="24"/>
          <w:szCs w:val="24"/>
        </w:rPr>
        <w:t>Італія</w:t>
      </w:r>
      <w:r w:rsidRPr="00763C09">
        <w:rPr>
          <w:sz w:val="24"/>
          <w:szCs w:val="24"/>
        </w:rPr>
        <w:t xml:space="preserve">) у режимі «сірої шкали», кольорової та спектральної </w:t>
      </w:r>
      <w:proofErr w:type="spellStart"/>
      <w:r w:rsidRPr="00763C09">
        <w:rPr>
          <w:sz w:val="24"/>
          <w:szCs w:val="24"/>
        </w:rPr>
        <w:t>допплерографії</w:t>
      </w:r>
      <w:proofErr w:type="spellEnd"/>
      <w:r w:rsidRPr="00763C09">
        <w:rPr>
          <w:sz w:val="24"/>
          <w:szCs w:val="24"/>
        </w:rPr>
        <w:t xml:space="preserve"> датчиком 7,5 </w:t>
      </w:r>
      <w:proofErr w:type="spellStart"/>
      <w:r w:rsidRPr="00763C09">
        <w:rPr>
          <w:sz w:val="24"/>
          <w:szCs w:val="24"/>
        </w:rPr>
        <w:t>МГц</w:t>
      </w:r>
      <w:proofErr w:type="spellEnd"/>
      <w:r w:rsidRPr="00763C09">
        <w:rPr>
          <w:sz w:val="24"/>
          <w:szCs w:val="24"/>
        </w:rPr>
        <w:t>.</w:t>
      </w:r>
      <w:r w:rsidRPr="00ED4BCA">
        <w:t xml:space="preserve"> </w:t>
      </w:r>
      <w:proofErr w:type="spellStart"/>
      <w:r w:rsidR="00D932AE" w:rsidRPr="00CF15B5">
        <w:rPr>
          <w:sz w:val="24"/>
          <w:szCs w:val="24"/>
        </w:rPr>
        <w:t>Допплерехокардіограма</w:t>
      </w:r>
      <w:proofErr w:type="spellEnd"/>
      <w:r w:rsidR="00D932AE" w:rsidRPr="00CF15B5">
        <w:rPr>
          <w:sz w:val="24"/>
          <w:szCs w:val="24"/>
        </w:rPr>
        <w:t xml:space="preserve"> </w:t>
      </w:r>
      <w:proofErr w:type="spellStart"/>
      <w:r w:rsidR="00D932AE" w:rsidRPr="00CF15B5">
        <w:rPr>
          <w:sz w:val="24"/>
          <w:szCs w:val="24"/>
        </w:rPr>
        <w:t>діастолічного</w:t>
      </w:r>
      <w:proofErr w:type="spellEnd"/>
      <w:r w:rsidR="00D932AE" w:rsidRPr="00CF15B5">
        <w:rPr>
          <w:sz w:val="24"/>
          <w:szCs w:val="24"/>
        </w:rPr>
        <w:t xml:space="preserve"> </w:t>
      </w:r>
      <w:proofErr w:type="spellStart"/>
      <w:r w:rsidR="00D932AE" w:rsidRPr="00CF15B5">
        <w:rPr>
          <w:sz w:val="24"/>
          <w:szCs w:val="24"/>
        </w:rPr>
        <w:t>трансмітрального</w:t>
      </w:r>
      <w:proofErr w:type="spellEnd"/>
      <w:r w:rsidR="00D932AE" w:rsidRPr="00CF15B5">
        <w:rPr>
          <w:sz w:val="24"/>
          <w:szCs w:val="24"/>
        </w:rPr>
        <w:t xml:space="preserve"> </w:t>
      </w:r>
      <w:proofErr w:type="spellStart"/>
      <w:r w:rsidR="00D932AE" w:rsidRPr="00CF15B5">
        <w:rPr>
          <w:sz w:val="24"/>
          <w:szCs w:val="24"/>
        </w:rPr>
        <w:t>кровотоку</w:t>
      </w:r>
      <w:proofErr w:type="spellEnd"/>
      <w:r w:rsidR="00D932AE" w:rsidRPr="00CF15B5">
        <w:rPr>
          <w:sz w:val="24"/>
          <w:szCs w:val="24"/>
        </w:rPr>
        <w:t xml:space="preserve"> визначалась з </w:t>
      </w:r>
      <w:proofErr w:type="spellStart"/>
      <w:r w:rsidR="00D932AE" w:rsidRPr="00CF15B5">
        <w:rPr>
          <w:sz w:val="24"/>
          <w:szCs w:val="24"/>
        </w:rPr>
        <w:t>верхівочної</w:t>
      </w:r>
      <w:proofErr w:type="spellEnd"/>
      <w:r w:rsidR="00D932AE" w:rsidRPr="00CF15B5">
        <w:rPr>
          <w:sz w:val="24"/>
          <w:szCs w:val="24"/>
        </w:rPr>
        <w:t xml:space="preserve"> позиції чотирьохкамерного серця. У даному випадку ультразвуковий промінь було спрямовано суто паралельно потоку крові з положенням контрольного об’єму на рівні кінців стулок </w:t>
      </w:r>
      <w:proofErr w:type="spellStart"/>
      <w:r w:rsidR="00D932AE" w:rsidRPr="00CF15B5">
        <w:rPr>
          <w:sz w:val="24"/>
          <w:szCs w:val="24"/>
        </w:rPr>
        <w:t>мітрального</w:t>
      </w:r>
      <w:proofErr w:type="spellEnd"/>
      <w:r w:rsidR="00D932AE" w:rsidRPr="00CF15B5">
        <w:rPr>
          <w:sz w:val="24"/>
          <w:szCs w:val="24"/>
        </w:rPr>
        <w:t xml:space="preserve"> клапану за методикою </w:t>
      </w:r>
      <w:r w:rsidR="00D932AE" w:rsidRPr="00CF15B5">
        <w:rPr>
          <w:sz w:val="24"/>
          <w:szCs w:val="24"/>
          <w:lang w:val="en-US"/>
        </w:rPr>
        <w:t>L</w:t>
      </w:r>
      <w:r w:rsidR="00D932AE" w:rsidRPr="00F47351">
        <w:rPr>
          <w:sz w:val="24"/>
          <w:szCs w:val="24"/>
        </w:rPr>
        <w:t>.</w:t>
      </w:r>
      <w:r w:rsidR="00D932AE" w:rsidRPr="00CF15B5">
        <w:rPr>
          <w:sz w:val="24"/>
          <w:szCs w:val="24"/>
          <w:lang w:val="en-US"/>
        </w:rPr>
        <w:t>K</w:t>
      </w:r>
      <w:r w:rsidR="00D932AE" w:rsidRPr="00F47351">
        <w:rPr>
          <w:sz w:val="24"/>
          <w:szCs w:val="24"/>
        </w:rPr>
        <w:t>.</w:t>
      </w:r>
      <w:proofErr w:type="spellStart"/>
      <w:r w:rsidR="00D932AE" w:rsidRPr="00CF15B5">
        <w:rPr>
          <w:sz w:val="24"/>
          <w:szCs w:val="24"/>
          <w:lang w:val="en-US"/>
        </w:rPr>
        <w:t>Hattle</w:t>
      </w:r>
      <w:proofErr w:type="spellEnd"/>
      <w:r w:rsidR="00D932AE" w:rsidRPr="00F47351">
        <w:rPr>
          <w:sz w:val="24"/>
          <w:szCs w:val="24"/>
        </w:rPr>
        <w:t xml:space="preserve">, </w:t>
      </w:r>
      <w:r w:rsidR="00D932AE" w:rsidRPr="00CF15B5">
        <w:rPr>
          <w:sz w:val="24"/>
          <w:szCs w:val="24"/>
          <w:lang w:val="en-US"/>
        </w:rPr>
        <w:t>B</w:t>
      </w:r>
      <w:r w:rsidR="00D932AE" w:rsidRPr="00F47351">
        <w:rPr>
          <w:sz w:val="24"/>
          <w:szCs w:val="24"/>
        </w:rPr>
        <w:t>.</w:t>
      </w:r>
      <w:proofErr w:type="spellStart"/>
      <w:r w:rsidR="00D932AE" w:rsidRPr="00CF15B5">
        <w:rPr>
          <w:sz w:val="24"/>
          <w:szCs w:val="24"/>
          <w:lang w:val="en-US"/>
        </w:rPr>
        <w:t>Angelsen</w:t>
      </w:r>
      <w:proofErr w:type="spellEnd"/>
      <w:r w:rsidR="00D932AE" w:rsidRPr="00F47351">
        <w:rPr>
          <w:sz w:val="24"/>
          <w:szCs w:val="24"/>
        </w:rPr>
        <w:t xml:space="preserve"> </w:t>
      </w:r>
      <w:r w:rsidR="00D932AE" w:rsidRPr="00CF15B5">
        <w:rPr>
          <w:sz w:val="24"/>
          <w:szCs w:val="24"/>
        </w:rPr>
        <w:t>(1985) [</w:t>
      </w:r>
      <w:r w:rsidR="009A7B8D">
        <w:rPr>
          <w:sz w:val="24"/>
          <w:szCs w:val="24"/>
        </w:rPr>
        <w:t>10</w:t>
      </w:r>
      <w:r w:rsidR="00D932AE" w:rsidRPr="00CF15B5">
        <w:rPr>
          <w:sz w:val="24"/>
          <w:szCs w:val="24"/>
        </w:rPr>
        <w:t xml:space="preserve">]. Для характеристики </w:t>
      </w:r>
      <w:proofErr w:type="spellStart"/>
      <w:r w:rsidR="00D932AE" w:rsidRPr="00CF15B5">
        <w:rPr>
          <w:sz w:val="24"/>
          <w:szCs w:val="24"/>
        </w:rPr>
        <w:t>трансмітрального</w:t>
      </w:r>
      <w:proofErr w:type="spellEnd"/>
      <w:r w:rsidR="00D932AE" w:rsidRPr="00CF15B5">
        <w:rPr>
          <w:sz w:val="24"/>
          <w:szCs w:val="24"/>
        </w:rPr>
        <w:t xml:space="preserve"> потоку вимірювалися такі показники:</w:t>
      </w:r>
      <w:r w:rsidR="00F47351">
        <w:rPr>
          <w:sz w:val="24"/>
          <w:szCs w:val="24"/>
        </w:rPr>
        <w:t xml:space="preserve"> </w:t>
      </w:r>
      <w:r w:rsidR="00D932AE" w:rsidRPr="00CF15B5">
        <w:rPr>
          <w:sz w:val="24"/>
          <w:szCs w:val="24"/>
        </w:rPr>
        <w:t xml:space="preserve">Е – максимальна швидкість раннього </w:t>
      </w:r>
      <w:proofErr w:type="spellStart"/>
      <w:r w:rsidR="00D932AE" w:rsidRPr="00CF15B5">
        <w:rPr>
          <w:sz w:val="24"/>
          <w:szCs w:val="24"/>
        </w:rPr>
        <w:t>трансмітрального</w:t>
      </w:r>
      <w:proofErr w:type="spellEnd"/>
      <w:r w:rsidR="00D932AE" w:rsidRPr="00CF15B5">
        <w:rPr>
          <w:sz w:val="24"/>
          <w:szCs w:val="24"/>
        </w:rPr>
        <w:t xml:space="preserve"> </w:t>
      </w:r>
      <w:proofErr w:type="spellStart"/>
      <w:r w:rsidR="00D932AE" w:rsidRPr="00CF15B5">
        <w:rPr>
          <w:sz w:val="24"/>
          <w:szCs w:val="24"/>
        </w:rPr>
        <w:t>кровотоку</w:t>
      </w:r>
      <w:proofErr w:type="spellEnd"/>
      <w:r w:rsidR="00D932AE" w:rsidRPr="00CF15B5">
        <w:rPr>
          <w:sz w:val="24"/>
          <w:szCs w:val="24"/>
        </w:rPr>
        <w:t xml:space="preserve">, </w:t>
      </w:r>
      <w:r w:rsidR="00F47351">
        <w:rPr>
          <w:sz w:val="24"/>
          <w:szCs w:val="24"/>
        </w:rPr>
        <w:t>с</w:t>
      </w:r>
      <w:r w:rsidR="00D932AE" w:rsidRPr="00CF15B5">
        <w:rPr>
          <w:sz w:val="24"/>
          <w:szCs w:val="24"/>
        </w:rPr>
        <w:t>м/с;</w:t>
      </w:r>
      <w:r w:rsidR="00F47351">
        <w:rPr>
          <w:sz w:val="24"/>
          <w:szCs w:val="24"/>
        </w:rPr>
        <w:t xml:space="preserve"> </w:t>
      </w:r>
      <w:proofErr w:type="spellStart"/>
      <w:r w:rsidR="00D932AE" w:rsidRPr="00CF15B5">
        <w:rPr>
          <w:sz w:val="24"/>
          <w:szCs w:val="24"/>
          <w:lang w:val="en-US"/>
        </w:rPr>
        <w:t>Ge</w:t>
      </w:r>
      <w:proofErr w:type="spellEnd"/>
      <w:r w:rsidR="00D932AE" w:rsidRPr="00CF15B5">
        <w:rPr>
          <w:sz w:val="24"/>
          <w:szCs w:val="24"/>
        </w:rPr>
        <w:t xml:space="preserve"> –</w:t>
      </w:r>
      <w:r w:rsidR="00D932AE" w:rsidRPr="00F47351">
        <w:rPr>
          <w:sz w:val="24"/>
          <w:szCs w:val="24"/>
        </w:rPr>
        <w:t xml:space="preserve"> ранній </w:t>
      </w:r>
      <w:r w:rsidR="00D932AE" w:rsidRPr="00CF15B5">
        <w:rPr>
          <w:sz w:val="24"/>
          <w:szCs w:val="24"/>
        </w:rPr>
        <w:t xml:space="preserve">градієнт </w:t>
      </w:r>
      <w:proofErr w:type="spellStart"/>
      <w:r w:rsidR="00D932AE" w:rsidRPr="00CF15B5">
        <w:rPr>
          <w:sz w:val="24"/>
          <w:szCs w:val="24"/>
        </w:rPr>
        <w:t>трансмітрального</w:t>
      </w:r>
      <w:proofErr w:type="spellEnd"/>
      <w:r w:rsidR="00D932AE" w:rsidRPr="00CF15B5">
        <w:rPr>
          <w:sz w:val="24"/>
          <w:szCs w:val="24"/>
        </w:rPr>
        <w:t xml:space="preserve"> </w:t>
      </w:r>
      <w:proofErr w:type="spellStart"/>
      <w:r w:rsidR="00D932AE" w:rsidRPr="00CF15B5">
        <w:rPr>
          <w:sz w:val="24"/>
          <w:szCs w:val="24"/>
        </w:rPr>
        <w:t>кровотоку</w:t>
      </w:r>
      <w:proofErr w:type="spellEnd"/>
      <w:r w:rsidR="00D932AE" w:rsidRPr="00CF15B5">
        <w:rPr>
          <w:sz w:val="24"/>
          <w:szCs w:val="24"/>
        </w:rPr>
        <w:t xml:space="preserve">, мм </w:t>
      </w:r>
      <w:proofErr w:type="spellStart"/>
      <w:r w:rsidR="00D932AE" w:rsidRPr="00CF15B5">
        <w:rPr>
          <w:sz w:val="24"/>
          <w:szCs w:val="24"/>
        </w:rPr>
        <w:t>рт</w:t>
      </w:r>
      <w:proofErr w:type="spellEnd"/>
      <w:r w:rsidR="00D932AE" w:rsidRPr="00CF15B5">
        <w:rPr>
          <w:sz w:val="24"/>
          <w:szCs w:val="24"/>
        </w:rPr>
        <w:t>. ст.;</w:t>
      </w:r>
      <w:r w:rsidR="00F47351">
        <w:rPr>
          <w:sz w:val="24"/>
          <w:szCs w:val="24"/>
        </w:rPr>
        <w:t xml:space="preserve"> </w:t>
      </w:r>
      <w:r w:rsidR="00D932AE" w:rsidRPr="00CF15B5">
        <w:rPr>
          <w:sz w:val="24"/>
          <w:szCs w:val="24"/>
        </w:rPr>
        <w:t xml:space="preserve">А – максимальна швидкість пізнього </w:t>
      </w:r>
      <w:proofErr w:type="spellStart"/>
      <w:r w:rsidR="00D932AE" w:rsidRPr="00CF15B5">
        <w:rPr>
          <w:sz w:val="24"/>
          <w:szCs w:val="24"/>
        </w:rPr>
        <w:t>трансмітрального</w:t>
      </w:r>
      <w:proofErr w:type="spellEnd"/>
      <w:r w:rsidR="00D932AE" w:rsidRPr="00CF15B5">
        <w:rPr>
          <w:sz w:val="24"/>
          <w:szCs w:val="24"/>
        </w:rPr>
        <w:t xml:space="preserve"> </w:t>
      </w:r>
      <w:proofErr w:type="spellStart"/>
      <w:r w:rsidR="00D932AE" w:rsidRPr="00CF15B5">
        <w:rPr>
          <w:sz w:val="24"/>
          <w:szCs w:val="24"/>
        </w:rPr>
        <w:t>кровотоку</w:t>
      </w:r>
      <w:proofErr w:type="spellEnd"/>
      <w:r w:rsidR="00D932AE" w:rsidRPr="00CF15B5">
        <w:rPr>
          <w:sz w:val="24"/>
          <w:szCs w:val="24"/>
        </w:rPr>
        <w:t xml:space="preserve">, </w:t>
      </w:r>
      <w:r w:rsidR="00F47351">
        <w:rPr>
          <w:sz w:val="24"/>
          <w:szCs w:val="24"/>
        </w:rPr>
        <w:t>с</w:t>
      </w:r>
      <w:r w:rsidR="00D932AE" w:rsidRPr="00CF15B5">
        <w:rPr>
          <w:sz w:val="24"/>
          <w:szCs w:val="24"/>
        </w:rPr>
        <w:t xml:space="preserve">м/м; </w:t>
      </w:r>
      <w:r w:rsidR="00D932AE" w:rsidRPr="00CF15B5">
        <w:rPr>
          <w:sz w:val="24"/>
          <w:szCs w:val="24"/>
          <w:lang w:val="en-US"/>
        </w:rPr>
        <w:t>PG</w:t>
      </w:r>
      <w:r w:rsidR="00D932AE" w:rsidRPr="00CF15B5">
        <w:rPr>
          <w:sz w:val="24"/>
          <w:szCs w:val="24"/>
        </w:rPr>
        <w:t xml:space="preserve">а – пізній градієнт </w:t>
      </w:r>
      <w:proofErr w:type="spellStart"/>
      <w:r w:rsidR="00D932AE" w:rsidRPr="00CF15B5">
        <w:rPr>
          <w:sz w:val="24"/>
          <w:szCs w:val="24"/>
        </w:rPr>
        <w:t>трансмітрального</w:t>
      </w:r>
      <w:proofErr w:type="spellEnd"/>
      <w:r w:rsidR="00D932AE" w:rsidRPr="00CF15B5">
        <w:rPr>
          <w:sz w:val="24"/>
          <w:szCs w:val="24"/>
        </w:rPr>
        <w:t xml:space="preserve"> </w:t>
      </w:r>
      <w:proofErr w:type="spellStart"/>
      <w:r w:rsidR="00D932AE" w:rsidRPr="00CF15B5">
        <w:rPr>
          <w:sz w:val="24"/>
          <w:szCs w:val="24"/>
        </w:rPr>
        <w:t>кровотоку</w:t>
      </w:r>
      <w:proofErr w:type="spellEnd"/>
      <w:r w:rsidR="00D932AE" w:rsidRPr="00CF15B5">
        <w:rPr>
          <w:sz w:val="24"/>
          <w:szCs w:val="24"/>
        </w:rPr>
        <w:t xml:space="preserve">, мм </w:t>
      </w:r>
      <w:proofErr w:type="spellStart"/>
      <w:r w:rsidR="00D932AE" w:rsidRPr="00CF15B5">
        <w:rPr>
          <w:sz w:val="24"/>
          <w:szCs w:val="24"/>
        </w:rPr>
        <w:t>рт</w:t>
      </w:r>
      <w:proofErr w:type="spellEnd"/>
      <w:r w:rsidR="00D932AE" w:rsidRPr="00CF15B5">
        <w:rPr>
          <w:sz w:val="24"/>
          <w:szCs w:val="24"/>
        </w:rPr>
        <w:t>. ст.;</w:t>
      </w:r>
      <w:r w:rsidR="00F47351">
        <w:rPr>
          <w:sz w:val="24"/>
          <w:szCs w:val="24"/>
        </w:rPr>
        <w:t xml:space="preserve"> </w:t>
      </w:r>
      <w:r w:rsidR="00D932AE" w:rsidRPr="00CF15B5">
        <w:rPr>
          <w:sz w:val="24"/>
          <w:szCs w:val="24"/>
        </w:rPr>
        <w:t xml:space="preserve">Е/А – відношення раннього та пізнього </w:t>
      </w:r>
      <w:proofErr w:type="spellStart"/>
      <w:r w:rsidR="00D932AE" w:rsidRPr="00CF15B5">
        <w:rPr>
          <w:sz w:val="24"/>
          <w:szCs w:val="24"/>
        </w:rPr>
        <w:t>трансмітральних</w:t>
      </w:r>
      <w:proofErr w:type="spellEnd"/>
      <w:r w:rsidR="00D932AE" w:rsidRPr="00CF15B5">
        <w:rPr>
          <w:sz w:val="24"/>
          <w:szCs w:val="24"/>
        </w:rPr>
        <w:t xml:space="preserve"> </w:t>
      </w:r>
      <w:proofErr w:type="spellStart"/>
      <w:r w:rsidR="00D932AE" w:rsidRPr="00CF15B5">
        <w:rPr>
          <w:sz w:val="24"/>
          <w:szCs w:val="24"/>
        </w:rPr>
        <w:t>кровотоків</w:t>
      </w:r>
      <w:proofErr w:type="spellEnd"/>
      <w:r w:rsidR="00D932AE" w:rsidRPr="00CF15B5">
        <w:rPr>
          <w:sz w:val="24"/>
          <w:szCs w:val="24"/>
        </w:rPr>
        <w:t>, од;</w:t>
      </w:r>
      <w:r w:rsidR="00F47351">
        <w:rPr>
          <w:sz w:val="24"/>
          <w:szCs w:val="24"/>
        </w:rPr>
        <w:t xml:space="preserve"> </w:t>
      </w:r>
      <w:proofErr w:type="spellStart"/>
      <w:r w:rsidR="00D932AE" w:rsidRPr="00CF15B5">
        <w:rPr>
          <w:sz w:val="24"/>
          <w:szCs w:val="24"/>
        </w:rPr>
        <w:t>АТе</w:t>
      </w:r>
      <w:proofErr w:type="spellEnd"/>
      <w:r w:rsidR="00D932AE" w:rsidRPr="00CF15B5">
        <w:rPr>
          <w:sz w:val="24"/>
          <w:szCs w:val="24"/>
        </w:rPr>
        <w:t xml:space="preserve"> – час прискорення потоку раннього наповнювання, </w:t>
      </w:r>
      <w:proofErr w:type="spellStart"/>
      <w:r w:rsidR="00F47351">
        <w:rPr>
          <w:sz w:val="24"/>
          <w:szCs w:val="24"/>
        </w:rPr>
        <w:t>м</w:t>
      </w:r>
      <w:r w:rsidR="00D932AE" w:rsidRPr="00CF15B5">
        <w:rPr>
          <w:sz w:val="24"/>
          <w:szCs w:val="24"/>
        </w:rPr>
        <w:t>с</w:t>
      </w:r>
      <w:proofErr w:type="spellEnd"/>
      <w:r w:rsidR="00D932AE" w:rsidRPr="00CF15B5">
        <w:rPr>
          <w:sz w:val="24"/>
          <w:szCs w:val="24"/>
        </w:rPr>
        <w:t>;</w:t>
      </w:r>
      <w:r w:rsidR="00F47351">
        <w:rPr>
          <w:sz w:val="24"/>
          <w:szCs w:val="24"/>
        </w:rPr>
        <w:t xml:space="preserve"> </w:t>
      </w:r>
      <w:proofErr w:type="spellStart"/>
      <w:r w:rsidR="00D932AE" w:rsidRPr="00CF15B5">
        <w:rPr>
          <w:sz w:val="24"/>
          <w:szCs w:val="24"/>
        </w:rPr>
        <w:t>ДТе</w:t>
      </w:r>
      <w:proofErr w:type="spellEnd"/>
      <w:r w:rsidR="00D932AE" w:rsidRPr="00CF15B5">
        <w:rPr>
          <w:sz w:val="24"/>
          <w:szCs w:val="24"/>
        </w:rPr>
        <w:t xml:space="preserve"> –  час сповільнення потоку раннього наповнювання, </w:t>
      </w:r>
      <w:proofErr w:type="spellStart"/>
      <w:r w:rsidR="00F47351">
        <w:rPr>
          <w:sz w:val="24"/>
          <w:szCs w:val="24"/>
        </w:rPr>
        <w:t>м</w:t>
      </w:r>
      <w:r w:rsidR="00D932AE" w:rsidRPr="00CF15B5">
        <w:rPr>
          <w:sz w:val="24"/>
          <w:szCs w:val="24"/>
        </w:rPr>
        <w:t>с</w:t>
      </w:r>
      <w:proofErr w:type="spellEnd"/>
      <w:r w:rsidR="00D932AE" w:rsidRPr="00CF15B5">
        <w:rPr>
          <w:sz w:val="24"/>
          <w:szCs w:val="24"/>
        </w:rPr>
        <w:t>;</w:t>
      </w:r>
      <w:r w:rsidR="00F47351">
        <w:rPr>
          <w:sz w:val="24"/>
          <w:szCs w:val="24"/>
        </w:rPr>
        <w:t xml:space="preserve"> </w:t>
      </w:r>
      <w:proofErr w:type="spellStart"/>
      <w:r w:rsidR="00D932AE" w:rsidRPr="00CF15B5">
        <w:rPr>
          <w:sz w:val="24"/>
          <w:szCs w:val="24"/>
        </w:rPr>
        <w:t>АТа</w:t>
      </w:r>
      <w:proofErr w:type="spellEnd"/>
      <w:r w:rsidR="00D932AE" w:rsidRPr="00CF15B5">
        <w:rPr>
          <w:sz w:val="24"/>
          <w:szCs w:val="24"/>
        </w:rPr>
        <w:t xml:space="preserve"> –  час прискорення потоку пізнього наповнювання, </w:t>
      </w:r>
      <w:proofErr w:type="spellStart"/>
      <w:r w:rsidR="00F47351">
        <w:rPr>
          <w:sz w:val="24"/>
          <w:szCs w:val="24"/>
        </w:rPr>
        <w:t>м</w:t>
      </w:r>
      <w:r w:rsidR="00D932AE" w:rsidRPr="00CF15B5">
        <w:rPr>
          <w:sz w:val="24"/>
          <w:szCs w:val="24"/>
        </w:rPr>
        <w:t>с</w:t>
      </w:r>
      <w:proofErr w:type="spellEnd"/>
      <w:r w:rsidR="00D932AE" w:rsidRPr="00CF15B5">
        <w:rPr>
          <w:sz w:val="24"/>
          <w:szCs w:val="24"/>
        </w:rPr>
        <w:t>;</w:t>
      </w:r>
      <w:r w:rsidR="00F47351">
        <w:rPr>
          <w:sz w:val="24"/>
          <w:szCs w:val="24"/>
        </w:rPr>
        <w:t xml:space="preserve"> </w:t>
      </w:r>
      <w:proofErr w:type="spellStart"/>
      <w:r w:rsidR="00D932AE" w:rsidRPr="00CF15B5">
        <w:rPr>
          <w:sz w:val="24"/>
          <w:szCs w:val="24"/>
        </w:rPr>
        <w:t>ДТа</w:t>
      </w:r>
      <w:proofErr w:type="spellEnd"/>
      <w:r w:rsidR="00D932AE" w:rsidRPr="00CF15B5">
        <w:rPr>
          <w:sz w:val="24"/>
          <w:szCs w:val="24"/>
        </w:rPr>
        <w:t xml:space="preserve"> – час сповільнення потоку пізнього наповнювання, </w:t>
      </w:r>
      <w:proofErr w:type="spellStart"/>
      <w:r w:rsidR="00F47351">
        <w:rPr>
          <w:sz w:val="24"/>
          <w:szCs w:val="24"/>
        </w:rPr>
        <w:t>м</w:t>
      </w:r>
      <w:r w:rsidR="00D932AE" w:rsidRPr="00CF15B5">
        <w:rPr>
          <w:sz w:val="24"/>
          <w:szCs w:val="24"/>
        </w:rPr>
        <w:t>с</w:t>
      </w:r>
      <w:proofErr w:type="spellEnd"/>
      <w:r w:rsidR="00D932AE" w:rsidRPr="00CF15B5">
        <w:rPr>
          <w:sz w:val="24"/>
          <w:szCs w:val="24"/>
        </w:rPr>
        <w:t>;</w:t>
      </w:r>
      <w:r w:rsidR="00F47351">
        <w:rPr>
          <w:sz w:val="24"/>
          <w:szCs w:val="24"/>
        </w:rPr>
        <w:t xml:space="preserve"> </w:t>
      </w:r>
      <w:proofErr w:type="spellStart"/>
      <w:r w:rsidR="00D932AE" w:rsidRPr="00CF15B5">
        <w:rPr>
          <w:sz w:val="24"/>
          <w:szCs w:val="24"/>
        </w:rPr>
        <w:t>Тд</w:t>
      </w:r>
      <w:proofErr w:type="spellEnd"/>
      <w:r w:rsidR="00D932AE" w:rsidRPr="00CF15B5">
        <w:rPr>
          <w:sz w:val="24"/>
          <w:szCs w:val="24"/>
        </w:rPr>
        <w:t xml:space="preserve"> – час діастоли, </w:t>
      </w:r>
      <w:proofErr w:type="spellStart"/>
      <w:r w:rsidR="00F47351">
        <w:rPr>
          <w:sz w:val="24"/>
          <w:szCs w:val="24"/>
        </w:rPr>
        <w:t>м</w:t>
      </w:r>
      <w:r w:rsidR="00D932AE" w:rsidRPr="00CF15B5">
        <w:rPr>
          <w:sz w:val="24"/>
          <w:szCs w:val="24"/>
        </w:rPr>
        <w:t>с</w:t>
      </w:r>
      <w:proofErr w:type="spellEnd"/>
      <w:r w:rsidR="00D932AE" w:rsidRPr="00CF15B5">
        <w:rPr>
          <w:sz w:val="24"/>
          <w:szCs w:val="24"/>
        </w:rPr>
        <w:t>;</w:t>
      </w:r>
      <w:r w:rsidR="00F47351">
        <w:rPr>
          <w:sz w:val="24"/>
          <w:szCs w:val="24"/>
        </w:rPr>
        <w:t xml:space="preserve"> </w:t>
      </w:r>
      <w:r w:rsidR="00D932AE" w:rsidRPr="00CF15B5">
        <w:rPr>
          <w:sz w:val="24"/>
          <w:szCs w:val="24"/>
          <w:lang w:val="en-US"/>
        </w:rPr>
        <w:t>IVRT</w:t>
      </w:r>
      <w:r w:rsidR="00D932AE" w:rsidRPr="00CF15B5">
        <w:rPr>
          <w:sz w:val="24"/>
          <w:szCs w:val="24"/>
        </w:rPr>
        <w:t xml:space="preserve"> – час </w:t>
      </w:r>
      <w:proofErr w:type="spellStart"/>
      <w:r w:rsidR="00D932AE" w:rsidRPr="00CF15B5">
        <w:rPr>
          <w:sz w:val="24"/>
          <w:szCs w:val="24"/>
        </w:rPr>
        <w:t>ізоволюмічного</w:t>
      </w:r>
      <w:proofErr w:type="spellEnd"/>
      <w:r w:rsidR="00D932AE" w:rsidRPr="00F47351">
        <w:rPr>
          <w:sz w:val="24"/>
          <w:szCs w:val="24"/>
        </w:rPr>
        <w:t xml:space="preserve"> </w:t>
      </w:r>
      <w:r w:rsidR="00D932AE" w:rsidRPr="00CF15B5">
        <w:rPr>
          <w:sz w:val="24"/>
          <w:szCs w:val="24"/>
        </w:rPr>
        <w:t>(</w:t>
      </w:r>
      <w:proofErr w:type="spellStart"/>
      <w:r w:rsidR="00D932AE" w:rsidRPr="00CF15B5">
        <w:rPr>
          <w:sz w:val="24"/>
          <w:szCs w:val="24"/>
        </w:rPr>
        <w:t>ізоволюметричного</w:t>
      </w:r>
      <w:proofErr w:type="spellEnd"/>
      <w:r w:rsidR="00D932AE" w:rsidRPr="00CF15B5">
        <w:rPr>
          <w:sz w:val="24"/>
          <w:szCs w:val="24"/>
        </w:rPr>
        <w:t xml:space="preserve">) розслаблення, </w:t>
      </w:r>
      <w:proofErr w:type="spellStart"/>
      <w:r w:rsidR="00F47351">
        <w:rPr>
          <w:sz w:val="24"/>
          <w:szCs w:val="24"/>
        </w:rPr>
        <w:t>м</w:t>
      </w:r>
      <w:r w:rsidR="00D932AE" w:rsidRPr="00CF15B5">
        <w:rPr>
          <w:sz w:val="24"/>
          <w:szCs w:val="24"/>
        </w:rPr>
        <w:t>с</w:t>
      </w:r>
      <w:proofErr w:type="spellEnd"/>
      <w:r w:rsidR="00D932AE" w:rsidRPr="00CF15B5">
        <w:rPr>
          <w:sz w:val="24"/>
          <w:szCs w:val="24"/>
        </w:rPr>
        <w:t xml:space="preserve">; </w:t>
      </w:r>
      <w:r w:rsidR="00D932AE" w:rsidRPr="00CF15B5">
        <w:rPr>
          <w:sz w:val="24"/>
          <w:szCs w:val="24"/>
          <w:lang w:val="en-US"/>
        </w:rPr>
        <w:t>R</w:t>
      </w:r>
      <w:r w:rsidR="00D932AE" w:rsidRPr="00CF15B5">
        <w:rPr>
          <w:sz w:val="24"/>
          <w:szCs w:val="24"/>
        </w:rPr>
        <w:t>-</w:t>
      </w:r>
      <w:r w:rsidR="00D932AE" w:rsidRPr="00CF15B5">
        <w:rPr>
          <w:sz w:val="24"/>
          <w:szCs w:val="24"/>
          <w:lang w:val="en-US"/>
        </w:rPr>
        <w:t>R</w:t>
      </w:r>
      <w:r w:rsidR="00D932AE" w:rsidRPr="00CF15B5">
        <w:rPr>
          <w:sz w:val="24"/>
          <w:szCs w:val="24"/>
        </w:rPr>
        <w:t xml:space="preserve"> – інтервал серцевого циклу електрокардіограми </w:t>
      </w:r>
      <w:r w:rsidR="00D932AE" w:rsidRPr="00CF15B5">
        <w:rPr>
          <w:sz w:val="24"/>
          <w:szCs w:val="24"/>
          <w:lang w:val="en-US"/>
        </w:rPr>
        <w:t>R</w:t>
      </w:r>
      <w:r w:rsidR="00D932AE" w:rsidRPr="00CF15B5">
        <w:rPr>
          <w:sz w:val="24"/>
          <w:szCs w:val="24"/>
        </w:rPr>
        <w:t>-</w:t>
      </w:r>
      <w:r w:rsidR="00D932AE" w:rsidRPr="00CF15B5">
        <w:rPr>
          <w:sz w:val="24"/>
          <w:szCs w:val="24"/>
          <w:lang w:val="en-US"/>
        </w:rPr>
        <w:t>R</w:t>
      </w:r>
      <w:r w:rsidR="00D932AE" w:rsidRPr="00CF15B5">
        <w:rPr>
          <w:sz w:val="24"/>
          <w:szCs w:val="24"/>
        </w:rPr>
        <w:t xml:space="preserve">, </w:t>
      </w:r>
      <w:proofErr w:type="spellStart"/>
      <w:r w:rsidR="00F47351">
        <w:rPr>
          <w:sz w:val="24"/>
          <w:szCs w:val="24"/>
        </w:rPr>
        <w:t>м</w:t>
      </w:r>
      <w:r w:rsidR="00D932AE" w:rsidRPr="00CF15B5">
        <w:rPr>
          <w:sz w:val="24"/>
          <w:szCs w:val="24"/>
        </w:rPr>
        <w:t>с</w:t>
      </w:r>
      <w:proofErr w:type="spellEnd"/>
      <w:r w:rsidR="00D932AE" w:rsidRPr="00CF15B5">
        <w:rPr>
          <w:sz w:val="24"/>
          <w:szCs w:val="24"/>
        </w:rPr>
        <w:t>;</w:t>
      </w:r>
      <w:r w:rsidR="00F47351">
        <w:rPr>
          <w:sz w:val="24"/>
          <w:szCs w:val="24"/>
        </w:rPr>
        <w:t xml:space="preserve"> </w:t>
      </w:r>
      <w:r w:rsidR="00D932AE" w:rsidRPr="00CF15B5">
        <w:rPr>
          <w:sz w:val="24"/>
          <w:szCs w:val="24"/>
        </w:rPr>
        <w:t xml:space="preserve">ЧСС – частота серцевих скорочень, </w:t>
      </w:r>
      <w:proofErr w:type="spellStart"/>
      <w:r w:rsidR="00D932AE" w:rsidRPr="00CF15B5">
        <w:rPr>
          <w:sz w:val="24"/>
          <w:szCs w:val="24"/>
        </w:rPr>
        <w:t>уд</w:t>
      </w:r>
      <w:proofErr w:type="spellEnd"/>
      <w:r w:rsidR="00D932AE" w:rsidRPr="00CF15B5">
        <w:rPr>
          <w:sz w:val="24"/>
          <w:szCs w:val="24"/>
        </w:rPr>
        <w:t xml:space="preserve">/хв. </w:t>
      </w:r>
    </w:p>
    <w:p w:rsidR="00D932AE" w:rsidRPr="00CF15B5" w:rsidRDefault="00D932AE" w:rsidP="00F47351">
      <w:pPr>
        <w:pStyle w:val="21"/>
        <w:spacing w:line="480" w:lineRule="auto"/>
        <w:rPr>
          <w:sz w:val="24"/>
        </w:rPr>
      </w:pPr>
      <w:r w:rsidRPr="00CF15B5">
        <w:rPr>
          <w:sz w:val="24"/>
        </w:rPr>
        <w:t xml:space="preserve">Зважаючи на те, що часові інтервали залежать від ЧСС, а найбільш стійкими та прогнозуючими показниками </w:t>
      </w:r>
      <w:proofErr w:type="spellStart"/>
      <w:r w:rsidRPr="00CF15B5">
        <w:rPr>
          <w:sz w:val="24"/>
        </w:rPr>
        <w:t>діастолічної</w:t>
      </w:r>
      <w:proofErr w:type="spellEnd"/>
      <w:r w:rsidRPr="00CF15B5">
        <w:rPr>
          <w:sz w:val="24"/>
        </w:rPr>
        <w:t xml:space="preserve"> </w:t>
      </w:r>
      <w:proofErr w:type="spellStart"/>
      <w:r w:rsidRPr="00CF15B5">
        <w:rPr>
          <w:sz w:val="24"/>
        </w:rPr>
        <w:t>дисфункції</w:t>
      </w:r>
      <w:proofErr w:type="spellEnd"/>
      <w:r w:rsidRPr="00CF15B5">
        <w:rPr>
          <w:sz w:val="24"/>
        </w:rPr>
        <w:t xml:space="preserve"> у дітей є співвідношення швидкостей </w:t>
      </w:r>
      <w:r w:rsidRPr="00CF15B5">
        <w:rPr>
          <w:sz w:val="24"/>
        </w:rPr>
        <w:lastRenderedPageBreak/>
        <w:t xml:space="preserve">раннього та пізнього </w:t>
      </w:r>
      <w:proofErr w:type="spellStart"/>
      <w:r w:rsidRPr="00CF15B5">
        <w:rPr>
          <w:sz w:val="24"/>
        </w:rPr>
        <w:t>трансмітральних</w:t>
      </w:r>
      <w:proofErr w:type="spellEnd"/>
      <w:r w:rsidRPr="00CF15B5">
        <w:rPr>
          <w:sz w:val="24"/>
        </w:rPr>
        <w:t xml:space="preserve"> потоків, час сповільнення раннього </w:t>
      </w:r>
      <w:proofErr w:type="spellStart"/>
      <w:r w:rsidRPr="00CF15B5">
        <w:rPr>
          <w:sz w:val="24"/>
        </w:rPr>
        <w:t>діастолічного</w:t>
      </w:r>
      <w:proofErr w:type="spellEnd"/>
      <w:r w:rsidRPr="00CF15B5">
        <w:rPr>
          <w:sz w:val="24"/>
        </w:rPr>
        <w:t xml:space="preserve"> потоку, час </w:t>
      </w:r>
      <w:proofErr w:type="spellStart"/>
      <w:r w:rsidRPr="00CF15B5">
        <w:rPr>
          <w:sz w:val="24"/>
        </w:rPr>
        <w:t>ізоволюмічного</w:t>
      </w:r>
      <w:proofErr w:type="spellEnd"/>
      <w:r w:rsidRPr="00CF15B5">
        <w:rPr>
          <w:sz w:val="24"/>
        </w:rPr>
        <w:t xml:space="preserve"> розслаблення та час діастоли [1</w:t>
      </w:r>
      <w:r w:rsidR="009A7B8D">
        <w:rPr>
          <w:sz w:val="24"/>
        </w:rPr>
        <w:t>1</w:t>
      </w:r>
      <w:r w:rsidRPr="00CF15B5">
        <w:rPr>
          <w:sz w:val="24"/>
        </w:rPr>
        <w:t xml:space="preserve">], часові інтервали були нормалізовані за тривалістю інтервалу </w:t>
      </w:r>
      <w:r w:rsidRPr="00CF15B5">
        <w:rPr>
          <w:sz w:val="24"/>
          <w:lang w:val="en-US"/>
        </w:rPr>
        <w:t>R</w:t>
      </w:r>
      <w:r w:rsidRPr="00CF15B5">
        <w:rPr>
          <w:sz w:val="24"/>
        </w:rPr>
        <w:t>-</w:t>
      </w:r>
      <w:r w:rsidRPr="00CF15B5">
        <w:rPr>
          <w:sz w:val="24"/>
          <w:lang w:val="en-US"/>
        </w:rPr>
        <w:t>R</w:t>
      </w:r>
      <w:r w:rsidRPr="00CF15B5">
        <w:rPr>
          <w:sz w:val="24"/>
        </w:rPr>
        <w:t xml:space="preserve">.                                                                                           </w:t>
      </w:r>
    </w:p>
    <w:p w:rsidR="00FF0CBB" w:rsidRPr="00B17EFC" w:rsidRDefault="0064465F" w:rsidP="00B17EFC">
      <w:pPr>
        <w:pStyle w:val="aa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Ультразвукове дослідження серця проводили у перші п’ять діб після народження. </w:t>
      </w:r>
    </w:p>
    <w:p w:rsidR="00295104" w:rsidRPr="00B17EFC" w:rsidRDefault="00295104" w:rsidP="00B17EFC">
      <w:pPr>
        <w:pStyle w:val="aa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Обов'язковою</w:t>
      </w: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умовою проведення</w:t>
      </w: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EFC">
        <w:rPr>
          <w:rFonts w:ascii="Times New Roman" w:hAnsi="Times New Roman" w:cs="Times New Roman"/>
          <w:sz w:val="24"/>
          <w:szCs w:val="24"/>
          <w:lang w:val="uk-UA"/>
        </w:rPr>
        <w:t>ДпЕХО</w:t>
      </w: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КГ</w:t>
      </w:r>
      <w:proofErr w:type="spellEnd"/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було «</w:t>
      </w: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спокійний» стан </w:t>
      </w: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дитини (фізіологічний</w:t>
      </w: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сон)</w:t>
      </w: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</w:t>
      </w: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отримання більш достовірних</w:t>
      </w: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результатів</w:t>
      </w: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та реєстрації</w:t>
      </w: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істинної</w:t>
      </w: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частоти</w:t>
      </w: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серцевих</w:t>
      </w: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скорочень (</w:t>
      </w: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ЧСС) </w:t>
      </w:r>
      <w:r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новонароджених.</w:t>
      </w:r>
    </w:p>
    <w:p w:rsidR="00D713B7" w:rsidRPr="00B17EFC" w:rsidRDefault="0064465F" w:rsidP="00B17EFC">
      <w:pPr>
        <w:pStyle w:val="aa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EFC">
        <w:rPr>
          <w:rFonts w:ascii="Times New Roman" w:hAnsi="Times New Roman" w:cs="Times New Roman"/>
          <w:sz w:val="24"/>
          <w:szCs w:val="24"/>
          <w:lang w:val="uk-UA"/>
        </w:rPr>
        <w:t>Статистичний аналіз</w:t>
      </w:r>
      <w:r w:rsidR="00FF0CBB"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проводився для порівняння показників із </w:t>
      </w:r>
      <w:proofErr w:type="spellStart"/>
      <w:r w:rsidR="00FF0CBB" w:rsidRPr="00B17EFC">
        <w:rPr>
          <w:rFonts w:ascii="Times New Roman" w:hAnsi="Times New Roman" w:cs="Times New Roman"/>
          <w:sz w:val="24"/>
          <w:szCs w:val="24"/>
          <w:lang w:val="uk-UA"/>
        </w:rPr>
        <w:t>негаусівським</w:t>
      </w:r>
      <w:proofErr w:type="spellEnd"/>
      <w:r w:rsidR="00FF0CBB"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розподілом з використанням медіан</w:t>
      </w:r>
      <w:r w:rsidR="0096319A" w:rsidRPr="00B17EF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F0CBB" w:rsidRPr="00B17EF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A007B" w:rsidRPr="00B17EF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FF0CBB"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FF0CBB" w:rsidRPr="00B17EF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FF0CBB"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96319A"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діапазону </w:t>
      </w:r>
      <w:r w:rsidR="0096319A" w:rsidRPr="00B17EFC">
        <w:rPr>
          <w:rFonts w:ascii="Times New Roman" w:hAnsi="Times New Roman" w:cs="Times New Roman"/>
          <w:sz w:val="24"/>
          <w:szCs w:val="24"/>
        </w:rPr>
        <w:t xml:space="preserve">25-75% </w:t>
      </w:r>
      <w:proofErr w:type="spellStart"/>
      <w:r w:rsidR="00FF0CBB" w:rsidRPr="00B17EFC">
        <w:rPr>
          <w:rFonts w:ascii="Times New Roman" w:hAnsi="Times New Roman" w:cs="Times New Roman"/>
          <w:sz w:val="24"/>
          <w:szCs w:val="24"/>
          <w:lang w:val="uk-UA"/>
        </w:rPr>
        <w:t>квартильних</w:t>
      </w:r>
      <w:proofErr w:type="spellEnd"/>
      <w:r w:rsidR="00FF0CBB"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значень</w:t>
      </w:r>
      <w:r w:rsidR="0096319A"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CBB" w:rsidRPr="00B17EFC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96319A" w:rsidRPr="00B17EFC">
        <w:rPr>
          <w:rFonts w:ascii="Times New Roman" w:hAnsi="Times New Roman" w:cs="Times New Roman"/>
          <w:sz w:val="24"/>
          <w:szCs w:val="24"/>
        </w:rPr>
        <w:t>Lq</w:t>
      </w:r>
      <w:proofErr w:type="spellEnd"/>
      <w:r w:rsidR="00FF0CBB" w:rsidRPr="00B17EF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6319A"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319A" w:rsidRPr="00B17EFC">
        <w:rPr>
          <w:rFonts w:ascii="Times New Roman" w:hAnsi="Times New Roman" w:cs="Times New Roman"/>
          <w:sz w:val="24"/>
          <w:szCs w:val="24"/>
        </w:rPr>
        <w:t>Uq</w:t>
      </w:r>
      <w:proofErr w:type="spellEnd"/>
      <w:r w:rsidR="00FF0CBB" w:rsidRPr="00B17EF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B614E"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Статистика</w:t>
      </w:r>
      <w:r w:rsidR="00BB614E"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14E"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попарного</w:t>
      </w:r>
      <w:r w:rsidR="00BB614E"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14E"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порівняння отриманих</w:t>
      </w:r>
      <w:r w:rsidR="00BB614E"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14E"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результатів проводилася</w:t>
      </w:r>
      <w:r w:rsidR="00BB614E"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14E"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за допомогою критерію</w:t>
      </w:r>
      <w:r w:rsidR="00BB614E"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14E" w:rsidRPr="00B17EFC">
        <w:rPr>
          <w:rStyle w:val="hps"/>
          <w:rFonts w:ascii="Times New Roman" w:hAnsi="Times New Roman" w:cs="Times New Roman"/>
          <w:sz w:val="24"/>
          <w:szCs w:val="24"/>
          <w:lang w:val="uk-UA"/>
        </w:rPr>
        <w:t>Manna</w:t>
      </w:r>
      <w:r w:rsidR="00BB614E" w:rsidRPr="00B17EFC">
        <w:rPr>
          <w:rStyle w:val="atn"/>
          <w:rFonts w:ascii="Times New Roman" w:hAnsi="Times New Roman" w:cs="Times New Roman"/>
          <w:sz w:val="24"/>
          <w:szCs w:val="24"/>
          <w:lang w:val="uk-UA"/>
        </w:rPr>
        <w:t>-</w:t>
      </w:r>
      <w:r w:rsidR="00BB614E" w:rsidRPr="00B17EFC">
        <w:rPr>
          <w:rFonts w:ascii="Times New Roman" w:hAnsi="Times New Roman" w:cs="Times New Roman"/>
          <w:sz w:val="24"/>
          <w:szCs w:val="24"/>
          <w:lang w:val="uk-UA"/>
        </w:rPr>
        <w:t>Whitney.</w:t>
      </w:r>
      <w:r w:rsidR="00D713B7" w:rsidRPr="00B17EFC">
        <w:rPr>
          <w:rFonts w:ascii="Times New Roman" w:hAnsi="Times New Roman" w:cs="Times New Roman"/>
          <w:sz w:val="24"/>
          <w:szCs w:val="24"/>
          <w:lang w:val="uk-UA"/>
        </w:rPr>
        <w:t xml:space="preserve"> Статистичну значущу розбіжність вважали при р&lt;0,05.</w:t>
      </w:r>
    </w:p>
    <w:p w:rsidR="00BB614E" w:rsidRPr="00B17EFC" w:rsidRDefault="00B809F3" w:rsidP="00B17EFC">
      <w:pPr>
        <w:pStyle w:val="aa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EFC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B17E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17EFC">
        <w:rPr>
          <w:rFonts w:ascii="Times New Roman" w:hAnsi="Times New Roman" w:cs="Times New Roman"/>
          <w:b/>
          <w:sz w:val="24"/>
          <w:szCs w:val="24"/>
        </w:rPr>
        <w:t>досл</w:t>
      </w:r>
      <w:proofErr w:type="gramEnd"/>
      <w:r w:rsidRPr="00B17EFC">
        <w:rPr>
          <w:rFonts w:ascii="Times New Roman" w:hAnsi="Times New Roman" w:cs="Times New Roman"/>
          <w:b/>
          <w:sz w:val="24"/>
          <w:szCs w:val="24"/>
        </w:rPr>
        <w:t>ідження</w:t>
      </w:r>
      <w:proofErr w:type="spellEnd"/>
      <w:r w:rsidRPr="00B17EF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17EFC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Pr="00B17E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EFC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B17EFC">
        <w:rPr>
          <w:rFonts w:ascii="Times New Roman" w:hAnsi="Times New Roman" w:cs="Times New Roman"/>
          <w:b/>
          <w:sz w:val="24"/>
          <w:szCs w:val="24"/>
        </w:rPr>
        <w:t>:</w:t>
      </w:r>
      <w:r w:rsidR="00BB614E" w:rsidRPr="00B17EFC">
        <w:rPr>
          <w:rFonts w:ascii="Times New Roman" w:hAnsi="Times New Roman" w:cs="Times New Roman"/>
          <w:sz w:val="24"/>
          <w:szCs w:val="24"/>
        </w:rPr>
        <w:t xml:space="preserve"> </w:t>
      </w:r>
      <w:r w:rsidR="006460CD" w:rsidRPr="00B17EFC">
        <w:rPr>
          <w:rFonts w:ascii="Times New Roman" w:hAnsi="Times New Roman" w:cs="Times New Roman"/>
          <w:sz w:val="24"/>
          <w:szCs w:val="24"/>
        </w:rPr>
        <w:t>п</w:t>
      </w:r>
      <w:r w:rsidR="00567678" w:rsidRPr="00B17EFC">
        <w:rPr>
          <w:rFonts w:ascii="Times New Roman" w:hAnsi="Times New Roman" w:cs="Times New Roman"/>
          <w:sz w:val="24"/>
          <w:szCs w:val="24"/>
        </w:rPr>
        <w:t xml:space="preserve">ершим </w:t>
      </w:r>
      <w:proofErr w:type="spellStart"/>
      <w:r w:rsidR="00567678" w:rsidRPr="00B17EFC">
        <w:rPr>
          <w:rFonts w:ascii="Times New Roman" w:hAnsi="Times New Roman" w:cs="Times New Roman"/>
          <w:sz w:val="24"/>
          <w:szCs w:val="24"/>
        </w:rPr>
        <w:t>етапом</w:t>
      </w:r>
      <w:proofErr w:type="spellEnd"/>
      <w:r w:rsidR="00567678" w:rsidRPr="00B17E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67678" w:rsidRPr="00B17EFC">
        <w:rPr>
          <w:rFonts w:ascii="Times New Roman" w:hAnsi="Times New Roman" w:cs="Times New Roman"/>
          <w:sz w:val="24"/>
          <w:szCs w:val="24"/>
        </w:rPr>
        <w:t>умовно</w:t>
      </w:r>
      <w:proofErr w:type="spellEnd"/>
      <w:r w:rsidR="00567678" w:rsidRPr="00B17EF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67678" w:rsidRPr="00B17EFC">
        <w:rPr>
          <w:rFonts w:ascii="Times New Roman" w:hAnsi="Times New Roman" w:cs="Times New Roman"/>
          <w:sz w:val="24"/>
          <w:szCs w:val="24"/>
        </w:rPr>
        <w:t>здорові</w:t>
      </w:r>
      <w:proofErr w:type="spellEnd"/>
      <w:r w:rsidR="00567678" w:rsidRPr="00B1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78" w:rsidRPr="00B17EFC">
        <w:rPr>
          <w:rFonts w:ascii="Times New Roman" w:hAnsi="Times New Roman" w:cs="Times New Roman"/>
          <w:sz w:val="24"/>
          <w:szCs w:val="24"/>
        </w:rPr>
        <w:t>новонароджені</w:t>
      </w:r>
      <w:proofErr w:type="spellEnd"/>
      <w:r w:rsidR="00567678" w:rsidRPr="00B1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78" w:rsidRPr="00B17EFC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567678" w:rsidRPr="00B17EFC">
        <w:rPr>
          <w:rFonts w:ascii="Times New Roman" w:hAnsi="Times New Roman" w:cs="Times New Roman"/>
          <w:sz w:val="24"/>
          <w:szCs w:val="24"/>
        </w:rPr>
        <w:t xml:space="preserve"> розподілені на групи залежно від дня </w:t>
      </w:r>
      <w:r w:rsidR="001B1549" w:rsidRPr="00B17EFC">
        <w:rPr>
          <w:rFonts w:ascii="Times New Roman" w:hAnsi="Times New Roman" w:cs="Times New Roman"/>
          <w:sz w:val="24"/>
          <w:szCs w:val="24"/>
        </w:rPr>
        <w:t>народження</w:t>
      </w:r>
      <w:r w:rsidR="009259DD" w:rsidRPr="00B17EFC">
        <w:rPr>
          <w:rFonts w:ascii="Times New Roman" w:hAnsi="Times New Roman" w:cs="Times New Roman"/>
          <w:sz w:val="24"/>
          <w:szCs w:val="24"/>
        </w:rPr>
        <w:t xml:space="preserve">, що репрезентоване </w:t>
      </w:r>
      <w:r w:rsidR="00472607" w:rsidRPr="00B17EFC">
        <w:rPr>
          <w:rFonts w:ascii="Times New Roman" w:hAnsi="Times New Roman" w:cs="Times New Roman"/>
          <w:sz w:val="24"/>
          <w:szCs w:val="24"/>
        </w:rPr>
        <w:t>в</w:t>
      </w:r>
      <w:r w:rsidR="009259DD" w:rsidRPr="00B17EFC">
        <w:rPr>
          <w:rFonts w:ascii="Times New Roman" w:hAnsi="Times New Roman" w:cs="Times New Roman"/>
          <w:sz w:val="24"/>
          <w:szCs w:val="24"/>
        </w:rPr>
        <w:t xml:space="preserve"> таблиці 1</w:t>
      </w:r>
      <w:r w:rsidR="001B1549" w:rsidRPr="00B17E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13B7" w:rsidRDefault="00D713B7" w:rsidP="00D713B7">
      <w:pPr>
        <w:pStyle w:val="a4"/>
        <w:spacing w:line="48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Таблиця 1</w:t>
      </w:r>
    </w:p>
    <w:p w:rsidR="007E6516" w:rsidRPr="00CF15B5" w:rsidRDefault="00316EB0" w:rsidP="00B17EFC">
      <w:pPr>
        <w:tabs>
          <w:tab w:val="left" w:pos="7340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</w:t>
      </w:r>
      <w:r w:rsidR="007E6516" w:rsidRPr="00CF15B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оказники, які характеризують </w:t>
      </w:r>
      <w:proofErr w:type="spellStart"/>
      <w:r w:rsidR="007E6516" w:rsidRPr="00CF15B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діастолічну</w:t>
      </w:r>
      <w:proofErr w:type="spellEnd"/>
      <w:r w:rsidR="007E6516" w:rsidRPr="00CF15B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функцію лівого шлуночка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у новонароджених у ранньому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неонатальному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періоді</w:t>
      </w:r>
      <w:r w:rsidR="0039280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залежно від дня народження</w:t>
      </w:r>
    </w:p>
    <w:tbl>
      <w:tblPr>
        <w:tblStyle w:val="ae"/>
        <w:tblW w:w="9630" w:type="dxa"/>
        <w:jc w:val="center"/>
        <w:tblInd w:w="270" w:type="dxa"/>
        <w:tblLook w:val="04A0"/>
      </w:tblPr>
      <w:tblGrid>
        <w:gridCol w:w="1633"/>
        <w:gridCol w:w="1697"/>
        <w:gridCol w:w="1703"/>
        <w:gridCol w:w="1693"/>
        <w:gridCol w:w="1798"/>
        <w:gridCol w:w="1106"/>
      </w:tblGrid>
      <w:tr w:rsidR="0056193C" w:rsidTr="009D0DAC">
        <w:trPr>
          <w:jc w:val="center"/>
        </w:trPr>
        <w:tc>
          <w:tcPr>
            <w:tcW w:w="1633" w:type="dxa"/>
          </w:tcPr>
          <w:p w:rsidR="0056193C" w:rsidRDefault="0056193C" w:rsidP="007E65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Показники</w:t>
            </w:r>
          </w:p>
          <w:p w:rsidR="003F55F2" w:rsidRDefault="003F55F2" w:rsidP="0096319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56193C">
              <w:rPr>
                <w:sz w:val="24"/>
                <w:szCs w:val="24"/>
              </w:rPr>
              <w:t>Me</w:t>
            </w:r>
            <w:proofErr w:type="spellEnd"/>
            <w:r w:rsidRPr="0056193C">
              <w:rPr>
                <w:sz w:val="24"/>
                <w:szCs w:val="24"/>
              </w:rPr>
              <w:t xml:space="preserve"> (</w:t>
            </w:r>
            <w:proofErr w:type="spellStart"/>
            <w:r w:rsidRPr="0056193C">
              <w:rPr>
                <w:sz w:val="24"/>
                <w:szCs w:val="24"/>
              </w:rPr>
              <w:t>Lq</w:t>
            </w:r>
            <w:proofErr w:type="spellEnd"/>
            <w:r w:rsidR="0096319A" w:rsidRPr="0056193C">
              <w:rPr>
                <w:sz w:val="24"/>
                <w:szCs w:val="24"/>
              </w:rPr>
              <w:t xml:space="preserve">; </w:t>
            </w:r>
            <w:proofErr w:type="spellStart"/>
            <w:r w:rsidR="0096319A" w:rsidRPr="0056193C">
              <w:rPr>
                <w:sz w:val="24"/>
                <w:szCs w:val="24"/>
              </w:rPr>
              <w:t>Uq</w:t>
            </w:r>
            <w:proofErr w:type="spellEnd"/>
            <w:r w:rsidRPr="0056193C">
              <w:rPr>
                <w:sz w:val="24"/>
                <w:szCs w:val="24"/>
              </w:rPr>
              <w:t>)</w:t>
            </w:r>
          </w:p>
        </w:tc>
        <w:tc>
          <w:tcPr>
            <w:tcW w:w="1697" w:type="dxa"/>
          </w:tcPr>
          <w:p w:rsidR="0056193C" w:rsidRDefault="0056193C" w:rsidP="0056193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 життя</w:t>
            </w:r>
          </w:p>
          <w:p w:rsidR="00C67404" w:rsidRDefault="0056193C" w:rsidP="0044717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n=38</w:t>
            </w:r>
            <w:r>
              <w:rPr>
                <w:sz w:val="24"/>
                <w:szCs w:val="24"/>
              </w:rPr>
              <w:t>)</w:t>
            </w:r>
            <w:r w:rsidR="00447177">
              <w:rPr>
                <w:sz w:val="24"/>
                <w:szCs w:val="24"/>
              </w:rPr>
              <w:t xml:space="preserve"> </w:t>
            </w:r>
            <w:r w:rsidR="00C67404">
              <w:rPr>
                <w:sz w:val="24"/>
                <w:szCs w:val="24"/>
              </w:rPr>
              <w:t>1 група</w:t>
            </w:r>
          </w:p>
        </w:tc>
        <w:tc>
          <w:tcPr>
            <w:tcW w:w="1703" w:type="dxa"/>
          </w:tcPr>
          <w:p w:rsidR="0056193C" w:rsidRDefault="0056193C" w:rsidP="0056193C">
            <w:pPr>
              <w:pStyle w:val="a4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 день життя</w:t>
            </w:r>
          </w:p>
          <w:p w:rsidR="00C67404" w:rsidRPr="00C67404" w:rsidRDefault="0056193C" w:rsidP="0044717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(n=21)</w:t>
            </w:r>
            <w:r w:rsidR="00447177">
              <w:rPr>
                <w:sz w:val="24"/>
                <w:szCs w:val="24"/>
              </w:rPr>
              <w:t xml:space="preserve"> </w:t>
            </w:r>
            <w:r w:rsidR="00C67404">
              <w:rPr>
                <w:sz w:val="24"/>
                <w:szCs w:val="24"/>
              </w:rPr>
              <w:t>2 група</w:t>
            </w:r>
          </w:p>
        </w:tc>
        <w:tc>
          <w:tcPr>
            <w:tcW w:w="1693" w:type="dxa"/>
          </w:tcPr>
          <w:p w:rsidR="0056193C" w:rsidRDefault="0056193C" w:rsidP="0056193C">
            <w:pPr>
              <w:pStyle w:val="a4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 день життя</w:t>
            </w:r>
          </w:p>
          <w:p w:rsidR="00C67404" w:rsidRPr="00C67404" w:rsidRDefault="0056193C" w:rsidP="009D0DA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(n=19)</w:t>
            </w:r>
            <w:r w:rsidR="00447177">
              <w:rPr>
                <w:sz w:val="24"/>
                <w:szCs w:val="24"/>
              </w:rPr>
              <w:t xml:space="preserve"> </w:t>
            </w:r>
            <w:r w:rsidR="00C67404">
              <w:rPr>
                <w:sz w:val="24"/>
                <w:szCs w:val="24"/>
              </w:rPr>
              <w:t>3</w:t>
            </w:r>
            <w:r w:rsidR="009D0DAC">
              <w:rPr>
                <w:sz w:val="24"/>
                <w:szCs w:val="24"/>
              </w:rPr>
              <w:t xml:space="preserve"> </w:t>
            </w:r>
            <w:r w:rsidR="00C67404">
              <w:rPr>
                <w:sz w:val="24"/>
                <w:szCs w:val="24"/>
              </w:rPr>
              <w:t>група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56193C" w:rsidP="0056193C">
            <w:pPr>
              <w:pStyle w:val="a4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4-5 день життя</w:t>
            </w:r>
          </w:p>
          <w:p w:rsidR="00C67404" w:rsidRPr="00C67404" w:rsidRDefault="0056193C" w:rsidP="0044717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(n=26)</w:t>
            </w:r>
            <w:r w:rsidR="00447177">
              <w:rPr>
                <w:sz w:val="24"/>
                <w:szCs w:val="24"/>
              </w:rPr>
              <w:t xml:space="preserve"> </w:t>
            </w:r>
            <w:r w:rsidR="00C67404">
              <w:rPr>
                <w:sz w:val="24"/>
                <w:szCs w:val="24"/>
              </w:rPr>
              <w:t>4 група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56193C" w:rsidRPr="0056193C" w:rsidRDefault="0056193C" w:rsidP="0056193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  <w:vAlign w:val="center"/>
          </w:tcPr>
          <w:p w:rsidR="0056193C" w:rsidRPr="00CF15B5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м/</w:t>
            </w:r>
            <w:proofErr w:type="gram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97" w:type="dxa"/>
          </w:tcPr>
          <w:p w:rsidR="003F55F2" w:rsidRDefault="0056193C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  <w:p w:rsidR="0056193C" w:rsidRDefault="0056193C" w:rsidP="0096319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96319A">
              <w:rPr>
                <w:sz w:val="24"/>
                <w:szCs w:val="24"/>
              </w:rPr>
              <w:t>46,8</w:t>
            </w:r>
            <w:r w:rsidR="003F55F2">
              <w:rPr>
                <w:sz w:val="24"/>
                <w:szCs w:val="24"/>
              </w:rPr>
              <w:t>; 72,9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Default="006B23C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  <w:p w:rsidR="006B23C8" w:rsidRDefault="006B23C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[43,6; 57]</w:t>
            </w:r>
          </w:p>
        </w:tc>
        <w:tc>
          <w:tcPr>
            <w:tcW w:w="1693" w:type="dxa"/>
          </w:tcPr>
          <w:p w:rsidR="0056193C" w:rsidRDefault="00316EB0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316EB0" w:rsidRDefault="00316EB0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[44,8; 54,6]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  <w:p w:rsidR="00AA5435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[46,7; 56,7]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4F37" w:rsidRDefault="007515AD" w:rsidP="00391BE9">
            <w:pPr>
              <w:pStyle w:val="a4"/>
              <w:shd w:val="clear" w:color="auto" w:fill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  <w:p w:rsidR="007515AD" w:rsidRPr="007515A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  <w:vAlign w:val="center"/>
          </w:tcPr>
          <w:p w:rsidR="00961BA5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</w:t>
            </w:r>
          </w:p>
          <w:p w:rsidR="0056193C" w:rsidRPr="00CF15B5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рт.ст</w:t>
            </w:r>
            <w:proofErr w:type="spellEnd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56193C" w:rsidRDefault="003F55F2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  <w:p w:rsidR="003F55F2" w:rsidRDefault="003F55F2" w:rsidP="00EE4CF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</w:t>
            </w:r>
            <w:r w:rsidR="00EE4CF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; </w:t>
            </w:r>
            <w:r w:rsidR="00EE4C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EE4C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Default="006B23C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6B23C8" w:rsidRDefault="006B23C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[0,8; 1,3]</w:t>
            </w:r>
          </w:p>
        </w:tc>
        <w:tc>
          <w:tcPr>
            <w:tcW w:w="1693" w:type="dxa"/>
          </w:tcPr>
          <w:p w:rsidR="00316EB0" w:rsidRDefault="00316EB0" w:rsidP="00316EB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56193C" w:rsidRDefault="00316EB0" w:rsidP="00316EB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[0,9; 1,2]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  <w:p w:rsidR="00AA5435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[0,9; 1,3]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7515A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  <w:p w:rsidR="0056193C" w:rsidRPr="006460C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  <w:vAlign w:val="center"/>
          </w:tcPr>
          <w:p w:rsidR="0056193C" w:rsidRPr="00CF15B5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м/</w:t>
            </w:r>
            <w:proofErr w:type="gram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97" w:type="dxa"/>
          </w:tcPr>
          <w:p w:rsidR="0056193C" w:rsidRDefault="003F55F2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3F55F2" w:rsidRDefault="003F55F2" w:rsidP="00EE4CF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EE4CFB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,5; </w:t>
            </w:r>
            <w:r w:rsidR="00EE4CFB">
              <w:rPr>
                <w:sz w:val="24"/>
                <w:szCs w:val="24"/>
              </w:rPr>
              <w:t>58,1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Default="006B23C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  <w:p w:rsidR="006B23C8" w:rsidRDefault="006B23C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[39,8; 52,2]</w:t>
            </w:r>
          </w:p>
        </w:tc>
        <w:tc>
          <w:tcPr>
            <w:tcW w:w="1693" w:type="dxa"/>
          </w:tcPr>
          <w:p w:rsidR="0056193C" w:rsidRDefault="00316EB0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  <w:p w:rsidR="00316EB0" w:rsidRDefault="00316EB0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[43,4; 53,7]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  <w:p w:rsidR="00AA5435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[40,8; 53,5]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9D0DAC" w:rsidRPr="009D0DAC" w:rsidRDefault="009D0DAC" w:rsidP="009D0DAC">
            <w:pPr>
              <w:pStyle w:val="a4"/>
              <w:shd w:val="clear" w:color="auto" w:fill="auto"/>
              <w:rPr>
                <w:b/>
                <w:color w:val="auto"/>
                <w:sz w:val="24"/>
                <w:szCs w:val="24"/>
                <w:lang w:val="ru-RU"/>
              </w:rPr>
            </w:pPr>
            <w:r w:rsidRPr="009D0DAC">
              <w:rPr>
                <w:b/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 w:rsidRPr="009D0DAC"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 w:rsidRPr="009D0DAC"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  <w:t>≤</w:t>
            </w:r>
            <w:r w:rsidRPr="009D0DAC">
              <w:rPr>
                <w:b/>
                <w:color w:val="auto"/>
                <w:sz w:val="24"/>
                <w:szCs w:val="24"/>
                <w:lang w:val="ru-RU"/>
              </w:rPr>
              <w:t>0,05</w:t>
            </w:r>
          </w:p>
          <w:p w:rsidR="0056193C" w:rsidRPr="006460CD" w:rsidRDefault="009D0DAC" w:rsidP="009D0DAC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  <w:vAlign w:val="center"/>
          </w:tcPr>
          <w:p w:rsidR="00961BA5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</w:p>
          <w:p w:rsidR="0056193C" w:rsidRPr="00CF15B5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рт.ст</w:t>
            </w:r>
            <w:proofErr w:type="spellEnd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56193C" w:rsidRDefault="003F55F2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3F55F2" w:rsidRDefault="003F55F2" w:rsidP="00EE4CF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BD5BFA">
              <w:rPr>
                <w:sz w:val="24"/>
                <w:szCs w:val="24"/>
              </w:rPr>
              <w:t>0,</w:t>
            </w:r>
            <w:r w:rsidR="00EE4CFB">
              <w:rPr>
                <w:sz w:val="24"/>
                <w:szCs w:val="24"/>
              </w:rPr>
              <w:t>8</w:t>
            </w:r>
            <w:r w:rsidR="00BD5BFA">
              <w:rPr>
                <w:sz w:val="24"/>
                <w:szCs w:val="24"/>
              </w:rPr>
              <w:t xml:space="preserve">; </w:t>
            </w:r>
            <w:r w:rsidR="00EE4CFB">
              <w:rPr>
                <w:sz w:val="24"/>
                <w:szCs w:val="24"/>
              </w:rPr>
              <w:t>1</w:t>
            </w:r>
            <w:r w:rsidR="00BD5BFA">
              <w:rPr>
                <w:sz w:val="24"/>
                <w:szCs w:val="24"/>
              </w:rPr>
              <w:t>,</w:t>
            </w:r>
            <w:r w:rsidR="00EE4C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Default="006B23C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  <w:p w:rsidR="006B23C8" w:rsidRDefault="006B23C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[0,6; 1,1]</w:t>
            </w:r>
          </w:p>
        </w:tc>
        <w:tc>
          <w:tcPr>
            <w:tcW w:w="1693" w:type="dxa"/>
          </w:tcPr>
          <w:p w:rsidR="0056193C" w:rsidRDefault="00316EB0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316EB0" w:rsidRDefault="00316EB0" w:rsidP="00316EB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[0,8; 1,1 ]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  <w:p w:rsidR="00AA5435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[0,7; 1,1]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7515A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  <w:p w:rsidR="0056193C" w:rsidRPr="006460C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≥0,05 </w:t>
            </w:r>
            <w:r>
              <w:rPr>
                <w:color w:val="auto"/>
                <w:sz w:val="24"/>
                <w:szCs w:val="24"/>
                <w:lang w:val="ru-RU"/>
              </w:rPr>
              <w:lastRenderedPageBreak/>
              <w:t>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  <w:vAlign w:val="center"/>
          </w:tcPr>
          <w:p w:rsidR="0056193C" w:rsidRPr="00CF15B5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Е/А, од.</w:t>
            </w:r>
          </w:p>
        </w:tc>
        <w:tc>
          <w:tcPr>
            <w:tcW w:w="1697" w:type="dxa"/>
          </w:tcPr>
          <w:p w:rsidR="0056193C" w:rsidRDefault="003F55F2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  <w:p w:rsidR="003F55F2" w:rsidRDefault="003F55F2" w:rsidP="00EE4CF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</w:t>
            </w:r>
            <w:r w:rsidR="00EE4C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; 1,</w:t>
            </w:r>
            <w:r w:rsidR="00EE4C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Default="006B23C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6B23C8" w:rsidRDefault="006B23C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[0,9; 1,4]</w:t>
            </w:r>
          </w:p>
        </w:tc>
        <w:tc>
          <w:tcPr>
            <w:tcW w:w="1693" w:type="dxa"/>
          </w:tcPr>
          <w:p w:rsidR="00316EB0" w:rsidRDefault="00316EB0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  <w:p w:rsidR="00316EB0" w:rsidRDefault="00316EB0" w:rsidP="00316EB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[0,9; 1,2]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  <w:p w:rsidR="00AA5435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[0,9; 1,4]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7515A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  <w:p w:rsidR="0056193C" w:rsidRPr="006460C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  <w:vAlign w:val="center"/>
          </w:tcPr>
          <w:p w:rsidR="0056193C" w:rsidRPr="00CF15B5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АТе</w:t>
            </w:r>
            <w:proofErr w:type="spellEnd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97" w:type="dxa"/>
          </w:tcPr>
          <w:p w:rsidR="0056193C" w:rsidRDefault="00BD5BFA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BD5BFA" w:rsidRDefault="00BD5BFA" w:rsidP="001553C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1553C1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; </w:t>
            </w:r>
            <w:r w:rsidR="001553C1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8D46A8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[51; 64]</w:t>
            </w:r>
          </w:p>
        </w:tc>
        <w:tc>
          <w:tcPr>
            <w:tcW w:w="1693" w:type="dxa"/>
          </w:tcPr>
          <w:p w:rsidR="0056193C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301D7D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[54; 76]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AA5435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[64; 83]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9D0DAC" w:rsidRDefault="009D0DAC" w:rsidP="009D0DAC">
            <w:pPr>
              <w:pStyle w:val="a4"/>
              <w:shd w:val="clear" w:color="auto" w:fill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  <w:p w:rsidR="0056193C" w:rsidRPr="006460CD" w:rsidRDefault="009D0DAC" w:rsidP="009D0DAC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≥0,05 </w:t>
            </w:r>
            <w:r w:rsidRPr="009D0DAC">
              <w:rPr>
                <w:b/>
                <w:color w:val="auto"/>
                <w:sz w:val="24"/>
                <w:szCs w:val="24"/>
                <w:lang w:val="ru-RU"/>
              </w:rPr>
              <w:t>р</w:t>
            </w:r>
            <w:r w:rsidRPr="009D0DAC"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>≤</w:t>
            </w:r>
            <w:r w:rsidRPr="009D0DAC">
              <w:rPr>
                <w:b/>
                <w:color w:val="auto"/>
                <w:sz w:val="24"/>
                <w:szCs w:val="24"/>
                <w:lang w:val="ru-RU"/>
              </w:rPr>
              <w:t>0,0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  <w:vAlign w:val="center"/>
          </w:tcPr>
          <w:p w:rsidR="0056193C" w:rsidRPr="00CF15B5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ДТе</w:t>
            </w:r>
            <w:proofErr w:type="spellEnd"/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,</w:t>
            </w:r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м</w:t>
            </w:r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1697" w:type="dxa"/>
          </w:tcPr>
          <w:p w:rsidR="0056193C" w:rsidRDefault="00BD5BFA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BD5BFA" w:rsidRDefault="00BD5BFA" w:rsidP="001553C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1553C1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; </w:t>
            </w:r>
            <w:r w:rsidR="001553C1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8D46A8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[60; 95]</w:t>
            </w:r>
          </w:p>
        </w:tc>
        <w:tc>
          <w:tcPr>
            <w:tcW w:w="1693" w:type="dxa"/>
          </w:tcPr>
          <w:p w:rsidR="0056193C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301D7D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[54; 83]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AA5435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[60; 93]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7515A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  <w:p w:rsidR="0056193C" w:rsidRPr="006460C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  <w:vAlign w:val="center"/>
          </w:tcPr>
          <w:p w:rsidR="00961BA5" w:rsidRDefault="0056193C" w:rsidP="00FF0C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uk-UA"/>
              </w:rPr>
            </w:pPr>
            <w:proofErr w:type="spellStart"/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Дте</w:t>
            </w:r>
            <w:proofErr w:type="spellEnd"/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/</w:t>
            </w:r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en-US"/>
              </w:rPr>
              <w:t>RR</w:t>
            </w:r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uk-UA"/>
              </w:rPr>
              <w:t xml:space="preserve">, </w:t>
            </w:r>
          </w:p>
          <w:p w:rsidR="0056193C" w:rsidRPr="00CF15B5" w:rsidRDefault="0056193C" w:rsidP="00FF0C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</w:pPr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uk-UA"/>
              </w:rPr>
              <w:t xml:space="preserve">ум. 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697" w:type="dxa"/>
          </w:tcPr>
          <w:p w:rsidR="0056193C" w:rsidRDefault="00BD5BFA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  <w:p w:rsidR="00BD5BFA" w:rsidRDefault="00BD5BFA" w:rsidP="001553C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</w:t>
            </w:r>
            <w:r w:rsidR="001553C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; 0,1</w:t>
            </w:r>
            <w:r w:rsidR="001553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  <w:p w:rsidR="008D46A8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[0,12; 0,17]</w:t>
            </w:r>
          </w:p>
        </w:tc>
        <w:tc>
          <w:tcPr>
            <w:tcW w:w="1693" w:type="dxa"/>
          </w:tcPr>
          <w:p w:rsidR="0056193C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  <w:p w:rsidR="00301D7D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[0,11; 0,16]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  <w:p w:rsidR="00AA5435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[0,13; 0,18]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7515A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  <w:p w:rsidR="0056193C" w:rsidRPr="006460C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  <w:vAlign w:val="center"/>
          </w:tcPr>
          <w:p w:rsidR="0056193C" w:rsidRPr="00BD5BFA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5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BD5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BD5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697" w:type="dxa"/>
          </w:tcPr>
          <w:p w:rsidR="0056193C" w:rsidRDefault="00BD5BFA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BD5BFA" w:rsidRDefault="00BD5BFA" w:rsidP="001553C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1553C1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; </w:t>
            </w:r>
            <w:r w:rsidR="001553C1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8D46A8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[45; 64]</w:t>
            </w:r>
          </w:p>
        </w:tc>
        <w:tc>
          <w:tcPr>
            <w:tcW w:w="1693" w:type="dxa"/>
          </w:tcPr>
          <w:p w:rsidR="0056193C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301D7D" w:rsidRDefault="00301D7D" w:rsidP="00301D7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[45; 60]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AA5435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[51; 64]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7515A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  <w:p w:rsidR="0056193C" w:rsidRPr="006460C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  <w:vAlign w:val="center"/>
          </w:tcPr>
          <w:p w:rsidR="0056193C" w:rsidRPr="00BD5BFA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5BFA"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ДТ</w:t>
            </w:r>
            <w:r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а</w:t>
            </w:r>
            <w:proofErr w:type="spellEnd"/>
            <w:r w:rsidRPr="00BD5BFA"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,</w:t>
            </w:r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м</w:t>
            </w:r>
            <w:r w:rsidRPr="00BD5BFA"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697" w:type="dxa"/>
          </w:tcPr>
          <w:p w:rsidR="0056193C" w:rsidRDefault="00BD5BFA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BD5BFA" w:rsidRDefault="00BD5BFA" w:rsidP="001553C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1553C1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; </w:t>
            </w:r>
            <w:r w:rsidR="001553C1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8D46A8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[64; 76]</w:t>
            </w:r>
          </w:p>
        </w:tc>
        <w:tc>
          <w:tcPr>
            <w:tcW w:w="1693" w:type="dxa"/>
          </w:tcPr>
          <w:p w:rsidR="0056193C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301D7D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[64; 70]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AA5435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[64; 81]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7515A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  <w:p w:rsidR="0056193C" w:rsidRPr="006460C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  <w:vAlign w:val="center"/>
          </w:tcPr>
          <w:p w:rsidR="0056193C" w:rsidRPr="00BD5BFA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5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proofErr w:type="spellEnd"/>
            <w:r w:rsidRPr="00BD5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BD5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697" w:type="dxa"/>
          </w:tcPr>
          <w:p w:rsidR="0056193C" w:rsidRPr="00110BB8" w:rsidRDefault="00110BB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10BB8">
              <w:rPr>
                <w:sz w:val="24"/>
                <w:szCs w:val="24"/>
              </w:rPr>
              <w:t>318</w:t>
            </w:r>
          </w:p>
          <w:p w:rsidR="00BD5BFA" w:rsidRPr="00110BB8" w:rsidRDefault="00BD5BFA" w:rsidP="00110BB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10BB8">
              <w:rPr>
                <w:sz w:val="24"/>
                <w:szCs w:val="24"/>
              </w:rPr>
              <w:t>[</w:t>
            </w:r>
            <w:r w:rsidR="00110BB8" w:rsidRPr="00110BB8">
              <w:rPr>
                <w:sz w:val="24"/>
                <w:szCs w:val="24"/>
              </w:rPr>
              <w:t>300</w:t>
            </w:r>
            <w:r w:rsidRPr="00110BB8">
              <w:rPr>
                <w:sz w:val="24"/>
                <w:szCs w:val="24"/>
              </w:rPr>
              <w:t xml:space="preserve">; </w:t>
            </w:r>
            <w:r w:rsidR="00110BB8" w:rsidRPr="00110BB8">
              <w:rPr>
                <w:sz w:val="24"/>
                <w:szCs w:val="24"/>
              </w:rPr>
              <w:t>337</w:t>
            </w:r>
            <w:r w:rsidRPr="00110BB8"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Pr="00110BB8" w:rsidRDefault="00110BB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10BB8">
              <w:rPr>
                <w:sz w:val="24"/>
                <w:szCs w:val="24"/>
              </w:rPr>
              <w:t>331</w:t>
            </w:r>
          </w:p>
          <w:p w:rsidR="008D46A8" w:rsidRPr="00110BB8" w:rsidRDefault="008D46A8" w:rsidP="00110BB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10BB8">
              <w:rPr>
                <w:sz w:val="24"/>
                <w:szCs w:val="24"/>
              </w:rPr>
              <w:t>[</w:t>
            </w:r>
            <w:r w:rsidR="00110BB8" w:rsidRPr="00110BB8">
              <w:rPr>
                <w:sz w:val="24"/>
                <w:szCs w:val="24"/>
              </w:rPr>
              <w:t>312</w:t>
            </w:r>
            <w:r w:rsidRPr="00110BB8">
              <w:rPr>
                <w:sz w:val="24"/>
                <w:szCs w:val="24"/>
              </w:rPr>
              <w:t>; 3</w:t>
            </w:r>
            <w:r w:rsidR="00110BB8" w:rsidRPr="00110BB8">
              <w:rPr>
                <w:sz w:val="24"/>
                <w:szCs w:val="24"/>
              </w:rPr>
              <w:t>63</w:t>
            </w:r>
            <w:r w:rsidRPr="00110BB8">
              <w:rPr>
                <w:sz w:val="24"/>
                <w:szCs w:val="24"/>
              </w:rPr>
              <w:t>]</w:t>
            </w:r>
          </w:p>
        </w:tc>
        <w:tc>
          <w:tcPr>
            <w:tcW w:w="1693" w:type="dxa"/>
          </w:tcPr>
          <w:p w:rsidR="0056193C" w:rsidRPr="00110BB8" w:rsidRDefault="00110BB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10BB8">
              <w:rPr>
                <w:sz w:val="24"/>
                <w:szCs w:val="24"/>
              </w:rPr>
              <w:t>337</w:t>
            </w:r>
          </w:p>
          <w:p w:rsidR="00301D7D" w:rsidRPr="00110BB8" w:rsidRDefault="00301D7D" w:rsidP="00110BB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10BB8">
              <w:rPr>
                <w:sz w:val="24"/>
                <w:szCs w:val="24"/>
              </w:rPr>
              <w:t>[</w:t>
            </w:r>
            <w:r w:rsidR="00110BB8" w:rsidRPr="00110BB8">
              <w:rPr>
                <w:sz w:val="24"/>
                <w:szCs w:val="24"/>
              </w:rPr>
              <w:t>314</w:t>
            </w:r>
            <w:r w:rsidRPr="00110BB8">
              <w:rPr>
                <w:sz w:val="24"/>
                <w:szCs w:val="24"/>
              </w:rPr>
              <w:t xml:space="preserve">; </w:t>
            </w:r>
            <w:r w:rsidR="00110BB8" w:rsidRPr="00110BB8">
              <w:rPr>
                <w:sz w:val="24"/>
                <w:szCs w:val="24"/>
              </w:rPr>
              <w:t>350</w:t>
            </w:r>
            <w:r w:rsidRPr="00110BB8">
              <w:rPr>
                <w:sz w:val="24"/>
                <w:szCs w:val="24"/>
              </w:rPr>
              <w:t>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110BB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  <w:p w:rsidR="00AA5435" w:rsidRDefault="00AA5435" w:rsidP="00110BB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110BB8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 xml:space="preserve">; </w:t>
            </w:r>
            <w:r w:rsidR="00110BB8">
              <w:rPr>
                <w:sz w:val="24"/>
                <w:szCs w:val="24"/>
              </w:rPr>
              <w:t>367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7515A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  <w:p w:rsidR="0056193C" w:rsidRPr="006460C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  <w:vAlign w:val="center"/>
          </w:tcPr>
          <w:p w:rsidR="00961BA5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Тд</w:t>
            </w:r>
            <w:proofErr w:type="spellEnd"/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/</w:t>
            </w:r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en-US"/>
              </w:rPr>
              <w:t>RR</w:t>
            </w:r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uk-UA"/>
              </w:rPr>
              <w:t xml:space="preserve">, </w:t>
            </w:r>
          </w:p>
          <w:p w:rsidR="0056193C" w:rsidRPr="00BD5BFA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uk-UA"/>
              </w:rPr>
              <w:t xml:space="preserve">ум. </w:t>
            </w:r>
            <w:r w:rsidRPr="00BD5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697" w:type="dxa"/>
          </w:tcPr>
          <w:p w:rsidR="0056193C" w:rsidRPr="00110BB8" w:rsidRDefault="00BD5BFA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10BB8">
              <w:rPr>
                <w:sz w:val="24"/>
                <w:szCs w:val="24"/>
              </w:rPr>
              <w:t>0,</w:t>
            </w:r>
            <w:r w:rsidR="00110BB8" w:rsidRPr="00110BB8">
              <w:rPr>
                <w:sz w:val="24"/>
                <w:szCs w:val="24"/>
              </w:rPr>
              <w:t>66</w:t>
            </w:r>
          </w:p>
          <w:p w:rsidR="00BD5BFA" w:rsidRPr="00110BB8" w:rsidRDefault="00BD5BFA" w:rsidP="00110BB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10BB8">
              <w:rPr>
                <w:sz w:val="24"/>
                <w:szCs w:val="24"/>
              </w:rPr>
              <w:t>[0,</w:t>
            </w:r>
            <w:r w:rsidR="00110BB8" w:rsidRPr="00110BB8">
              <w:rPr>
                <w:sz w:val="24"/>
                <w:szCs w:val="24"/>
              </w:rPr>
              <w:t>62</w:t>
            </w:r>
            <w:r w:rsidRPr="00110BB8">
              <w:rPr>
                <w:sz w:val="24"/>
                <w:szCs w:val="24"/>
              </w:rPr>
              <w:t>; 0,</w:t>
            </w:r>
            <w:r w:rsidR="00110BB8" w:rsidRPr="00110BB8">
              <w:rPr>
                <w:sz w:val="24"/>
                <w:szCs w:val="24"/>
              </w:rPr>
              <w:t>71</w:t>
            </w:r>
            <w:r w:rsidRPr="00110BB8"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Pr="00110BB8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10BB8">
              <w:rPr>
                <w:sz w:val="24"/>
                <w:szCs w:val="24"/>
              </w:rPr>
              <w:t>0,</w:t>
            </w:r>
            <w:r w:rsidR="00110BB8" w:rsidRPr="00110BB8">
              <w:rPr>
                <w:sz w:val="24"/>
                <w:szCs w:val="24"/>
              </w:rPr>
              <w:t>6</w:t>
            </w:r>
            <w:r w:rsidRPr="00110BB8">
              <w:rPr>
                <w:sz w:val="24"/>
                <w:szCs w:val="24"/>
              </w:rPr>
              <w:t>2</w:t>
            </w:r>
          </w:p>
          <w:p w:rsidR="008D46A8" w:rsidRPr="00110BB8" w:rsidRDefault="00110BB8" w:rsidP="00110BB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10BB8">
              <w:rPr>
                <w:sz w:val="24"/>
                <w:szCs w:val="24"/>
              </w:rPr>
              <w:t>[0,6</w:t>
            </w:r>
            <w:r w:rsidR="008D46A8" w:rsidRPr="00110BB8">
              <w:rPr>
                <w:sz w:val="24"/>
                <w:szCs w:val="24"/>
              </w:rPr>
              <w:t>0; 0,</w:t>
            </w:r>
            <w:r w:rsidRPr="00110BB8">
              <w:rPr>
                <w:sz w:val="24"/>
                <w:szCs w:val="24"/>
              </w:rPr>
              <w:t>68</w:t>
            </w:r>
            <w:r w:rsidR="008D46A8" w:rsidRPr="00110BB8">
              <w:rPr>
                <w:sz w:val="24"/>
                <w:szCs w:val="24"/>
              </w:rPr>
              <w:t>]</w:t>
            </w:r>
          </w:p>
        </w:tc>
        <w:tc>
          <w:tcPr>
            <w:tcW w:w="1693" w:type="dxa"/>
          </w:tcPr>
          <w:p w:rsidR="0056193C" w:rsidRPr="00110BB8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10BB8">
              <w:rPr>
                <w:sz w:val="24"/>
                <w:szCs w:val="24"/>
              </w:rPr>
              <w:t>0,</w:t>
            </w:r>
            <w:r w:rsidR="00110BB8" w:rsidRPr="00110BB8">
              <w:rPr>
                <w:sz w:val="24"/>
                <w:szCs w:val="24"/>
              </w:rPr>
              <w:t>68</w:t>
            </w:r>
          </w:p>
          <w:p w:rsidR="00301D7D" w:rsidRPr="00110BB8" w:rsidRDefault="00301D7D" w:rsidP="00110BB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10BB8">
              <w:rPr>
                <w:sz w:val="24"/>
                <w:szCs w:val="24"/>
              </w:rPr>
              <w:t>[0,</w:t>
            </w:r>
            <w:r w:rsidR="00110BB8" w:rsidRPr="00110BB8">
              <w:rPr>
                <w:sz w:val="24"/>
                <w:szCs w:val="24"/>
              </w:rPr>
              <w:t>61</w:t>
            </w:r>
            <w:r w:rsidRPr="00110BB8">
              <w:rPr>
                <w:sz w:val="24"/>
                <w:szCs w:val="24"/>
              </w:rPr>
              <w:t>; 0,</w:t>
            </w:r>
            <w:r w:rsidR="00110BB8" w:rsidRPr="00110BB8">
              <w:rPr>
                <w:sz w:val="24"/>
                <w:szCs w:val="24"/>
              </w:rPr>
              <w:t>70</w:t>
            </w:r>
            <w:r w:rsidRPr="00110BB8">
              <w:rPr>
                <w:sz w:val="24"/>
                <w:szCs w:val="24"/>
              </w:rPr>
              <w:t>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10BB8">
              <w:rPr>
                <w:sz w:val="24"/>
                <w:szCs w:val="24"/>
              </w:rPr>
              <w:t>65</w:t>
            </w:r>
          </w:p>
          <w:p w:rsidR="00AA5435" w:rsidRDefault="00AA5435" w:rsidP="00110BB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</w:t>
            </w:r>
            <w:r w:rsidR="00110B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0; 0,</w:t>
            </w:r>
            <w:r w:rsidR="00110B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7515A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  <w:p w:rsidR="0056193C" w:rsidRPr="006460C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  <w:vAlign w:val="center"/>
          </w:tcPr>
          <w:p w:rsidR="0056193C" w:rsidRDefault="0056193C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IVRT</w:t>
            </w:r>
            <w:r w:rsidRPr="00BD5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97" w:type="dxa"/>
          </w:tcPr>
          <w:p w:rsidR="0056193C" w:rsidRDefault="00BD5BFA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BD5BFA" w:rsidRDefault="00BD5BFA" w:rsidP="001553C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1553C1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; </w:t>
            </w:r>
            <w:r w:rsidR="001553C1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8D46A8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[51; 54]</w:t>
            </w:r>
          </w:p>
        </w:tc>
        <w:tc>
          <w:tcPr>
            <w:tcW w:w="1693" w:type="dxa"/>
          </w:tcPr>
          <w:p w:rsidR="0056193C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301D7D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[51; 58]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AA5435" w:rsidRDefault="00AA5435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[51; 57]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9D0DAC" w:rsidRDefault="009D0DAC" w:rsidP="009D0DAC">
            <w:pPr>
              <w:pStyle w:val="a4"/>
              <w:shd w:val="clear" w:color="auto" w:fill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  <w:p w:rsidR="0056193C" w:rsidRPr="006460CD" w:rsidRDefault="009D0DAC" w:rsidP="009D0DAC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≥0,05 </w:t>
            </w:r>
            <w:r w:rsidRPr="009D0DAC">
              <w:rPr>
                <w:b/>
                <w:color w:val="auto"/>
                <w:sz w:val="24"/>
                <w:szCs w:val="24"/>
                <w:lang w:val="ru-RU"/>
              </w:rPr>
              <w:t>р</w:t>
            </w:r>
            <w:r w:rsidRPr="009D0DAC"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>≤</w:t>
            </w:r>
            <w:r w:rsidRPr="009D0DAC">
              <w:rPr>
                <w:b/>
                <w:color w:val="auto"/>
                <w:sz w:val="24"/>
                <w:szCs w:val="24"/>
                <w:lang w:val="ru-RU"/>
              </w:rPr>
              <w:t>0,05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BD5BFA" w:rsidTr="009D0DAC">
        <w:trPr>
          <w:jc w:val="center"/>
        </w:trPr>
        <w:tc>
          <w:tcPr>
            <w:tcW w:w="1633" w:type="dxa"/>
            <w:vAlign w:val="center"/>
          </w:tcPr>
          <w:p w:rsidR="006B38B2" w:rsidRDefault="00BD5BFA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uk-UA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IVRT</w:t>
            </w:r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/</w:t>
            </w:r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en-US"/>
              </w:rPr>
              <w:t>RR</w:t>
            </w:r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uk-UA"/>
              </w:rPr>
              <w:t xml:space="preserve">, </w:t>
            </w:r>
          </w:p>
          <w:p w:rsidR="00BD5BFA" w:rsidRPr="00CF15B5" w:rsidRDefault="00BD5BFA" w:rsidP="007E6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uk-UA"/>
              </w:rPr>
              <w:t xml:space="preserve">ум. </w:t>
            </w:r>
            <w:r w:rsidRPr="00BD5B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697" w:type="dxa"/>
          </w:tcPr>
          <w:p w:rsidR="00BD5BFA" w:rsidRDefault="00BD5BFA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  <w:p w:rsidR="00BD5BFA" w:rsidRDefault="00BD5BFA" w:rsidP="001553C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</w:t>
            </w:r>
            <w:r w:rsidR="001553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0; 0,1</w:t>
            </w:r>
            <w:r w:rsidR="001553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BD5BFA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  <w:p w:rsidR="008D46A8" w:rsidRDefault="008D46A8" w:rsidP="008D46A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[0,10; 0,12]</w:t>
            </w:r>
          </w:p>
        </w:tc>
        <w:tc>
          <w:tcPr>
            <w:tcW w:w="1693" w:type="dxa"/>
          </w:tcPr>
          <w:p w:rsidR="00BD5BFA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  <w:p w:rsidR="00301D7D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[0,09; 0,12]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BD5BFA" w:rsidRDefault="00AF68BF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  <w:p w:rsidR="00AF68BF" w:rsidRDefault="00AF68BF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[0,09; 0,11]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7515A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  <w:p w:rsidR="00BD5BFA" w:rsidRPr="006460CD" w:rsidRDefault="007515AD" w:rsidP="007515AD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≥0,05 </w:t>
            </w:r>
            <w:r>
              <w:rPr>
                <w:color w:val="auto"/>
                <w:sz w:val="24"/>
                <w:szCs w:val="24"/>
                <w:lang w:val="ru-RU"/>
              </w:rPr>
              <w:lastRenderedPageBreak/>
              <w:t>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</w:tcPr>
          <w:p w:rsidR="0056193C" w:rsidRDefault="0056193C" w:rsidP="007E6516">
            <w:pPr>
              <w:pStyle w:val="a4"/>
              <w:shd w:val="clear" w:color="auto" w:fill="auto"/>
              <w:jc w:val="left"/>
              <w:rPr>
                <w:sz w:val="24"/>
                <w:szCs w:val="24"/>
              </w:rPr>
            </w:pPr>
            <w:r w:rsidRPr="00CF15B5">
              <w:rPr>
                <w:rFonts w:eastAsia="Calibri"/>
                <w:color w:val="auto"/>
                <w:w w:val="108"/>
                <w:sz w:val="24"/>
                <w:szCs w:val="24"/>
                <w:lang w:val="en-US"/>
              </w:rPr>
              <w:lastRenderedPageBreak/>
              <w:t>RR</w:t>
            </w:r>
            <w:r w:rsidRPr="00CF15B5">
              <w:rPr>
                <w:rFonts w:eastAsia="Calibri"/>
                <w:color w:val="auto"/>
                <w:w w:val="108"/>
                <w:sz w:val="24"/>
                <w:szCs w:val="24"/>
              </w:rPr>
              <w:t xml:space="preserve">, </w:t>
            </w:r>
            <w:proofErr w:type="spellStart"/>
            <w:r w:rsidR="00961BA5">
              <w:rPr>
                <w:rFonts w:eastAsia="Calibri"/>
                <w:color w:val="auto"/>
                <w:w w:val="108"/>
                <w:sz w:val="24"/>
                <w:szCs w:val="24"/>
              </w:rPr>
              <w:t>м</w:t>
            </w:r>
            <w:r w:rsidRPr="00CF15B5">
              <w:rPr>
                <w:rFonts w:eastAsia="Calibri"/>
                <w:color w:val="auto"/>
                <w:w w:val="108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697" w:type="dxa"/>
          </w:tcPr>
          <w:p w:rsidR="0056193C" w:rsidRDefault="00BD5BFA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  <w:p w:rsidR="00BD5BFA" w:rsidRDefault="00BD5BFA" w:rsidP="001553C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</w:t>
            </w:r>
            <w:r w:rsidR="001553C1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; </w:t>
            </w:r>
            <w:r w:rsidR="001553C1">
              <w:rPr>
                <w:sz w:val="24"/>
                <w:szCs w:val="24"/>
              </w:rPr>
              <w:t>522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  <w:p w:rsidR="008D46A8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[508; 566]</w:t>
            </w:r>
          </w:p>
        </w:tc>
        <w:tc>
          <w:tcPr>
            <w:tcW w:w="1693" w:type="dxa"/>
          </w:tcPr>
          <w:p w:rsidR="0056193C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  <w:p w:rsidR="00301D7D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[480; 538]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AF68BF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AF68BF" w:rsidRDefault="00AF68BF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[478; 556]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9D0DAC" w:rsidRPr="009D0DAC" w:rsidRDefault="009D0DAC" w:rsidP="009D0DAC">
            <w:pPr>
              <w:pStyle w:val="a4"/>
              <w:shd w:val="clear" w:color="auto" w:fill="auto"/>
              <w:rPr>
                <w:b/>
                <w:color w:val="auto"/>
                <w:sz w:val="24"/>
                <w:szCs w:val="24"/>
                <w:lang w:val="ru-RU"/>
              </w:rPr>
            </w:pPr>
            <w:r w:rsidRPr="009D0DAC">
              <w:rPr>
                <w:b/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 w:rsidRPr="009D0DAC"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 w:rsidRPr="009D0DAC"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>≤</w:t>
            </w:r>
            <w:r w:rsidRPr="009D0DAC">
              <w:rPr>
                <w:b/>
                <w:color w:val="auto"/>
                <w:sz w:val="24"/>
                <w:szCs w:val="24"/>
                <w:lang w:val="ru-RU"/>
              </w:rPr>
              <w:t>0,05</w:t>
            </w:r>
          </w:p>
          <w:p w:rsidR="0056193C" w:rsidRPr="006460CD" w:rsidRDefault="009D0DAC" w:rsidP="009D0DAC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  <w:tr w:rsidR="0056193C" w:rsidTr="009D0DAC">
        <w:trPr>
          <w:jc w:val="center"/>
        </w:trPr>
        <w:tc>
          <w:tcPr>
            <w:tcW w:w="1633" w:type="dxa"/>
          </w:tcPr>
          <w:p w:rsidR="0056193C" w:rsidRPr="007E6516" w:rsidRDefault="0056193C" w:rsidP="007E6516">
            <w:pPr>
              <w:pStyle w:val="a4"/>
              <w:shd w:val="clear" w:color="auto" w:fill="auto"/>
              <w:jc w:val="left"/>
              <w:rPr>
                <w:rFonts w:eastAsia="Calibri"/>
                <w:color w:val="auto"/>
                <w:w w:val="108"/>
                <w:sz w:val="24"/>
                <w:szCs w:val="24"/>
              </w:rPr>
            </w:pPr>
            <w:r>
              <w:rPr>
                <w:rFonts w:eastAsia="Calibri"/>
                <w:color w:val="auto"/>
                <w:w w:val="108"/>
                <w:sz w:val="24"/>
                <w:szCs w:val="24"/>
              </w:rPr>
              <w:t xml:space="preserve">ЧСС, </w:t>
            </w:r>
            <w:proofErr w:type="spellStart"/>
            <w:r>
              <w:rPr>
                <w:rFonts w:eastAsia="Calibri"/>
                <w:color w:val="auto"/>
                <w:w w:val="108"/>
                <w:sz w:val="24"/>
                <w:szCs w:val="24"/>
              </w:rPr>
              <w:t>уд</w:t>
            </w:r>
            <w:proofErr w:type="spellEnd"/>
            <w:r>
              <w:rPr>
                <w:rFonts w:eastAsia="Calibri"/>
                <w:color w:val="auto"/>
                <w:w w:val="108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color w:val="auto"/>
                <w:w w:val="108"/>
                <w:sz w:val="24"/>
                <w:szCs w:val="24"/>
              </w:rPr>
              <w:t>мин</w:t>
            </w:r>
            <w:proofErr w:type="spellEnd"/>
            <w:r>
              <w:rPr>
                <w:rFonts w:eastAsia="Calibri"/>
                <w:color w:val="auto"/>
                <w:w w:val="108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56193C" w:rsidRDefault="00BD5BFA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BD5BFA" w:rsidRDefault="00BD5BFA" w:rsidP="001553C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1553C1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; 1</w:t>
            </w:r>
            <w:r w:rsidR="001553C1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703" w:type="dxa"/>
          </w:tcPr>
          <w:p w:rsidR="0056193C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8D46A8" w:rsidRDefault="008D46A8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[106; 119]</w:t>
            </w:r>
          </w:p>
        </w:tc>
        <w:tc>
          <w:tcPr>
            <w:tcW w:w="1693" w:type="dxa"/>
          </w:tcPr>
          <w:p w:rsidR="0056193C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301D7D" w:rsidRDefault="00301D7D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[113; 126]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56193C" w:rsidRDefault="00AF68BF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AF68BF" w:rsidRDefault="00AF68BF" w:rsidP="003F55F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[110; 125]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9D0DAC" w:rsidRPr="009D0DAC" w:rsidRDefault="009D0DAC" w:rsidP="009D0DAC">
            <w:pPr>
              <w:pStyle w:val="a4"/>
              <w:shd w:val="clear" w:color="auto" w:fill="auto"/>
              <w:rPr>
                <w:b/>
                <w:color w:val="auto"/>
                <w:sz w:val="24"/>
                <w:szCs w:val="24"/>
                <w:lang w:val="ru-RU"/>
              </w:rPr>
            </w:pPr>
            <w:r w:rsidRPr="009D0DAC">
              <w:rPr>
                <w:b/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 w:rsidRPr="009D0DAC"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 w:rsidRPr="009D0DAC"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  <w:t>/2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>≤</w:t>
            </w:r>
            <w:r w:rsidRPr="009D0DAC">
              <w:rPr>
                <w:b/>
                <w:color w:val="auto"/>
                <w:sz w:val="24"/>
                <w:szCs w:val="24"/>
                <w:lang w:val="ru-RU"/>
              </w:rPr>
              <w:t>0,05</w:t>
            </w:r>
          </w:p>
          <w:p w:rsidR="0056193C" w:rsidRPr="006460CD" w:rsidRDefault="009D0DAC" w:rsidP="009D0DAC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/3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1/4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2/4</w:t>
            </w:r>
            <w:r>
              <w:rPr>
                <w:color w:val="auto"/>
                <w:sz w:val="24"/>
                <w:szCs w:val="24"/>
                <w:lang w:val="ru-RU"/>
              </w:rPr>
              <w:t>≥0,05 р</w:t>
            </w:r>
            <w:r>
              <w:rPr>
                <w:color w:val="auto"/>
                <w:sz w:val="24"/>
                <w:szCs w:val="24"/>
                <w:vertAlign w:val="subscript"/>
                <w:lang w:val="ru-RU"/>
              </w:rPr>
              <w:t>3/4</w:t>
            </w:r>
            <w:r>
              <w:rPr>
                <w:color w:val="auto"/>
                <w:sz w:val="24"/>
                <w:szCs w:val="24"/>
                <w:lang w:val="ru-RU"/>
              </w:rPr>
              <w:t>≥0,05</w:t>
            </w:r>
          </w:p>
        </w:tc>
      </w:tr>
    </w:tbl>
    <w:p w:rsidR="00602ACB" w:rsidRPr="00602ACB" w:rsidRDefault="00602ACB" w:rsidP="00D60CC9">
      <w:pPr>
        <w:tabs>
          <w:tab w:val="left" w:pos="7340"/>
        </w:tabs>
        <w:spacing w:line="480" w:lineRule="auto"/>
        <w:ind w:firstLine="708"/>
        <w:jc w:val="both"/>
        <w:rPr>
          <w:rStyle w:val="hps"/>
          <w:rFonts w:ascii="Times New Roman" w:hAnsi="Times New Roman" w:cs="Times New Roman"/>
          <w:sz w:val="16"/>
          <w:szCs w:val="16"/>
          <w:lang w:val="uk-UA"/>
        </w:rPr>
      </w:pPr>
    </w:p>
    <w:p w:rsidR="002A00F5" w:rsidRPr="00602ACB" w:rsidRDefault="00392805" w:rsidP="00602ACB">
      <w:pPr>
        <w:pStyle w:val="aa"/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Шляхом</w:t>
      </w:r>
      <w:r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порівняльного</w:t>
      </w:r>
      <w:r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аналізу</w:t>
      </w:r>
      <w:r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3A8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показників </w:t>
      </w:r>
      <w:proofErr w:type="spellStart"/>
      <w:r w:rsidR="00B133A8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трансмітрального</w:t>
      </w:r>
      <w:proofErr w:type="spellEnd"/>
      <w:r w:rsidR="00B133A8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спектру в новонароджених у ранньому </w:t>
      </w:r>
      <w:proofErr w:type="spellStart"/>
      <w:r w:rsidR="00B133A8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неонатальному</w:t>
      </w:r>
      <w:proofErr w:type="spellEnd"/>
      <w:r w:rsidR="00B133A8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періоді</w:t>
      </w:r>
      <w:r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статистично</w:t>
      </w:r>
      <w:r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значущих </w:t>
      </w:r>
      <w:r w:rsidR="00537F80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відмінностей у</w:t>
      </w:r>
      <w:r w:rsidR="00537F80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F80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представництві</w:t>
      </w:r>
      <w:r w:rsidR="007E479A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практично</w:t>
      </w:r>
      <w:r w:rsidR="00537F80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серед</w:t>
      </w:r>
      <w:r w:rsidR="00537F80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F80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всіх</w:t>
      </w:r>
      <w:r w:rsidR="00537F80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F80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груп не виявлено</w:t>
      </w:r>
      <w:r w:rsidR="0078546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8546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8546B" w:rsidRPr="00B521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46B">
        <w:rPr>
          <w:rFonts w:ascii="Times New Roman" w:hAnsi="Times New Roman" w:cs="Times New Roman"/>
          <w:sz w:val="24"/>
          <w:szCs w:val="24"/>
          <w:lang w:val="uk-UA"/>
        </w:rPr>
        <w:t>першу добу життя визначається</w:t>
      </w:r>
      <w:r w:rsidR="0078546B" w:rsidRPr="00B5218D">
        <w:rPr>
          <w:rFonts w:ascii="Times New Roman" w:hAnsi="Times New Roman" w:cs="Times New Roman"/>
          <w:sz w:val="24"/>
          <w:szCs w:val="24"/>
          <w:lang w:val="uk-UA"/>
        </w:rPr>
        <w:t xml:space="preserve"> домінування раннього </w:t>
      </w:r>
      <w:proofErr w:type="spellStart"/>
      <w:r w:rsidR="0078546B" w:rsidRPr="00B5218D">
        <w:rPr>
          <w:rFonts w:ascii="Times New Roman" w:hAnsi="Times New Roman" w:cs="Times New Roman"/>
          <w:sz w:val="24"/>
          <w:szCs w:val="24"/>
          <w:lang w:val="uk-UA"/>
        </w:rPr>
        <w:t>трансмітрального</w:t>
      </w:r>
      <w:proofErr w:type="spellEnd"/>
      <w:r w:rsidR="0078546B" w:rsidRPr="00B5218D">
        <w:rPr>
          <w:rFonts w:ascii="Times New Roman" w:hAnsi="Times New Roman" w:cs="Times New Roman"/>
          <w:sz w:val="24"/>
          <w:szCs w:val="24"/>
          <w:lang w:val="uk-UA"/>
        </w:rPr>
        <w:t xml:space="preserve"> потоку </w:t>
      </w:r>
      <w:r w:rsidR="0078546B">
        <w:rPr>
          <w:rFonts w:ascii="Times New Roman" w:hAnsi="Times New Roman" w:cs="Times New Roman"/>
          <w:sz w:val="24"/>
          <w:szCs w:val="24"/>
          <w:lang w:val="uk-UA"/>
        </w:rPr>
        <w:t xml:space="preserve">та збільшення швидкості </w:t>
      </w:r>
      <w:r w:rsidR="0078546B" w:rsidRPr="00B5218D">
        <w:rPr>
          <w:rFonts w:ascii="Times New Roman" w:hAnsi="Times New Roman" w:cs="Times New Roman"/>
          <w:sz w:val="24"/>
          <w:szCs w:val="24"/>
          <w:lang w:val="uk-UA"/>
        </w:rPr>
        <w:t>заповнення лівого шлуночка під час скорочення передсердь</w:t>
      </w:r>
      <w:r w:rsidR="00DE47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37F80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47E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37F80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изначається тенденція</w:t>
      </w:r>
      <w:r w:rsidR="00B133A8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09A7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7E479A"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збільшення співвідношення показників максимальної швидкості раннього </w:t>
      </w:r>
      <w:proofErr w:type="spellStart"/>
      <w:r w:rsidR="007E479A"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трансмітрального</w:t>
      </w:r>
      <w:proofErr w:type="spellEnd"/>
      <w:r w:rsidR="007E479A"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7E479A"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кровотоку</w:t>
      </w:r>
      <w:proofErr w:type="spellEnd"/>
      <w:r w:rsidR="007E479A"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та п</w:t>
      </w:r>
      <w:r w:rsidR="007E479A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ізнього </w:t>
      </w:r>
      <w:proofErr w:type="spellStart"/>
      <w:r w:rsidR="007E479A" w:rsidRPr="00602ACB">
        <w:rPr>
          <w:rFonts w:ascii="Times New Roman" w:hAnsi="Times New Roman" w:cs="Times New Roman"/>
          <w:bCs/>
          <w:sz w:val="24"/>
          <w:szCs w:val="24"/>
          <w:lang w:val="uk-UA"/>
        </w:rPr>
        <w:t>трансмітрального</w:t>
      </w:r>
      <w:proofErr w:type="spellEnd"/>
      <w:r w:rsidR="007E479A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поток</w:t>
      </w:r>
      <w:r w:rsidR="00B5218D" w:rsidRPr="00602ACB"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="001D5F12" w:rsidRPr="00602ACB">
        <w:rPr>
          <w:rFonts w:ascii="Times New Roman" w:hAnsi="Times New Roman" w:cs="Times New Roman"/>
          <w:bCs/>
          <w:sz w:val="24"/>
          <w:szCs w:val="24"/>
          <w:lang w:val="uk-UA"/>
        </w:rPr>
        <w:t>, що</w:t>
      </w:r>
      <w:r w:rsidR="007E479A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E479A"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відбива</w:t>
      </w:r>
      <w:r w:rsidR="001D5F12"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є</w:t>
      </w:r>
      <w:r w:rsidR="007E479A"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морфологічні зміни камер серця</w:t>
      </w:r>
      <w:r w:rsidR="007E479A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етапі </w:t>
      </w:r>
      <w:proofErr w:type="spellStart"/>
      <w:r w:rsidR="007E479A" w:rsidRPr="00602ACB">
        <w:rPr>
          <w:rFonts w:ascii="Times New Roman" w:hAnsi="Times New Roman" w:cs="Times New Roman"/>
          <w:bCs/>
          <w:sz w:val="24"/>
          <w:szCs w:val="24"/>
          <w:lang w:val="uk-UA"/>
        </w:rPr>
        <w:t>гемодинамічної</w:t>
      </w:r>
      <w:proofErr w:type="spellEnd"/>
      <w:r w:rsidR="007E479A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адаптації</w:t>
      </w:r>
      <w:r w:rsidR="001D5F12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</w:t>
      </w:r>
      <w:proofErr w:type="spellStart"/>
      <w:r w:rsidR="001D5F12" w:rsidRPr="00602ACB">
        <w:rPr>
          <w:rFonts w:ascii="Times New Roman" w:hAnsi="Times New Roman" w:cs="Times New Roman"/>
          <w:bCs/>
          <w:sz w:val="24"/>
          <w:szCs w:val="24"/>
          <w:lang w:val="uk-UA"/>
        </w:rPr>
        <w:t>позаутробного</w:t>
      </w:r>
      <w:proofErr w:type="spellEnd"/>
      <w:r w:rsidR="001D5F12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життя</w:t>
      </w:r>
      <w:r w:rsidR="007E479A"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  <w:r w:rsidR="007E479A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E479A"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Відсутність вірогідності між показниками можна пояснити наявністю</w:t>
      </w:r>
      <w:r w:rsidR="007E479A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ранньому </w:t>
      </w:r>
      <w:proofErr w:type="spellStart"/>
      <w:r w:rsidR="007E479A" w:rsidRPr="00602ACB">
        <w:rPr>
          <w:rFonts w:ascii="Times New Roman" w:hAnsi="Times New Roman" w:cs="Times New Roman"/>
          <w:bCs/>
          <w:sz w:val="24"/>
          <w:szCs w:val="24"/>
          <w:lang w:val="uk-UA"/>
        </w:rPr>
        <w:t>неонатальному</w:t>
      </w:r>
      <w:proofErr w:type="spellEnd"/>
      <w:r w:rsidR="007E479A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періоді функціонуючих фетальних комунікацій, як то ВАП та відкритий овальний отвір, а також леге</w:t>
      </w:r>
      <w:r w:rsidR="003730A4" w:rsidRPr="00602ACB">
        <w:rPr>
          <w:rFonts w:ascii="Times New Roman" w:hAnsi="Times New Roman" w:cs="Times New Roman"/>
          <w:bCs/>
          <w:sz w:val="24"/>
          <w:szCs w:val="24"/>
          <w:lang w:val="uk-UA"/>
        </w:rPr>
        <w:t>невої гіпертензії новонароджених</w:t>
      </w:r>
      <w:r w:rsidR="007E479A"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  <w:r w:rsidR="003730A4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A00F5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Наявність вірогідних відзнак </w:t>
      </w:r>
      <w:r w:rsidR="0071783D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раннього </w:t>
      </w:r>
      <w:proofErr w:type="spellStart"/>
      <w:r w:rsidR="0071783D" w:rsidRPr="00602ACB">
        <w:rPr>
          <w:rFonts w:ascii="Times New Roman" w:hAnsi="Times New Roman" w:cs="Times New Roman"/>
          <w:bCs/>
          <w:sz w:val="24"/>
          <w:szCs w:val="24"/>
          <w:lang w:val="uk-UA"/>
        </w:rPr>
        <w:t>трансмітрального</w:t>
      </w:r>
      <w:proofErr w:type="spellEnd"/>
      <w:r w:rsidR="0071783D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потоку</w:t>
      </w:r>
      <w:r w:rsidR="00211C9E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перші дві доби життя</w:t>
      </w:r>
      <w:r w:rsidR="00A405E3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свідчить </w:t>
      </w:r>
      <w:r w:rsidR="00211C9E" w:rsidRPr="00602A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підвищення тиску у лівому передсерді на тлі легеневої гіпертензії новонароджених з поступовим зменшенням швидкості на при кінці першого тижня життя. </w:t>
      </w:r>
    </w:p>
    <w:p w:rsidR="0078546B" w:rsidRPr="00285C96" w:rsidRDefault="0078546B" w:rsidP="0078546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реєстрації високої частоти серцевих скорочень та неможливості детально оцінити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діастолічну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функцію доцільно часові інтервали</w:t>
      </w:r>
      <w:r w:rsidRPr="001659D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659DA">
        <w:rPr>
          <w:rFonts w:ascii="Times New Roman" w:hAnsi="Times New Roman" w:cs="Times New Roman"/>
          <w:sz w:val="24"/>
          <w:lang w:val="uk-UA"/>
        </w:rPr>
        <w:t xml:space="preserve">час сповільнення раннього </w:t>
      </w:r>
      <w:proofErr w:type="spellStart"/>
      <w:r w:rsidRPr="001659DA">
        <w:rPr>
          <w:rFonts w:ascii="Times New Roman" w:hAnsi="Times New Roman" w:cs="Times New Roman"/>
          <w:sz w:val="24"/>
          <w:lang w:val="uk-UA"/>
        </w:rPr>
        <w:t>діастолічного</w:t>
      </w:r>
      <w:proofErr w:type="spellEnd"/>
      <w:r w:rsidRPr="001659DA">
        <w:rPr>
          <w:rFonts w:ascii="Times New Roman" w:hAnsi="Times New Roman" w:cs="Times New Roman"/>
          <w:sz w:val="24"/>
          <w:lang w:val="uk-UA"/>
        </w:rPr>
        <w:t xml:space="preserve"> потоку, час </w:t>
      </w:r>
      <w:proofErr w:type="spellStart"/>
      <w:r w:rsidRPr="001659DA">
        <w:rPr>
          <w:rFonts w:ascii="Times New Roman" w:hAnsi="Times New Roman" w:cs="Times New Roman"/>
          <w:sz w:val="24"/>
          <w:lang w:val="uk-UA"/>
        </w:rPr>
        <w:t>ізоволюмічного</w:t>
      </w:r>
      <w:proofErr w:type="spellEnd"/>
      <w:r w:rsidRPr="001659DA">
        <w:rPr>
          <w:rFonts w:ascii="Times New Roman" w:hAnsi="Times New Roman" w:cs="Times New Roman"/>
          <w:sz w:val="24"/>
          <w:lang w:val="uk-UA"/>
        </w:rPr>
        <w:t xml:space="preserve"> розслаблення та час діастоли</w:t>
      </w:r>
      <w:r w:rsidRPr="001659DA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нормалізувати до інтервалу R-R</w:t>
      </w:r>
      <w:r w:rsidRPr="00285C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6C78" w:rsidRPr="00602ACB" w:rsidRDefault="00D3118A" w:rsidP="00602ACB">
      <w:pPr>
        <w:pStyle w:val="aa"/>
        <w:spacing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Враховуючи відсутність достовірної вірогідності між показниками </w:t>
      </w:r>
      <w:proofErr w:type="spellStart"/>
      <w:r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діастолічної</w:t>
      </w:r>
      <w:proofErr w:type="spellEnd"/>
      <w:r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функції лівого шлуночка у новонароджених залежно від дня життя, доцільним стало </w:t>
      </w:r>
      <w:r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 xml:space="preserve">дослідити </w:t>
      </w:r>
      <w:proofErr w:type="spellStart"/>
      <w:r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трансмітральний</w:t>
      </w:r>
      <w:proofErr w:type="spellEnd"/>
      <w:r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спектр у дітей, народжених від «умовно» здорових жінок та від матерів з </w:t>
      </w:r>
      <w:proofErr w:type="spellStart"/>
      <w:r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ектрагенітальною</w:t>
      </w:r>
      <w:proofErr w:type="spellEnd"/>
      <w:r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патологією. </w:t>
      </w:r>
      <w:r w:rsidR="00EB352D"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</w:t>
      </w:r>
      <w:r w:rsidR="00567678"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руги</w:t>
      </w:r>
      <w:r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</w:t>
      </w:r>
      <w:r w:rsidR="00567678"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етап</w:t>
      </w:r>
      <w:r w:rsidRPr="00602AC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ом став розподіл</w:t>
      </w:r>
      <w:r w:rsidR="00567678" w:rsidRPr="00602AC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567678" w:rsidRPr="00602ACB">
        <w:rPr>
          <w:rFonts w:ascii="Times New Roman" w:hAnsi="Times New Roman" w:cs="Times New Roman"/>
          <w:sz w:val="24"/>
          <w:szCs w:val="24"/>
          <w:lang w:val="uk-UA"/>
        </w:rPr>
        <w:t>«умовно» здоров</w:t>
      </w:r>
      <w:r w:rsidRPr="00602ACB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567678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новонароджен</w:t>
      </w:r>
      <w:r w:rsidRPr="00602ACB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567678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на групи: 1 гр. – діти, народжені від матерів без соматичної патології</w:t>
      </w:r>
      <w:r w:rsidR="00A2163B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7678" w:rsidRPr="00602ACB">
        <w:rPr>
          <w:rFonts w:ascii="Times New Roman" w:hAnsi="Times New Roman" w:cs="Times New Roman"/>
          <w:sz w:val="24"/>
          <w:szCs w:val="24"/>
          <w:lang w:val="uk-UA"/>
        </w:rPr>
        <w:t>2 гр. –</w:t>
      </w:r>
      <w:r w:rsidR="00602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7678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новонароджені від матерів з </w:t>
      </w:r>
      <w:proofErr w:type="spellStart"/>
      <w:r w:rsidR="00567678" w:rsidRPr="00602ACB">
        <w:rPr>
          <w:rFonts w:ascii="Times New Roman" w:hAnsi="Times New Roman" w:cs="Times New Roman"/>
          <w:sz w:val="24"/>
          <w:szCs w:val="24"/>
          <w:lang w:val="uk-UA"/>
        </w:rPr>
        <w:t>ектрагенітальною</w:t>
      </w:r>
      <w:proofErr w:type="spellEnd"/>
      <w:r w:rsidR="00567678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патологією</w:t>
      </w:r>
      <w:r w:rsidR="00F656E5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(табл. 2)</w:t>
      </w:r>
      <w:r w:rsidR="00567678" w:rsidRPr="00602A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67404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Середній вік </w:t>
      </w:r>
      <w:proofErr w:type="spellStart"/>
      <w:r w:rsidR="00F37761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породілль</w:t>
      </w:r>
      <w:proofErr w:type="spellEnd"/>
      <w:r w:rsidR="00C67404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, що страждали на </w:t>
      </w:r>
      <w:proofErr w:type="spellStart"/>
      <w:r w:rsidR="00C67404" w:rsidRPr="00602ACB">
        <w:rPr>
          <w:rFonts w:ascii="Times New Roman" w:hAnsi="Times New Roman" w:cs="Times New Roman"/>
          <w:sz w:val="24"/>
          <w:szCs w:val="24"/>
          <w:lang w:val="uk-UA"/>
        </w:rPr>
        <w:t>екстрагенітальну</w:t>
      </w:r>
      <w:proofErr w:type="spellEnd"/>
      <w:r w:rsidR="00C67404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патологію складав </w:t>
      </w:r>
      <w:r w:rsidR="00035037" w:rsidRPr="00602ACB">
        <w:rPr>
          <w:rFonts w:ascii="Times New Roman" w:hAnsi="Times New Roman" w:cs="Times New Roman"/>
          <w:sz w:val="24"/>
          <w:szCs w:val="24"/>
          <w:lang w:val="uk-UA"/>
        </w:rPr>
        <w:t>27,9</w:t>
      </w:r>
      <w:r w:rsidR="00C67404" w:rsidRPr="00602ACB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="00035037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4,5 </w:t>
      </w:r>
      <w:r w:rsidR="00C67404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років. </w:t>
      </w:r>
      <w:r w:rsidR="00A2163B" w:rsidRPr="00602ACB">
        <w:rPr>
          <w:rFonts w:ascii="Times New Roman" w:hAnsi="Times New Roman" w:cs="Times New Roman"/>
          <w:sz w:val="24"/>
          <w:szCs w:val="24"/>
          <w:lang w:val="uk-UA"/>
        </w:rPr>
        <w:t>Жінки страждали на хронічний пієлонефр</w:t>
      </w:r>
      <w:r w:rsidR="006C300F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ит, виразкову хворобу шлунку </w:t>
      </w:r>
      <w:r w:rsidR="00F37761" w:rsidRPr="00602ACB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6C300F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дванадцятипалої</w:t>
      </w:r>
      <w:r w:rsidR="00A2163B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 кишки, </w:t>
      </w:r>
      <w:r w:rsidR="006C300F" w:rsidRPr="00602ACB">
        <w:rPr>
          <w:rFonts w:ascii="Times New Roman" w:hAnsi="Times New Roman" w:cs="Times New Roman"/>
          <w:sz w:val="24"/>
          <w:szCs w:val="24"/>
          <w:lang w:val="uk-UA"/>
        </w:rPr>
        <w:t xml:space="preserve">первинний гіпотиреоз, </w:t>
      </w:r>
      <w:r w:rsidR="006C300F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варикозне розширення</w:t>
      </w:r>
      <w:r w:rsidR="006C300F" w:rsidRPr="00602ACB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300F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вен</w:t>
      </w:r>
      <w:r w:rsidR="006C300F" w:rsidRPr="00602ACB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300F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нижніх</w:t>
      </w:r>
      <w:r w:rsidR="006C300F" w:rsidRPr="00602ACB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300F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кінцівок, епілепсію, вегето-судинну </w:t>
      </w:r>
      <w:proofErr w:type="spellStart"/>
      <w:r w:rsidR="006C300F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дисфункцію</w:t>
      </w:r>
      <w:proofErr w:type="spellEnd"/>
      <w:r w:rsidR="006C300F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, аномалію розвитку </w:t>
      </w:r>
      <w:proofErr w:type="spellStart"/>
      <w:r w:rsidR="006C300F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>сечо-</w:t>
      </w:r>
      <w:proofErr w:type="spellEnd"/>
      <w:r w:rsidR="006C300F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та жовчовивідних шляхів.</w:t>
      </w:r>
      <w:r w:rsidR="00D60CC9" w:rsidRPr="00602ACB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6C78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аналізу анамнезу новонароджених, що народжені від матерів з </w:t>
      </w:r>
      <w:proofErr w:type="spellStart"/>
      <w:r w:rsidR="003E6C78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ектрагенітальною</w:t>
      </w:r>
      <w:proofErr w:type="spellEnd"/>
      <w:r w:rsidR="003E6C78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патологією, було встановлено, що </w:t>
      </w:r>
      <w:r w:rsidR="00A76C67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D60CC9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3E6C78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D60CC9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3E6C78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% дітей були народжені від другої та наступної вагітностей. При вивченні перебігу вагітності виявлено, що загроза передчасних пологів визначалась у </w:t>
      </w:r>
      <w:r w:rsidR="001D5F12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D60CC9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3E6C78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D60CC9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3E6C78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% жінок, з них практично у половини – у першому триместрі вагітності, багатоплідна вагітність – у 8,</w:t>
      </w:r>
      <w:r w:rsidR="00D60CC9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3E6C78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% матерів. Пологи шляхом операції кесарева розтину відбу</w:t>
      </w:r>
      <w:r w:rsidR="00F656E5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ло</w:t>
      </w:r>
      <w:r w:rsidR="003E6C78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ся у 3</w:t>
      </w:r>
      <w:r w:rsidR="001D5F12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3E6C78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D60CC9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3E6C78" w:rsidRPr="00602ACB">
        <w:rPr>
          <w:rFonts w:ascii="Times New Roman" w:eastAsia="Calibri" w:hAnsi="Times New Roman" w:cs="Times New Roman"/>
          <w:sz w:val="24"/>
          <w:szCs w:val="24"/>
          <w:lang w:val="uk-UA"/>
        </w:rPr>
        <w:t>% жінок.</w:t>
      </w:r>
    </w:p>
    <w:p w:rsidR="006C300F" w:rsidRDefault="006C300F" w:rsidP="006C300F">
      <w:pPr>
        <w:tabs>
          <w:tab w:val="left" w:pos="7340"/>
        </w:tabs>
        <w:spacing w:line="360" w:lineRule="auto"/>
        <w:ind w:firstLine="708"/>
        <w:jc w:val="right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Таблиця </w:t>
      </w:r>
      <w:r w:rsidR="00B73D01">
        <w:rPr>
          <w:rStyle w:val="hps"/>
          <w:rFonts w:ascii="Times New Roman" w:hAnsi="Times New Roman" w:cs="Times New Roman"/>
          <w:sz w:val="24"/>
          <w:szCs w:val="24"/>
          <w:lang w:val="uk-UA"/>
        </w:rPr>
        <w:t>2</w:t>
      </w:r>
    </w:p>
    <w:p w:rsidR="006C300F" w:rsidRPr="00CF15B5" w:rsidRDefault="006C300F" w:rsidP="006C300F">
      <w:pPr>
        <w:tabs>
          <w:tab w:val="left" w:pos="7340"/>
        </w:tabs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</w:t>
      </w:r>
      <w:r w:rsidRPr="00CF15B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оказники, які характеризують </w:t>
      </w:r>
      <w:proofErr w:type="spellStart"/>
      <w:r w:rsidRPr="00CF15B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діастолічну</w:t>
      </w:r>
      <w:proofErr w:type="spellEnd"/>
      <w:r w:rsidRPr="00CF15B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функцію лівого шлуночка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у новонароджених у ранньому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неонатальному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періоді</w:t>
      </w:r>
    </w:p>
    <w:tbl>
      <w:tblPr>
        <w:tblStyle w:val="ae"/>
        <w:tblW w:w="0" w:type="auto"/>
        <w:jc w:val="center"/>
        <w:tblLook w:val="04A0"/>
      </w:tblPr>
      <w:tblGrid>
        <w:gridCol w:w="2174"/>
        <w:gridCol w:w="3079"/>
        <w:gridCol w:w="3186"/>
        <w:gridCol w:w="1066"/>
      </w:tblGrid>
      <w:tr w:rsidR="00E93E38" w:rsidTr="00602ACB">
        <w:trPr>
          <w:jc w:val="center"/>
        </w:trPr>
        <w:tc>
          <w:tcPr>
            <w:tcW w:w="2174" w:type="dxa"/>
          </w:tcPr>
          <w:p w:rsidR="00E93E38" w:rsidRDefault="00E93E38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Показники</w:t>
            </w:r>
          </w:p>
          <w:p w:rsidR="0056193C" w:rsidRDefault="0056193C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56193C">
              <w:rPr>
                <w:sz w:val="24"/>
                <w:szCs w:val="24"/>
              </w:rPr>
              <w:t>Me</w:t>
            </w:r>
            <w:proofErr w:type="spellEnd"/>
            <w:r w:rsidRPr="0056193C">
              <w:rPr>
                <w:sz w:val="24"/>
                <w:szCs w:val="24"/>
              </w:rPr>
              <w:t xml:space="preserve"> (</w:t>
            </w:r>
            <w:proofErr w:type="spellStart"/>
            <w:r w:rsidRPr="0056193C">
              <w:rPr>
                <w:sz w:val="24"/>
                <w:szCs w:val="24"/>
              </w:rPr>
              <w:t>Uq</w:t>
            </w:r>
            <w:proofErr w:type="spellEnd"/>
            <w:r w:rsidRPr="0056193C">
              <w:rPr>
                <w:sz w:val="24"/>
                <w:szCs w:val="24"/>
              </w:rPr>
              <w:t xml:space="preserve">; </w:t>
            </w:r>
            <w:proofErr w:type="spellStart"/>
            <w:r w:rsidRPr="0056193C">
              <w:rPr>
                <w:sz w:val="24"/>
                <w:szCs w:val="24"/>
              </w:rPr>
              <w:t>Lq</w:t>
            </w:r>
            <w:proofErr w:type="spellEnd"/>
            <w:r w:rsidRPr="0056193C">
              <w:rPr>
                <w:sz w:val="24"/>
                <w:szCs w:val="24"/>
              </w:rPr>
              <w:t>)</w:t>
            </w:r>
          </w:p>
        </w:tc>
        <w:tc>
          <w:tcPr>
            <w:tcW w:w="3079" w:type="dxa"/>
          </w:tcPr>
          <w:p w:rsidR="00E93E38" w:rsidRPr="00E93E38" w:rsidRDefault="00E93E38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67678">
              <w:rPr>
                <w:sz w:val="24"/>
                <w:szCs w:val="24"/>
              </w:rPr>
              <w:t>1 гр. – діти, народжені від матерів без соматичної патології</w:t>
            </w:r>
            <w:r w:rsidRPr="00E93E38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n</w:t>
            </w:r>
            <w:r w:rsidRPr="00E93E38">
              <w:rPr>
                <w:sz w:val="24"/>
                <w:szCs w:val="24"/>
                <w:lang w:val="ru-RU"/>
              </w:rPr>
              <w:t>=</w:t>
            </w:r>
            <w:r w:rsidR="00C67404">
              <w:rPr>
                <w:sz w:val="24"/>
                <w:szCs w:val="24"/>
                <w:lang w:val="ru-RU"/>
              </w:rPr>
              <w:t>44</w:t>
            </w:r>
            <w:r w:rsidRPr="00E93E3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E93E38" w:rsidRPr="00D713B7" w:rsidRDefault="00E93E38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lang w:val="en-US"/>
              </w:rPr>
            </w:pPr>
            <w:r w:rsidRPr="00567678">
              <w:rPr>
                <w:sz w:val="24"/>
                <w:szCs w:val="24"/>
              </w:rPr>
              <w:t xml:space="preserve">2 гр. – новонароджені від матерів з </w:t>
            </w:r>
            <w:proofErr w:type="spellStart"/>
            <w:r w:rsidRPr="00567678">
              <w:rPr>
                <w:sz w:val="24"/>
                <w:szCs w:val="24"/>
              </w:rPr>
              <w:t>ектрагенітальною</w:t>
            </w:r>
            <w:proofErr w:type="spellEnd"/>
            <w:r w:rsidRPr="00567678">
              <w:rPr>
                <w:sz w:val="24"/>
                <w:szCs w:val="24"/>
              </w:rPr>
              <w:t xml:space="preserve"> патологією</w:t>
            </w:r>
            <w:r w:rsidRPr="00E93E3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(n=</w:t>
            </w:r>
            <w:r w:rsidR="00C67404">
              <w:rPr>
                <w:sz w:val="24"/>
                <w:szCs w:val="24"/>
                <w:lang w:val="ru-RU"/>
              </w:rPr>
              <w:t>60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3E38" w:rsidRPr="00602ACB" w:rsidRDefault="002264E2" w:rsidP="00602ACB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  <w:vertAlign w:val="subscript"/>
              </w:rPr>
            </w:pPr>
            <w:r w:rsidRPr="00602ACB">
              <w:rPr>
                <w:sz w:val="24"/>
                <w:szCs w:val="24"/>
              </w:rPr>
              <w:t>Р</w:t>
            </w:r>
            <w:r w:rsidRPr="00602ACB">
              <w:rPr>
                <w:sz w:val="24"/>
                <w:szCs w:val="24"/>
                <w:vertAlign w:val="subscript"/>
              </w:rPr>
              <w:t>1/2</w:t>
            </w:r>
          </w:p>
        </w:tc>
      </w:tr>
      <w:tr w:rsidR="00D60CC9" w:rsidTr="00602ACB">
        <w:trPr>
          <w:jc w:val="center"/>
        </w:trPr>
        <w:tc>
          <w:tcPr>
            <w:tcW w:w="2174" w:type="dxa"/>
            <w:vAlign w:val="center"/>
          </w:tcPr>
          <w:p w:rsidR="00D60CC9" w:rsidRPr="00CF15B5" w:rsidRDefault="00D60CC9" w:rsidP="0014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м/</w:t>
            </w:r>
            <w:proofErr w:type="gram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79" w:type="dxa"/>
          </w:tcPr>
          <w:p w:rsidR="00D60CC9" w:rsidRDefault="00D60CC9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  <w:r w:rsidR="0014200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[41,5; 62,1]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D60CC9" w:rsidRDefault="00D60CC9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  <w:r w:rsidR="00142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[49,2; 57,6]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0CC9" w:rsidRPr="00602ACB" w:rsidRDefault="00602ACB" w:rsidP="00602A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</w:t>
            </w:r>
            <w:r w:rsidRPr="0060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</w:tr>
      <w:tr w:rsidR="00602ACB" w:rsidTr="00602ACB">
        <w:trPr>
          <w:jc w:val="center"/>
        </w:trPr>
        <w:tc>
          <w:tcPr>
            <w:tcW w:w="2174" w:type="dxa"/>
            <w:vAlign w:val="center"/>
          </w:tcPr>
          <w:p w:rsidR="00602ACB" w:rsidRPr="00CF15B5" w:rsidRDefault="00602ACB" w:rsidP="0014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мм </w:t>
            </w:r>
            <w:proofErr w:type="spell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рт.ст</w:t>
            </w:r>
            <w:proofErr w:type="spellEnd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 [0,8; 1,5]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[1,0; 1,3]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ACB" w:rsidRDefault="00602ACB" w:rsidP="00602ACB">
            <w:pPr>
              <w:jc w:val="center"/>
            </w:pPr>
            <w:r w:rsidRPr="00E4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≥0,05</w:t>
            </w:r>
          </w:p>
        </w:tc>
      </w:tr>
      <w:tr w:rsidR="00602ACB" w:rsidTr="00602ACB">
        <w:trPr>
          <w:jc w:val="center"/>
        </w:trPr>
        <w:tc>
          <w:tcPr>
            <w:tcW w:w="2174" w:type="dxa"/>
            <w:vAlign w:val="center"/>
          </w:tcPr>
          <w:p w:rsidR="00602ACB" w:rsidRPr="00CF15B5" w:rsidRDefault="00602ACB" w:rsidP="0014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м/</w:t>
            </w:r>
            <w:proofErr w:type="gram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79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 [45,7; 61,6]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 [45,3; 57,3]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ACB" w:rsidRDefault="00602ACB" w:rsidP="00602ACB">
            <w:pPr>
              <w:jc w:val="center"/>
            </w:pPr>
            <w:r w:rsidRPr="00E4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≥0,05</w:t>
            </w:r>
          </w:p>
        </w:tc>
      </w:tr>
      <w:tr w:rsidR="00602ACB" w:rsidTr="00602ACB">
        <w:trPr>
          <w:jc w:val="center"/>
        </w:trPr>
        <w:tc>
          <w:tcPr>
            <w:tcW w:w="2174" w:type="dxa"/>
            <w:vAlign w:val="center"/>
          </w:tcPr>
          <w:p w:rsidR="00602ACB" w:rsidRPr="00CF15B5" w:rsidRDefault="00602ACB" w:rsidP="0014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мм </w:t>
            </w:r>
            <w:proofErr w:type="spell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рт.ст</w:t>
            </w:r>
            <w:proofErr w:type="spellEnd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 [0,8; 1,5]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 [0,8; 1,3]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ACB" w:rsidRDefault="00602ACB" w:rsidP="00602ACB">
            <w:pPr>
              <w:jc w:val="center"/>
            </w:pPr>
            <w:r w:rsidRPr="00E4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≥0,05</w:t>
            </w:r>
          </w:p>
        </w:tc>
      </w:tr>
      <w:tr w:rsidR="00602ACB" w:rsidTr="00602ACB">
        <w:trPr>
          <w:jc w:val="center"/>
        </w:trPr>
        <w:tc>
          <w:tcPr>
            <w:tcW w:w="2174" w:type="dxa"/>
            <w:vAlign w:val="center"/>
          </w:tcPr>
          <w:p w:rsidR="00602ACB" w:rsidRPr="00CF15B5" w:rsidRDefault="00602ACB" w:rsidP="0014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Е/А, од.</w:t>
            </w:r>
          </w:p>
        </w:tc>
        <w:tc>
          <w:tcPr>
            <w:tcW w:w="3079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 [0,8; 1,17]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 [0,9; 1,2]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ACB" w:rsidRDefault="00602ACB" w:rsidP="00602ACB">
            <w:pPr>
              <w:jc w:val="center"/>
            </w:pPr>
            <w:r w:rsidRPr="00E4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≥0,05</w:t>
            </w:r>
          </w:p>
        </w:tc>
      </w:tr>
      <w:tr w:rsidR="00602ACB" w:rsidTr="00602ACB">
        <w:trPr>
          <w:jc w:val="center"/>
        </w:trPr>
        <w:tc>
          <w:tcPr>
            <w:tcW w:w="2174" w:type="dxa"/>
            <w:vAlign w:val="center"/>
          </w:tcPr>
          <w:p w:rsidR="00602ACB" w:rsidRPr="00CF15B5" w:rsidRDefault="00602ACB" w:rsidP="0014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АТе</w:t>
            </w:r>
            <w:proofErr w:type="spellEnd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9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[51; 70]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[51; 70]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ACB" w:rsidRDefault="00602ACB" w:rsidP="00602ACB">
            <w:pPr>
              <w:jc w:val="center"/>
            </w:pPr>
            <w:r w:rsidRPr="00E4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≥0,05</w:t>
            </w:r>
          </w:p>
        </w:tc>
      </w:tr>
      <w:tr w:rsidR="00602ACB" w:rsidTr="00602ACB">
        <w:trPr>
          <w:jc w:val="center"/>
        </w:trPr>
        <w:tc>
          <w:tcPr>
            <w:tcW w:w="2174" w:type="dxa"/>
            <w:vAlign w:val="center"/>
          </w:tcPr>
          <w:p w:rsidR="00602ACB" w:rsidRPr="00CF15B5" w:rsidRDefault="00602ACB" w:rsidP="0014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ДТе</w:t>
            </w:r>
            <w:proofErr w:type="spellEnd"/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,</w:t>
            </w:r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м</w:t>
            </w:r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3079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[57; 83]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[67; 86]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ACB" w:rsidRDefault="00602ACB" w:rsidP="00602ACB">
            <w:pPr>
              <w:jc w:val="center"/>
            </w:pPr>
            <w:r w:rsidRPr="00E4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≥0,05</w:t>
            </w:r>
          </w:p>
        </w:tc>
      </w:tr>
      <w:tr w:rsidR="00602ACB" w:rsidTr="00602ACB">
        <w:trPr>
          <w:jc w:val="center"/>
        </w:trPr>
        <w:tc>
          <w:tcPr>
            <w:tcW w:w="2174" w:type="dxa"/>
            <w:vAlign w:val="center"/>
          </w:tcPr>
          <w:p w:rsidR="00602ACB" w:rsidRPr="00CF15B5" w:rsidRDefault="00602ACB" w:rsidP="0014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</w:pPr>
            <w:proofErr w:type="spellStart"/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Дте</w:t>
            </w:r>
            <w:proofErr w:type="spellEnd"/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/</w:t>
            </w:r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en-US"/>
              </w:rPr>
              <w:t>RR</w:t>
            </w:r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uk-UA"/>
              </w:rPr>
              <w:t>, ум</w:t>
            </w:r>
            <w:proofErr w:type="gramStart"/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uk-UA"/>
              </w:rPr>
              <w:t>.</w:t>
            </w:r>
            <w:proofErr w:type="gramEnd"/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3079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 [0,11; 0,16]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 [0,13; 0,17]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ACB" w:rsidRDefault="00602ACB" w:rsidP="00602ACB">
            <w:pPr>
              <w:jc w:val="center"/>
            </w:pPr>
            <w:r w:rsidRPr="00E4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≥0,05</w:t>
            </w:r>
          </w:p>
        </w:tc>
      </w:tr>
      <w:tr w:rsidR="00602ACB" w:rsidTr="00602ACB">
        <w:trPr>
          <w:jc w:val="center"/>
        </w:trPr>
        <w:tc>
          <w:tcPr>
            <w:tcW w:w="2174" w:type="dxa"/>
            <w:vAlign w:val="center"/>
          </w:tcPr>
          <w:p w:rsidR="00602ACB" w:rsidRPr="00CF15B5" w:rsidRDefault="00602ACB" w:rsidP="0014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9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[45; 57]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[45; 60]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ACB" w:rsidRDefault="00602ACB" w:rsidP="00602ACB">
            <w:pPr>
              <w:jc w:val="center"/>
            </w:pPr>
            <w:r w:rsidRPr="00E4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≥0,05</w:t>
            </w:r>
          </w:p>
        </w:tc>
      </w:tr>
      <w:tr w:rsidR="00602ACB" w:rsidTr="00602ACB">
        <w:trPr>
          <w:jc w:val="center"/>
        </w:trPr>
        <w:tc>
          <w:tcPr>
            <w:tcW w:w="2174" w:type="dxa"/>
            <w:vAlign w:val="center"/>
          </w:tcPr>
          <w:p w:rsidR="00602ACB" w:rsidRPr="00CF15B5" w:rsidRDefault="00602ACB" w:rsidP="0014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ДТ</w:t>
            </w:r>
            <w:r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а</w:t>
            </w:r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,</w:t>
            </w:r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м</w:t>
            </w:r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3079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[64; 83]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[64; 76]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ACB" w:rsidRDefault="00602ACB" w:rsidP="00602ACB">
            <w:pPr>
              <w:jc w:val="center"/>
            </w:pPr>
            <w:r w:rsidRPr="00E4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≥0,05</w:t>
            </w:r>
          </w:p>
        </w:tc>
      </w:tr>
      <w:tr w:rsidR="00602ACB" w:rsidTr="00602ACB">
        <w:trPr>
          <w:jc w:val="center"/>
        </w:trPr>
        <w:tc>
          <w:tcPr>
            <w:tcW w:w="2174" w:type="dxa"/>
            <w:vAlign w:val="center"/>
          </w:tcPr>
          <w:p w:rsidR="00602ACB" w:rsidRPr="00CF15B5" w:rsidRDefault="00602ACB" w:rsidP="0014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9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 [238; 289]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 [251; 296]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ACB" w:rsidRDefault="00602ACB" w:rsidP="00602ACB">
            <w:pPr>
              <w:jc w:val="center"/>
            </w:pPr>
            <w:r w:rsidRPr="00E4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≥0,05</w:t>
            </w:r>
          </w:p>
        </w:tc>
      </w:tr>
      <w:tr w:rsidR="00602ACB" w:rsidTr="00602ACB">
        <w:trPr>
          <w:jc w:val="center"/>
        </w:trPr>
        <w:tc>
          <w:tcPr>
            <w:tcW w:w="2174" w:type="dxa"/>
            <w:vAlign w:val="center"/>
          </w:tcPr>
          <w:p w:rsidR="00602ACB" w:rsidRPr="00CF15B5" w:rsidRDefault="00602ACB" w:rsidP="0014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Тд</w:t>
            </w:r>
            <w:proofErr w:type="spellEnd"/>
            <w:r w:rsidRPr="00CF15B5"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  <w:t>/</w:t>
            </w:r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en-US"/>
              </w:rPr>
              <w:t>RR</w:t>
            </w:r>
            <w:r w:rsidRPr="00CF15B5">
              <w:rPr>
                <w:rFonts w:ascii="Times New Roman" w:eastAsia="Calibri" w:hAnsi="Times New Roman" w:cs="Times New Roman"/>
                <w:w w:val="108"/>
                <w:sz w:val="24"/>
                <w:szCs w:val="24"/>
                <w:lang w:val="uk-UA"/>
              </w:rPr>
              <w:t xml:space="preserve">, ум. 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3079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 [0,50; 0,59]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 [0,52; 0,61]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ACB" w:rsidRDefault="00602ACB" w:rsidP="00602ACB">
            <w:pPr>
              <w:jc w:val="center"/>
            </w:pPr>
            <w:r w:rsidRPr="00E4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≥0,05</w:t>
            </w:r>
          </w:p>
        </w:tc>
      </w:tr>
      <w:tr w:rsidR="00602ACB" w:rsidTr="00602ACB">
        <w:trPr>
          <w:jc w:val="center"/>
        </w:trPr>
        <w:tc>
          <w:tcPr>
            <w:tcW w:w="2174" w:type="dxa"/>
            <w:vAlign w:val="center"/>
          </w:tcPr>
          <w:p w:rsidR="00602ACB" w:rsidRDefault="00602ACB" w:rsidP="0014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w w:val="103"/>
                <w:sz w:val="24"/>
                <w:szCs w:val="24"/>
                <w:lang w:val="uk-UA"/>
              </w:rPr>
            </w:pPr>
            <w:r w:rsidRPr="00CF15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IVRT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CF15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79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[51; 64]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[51; 64]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ACB" w:rsidRDefault="00602ACB" w:rsidP="00602ACB">
            <w:pPr>
              <w:jc w:val="center"/>
            </w:pPr>
            <w:r w:rsidRPr="00E4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≥0,05</w:t>
            </w:r>
          </w:p>
        </w:tc>
      </w:tr>
      <w:tr w:rsidR="00602ACB" w:rsidTr="00602ACB">
        <w:trPr>
          <w:jc w:val="center"/>
        </w:trPr>
        <w:tc>
          <w:tcPr>
            <w:tcW w:w="2174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CF15B5">
              <w:rPr>
                <w:rFonts w:eastAsia="Calibri"/>
                <w:color w:val="auto"/>
                <w:w w:val="108"/>
                <w:sz w:val="24"/>
                <w:szCs w:val="24"/>
                <w:lang w:val="en-US"/>
              </w:rPr>
              <w:t>RR</w:t>
            </w:r>
            <w:r w:rsidRPr="00CF15B5">
              <w:rPr>
                <w:rFonts w:eastAsia="Calibri"/>
                <w:color w:val="auto"/>
                <w:w w:val="108"/>
                <w:sz w:val="24"/>
                <w:szCs w:val="24"/>
              </w:rPr>
              <w:t>, с</w:t>
            </w:r>
          </w:p>
        </w:tc>
        <w:tc>
          <w:tcPr>
            <w:tcW w:w="3079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 [458; 510]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 [471; 525]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ACB" w:rsidRDefault="00602ACB" w:rsidP="00602ACB">
            <w:pPr>
              <w:jc w:val="center"/>
            </w:pPr>
            <w:r w:rsidRPr="00E4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≥0,05</w:t>
            </w:r>
          </w:p>
        </w:tc>
      </w:tr>
      <w:tr w:rsidR="00602ACB" w:rsidTr="00602ACB">
        <w:trPr>
          <w:jc w:val="center"/>
        </w:trPr>
        <w:tc>
          <w:tcPr>
            <w:tcW w:w="2174" w:type="dxa"/>
          </w:tcPr>
          <w:p w:rsidR="00602ACB" w:rsidRPr="007E6516" w:rsidRDefault="00602ACB" w:rsidP="00142001">
            <w:pPr>
              <w:pStyle w:val="a4"/>
              <w:shd w:val="clear" w:color="auto" w:fill="auto"/>
              <w:spacing w:line="276" w:lineRule="auto"/>
              <w:jc w:val="left"/>
              <w:rPr>
                <w:rFonts w:eastAsia="Calibri"/>
                <w:color w:val="auto"/>
                <w:w w:val="108"/>
                <w:sz w:val="24"/>
                <w:szCs w:val="24"/>
              </w:rPr>
            </w:pPr>
            <w:r>
              <w:rPr>
                <w:rFonts w:eastAsia="Calibri"/>
                <w:color w:val="auto"/>
                <w:w w:val="108"/>
                <w:sz w:val="24"/>
                <w:szCs w:val="24"/>
              </w:rPr>
              <w:t xml:space="preserve">ЧСС, </w:t>
            </w:r>
            <w:proofErr w:type="spellStart"/>
            <w:r>
              <w:rPr>
                <w:rFonts w:eastAsia="Calibri"/>
                <w:color w:val="auto"/>
                <w:w w:val="108"/>
                <w:sz w:val="24"/>
                <w:szCs w:val="24"/>
              </w:rPr>
              <w:t>уд</w:t>
            </w:r>
            <w:proofErr w:type="spellEnd"/>
            <w:r>
              <w:rPr>
                <w:rFonts w:eastAsia="Calibri"/>
                <w:color w:val="auto"/>
                <w:w w:val="108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color w:val="auto"/>
                <w:w w:val="108"/>
                <w:sz w:val="24"/>
                <w:szCs w:val="24"/>
              </w:rPr>
              <w:t>мин</w:t>
            </w:r>
            <w:proofErr w:type="spellEnd"/>
            <w:r>
              <w:rPr>
                <w:rFonts w:eastAsia="Calibri"/>
                <w:color w:val="auto"/>
                <w:w w:val="108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 [118; 128]</w:t>
            </w: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602ACB" w:rsidRDefault="00602ACB" w:rsidP="00142001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[115; 127]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ACB" w:rsidRDefault="00602ACB" w:rsidP="00602ACB">
            <w:pPr>
              <w:jc w:val="center"/>
            </w:pPr>
            <w:r w:rsidRPr="00E4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≥0,05</w:t>
            </w:r>
          </w:p>
        </w:tc>
      </w:tr>
    </w:tbl>
    <w:p w:rsidR="00EB352D" w:rsidRPr="00142001" w:rsidRDefault="00EB352D" w:rsidP="00BB614E">
      <w:pPr>
        <w:spacing w:line="480" w:lineRule="auto"/>
        <w:ind w:firstLine="70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FA2797" w:rsidRPr="00285C96" w:rsidRDefault="00FA2797" w:rsidP="00BB614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21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Таким чином, </w:t>
      </w:r>
      <w:r w:rsidR="00B5218D" w:rsidRPr="00B5218D">
        <w:rPr>
          <w:rFonts w:ascii="Times New Roman" w:hAnsi="Times New Roman" w:cs="Times New Roman"/>
          <w:sz w:val="24"/>
          <w:szCs w:val="24"/>
          <w:lang w:val="uk-UA"/>
        </w:rPr>
        <w:t xml:space="preserve">зважаючи на відсутність вірогідних </w:t>
      </w:r>
      <w:r w:rsidR="00142001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B5218D" w:rsidRPr="00B5218D">
        <w:rPr>
          <w:rFonts w:ascii="Times New Roman" w:hAnsi="Times New Roman" w:cs="Times New Roman"/>
          <w:sz w:val="24"/>
          <w:szCs w:val="24"/>
          <w:lang w:val="uk-UA"/>
        </w:rPr>
        <w:t xml:space="preserve">знак між показниками </w:t>
      </w:r>
      <w:proofErr w:type="spellStart"/>
      <w:r w:rsidR="00B5218D" w:rsidRPr="00B5218D">
        <w:rPr>
          <w:rFonts w:ascii="Times New Roman" w:hAnsi="Times New Roman" w:cs="Times New Roman"/>
          <w:sz w:val="24"/>
          <w:szCs w:val="24"/>
          <w:lang w:val="uk-UA"/>
        </w:rPr>
        <w:t>трансмітрального</w:t>
      </w:r>
      <w:proofErr w:type="spellEnd"/>
      <w:r w:rsidR="00B5218D" w:rsidRPr="00B5218D">
        <w:rPr>
          <w:rFonts w:ascii="Times New Roman" w:hAnsi="Times New Roman" w:cs="Times New Roman"/>
          <w:sz w:val="24"/>
          <w:szCs w:val="24"/>
          <w:lang w:val="uk-UA"/>
        </w:rPr>
        <w:t xml:space="preserve"> потоку</w:t>
      </w:r>
      <w:r w:rsidR="00EB352D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EB352D" w:rsidRPr="00D60CC9">
        <w:rPr>
          <w:rFonts w:ascii="Times New Roman" w:hAnsi="Times New Roman" w:cs="Times New Roman"/>
          <w:sz w:val="24"/>
          <w:szCs w:val="24"/>
          <w:lang w:val="uk-UA"/>
        </w:rPr>
        <w:t>діт</w:t>
      </w:r>
      <w:r w:rsidR="00EB352D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="00EB352D" w:rsidRPr="00D60CC9">
        <w:rPr>
          <w:rFonts w:ascii="Times New Roman" w:hAnsi="Times New Roman" w:cs="Times New Roman"/>
          <w:sz w:val="24"/>
          <w:szCs w:val="24"/>
          <w:lang w:val="uk-UA"/>
        </w:rPr>
        <w:t>, народжен</w:t>
      </w:r>
      <w:r w:rsidR="00EB352D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EB352D" w:rsidRPr="00D60CC9">
        <w:rPr>
          <w:rFonts w:ascii="Times New Roman" w:hAnsi="Times New Roman" w:cs="Times New Roman"/>
          <w:sz w:val="24"/>
          <w:szCs w:val="24"/>
          <w:lang w:val="uk-UA"/>
        </w:rPr>
        <w:t xml:space="preserve"> від матерів без соматичної патології</w:t>
      </w:r>
      <w:r w:rsidR="00EB352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EB352D" w:rsidRPr="00D60CC9">
        <w:rPr>
          <w:rFonts w:ascii="Times New Roman" w:hAnsi="Times New Roman" w:cs="Times New Roman"/>
          <w:sz w:val="24"/>
          <w:szCs w:val="24"/>
          <w:lang w:val="uk-UA"/>
        </w:rPr>
        <w:t xml:space="preserve"> новонароджен</w:t>
      </w:r>
      <w:r w:rsidR="00EB352D">
        <w:rPr>
          <w:rFonts w:ascii="Times New Roman" w:hAnsi="Times New Roman" w:cs="Times New Roman"/>
          <w:sz w:val="24"/>
          <w:szCs w:val="24"/>
          <w:lang w:val="uk-UA"/>
        </w:rPr>
        <w:t>их,</w:t>
      </w:r>
      <w:r w:rsidR="00EB352D" w:rsidRPr="00D60CC9">
        <w:rPr>
          <w:rFonts w:ascii="Times New Roman" w:hAnsi="Times New Roman" w:cs="Times New Roman"/>
          <w:sz w:val="24"/>
          <w:szCs w:val="24"/>
          <w:lang w:val="uk-UA"/>
        </w:rPr>
        <w:t xml:space="preserve"> матері</w:t>
      </w:r>
      <w:r w:rsidR="00925F53">
        <w:rPr>
          <w:rFonts w:ascii="Times New Roman" w:hAnsi="Times New Roman" w:cs="Times New Roman"/>
          <w:sz w:val="24"/>
          <w:szCs w:val="24"/>
          <w:lang w:val="uk-UA"/>
        </w:rPr>
        <w:t>, яких</w:t>
      </w:r>
      <w:r w:rsidR="00EB352D">
        <w:rPr>
          <w:rFonts w:ascii="Times New Roman" w:hAnsi="Times New Roman" w:cs="Times New Roman"/>
          <w:sz w:val="24"/>
          <w:szCs w:val="24"/>
          <w:lang w:val="uk-UA"/>
        </w:rPr>
        <w:t xml:space="preserve"> страждають на</w:t>
      </w:r>
      <w:r w:rsidR="00EB352D" w:rsidRPr="00D60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352D" w:rsidRPr="00D60CC9">
        <w:rPr>
          <w:rFonts w:ascii="Times New Roman" w:hAnsi="Times New Roman" w:cs="Times New Roman"/>
          <w:sz w:val="24"/>
          <w:szCs w:val="24"/>
          <w:lang w:val="uk-UA"/>
        </w:rPr>
        <w:t>ектрагенітальн</w:t>
      </w:r>
      <w:r w:rsidR="00EB352D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EB352D" w:rsidRPr="00D60CC9">
        <w:rPr>
          <w:rFonts w:ascii="Times New Roman" w:hAnsi="Times New Roman" w:cs="Times New Roman"/>
          <w:sz w:val="24"/>
          <w:szCs w:val="24"/>
          <w:lang w:val="uk-UA"/>
        </w:rPr>
        <w:t xml:space="preserve"> патологію</w:t>
      </w:r>
      <w:r w:rsidR="001420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5218D" w:rsidRPr="00B5218D">
        <w:rPr>
          <w:rFonts w:ascii="Times New Roman" w:hAnsi="Times New Roman" w:cs="Times New Roman"/>
          <w:sz w:val="24"/>
          <w:szCs w:val="24"/>
          <w:lang w:val="uk-UA"/>
        </w:rPr>
        <w:t xml:space="preserve">можна говорити про загальні тенденції становлення </w:t>
      </w:r>
      <w:proofErr w:type="spellStart"/>
      <w:r w:rsidR="00B5218D" w:rsidRPr="00B5218D">
        <w:rPr>
          <w:rFonts w:ascii="Times New Roman" w:hAnsi="Times New Roman" w:cs="Times New Roman"/>
          <w:sz w:val="24"/>
          <w:szCs w:val="24"/>
          <w:lang w:val="uk-UA"/>
        </w:rPr>
        <w:t>діастолічної</w:t>
      </w:r>
      <w:proofErr w:type="spellEnd"/>
      <w:r w:rsidR="00B5218D" w:rsidRPr="00B5218D">
        <w:rPr>
          <w:rFonts w:ascii="Times New Roman" w:hAnsi="Times New Roman" w:cs="Times New Roman"/>
          <w:sz w:val="24"/>
          <w:szCs w:val="24"/>
          <w:lang w:val="uk-UA"/>
        </w:rPr>
        <w:t xml:space="preserve"> функції, що відбуваються</w:t>
      </w:r>
      <w:r w:rsidR="002C5A3E" w:rsidRPr="00B5218D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першого тижня життя</w:t>
      </w:r>
      <w:r w:rsidR="0078546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B1549" w:rsidRPr="001B1549" w:rsidRDefault="00B809F3" w:rsidP="006C36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b/>
          <w:sz w:val="24"/>
          <w:szCs w:val="24"/>
          <w:lang w:val="uk-UA"/>
        </w:rPr>
        <w:t>Висновки:</w:t>
      </w:r>
      <w:r w:rsidR="001659DA" w:rsidRPr="005E2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549" w:rsidRPr="001B154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42001">
        <w:rPr>
          <w:rFonts w:ascii="Times New Roman" w:hAnsi="Times New Roman" w:cs="Times New Roman"/>
          <w:sz w:val="24"/>
          <w:szCs w:val="24"/>
          <w:lang w:val="uk-UA"/>
        </w:rPr>
        <w:t xml:space="preserve">Становлення </w:t>
      </w:r>
      <w:proofErr w:type="spellStart"/>
      <w:r w:rsidR="00142001">
        <w:rPr>
          <w:rFonts w:ascii="Times New Roman" w:hAnsi="Times New Roman" w:cs="Times New Roman"/>
          <w:sz w:val="24"/>
          <w:szCs w:val="24"/>
          <w:lang w:val="uk-UA"/>
        </w:rPr>
        <w:t>діастолічної</w:t>
      </w:r>
      <w:proofErr w:type="spellEnd"/>
      <w:r w:rsidR="00142001">
        <w:rPr>
          <w:rFonts w:ascii="Times New Roman" w:hAnsi="Times New Roman" w:cs="Times New Roman"/>
          <w:sz w:val="24"/>
          <w:szCs w:val="24"/>
          <w:lang w:val="uk-UA"/>
        </w:rPr>
        <w:t xml:space="preserve"> функції лівого шлуночка у новонароджених відбувається на протязі першого тижня життя.</w:t>
      </w:r>
    </w:p>
    <w:p w:rsidR="003E6C78" w:rsidRDefault="001B1549" w:rsidP="006C36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54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42001">
        <w:rPr>
          <w:rFonts w:ascii="Times New Roman" w:hAnsi="Times New Roman" w:cs="Times New Roman"/>
          <w:sz w:val="24"/>
          <w:szCs w:val="24"/>
          <w:lang w:val="uk-UA"/>
        </w:rPr>
        <w:t xml:space="preserve">У ранньому </w:t>
      </w:r>
      <w:proofErr w:type="spellStart"/>
      <w:r w:rsidR="00142001">
        <w:rPr>
          <w:rFonts w:ascii="Times New Roman" w:hAnsi="Times New Roman" w:cs="Times New Roman"/>
          <w:sz w:val="24"/>
          <w:szCs w:val="24"/>
          <w:lang w:val="uk-UA"/>
        </w:rPr>
        <w:t>неонатальному</w:t>
      </w:r>
      <w:proofErr w:type="spellEnd"/>
      <w:r w:rsidR="00142001">
        <w:rPr>
          <w:rFonts w:ascii="Times New Roman" w:hAnsi="Times New Roman" w:cs="Times New Roman"/>
          <w:sz w:val="24"/>
          <w:szCs w:val="24"/>
          <w:lang w:val="uk-UA"/>
        </w:rPr>
        <w:t xml:space="preserve"> періоді визначається перерозподіл фазового наповнення лівого шлуночка з превалюванням раннього </w:t>
      </w:r>
      <w:proofErr w:type="spellStart"/>
      <w:r w:rsidR="00142001">
        <w:rPr>
          <w:rFonts w:ascii="Times New Roman" w:hAnsi="Times New Roman" w:cs="Times New Roman"/>
          <w:sz w:val="24"/>
          <w:szCs w:val="24"/>
          <w:lang w:val="uk-UA"/>
        </w:rPr>
        <w:t>діастолічного</w:t>
      </w:r>
      <w:proofErr w:type="spellEnd"/>
      <w:r w:rsidR="00142001">
        <w:rPr>
          <w:rFonts w:ascii="Times New Roman" w:hAnsi="Times New Roman" w:cs="Times New Roman"/>
          <w:sz w:val="24"/>
          <w:szCs w:val="24"/>
          <w:lang w:val="uk-UA"/>
        </w:rPr>
        <w:t xml:space="preserve"> наповнення та </w:t>
      </w:r>
      <w:r w:rsidR="0078546B">
        <w:rPr>
          <w:rFonts w:ascii="Times New Roman" w:hAnsi="Times New Roman" w:cs="Times New Roman"/>
          <w:sz w:val="24"/>
          <w:szCs w:val="24"/>
          <w:lang w:val="uk-UA"/>
        </w:rPr>
        <w:t xml:space="preserve">помірним </w:t>
      </w:r>
      <w:r w:rsidR="00142001">
        <w:rPr>
          <w:rFonts w:ascii="Times New Roman" w:hAnsi="Times New Roman" w:cs="Times New Roman"/>
          <w:sz w:val="24"/>
          <w:szCs w:val="24"/>
          <w:lang w:val="uk-UA"/>
        </w:rPr>
        <w:t xml:space="preserve">зростанням відношення раннього та пізнього </w:t>
      </w:r>
      <w:proofErr w:type="spellStart"/>
      <w:r w:rsidR="00142001">
        <w:rPr>
          <w:rFonts w:ascii="Times New Roman" w:hAnsi="Times New Roman" w:cs="Times New Roman"/>
          <w:sz w:val="24"/>
          <w:szCs w:val="24"/>
          <w:lang w:val="uk-UA"/>
        </w:rPr>
        <w:t>трансмітральних</w:t>
      </w:r>
      <w:proofErr w:type="spellEnd"/>
      <w:r w:rsidR="00142001">
        <w:rPr>
          <w:rFonts w:ascii="Times New Roman" w:hAnsi="Times New Roman" w:cs="Times New Roman"/>
          <w:sz w:val="24"/>
          <w:szCs w:val="24"/>
          <w:lang w:val="uk-UA"/>
        </w:rPr>
        <w:t xml:space="preserve"> потоків.</w:t>
      </w:r>
    </w:p>
    <w:p w:rsidR="00B809F3" w:rsidRPr="00F37761" w:rsidRDefault="003E6C78" w:rsidP="006C368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B1549" w:rsidRPr="00F377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Наведені </w:t>
      </w:r>
      <w:proofErr w:type="spellStart"/>
      <w:r w:rsidR="001B1549" w:rsidRPr="00F37761">
        <w:rPr>
          <w:rFonts w:ascii="Times New Roman" w:eastAsia="Calibri" w:hAnsi="Times New Roman" w:cs="Times New Roman"/>
          <w:sz w:val="24"/>
          <w:szCs w:val="24"/>
          <w:lang w:val="uk-UA"/>
        </w:rPr>
        <w:t>ехокардіографічні</w:t>
      </w:r>
      <w:proofErr w:type="spellEnd"/>
      <w:r w:rsidR="001B1549" w:rsidRPr="00F377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показники можна вважати нормативними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новонароджених у ранньому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неонатальному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періоді та </w:t>
      </w:r>
      <w:r w:rsidR="001B1549" w:rsidRPr="00F37761">
        <w:rPr>
          <w:rFonts w:ascii="Times New Roman" w:eastAsia="Calibri" w:hAnsi="Times New Roman" w:cs="Times New Roman"/>
          <w:sz w:val="24"/>
          <w:szCs w:val="24"/>
          <w:lang w:val="uk-UA"/>
        </w:rPr>
        <w:t>при використанні ультразвукового апарату</w:t>
      </w:r>
      <w:r w:rsidR="00F377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37761" w:rsidRPr="00F37761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F37761" w:rsidRPr="00F37761">
        <w:rPr>
          <w:rFonts w:ascii="Times New Roman" w:hAnsi="Times New Roman" w:cs="Times New Roman"/>
          <w:sz w:val="24"/>
          <w:szCs w:val="24"/>
          <w:lang w:val="en-US"/>
        </w:rPr>
        <w:t>MyLab</w:t>
      </w:r>
      <w:proofErr w:type="spellEnd"/>
      <w:r w:rsidR="00F37761" w:rsidRPr="00F37761">
        <w:rPr>
          <w:rFonts w:ascii="Times New Roman" w:hAnsi="Times New Roman" w:cs="Times New Roman"/>
          <w:sz w:val="24"/>
          <w:szCs w:val="24"/>
          <w:lang w:val="uk-UA"/>
        </w:rPr>
        <w:t xml:space="preserve"> 25</w:t>
      </w:r>
      <w:r w:rsidR="00F37761" w:rsidRPr="00F37761">
        <w:rPr>
          <w:rFonts w:ascii="Times New Roman" w:hAnsi="Times New Roman" w:cs="Times New Roman"/>
          <w:sz w:val="24"/>
          <w:szCs w:val="24"/>
          <w:lang w:val="en-US"/>
        </w:rPr>
        <w:t>Gold</w:t>
      </w:r>
      <w:r w:rsidR="00F37761" w:rsidRPr="00F37761">
        <w:rPr>
          <w:rFonts w:ascii="Times New Roman" w:hAnsi="Times New Roman" w:cs="Times New Roman"/>
          <w:sz w:val="24"/>
          <w:szCs w:val="24"/>
          <w:lang w:val="uk-UA"/>
        </w:rPr>
        <w:t>» фірми «</w:t>
      </w:r>
      <w:proofErr w:type="spellStart"/>
      <w:r w:rsidR="00F37761" w:rsidRPr="00F37761">
        <w:rPr>
          <w:rFonts w:ascii="Times New Roman" w:hAnsi="Times New Roman" w:cs="Times New Roman"/>
          <w:sz w:val="24"/>
          <w:szCs w:val="24"/>
          <w:lang w:val="en-US"/>
        </w:rPr>
        <w:t>Esaote</w:t>
      </w:r>
      <w:proofErr w:type="spellEnd"/>
      <w:r w:rsidR="00F37761" w:rsidRPr="00F37761">
        <w:rPr>
          <w:rFonts w:ascii="Times New Roman" w:hAnsi="Times New Roman" w:cs="Times New Roman"/>
          <w:sz w:val="24"/>
          <w:szCs w:val="24"/>
          <w:lang w:val="uk-UA"/>
        </w:rPr>
        <w:t>» (Італія).</w:t>
      </w:r>
    </w:p>
    <w:p w:rsidR="00B809F3" w:rsidRPr="00CF15B5" w:rsidRDefault="00B809F3" w:rsidP="006C36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Перспективи подальших досліджень: </w:t>
      </w:r>
      <w:r w:rsidR="0022674C"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нормативних показників </w:t>
      </w:r>
      <w:proofErr w:type="spellStart"/>
      <w:r w:rsidR="0022674C" w:rsidRPr="00CF15B5">
        <w:rPr>
          <w:rFonts w:ascii="Times New Roman" w:hAnsi="Times New Roman" w:cs="Times New Roman"/>
          <w:sz w:val="24"/>
          <w:szCs w:val="24"/>
          <w:lang w:val="uk-UA"/>
        </w:rPr>
        <w:t>транстрикуспідального</w:t>
      </w:r>
      <w:proofErr w:type="spellEnd"/>
      <w:r w:rsidR="0022674C"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 потоку у «умовно» здорових новонароджених та новонароджених, які народилися від матерів з </w:t>
      </w:r>
      <w:proofErr w:type="spellStart"/>
      <w:r w:rsidR="0022674C" w:rsidRPr="00CF15B5">
        <w:rPr>
          <w:rFonts w:ascii="Times New Roman" w:hAnsi="Times New Roman" w:cs="Times New Roman"/>
          <w:sz w:val="24"/>
          <w:szCs w:val="24"/>
          <w:lang w:val="uk-UA"/>
        </w:rPr>
        <w:t>ектрагенітальною</w:t>
      </w:r>
      <w:proofErr w:type="spellEnd"/>
      <w:r w:rsidR="0022674C"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 патологією.</w:t>
      </w:r>
    </w:p>
    <w:p w:rsidR="00DE47EA" w:rsidRDefault="00DE47EA" w:rsidP="006C368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6AB7" w:rsidRPr="003E6C78" w:rsidRDefault="009F6AB7" w:rsidP="006C368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C78">
        <w:rPr>
          <w:rFonts w:ascii="Times New Roman" w:hAnsi="Times New Roman" w:cs="Times New Roman"/>
          <w:b/>
          <w:sz w:val="24"/>
          <w:szCs w:val="24"/>
          <w:lang w:val="uk-UA"/>
        </w:rPr>
        <w:t>Список літератури:</w:t>
      </w:r>
    </w:p>
    <w:p w:rsidR="00A3655A" w:rsidRPr="00B2776E" w:rsidRDefault="00A3655A" w:rsidP="00B2776E">
      <w:pPr>
        <w:pStyle w:val="aa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B2776E">
        <w:rPr>
          <w:rFonts w:ascii="Times New Roman" w:hAnsi="Times New Roman" w:cs="Times New Roman"/>
          <w:sz w:val="24"/>
          <w:szCs w:val="24"/>
          <w:lang w:eastAsia="ru-RU"/>
        </w:rPr>
        <w:t>Тараканова Т.Д.</w:t>
      </w:r>
      <w:r w:rsidR="00456D7C" w:rsidRPr="00B277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35E6E" w:rsidRPr="00B2776E">
        <w:rPr>
          <w:rFonts w:ascii="Times New Roman" w:hAnsi="Times New Roman" w:cs="Times New Roman"/>
          <w:sz w:val="24"/>
          <w:szCs w:val="24"/>
          <w:lang w:val="uk-UA" w:eastAsia="ru-RU"/>
        </w:rPr>
        <w:t>Э</w:t>
      </w:r>
      <w:r w:rsidR="000A482F" w:rsidRPr="00B2776E">
        <w:rPr>
          <w:rFonts w:ascii="Times New Roman" w:hAnsi="Times New Roman" w:cs="Times New Roman"/>
          <w:sz w:val="24"/>
          <w:szCs w:val="24"/>
          <w:lang w:val="uk-UA" w:eastAsia="ru-RU"/>
        </w:rPr>
        <w:t>КГ</w:t>
      </w:r>
      <w:r w:rsidRPr="00B2776E">
        <w:rPr>
          <w:rFonts w:ascii="Times New Roman" w:hAnsi="Times New Roman" w:cs="Times New Roman"/>
          <w:sz w:val="24"/>
          <w:szCs w:val="24"/>
          <w:lang w:eastAsia="ru-RU"/>
        </w:rPr>
        <w:t xml:space="preserve">-параметры и состояние гемодинамики у недоношенных новорождённых с различным сроком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eastAsia="ru-RU"/>
        </w:rPr>
        <w:t>гестации</w:t>
      </w:r>
      <w:proofErr w:type="spellEnd"/>
      <w:r w:rsidR="00456D7C" w:rsidRPr="00B2776E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456D7C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456D7C" w:rsidRPr="00B2776E">
        <w:rPr>
          <w:rFonts w:ascii="Times New Roman" w:hAnsi="Times New Roman" w:cs="Times New Roman"/>
          <w:sz w:val="24"/>
          <w:szCs w:val="24"/>
          <w:lang w:eastAsia="ru-RU"/>
        </w:rPr>
        <w:t>Тараканова Т.Д., Козырева Т.Б.</w:t>
      </w:r>
      <w:r w:rsidR="003F4504" w:rsidRPr="00B277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65B0E" w:rsidRPr="00B277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– </w:t>
      </w:r>
      <w:proofErr w:type="spellStart"/>
      <w:r w:rsidR="00456D7C" w:rsidRPr="00B2776E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456D7C" w:rsidRPr="00B2776E">
        <w:rPr>
          <w:rFonts w:ascii="Times New Roman" w:hAnsi="Times New Roman" w:cs="Times New Roman"/>
          <w:sz w:val="24"/>
          <w:szCs w:val="24"/>
          <w:lang w:val="uk-UA" w:eastAsia="ru-RU"/>
        </w:rPr>
        <w:t>ундаментальные</w:t>
      </w:r>
      <w:proofErr w:type="spellEnd"/>
      <w:r w:rsidR="00456D7C" w:rsidRPr="00B277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56D7C" w:rsidRPr="00B2776E">
        <w:rPr>
          <w:rFonts w:ascii="Times New Roman" w:hAnsi="Times New Roman" w:cs="Times New Roman"/>
          <w:sz w:val="24"/>
          <w:szCs w:val="24"/>
          <w:lang w:val="uk-UA" w:eastAsia="ru-RU"/>
        </w:rPr>
        <w:t>исследования</w:t>
      </w:r>
      <w:proofErr w:type="spellEnd"/>
      <w:r w:rsidR="003F4504" w:rsidRPr="00B277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– 2012. – .№ </w:t>
      </w:r>
      <w:r w:rsidR="00456D7C" w:rsidRPr="00B2776E"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="003F4504" w:rsidRPr="00B2776E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456D7C" w:rsidRPr="00B277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С. 435-439.</w:t>
      </w:r>
    </w:p>
    <w:p w:rsidR="00765B0E" w:rsidRPr="00B2776E" w:rsidRDefault="00C02F1B" w:rsidP="00B2776E">
      <w:pPr>
        <w:pStyle w:val="aa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tooltip="Search for all articles by this author" w:history="1">
        <w:proofErr w:type="spellStart"/>
        <w:r w:rsidR="00765B0E" w:rsidRPr="00B2776E">
          <w:rPr>
            <w:rFonts w:ascii="Times New Roman" w:hAnsi="Times New Roman" w:cs="Times New Roman"/>
            <w:sz w:val="24"/>
            <w:szCs w:val="24"/>
            <w:lang w:val="en-US" w:eastAsia="ru-RU"/>
          </w:rPr>
          <w:t>Massimiliano</w:t>
        </w:r>
        <w:proofErr w:type="spellEnd"/>
        <w:r w:rsidR="00765B0E" w:rsidRPr="00B2776E">
          <w:rPr>
            <w:rFonts w:ascii="Times New Roman" w:hAnsi="Times New Roman" w:cs="Times New Roman"/>
            <w:sz w:val="24"/>
            <w:szCs w:val="24"/>
            <w:lang w:val="en-US" w:eastAsia="ru-RU"/>
          </w:rPr>
          <w:t> </w:t>
        </w:r>
        <w:proofErr w:type="spellStart"/>
        <w:r w:rsidR="00765B0E" w:rsidRPr="00B2776E">
          <w:rPr>
            <w:rFonts w:ascii="Times New Roman" w:hAnsi="Times New Roman" w:cs="Times New Roman"/>
            <w:sz w:val="24"/>
            <w:szCs w:val="24"/>
            <w:lang w:val="en-US" w:eastAsia="ru-RU"/>
          </w:rPr>
          <w:t>Cantinotti</w:t>
        </w:r>
        <w:proofErr w:type="spellEnd"/>
      </w:hyperlink>
      <w:r w:rsidR="00765B0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65B0E" w:rsidRPr="00B2776E">
        <w:rPr>
          <w:rFonts w:ascii="Times New Roman" w:hAnsi="Times New Roman" w:cs="Times New Roman"/>
          <w:sz w:val="24"/>
          <w:szCs w:val="24"/>
          <w:lang w:val="en-US"/>
        </w:rPr>
        <w:t>Nomograms</w:t>
      </w:r>
      <w:proofErr w:type="spellEnd"/>
      <w:r w:rsidR="00765B0E"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for Blood Flow and Tissue Doppler Velocities to Evaluate Diastolic Function in Children: A Critical Review</w:t>
      </w:r>
      <w:r w:rsidR="00765B0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B0E" w:rsidRPr="00B2776E">
        <w:rPr>
          <w:rFonts w:ascii="Times New Roman" w:hAnsi="Times New Roman" w:cs="Times New Roman"/>
          <w:sz w:val="24"/>
          <w:szCs w:val="24"/>
          <w:lang w:val="en-US"/>
        </w:rPr>
        <w:t>[Text]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B0E" w:rsidRPr="00B2776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65B0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tooltip="Search for all articles by this author" w:history="1">
        <w:proofErr w:type="spellStart"/>
        <w:r w:rsidR="00765B0E" w:rsidRPr="00B2776E">
          <w:rPr>
            <w:rFonts w:ascii="Times New Roman" w:hAnsi="Times New Roman" w:cs="Times New Roman"/>
            <w:sz w:val="24"/>
            <w:szCs w:val="24"/>
            <w:lang w:val="en-US" w:eastAsia="ru-RU"/>
          </w:rPr>
          <w:t>Massimiliano</w:t>
        </w:r>
        <w:proofErr w:type="spellEnd"/>
        <w:r w:rsidR="00765B0E" w:rsidRPr="00B2776E">
          <w:rPr>
            <w:rFonts w:ascii="Times New Roman" w:hAnsi="Times New Roman" w:cs="Times New Roman"/>
            <w:sz w:val="24"/>
            <w:szCs w:val="24"/>
            <w:lang w:val="en-US" w:eastAsia="ru-RU"/>
          </w:rPr>
          <w:t> </w:t>
        </w:r>
        <w:proofErr w:type="spellStart"/>
        <w:r w:rsidR="00765B0E" w:rsidRPr="00B2776E">
          <w:rPr>
            <w:rFonts w:ascii="Times New Roman" w:hAnsi="Times New Roman" w:cs="Times New Roman"/>
            <w:sz w:val="24"/>
            <w:szCs w:val="24"/>
            <w:lang w:val="en-US" w:eastAsia="ru-RU"/>
          </w:rPr>
          <w:t>Cantinotti</w:t>
        </w:r>
        <w:proofErr w:type="spellEnd"/>
      </w:hyperlink>
      <w:r w:rsidR="00765B0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8" w:tooltip="Search for all articles by this author" w:history="1">
        <w:r w:rsidR="00765B0E" w:rsidRPr="00B2776E">
          <w:rPr>
            <w:rFonts w:ascii="Times New Roman" w:hAnsi="Times New Roman" w:cs="Times New Roman"/>
            <w:sz w:val="24"/>
            <w:szCs w:val="24"/>
            <w:lang w:val="en-US" w:eastAsia="ru-RU"/>
          </w:rPr>
          <w:t>Leo Lopez</w:t>
        </w:r>
      </w:hyperlink>
      <w:r w:rsidR="00765B0E" w:rsidRPr="00B277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– </w:t>
      </w:r>
      <w:r w:rsidR="00765B0E" w:rsidRPr="00B2776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Journal of the American Society of Echocardiography</w:t>
      </w:r>
      <w:r w:rsidR="00765B0E" w:rsidRPr="00B2776E">
        <w:rPr>
          <w:rFonts w:ascii="Times New Roman" w:hAnsi="Times New Roman" w:cs="Times New Roman"/>
          <w:sz w:val="24"/>
          <w:szCs w:val="24"/>
          <w:lang w:val="en-US"/>
        </w:rPr>
        <w:br/>
        <w:t>2013</w:t>
      </w:r>
      <w:r w:rsidR="00765B0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65B0E" w:rsidRPr="00B2776E">
        <w:rPr>
          <w:rFonts w:ascii="Times New Roman" w:hAnsi="Times New Roman" w:cs="Times New Roman"/>
          <w:sz w:val="24"/>
          <w:szCs w:val="24"/>
          <w:lang w:val="uk-UA" w:eastAsia="ru-RU"/>
        </w:rPr>
        <w:t>–</w:t>
      </w:r>
      <w:r w:rsidR="00765B0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hyperlink r:id="rId9" w:history="1">
        <w:r w:rsidR="00765B0E" w:rsidRPr="00B2776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V</w:t>
        </w:r>
        <w:r w:rsidR="00765B0E" w:rsidRPr="00B2776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.</w:t>
        </w:r>
        <w:r w:rsidR="00765B0E" w:rsidRPr="00B2776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 26</w:t>
        </w:r>
      </w:hyperlink>
      <w:r w:rsidR="00765B0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65B0E" w:rsidRPr="00B2776E">
        <w:rPr>
          <w:rFonts w:ascii="Times New Roman" w:hAnsi="Times New Roman" w:cs="Times New Roman"/>
          <w:sz w:val="24"/>
          <w:szCs w:val="24"/>
          <w:lang w:val="uk-UA" w:eastAsia="ru-RU"/>
        </w:rPr>
        <w:t>–</w:t>
      </w:r>
      <w:r w:rsidR="00765B0E" w:rsidRPr="00B2776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="00765B0E" w:rsidRPr="00B277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65B0E" w:rsidRPr="00B277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65B0E"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126-141</w:t>
      </w:r>
      <w:r w:rsidR="00765B0E" w:rsidRPr="00B277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3675" w:rsidRPr="00B2776E" w:rsidRDefault="003F5492" w:rsidP="00B2776E">
      <w:pPr>
        <w:pStyle w:val="aa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Mittal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SR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675" w:rsidRPr="00B2776E">
        <w:rPr>
          <w:rFonts w:ascii="Times New Roman" w:hAnsi="Times New Roman" w:cs="Times New Roman"/>
          <w:sz w:val="24"/>
          <w:szCs w:val="24"/>
          <w:lang w:val="en-US"/>
        </w:rPr>
        <w:t>Echocardiographic</w:t>
      </w:r>
      <w:proofErr w:type="spellEnd"/>
      <w:r w:rsidR="00B03675"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Evaluation of Left Ventricular Diastolic Function in Healthy Neonates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F5E" w:rsidRPr="00B2776E">
        <w:rPr>
          <w:rFonts w:ascii="Times New Roman" w:hAnsi="Times New Roman" w:cs="Times New Roman"/>
          <w:sz w:val="24"/>
          <w:szCs w:val="24"/>
          <w:lang w:val="en-US"/>
        </w:rPr>
        <w:t>[Text]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F5E" w:rsidRPr="00B2776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3F5E" w:rsidRPr="00B2776E">
        <w:rPr>
          <w:rFonts w:ascii="Times New Roman" w:hAnsi="Times New Roman" w:cs="Times New Roman"/>
          <w:sz w:val="24"/>
          <w:szCs w:val="24"/>
          <w:lang w:val="en-US"/>
        </w:rPr>
        <w:t>Mittal</w:t>
      </w:r>
      <w:proofErr w:type="spellEnd"/>
      <w:r w:rsidR="00FD3F5E"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S R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FD3F5E"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Ajmer 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FD3F5E" w:rsidRPr="00B2776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3F5E" w:rsidRPr="00B2776E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="00FD3F5E"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3F5E" w:rsidRPr="00B2776E">
        <w:rPr>
          <w:rFonts w:ascii="Times New Roman" w:hAnsi="Times New Roman" w:cs="Times New Roman"/>
          <w:sz w:val="24"/>
          <w:szCs w:val="24"/>
          <w:lang w:val="en-US"/>
        </w:rPr>
        <w:t>Prev</w:t>
      </w:r>
      <w:proofErr w:type="spellEnd"/>
      <w:r w:rsidR="00FD3F5E"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3F5E" w:rsidRPr="00B2776E">
        <w:rPr>
          <w:rFonts w:ascii="Times New Roman" w:hAnsi="Times New Roman" w:cs="Times New Roman"/>
          <w:sz w:val="24"/>
          <w:szCs w:val="24"/>
          <w:lang w:val="en-US"/>
        </w:rPr>
        <w:t>Cardiol</w:t>
      </w:r>
      <w:proofErr w:type="spellEnd"/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C63FB" w:rsidRPr="00B2776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F5E" w:rsidRPr="00B2776E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="00B03675" w:rsidRPr="00B277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. 1 (4). </w:t>
      </w:r>
      <w:r w:rsidR="006C63FB" w:rsidRPr="00B2776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675" w:rsidRPr="00B2776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="00FD3F5E" w:rsidRPr="00B2776E">
        <w:rPr>
          <w:rStyle w:val="apple-converted-space"/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FD3F5E" w:rsidRPr="00B2776E">
        <w:rPr>
          <w:rFonts w:ascii="Times New Roman" w:hAnsi="Times New Roman" w:cs="Times New Roman"/>
          <w:sz w:val="24"/>
          <w:szCs w:val="24"/>
          <w:lang w:val="en-US"/>
        </w:rPr>
        <w:t>161-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D3F5E" w:rsidRPr="00B2776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3F5E" w:rsidRPr="00B2776E" w:rsidRDefault="00C02F1B" w:rsidP="00B2776E">
      <w:pPr>
        <w:pStyle w:val="aa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FD3F5E" w:rsidRPr="00B2776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Капелько</w:t>
        </w:r>
        <w:proofErr w:type="spellEnd"/>
        <w:r w:rsidR="00FD3F5E" w:rsidRPr="00B2776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В.И.</w:t>
        </w:r>
      </w:hyperlink>
      <w:r w:rsidR="00FD3F5E" w:rsidRPr="00B2776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5E" w:rsidRPr="00B2776E">
        <w:rPr>
          <w:rStyle w:val="a6"/>
          <w:rFonts w:ascii="Times New Roman" w:hAnsi="Times New Roman" w:cs="Times New Roman"/>
          <w:b w:val="0"/>
          <w:sz w:val="24"/>
          <w:szCs w:val="24"/>
        </w:rPr>
        <w:t>Диастолическая</w:t>
      </w:r>
      <w:proofErr w:type="spellEnd"/>
      <w:r w:rsidR="00FD3F5E" w:rsidRPr="00B2776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дисфункция</w:t>
      </w:r>
      <w:r w:rsidR="00FD3F5E" w:rsidRPr="00B2776E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C75B11" w:rsidRPr="00B2776E">
        <w:rPr>
          <w:rFonts w:ascii="Times New Roman" w:hAnsi="Times New Roman" w:cs="Times New Roman"/>
          <w:sz w:val="24"/>
          <w:szCs w:val="24"/>
        </w:rPr>
        <w:t xml:space="preserve"> [Текст] </w:t>
      </w:r>
      <w:r w:rsidR="00C75B11" w:rsidRPr="00B2776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FD3F5E" w:rsidRPr="00B2776E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1" w:history="1">
        <w:proofErr w:type="spellStart"/>
        <w:r w:rsidR="00C75B11" w:rsidRPr="00B2776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Капелько</w:t>
        </w:r>
        <w:proofErr w:type="spellEnd"/>
        <w:r w:rsidR="00C75B11" w:rsidRPr="00B2776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В.И.</w:t>
        </w:r>
      </w:hyperlink>
      <w:r w:rsidR="00C75B11" w:rsidRPr="00B2776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C75B11" w:rsidRPr="00B2776E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FD3F5E" w:rsidRPr="00B2776E">
        <w:rPr>
          <w:rFonts w:ascii="Times New Roman" w:hAnsi="Times New Roman" w:cs="Times New Roman"/>
          <w:sz w:val="24"/>
          <w:szCs w:val="24"/>
        </w:rPr>
        <w:t>Кардиология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C63FB" w:rsidRPr="00B2776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D3F5E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F5E" w:rsidRPr="00B2776E">
        <w:rPr>
          <w:rFonts w:ascii="Times New Roman" w:hAnsi="Times New Roman" w:cs="Times New Roman"/>
          <w:sz w:val="24"/>
          <w:szCs w:val="24"/>
        </w:rPr>
        <w:t>2011.</w:t>
      </w:r>
      <w:r w:rsidR="006C63FB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– №</w:t>
      </w:r>
      <w:r w:rsidR="00FD3F5E" w:rsidRPr="00B2776E">
        <w:rPr>
          <w:rFonts w:ascii="Times New Roman" w:hAnsi="Times New Roman" w:cs="Times New Roman"/>
          <w:sz w:val="24"/>
          <w:szCs w:val="24"/>
        </w:rPr>
        <w:t xml:space="preserve"> 1.</w:t>
      </w:r>
      <w:r w:rsidR="006C63FB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FD3F5E" w:rsidRPr="00B2776E">
        <w:rPr>
          <w:rFonts w:ascii="Times New Roman" w:hAnsi="Times New Roman" w:cs="Times New Roman"/>
          <w:sz w:val="24"/>
          <w:szCs w:val="24"/>
        </w:rPr>
        <w:t>С.79-90.</w:t>
      </w:r>
    </w:p>
    <w:p w:rsidR="00FD3F5E" w:rsidRPr="00B2776E" w:rsidRDefault="00C75B11" w:rsidP="00B2776E">
      <w:pPr>
        <w:pStyle w:val="aa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Cantinotti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M. Limitations of current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echocardiographic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nomograms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for left ventricular,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valvular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, and arterial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dimen-sions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in children: a critical review. [Text]</w:t>
      </w:r>
      <w:r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Cantinotti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Scalese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Murzi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Passino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r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J Am Soc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Echocardiogr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. 1– V. 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. – Р. 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>142-52.</w:t>
      </w:r>
    </w:p>
    <w:p w:rsidR="00C75B11" w:rsidRPr="00B2776E" w:rsidRDefault="00C75B11" w:rsidP="00B2776E">
      <w:pPr>
        <w:pStyle w:val="aa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Punn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R. Supine exercise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echocardiographic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measures of systolic and diastolic</w:t>
      </w:r>
      <w:r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>function in children. [Text]</w:t>
      </w:r>
      <w:r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Punn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R, Obayashi DY, Olson I,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Kazmucha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JA,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DePucci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A, Hurley M P,</w:t>
      </w:r>
      <w:r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et al. J Am Soc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lang w:val="en-US"/>
        </w:rPr>
        <w:t>Echocardiogr</w:t>
      </w:r>
      <w:proofErr w:type="spellEnd"/>
      <w:r w:rsidRPr="00B2776E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. – Р. 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>773-</w:t>
      </w:r>
      <w:r w:rsidRPr="00B2776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2776E">
        <w:rPr>
          <w:rFonts w:ascii="Times New Roman" w:hAnsi="Times New Roman" w:cs="Times New Roman"/>
          <w:sz w:val="24"/>
          <w:szCs w:val="24"/>
          <w:lang w:val="en-US"/>
        </w:rPr>
        <w:t>81.</w:t>
      </w:r>
    </w:p>
    <w:p w:rsidR="00144634" w:rsidRPr="00B2776E" w:rsidRDefault="00144634" w:rsidP="00B2776E">
      <w:pPr>
        <w:pStyle w:val="aa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B277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Charles S. </w:t>
      </w:r>
      <w:proofErr w:type="spellStart"/>
      <w:r w:rsidRPr="00B277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Kleinman</w:t>
      </w:r>
      <w:proofErr w:type="spellEnd"/>
      <w:r w:rsidR="00690513" w:rsidRPr="00B277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B277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2776E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>Hemodynamics</w:t>
      </w:r>
      <w:proofErr w:type="spellEnd"/>
      <w:r w:rsidRPr="00B2776E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and Cardiology: Neonatology Questions and Controversies</w:t>
      </w:r>
      <w:r w:rsidRPr="00B2776E">
        <w:rPr>
          <w:rFonts w:ascii="Times New Roman" w:hAnsi="Times New Roman" w:cs="Times New Roman"/>
          <w:bCs/>
          <w:kern w:val="36"/>
          <w:sz w:val="24"/>
          <w:szCs w:val="24"/>
          <w:lang w:val="uk-UA" w:eastAsia="ru-RU"/>
        </w:rPr>
        <w:t>.</w:t>
      </w:r>
      <w:r w:rsidR="00690513"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[Text]</w:t>
      </w:r>
      <w:r w:rsidR="00690513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690513"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76E">
        <w:rPr>
          <w:rFonts w:ascii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</w:t>
      </w:r>
      <w:r w:rsidR="00690513" w:rsidRPr="00B277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Charles S. </w:t>
      </w:r>
      <w:proofErr w:type="spellStart"/>
      <w:r w:rsidR="00690513" w:rsidRPr="00B277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Kleinman</w:t>
      </w:r>
      <w:proofErr w:type="spellEnd"/>
      <w:r w:rsidR="00690513" w:rsidRPr="00B277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690513" w:rsidRPr="00B2776E">
        <w:rPr>
          <w:rFonts w:ascii="Times New Roman" w:hAnsi="Times New Roman" w:cs="Times New Roman"/>
          <w:bCs/>
          <w:kern w:val="36"/>
          <w:sz w:val="24"/>
          <w:szCs w:val="24"/>
          <w:lang w:val="uk-UA" w:eastAsia="ru-RU"/>
        </w:rPr>
        <w:t>I</w:t>
      </w:r>
      <w:proofErr w:type="spellStart"/>
      <w:r w:rsidR="00690513" w:rsidRPr="00B2776E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>stvan</w:t>
      </w:r>
      <w:proofErr w:type="spellEnd"/>
      <w:r w:rsidR="00690513" w:rsidRPr="00B2776E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Seri</w:t>
      </w:r>
      <w:r w:rsidR="00690513" w:rsidRPr="00B2776E">
        <w:rPr>
          <w:rFonts w:ascii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. - </w:t>
      </w:r>
      <w:r w:rsidRPr="00B2776E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>ELSEVIER</w:t>
      </w:r>
      <w:r w:rsidRPr="00B2776E">
        <w:rPr>
          <w:rFonts w:ascii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</w:t>
      </w:r>
      <w:r w:rsidRPr="00B2776E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SAUNDERS </w:t>
      </w:r>
      <w:r w:rsidR="00690513" w:rsidRPr="00B2776E">
        <w:rPr>
          <w:rFonts w:ascii="Times New Roman" w:hAnsi="Times New Roman" w:cs="Times New Roman"/>
          <w:bCs/>
          <w:kern w:val="36"/>
          <w:sz w:val="24"/>
          <w:szCs w:val="24"/>
          <w:lang w:val="uk-UA" w:eastAsia="ru-RU"/>
        </w:rPr>
        <w:t>– 2012.</w:t>
      </w:r>
      <w:r w:rsidR="00690513" w:rsidRPr="00B2776E">
        <w:rPr>
          <w:rFonts w:ascii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B2776E">
        <w:rPr>
          <w:rFonts w:ascii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– 552 р. </w:t>
      </w:r>
    </w:p>
    <w:p w:rsidR="000D5B74" w:rsidRPr="00B2776E" w:rsidRDefault="00C02F1B" w:rsidP="00B2776E">
      <w:pPr>
        <w:pStyle w:val="aa"/>
        <w:numPr>
          <w:ilvl w:val="0"/>
          <w:numId w:val="7"/>
        </w:numPr>
        <w:spacing w:line="480" w:lineRule="auto"/>
        <w:ind w:left="426" w:hanging="426"/>
        <w:jc w:val="both"/>
        <w:rPr>
          <w:rStyle w:val="slug-pages"/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hyperlink r:id="rId12" w:history="1">
        <w:r w:rsidR="000D5B74" w:rsidRPr="00B2776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Luc </w:t>
        </w:r>
        <w:proofErr w:type="spellStart"/>
        <w:r w:rsidR="000D5B74" w:rsidRPr="00B2776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Mertens</w:t>
        </w:r>
        <w:proofErr w:type="spellEnd"/>
      </w:hyperlink>
      <w:r w:rsidR="000D5B74" w:rsidRPr="00B2776E">
        <w:rPr>
          <w:rStyle w:val="contrib-rol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 MD</w:t>
      </w:r>
      <w:r w:rsidR="000D5B74" w:rsidRPr="00B277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5B74"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Targeted Neonatal Echocardiography in the Neonatal Intensive Care Unit: Practice Guidelines and Recommendations for Training</w:t>
      </w:r>
      <w:r w:rsidR="000D5B74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D5B74" w:rsidRPr="00B2776E">
        <w:rPr>
          <w:rFonts w:ascii="Times New Roman" w:hAnsi="Times New Roman" w:cs="Times New Roman"/>
          <w:sz w:val="24"/>
          <w:szCs w:val="24"/>
          <w:lang w:val="en-US"/>
        </w:rPr>
        <w:t>Writing group of the American Society of Echocardiography (ASE) in collaboration with the European Association of Echocardiography (EAE) and the Association for European Pediatric Cardiologists (AEPC)</w:t>
      </w:r>
      <w:r w:rsidR="000D5B74" w:rsidRPr="00B2776E">
        <w:rPr>
          <w:rFonts w:ascii="Times New Roman" w:hAnsi="Times New Roman" w:cs="Times New Roman"/>
          <w:bCs/>
          <w:kern w:val="36"/>
          <w:sz w:val="24"/>
          <w:szCs w:val="24"/>
          <w:lang w:val="uk-UA" w:eastAsia="ru-RU"/>
        </w:rPr>
        <w:t>.</w:t>
      </w:r>
      <w:r w:rsidR="000D5B74"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[Text]</w:t>
      </w:r>
      <w:r w:rsidR="000D5B74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0D5B74"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B74" w:rsidRPr="00B2776E">
        <w:rPr>
          <w:rFonts w:ascii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</w:t>
      </w:r>
      <w:hyperlink r:id="rId13" w:history="1">
        <w:r w:rsidR="000D5B74" w:rsidRPr="00B2776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Luc </w:t>
        </w:r>
        <w:proofErr w:type="spellStart"/>
        <w:r w:rsidR="000D5B74" w:rsidRPr="00B2776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Mertens</w:t>
        </w:r>
        <w:proofErr w:type="spellEnd"/>
      </w:hyperlink>
      <w:r w:rsidR="000D5B74" w:rsidRPr="00B2776E">
        <w:rPr>
          <w:rStyle w:val="contrib-rol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 MD, PhD, FASE, FESC</w:t>
      </w:r>
      <w:r w:rsidR="000D5B74" w:rsidRPr="00B2776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D5B74" w:rsidRPr="00B2776E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B2776E">
        <w:rPr>
          <w:rStyle w:val="nam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fldChar w:fldCharType="begin"/>
      </w:r>
      <w:r w:rsidR="000D5B74" w:rsidRPr="00B2776E">
        <w:rPr>
          <w:rStyle w:val="nam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instrText xml:space="preserve"> HYPERLINK "http://ehjcimaging.oxfordjournals.org/search?author1=Istvan+Seri&amp;sortspec=date&amp;submit=Submit" </w:instrText>
      </w:r>
      <w:r w:rsidRPr="00B2776E">
        <w:rPr>
          <w:rStyle w:val="nam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fldChar w:fldCharType="separate"/>
      </w:r>
      <w:r w:rsidR="000D5B74" w:rsidRPr="00B2776E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lang w:val="en-US"/>
        </w:rPr>
        <w:t>Istvan</w:t>
      </w:r>
      <w:proofErr w:type="spellEnd"/>
      <w:r w:rsidR="000D5B74" w:rsidRPr="00B2776E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 Seri</w:t>
      </w:r>
      <w:r w:rsidRPr="00B2776E">
        <w:rPr>
          <w:rStyle w:val="nam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fldChar w:fldCharType="end"/>
      </w:r>
      <w:r w:rsidR="000D5B74" w:rsidRPr="00B2776E">
        <w:rPr>
          <w:rStyle w:val="contrib-rol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, MD, PhD, </w:t>
      </w:r>
      <w:proofErr w:type="spellStart"/>
      <w:r w:rsidR="000D5B74" w:rsidRPr="00B2776E">
        <w:rPr>
          <w:rStyle w:val="contrib-rol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HonD</w:t>
      </w:r>
      <w:proofErr w:type="spellEnd"/>
      <w:r w:rsidR="000D5B74" w:rsidRPr="00B2776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D5B74" w:rsidRPr="00B2776E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14" w:history="1">
        <w:r w:rsidR="000D5B74" w:rsidRPr="00B2776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Jan </w:t>
        </w:r>
        <w:proofErr w:type="spellStart"/>
        <w:r w:rsidR="000D5B74" w:rsidRPr="00B2776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Marek</w:t>
        </w:r>
        <w:proofErr w:type="spellEnd"/>
      </w:hyperlink>
      <w:r w:rsidR="000D5B74" w:rsidRPr="00B2776E">
        <w:rPr>
          <w:rStyle w:val="contrib-rol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 MD, PhD, FESC</w:t>
      </w:r>
      <w:r w:rsidR="000D5B74" w:rsidRPr="00B2776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D5B74" w:rsidRPr="00B2776E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15" w:history="1">
        <w:r w:rsidR="000D5B74" w:rsidRPr="00B2776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Romaine </w:t>
        </w:r>
        <w:proofErr w:type="spellStart"/>
        <w:r w:rsidR="000D5B74" w:rsidRPr="00B2776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Arlettaz</w:t>
        </w:r>
        <w:proofErr w:type="spellEnd"/>
      </w:hyperlink>
      <w:r w:rsidR="000D5B74" w:rsidRPr="00B2776E">
        <w:rPr>
          <w:rStyle w:val="contrib-rol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 MD</w:t>
      </w:r>
      <w:r w:rsidR="000D5B74" w:rsidRPr="00B2776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D5B74" w:rsidRPr="00B2776E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16" w:history="1">
        <w:r w:rsidR="000D5B74" w:rsidRPr="00B2776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Piers Barker</w:t>
        </w:r>
      </w:hyperlink>
      <w:r w:rsidR="000D5B74" w:rsidRPr="00B2776E">
        <w:rPr>
          <w:rStyle w:val="contrib-rol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 MD, FASE</w:t>
      </w:r>
      <w:r w:rsidR="000D5B74" w:rsidRPr="00B2776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D5B74" w:rsidRPr="00B2776E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17" w:history="1">
        <w:r w:rsidR="000D5B74" w:rsidRPr="00B2776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Patrick McNamara</w:t>
        </w:r>
      </w:hyperlink>
      <w:r w:rsidR="000D5B74" w:rsidRPr="00B2776E">
        <w:rPr>
          <w:rStyle w:val="contrib-rol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 MD, MB, FRCPC</w:t>
      </w:r>
      <w:r w:rsidR="000D5B74" w:rsidRPr="00B2776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D5B74" w:rsidRPr="00B2776E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18" w:history="1">
        <w:r w:rsidR="000D5B74" w:rsidRPr="00B2776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Anita J. Moon-Grady</w:t>
        </w:r>
      </w:hyperlink>
      <w:r w:rsidR="000D5B74" w:rsidRPr="00B2776E">
        <w:rPr>
          <w:rStyle w:val="contrib-rol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 MD</w:t>
      </w:r>
      <w:r w:rsidR="000D5B74" w:rsidRPr="00B2776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D5B74" w:rsidRPr="00B2776E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19" w:history="1">
        <w:r w:rsidR="000D5B74" w:rsidRPr="00B2776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Patrick D. Coon</w:t>
        </w:r>
      </w:hyperlink>
      <w:r w:rsidR="000D5B74" w:rsidRPr="00B2776E">
        <w:rPr>
          <w:rStyle w:val="contrib-rol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 RDCS, FASE</w:t>
      </w:r>
      <w:r w:rsidR="000D5B74" w:rsidRPr="00B2776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D5B74" w:rsidRPr="00B2776E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B2776E">
        <w:rPr>
          <w:rStyle w:val="nam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fldChar w:fldCharType="begin"/>
      </w:r>
      <w:r w:rsidR="000D5B74" w:rsidRPr="00B2776E">
        <w:rPr>
          <w:rStyle w:val="nam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instrText xml:space="preserve"> HYPERLINK "http://ehjcimaging.oxfordjournals.org/search?author1=Shahab+Noori&amp;sortspec=date&amp;submit=Submit" </w:instrText>
      </w:r>
      <w:r w:rsidRPr="00B2776E">
        <w:rPr>
          <w:rStyle w:val="nam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fldChar w:fldCharType="separate"/>
      </w:r>
      <w:r w:rsidR="000D5B74" w:rsidRPr="00B2776E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lang w:val="en-US"/>
        </w:rPr>
        <w:t>Shahab</w:t>
      </w:r>
      <w:proofErr w:type="spellEnd"/>
      <w:r w:rsidR="000D5B74" w:rsidRPr="00B2776E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 </w:t>
      </w:r>
      <w:proofErr w:type="spellStart"/>
      <w:r w:rsidR="000D5B74" w:rsidRPr="00B2776E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lang w:val="en-US"/>
        </w:rPr>
        <w:t>Noori</w:t>
      </w:r>
      <w:proofErr w:type="spellEnd"/>
      <w:r w:rsidRPr="00B2776E">
        <w:rPr>
          <w:rStyle w:val="nam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fldChar w:fldCharType="end"/>
      </w:r>
      <w:r w:rsidR="000D5B74" w:rsidRPr="00B2776E">
        <w:rPr>
          <w:rStyle w:val="contrib-rol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 MD, RDCS</w:t>
      </w:r>
      <w:r w:rsidR="000D5B74" w:rsidRPr="00B2776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D5B74" w:rsidRPr="00B2776E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20" w:history="1">
        <w:r w:rsidR="000D5B74" w:rsidRPr="00B2776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John Simpson</w:t>
        </w:r>
      </w:hyperlink>
      <w:r w:rsidR="000D5B74" w:rsidRPr="00B2776E">
        <w:rPr>
          <w:rStyle w:val="contrib-rol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 MD, FRCP, FESC</w:t>
      </w:r>
      <w:r w:rsidR="000D5B74" w:rsidRPr="00B2776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D5B74" w:rsidRPr="00B2776E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21" w:history="1">
        <w:r w:rsidR="000D5B74" w:rsidRPr="00B2776E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Wyman W. Lai</w:t>
        </w:r>
      </w:hyperlink>
      <w:r w:rsidR="000D5B74" w:rsidRPr="00B2776E">
        <w:rPr>
          <w:rStyle w:val="contrib-rol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, MD</w:t>
      </w:r>
      <w:r w:rsidR="000D5B74" w:rsidRPr="00B2776E">
        <w:rPr>
          <w:rStyle w:val="contrib-role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. - </w:t>
      </w:r>
      <w:proofErr w:type="spellStart"/>
      <w:r w:rsidR="000D5B74" w:rsidRPr="00B2776E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="000D5B74" w:rsidRPr="00B2776E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="000D5B74" w:rsidRPr="00B2776E">
        <w:rPr>
          <w:rFonts w:ascii="Times New Roman" w:hAnsi="Times New Roman" w:cs="Times New Roman"/>
          <w:sz w:val="24"/>
          <w:szCs w:val="24"/>
          <w:lang w:val="en-US"/>
        </w:rPr>
        <w:t>Echocardiogr</w:t>
      </w:r>
      <w:proofErr w:type="spellEnd"/>
      <w:r w:rsidR="000D5B74" w:rsidRPr="00B2776E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="000D5B74" w:rsidRPr="00B2776E">
        <w:rPr>
          <w:rStyle w:val="slug-pub-da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2011</w:t>
      </w:r>
      <w:r w:rsidR="000D5B74" w:rsidRPr="00B2776E">
        <w:rPr>
          <w:rStyle w:val="slug-pub-da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. – V.</w:t>
      </w:r>
      <w:r w:rsidR="000D5B74" w:rsidRPr="00B2776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0D5B74" w:rsidRPr="00B2776E">
        <w:rPr>
          <w:rStyle w:val="slug-vol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12</w:t>
      </w:r>
      <w:r w:rsidR="000D5B74" w:rsidRPr="00B2776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0D5B74" w:rsidRPr="00B2776E">
        <w:rPr>
          <w:rStyle w:val="slug-issu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(10). – </w:t>
      </w:r>
      <w:proofErr w:type="gramStart"/>
      <w:r w:rsidR="000D5B74" w:rsidRPr="00B2776E">
        <w:rPr>
          <w:rStyle w:val="slug-issu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Р. </w:t>
      </w:r>
      <w:r w:rsidR="000D5B74" w:rsidRPr="00B2776E">
        <w:rPr>
          <w:rStyle w:val="slug-page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715</w:t>
      </w:r>
      <w:proofErr w:type="gramEnd"/>
      <w:r w:rsidR="000D5B74" w:rsidRPr="00B2776E">
        <w:rPr>
          <w:rStyle w:val="slug-page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-736.</w:t>
      </w:r>
    </w:p>
    <w:p w:rsidR="009A7B8D" w:rsidRPr="00B2776E" w:rsidRDefault="009A7B8D" w:rsidP="00B2776E">
      <w:pPr>
        <w:pStyle w:val="aa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Solinger</w:t>
      </w:r>
      <w:proofErr w:type="spellEnd"/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R</w:t>
      </w:r>
      <w:proofErr w:type="gramEnd"/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.,  Elbe  F.,  </w:t>
      </w:r>
      <w:proofErr w:type="spellStart"/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Minhas</w:t>
      </w:r>
      <w:proofErr w:type="spellEnd"/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K.  </w:t>
      </w:r>
      <w:proofErr w:type="gramStart"/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Echocardiography  in</w:t>
      </w:r>
      <w:proofErr w:type="gramEnd"/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the  Normal  Neonate.  </w:t>
      </w:r>
      <w:r w:rsidR="00B277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–</w:t>
      </w:r>
      <w:r w:rsidRPr="00B277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Circulation.</w:t>
      </w:r>
      <w:r w:rsidRPr="00B277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–</w:t>
      </w:r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1973.</w:t>
      </w:r>
      <w:r w:rsidRPr="00B277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–</w:t>
      </w:r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V. 47.</w:t>
      </w:r>
      <w:r w:rsidRPr="00B277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– </w:t>
      </w:r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P.</w:t>
      </w:r>
      <w:r w:rsidRPr="00B2776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108-118.</w:t>
      </w:r>
    </w:p>
    <w:p w:rsidR="00D932AE" w:rsidRPr="00B2776E" w:rsidRDefault="00D932AE" w:rsidP="00B2776E">
      <w:pPr>
        <w:pStyle w:val="aa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Hattle</w:t>
      </w:r>
      <w:proofErr w:type="spellEnd"/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L.K., </w:t>
      </w:r>
      <w:proofErr w:type="spellStart"/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Angelsen</w:t>
      </w:r>
      <w:proofErr w:type="spellEnd"/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B. Doppler ultrasound in cardiology: physical principles and clinical application. – Philadelphia, 1985. – </w:t>
      </w:r>
      <w:proofErr w:type="gramStart"/>
      <w:r w:rsidRPr="00B2776E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 780</w:t>
      </w:r>
      <w:proofErr w:type="gramEnd"/>
      <w:r w:rsidRPr="00B277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-890.</w:t>
      </w:r>
    </w:p>
    <w:p w:rsidR="00D932AE" w:rsidRPr="00B2776E" w:rsidRDefault="00D932AE" w:rsidP="00B2776E">
      <w:pPr>
        <w:pStyle w:val="aa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776E">
        <w:rPr>
          <w:rFonts w:ascii="Times New Roman" w:eastAsia="Calibri" w:hAnsi="Times New Roman" w:cs="Times New Roman"/>
          <w:bCs/>
          <w:sz w:val="24"/>
          <w:szCs w:val="24"/>
        </w:rPr>
        <w:t xml:space="preserve">Аникин В.В., Курочкин А.А. Характеристика </w:t>
      </w:r>
      <w:proofErr w:type="spellStart"/>
      <w:r w:rsidRPr="00B2776E">
        <w:rPr>
          <w:rFonts w:ascii="Times New Roman" w:eastAsia="Calibri" w:hAnsi="Times New Roman" w:cs="Times New Roman"/>
          <w:bCs/>
          <w:sz w:val="24"/>
          <w:szCs w:val="24"/>
        </w:rPr>
        <w:t>диастолической</w:t>
      </w:r>
      <w:proofErr w:type="spellEnd"/>
      <w:r w:rsidRPr="00B2776E">
        <w:rPr>
          <w:rFonts w:ascii="Times New Roman" w:eastAsia="Calibri" w:hAnsi="Times New Roman" w:cs="Times New Roman"/>
          <w:bCs/>
          <w:sz w:val="24"/>
          <w:szCs w:val="24"/>
        </w:rPr>
        <w:t xml:space="preserve"> функции левого желудочка у здоровых детей и подростков // Российский кардиологический журнал. – 1999. </w:t>
      </w:r>
      <w:r w:rsidRPr="00B2776E">
        <w:rPr>
          <w:rFonts w:ascii="Times New Roman" w:eastAsia="Calibri" w:hAnsi="Times New Roman" w:cs="Times New Roman"/>
          <w:bCs/>
          <w:noProof/>
          <w:sz w:val="24"/>
          <w:szCs w:val="24"/>
        </w:rPr>
        <w:t>–</w:t>
      </w:r>
      <w:r w:rsidRPr="00B2776E">
        <w:rPr>
          <w:rFonts w:ascii="Times New Roman" w:eastAsia="Calibri" w:hAnsi="Times New Roman" w:cs="Times New Roman"/>
          <w:bCs/>
          <w:sz w:val="24"/>
          <w:szCs w:val="24"/>
        </w:rPr>
        <w:t xml:space="preserve"> № 5. – С. 18-20.</w:t>
      </w:r>
    </w:p>
    <w:p w:rsidR="00144634" w:rsidRDefault="00144634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Default="00472607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Pr="00472607" w:rsidRDefault="00472607" w:rsidP="00472607">
      <w:pPr>
        <w:pStyle w:val="a3"/>
        <w:shd w:val="clear" w:color="auto" w:fill="FFFFFF"/>
        <w:spacing w:after="0" w:line="480" w:lineRule="auto"/>
        <w:ind w:left="4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</w:t>
      </w:r>
      <w:r w:rsidRPr="00472607">
        <w:rPr>
          <w:rFonts w:ascii="Times New Roman" w:hAnsi="Times New Roman" w:cs="Times New Roman"/>
          <w:sz w:val="24"/>
          <w:szCs w:val="24"/>
          <w:lang w:val="uk-UA"/>
        </w:rPr>
        <w:t>.С.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Сенаторова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>, А.Д.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Бойченко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>, И.Ю.Кондратова</w:t>
      </w:r>
    </w:p>
    <w:p w:rsidR="00A03296" w:rsidRDefault="00472607" w:rsidP="00472607">
      <w:pPr>
        <w:pStyle w:val="a3"/>
        <w:shd w:val="clear" w:color="auto" w:fill="FFFFFF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2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ПРОБЛЕМНЫЕ ВОПРОСЫ НОРМАТИВНЫХ ПОКАЗАТЕЛЕЙ ДИАСТОЛИЧЕСКОЙ ФУНКЦИИ ЛЕВОГО ЖЕЛУДОЧКА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СЕРДЦА </w:t>
      </w:r>
    </w:p>
    <w:p w:rsidR="00472607" w:rsidRPr="00472607" w:rsidRDefault="00472607" w:rsidP="00472607">
      <w:pPr>
        <w:pStyle w:val="a3"/>
        <w:shd w:val="clear" w:color="auto" w:fill="FFFFFF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472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НОВОРОЖДЕННЫХ</w:t>
      </w:r>
    </w:p>
    <w:p w:rsidR="00472607" w:rsidRPr="00472607" w:rsidRDefault="00472607" w:rsidP="00472607">
      <w:pPr>
        <w:pStyle w:val="a3"/>
        <w:shd w:val="clear" w:color="auto" w:fill="FFFFFF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Харьковский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национальный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медицинский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университет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72607" w:rsidRPr="00472607" w:rsidRDefault="00472607" w:rsidP="00472607">
      <w:pPr>
        <w:pStyle w:val="a3"/>
        <w:shd w:val="clear" w:color="auto" w:fill="FFFFFF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кафедра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педиатрии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№ 1 и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неонатологии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(зав. каф.: д. мед. н., проф. Г.С.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Сенаторова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72607" w:rsidRDefault="00472607" w:rsidP="00472607">
      <w:pPr>
        <w:pStyle w:val="a3"/>
        <w:shd w:val="clear" w:color="auto" w:fill="FFFFFF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Харьковский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региональный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перинатальный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центр (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руководитель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>: И.Ю.Кондратова)</w:t>
      </w:r>
    </w:p>
    <w:p w:rsidR="00472607" w:rsidRDefault="00472607" w:rsidP="0047260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9DA">
        <w:rPr>
          <w:rFonts w:ascii="Times New Roman" w:hAnsi="Times New Roman" w:cs="Times New Roman"/>
          <w:b/>
          <w:sz w:val="24"/>
          <w:szCs w:val="24"/>
          <w:lang w:val="uk-UA"/>
        </w:rPr>
        <w:t>Резюме: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59DA">
        <w:rPr>
          <w:rFonts w:ascii="Times New Roman" w:hAnsi="Times New Roman" w:cs="Times New Roman"/>
          <w:sz w:val="24"/>
          <w:szCs w:val="24"/>
          <w:lang w:val="uk-UA"/>
        </w:rPr>
        <w:t>Обследовано</w:t>
      </w:r>
      <w:proofErr w:type="spellEnd"/>
      <w:r w:rsidRPr="00165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104 «условно» здоровых новорожденных в первые сутки жизни</w:t>
      </w:r>
      <w:r w:rsidRPr="001659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раннем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неонатальном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периоде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определяется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перераспределение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фазового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наполнения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левого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желудочка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превалированием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раннего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диастолического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наполнения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возрастанием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соо</w:t>
      </w:r>
      <w:r w:rsidRPr="004D6081">
        <w:rPr>
          <w:rFonts w:ascii="Times New Roman" w:hAnsi="Times New Roman" w:cs="Times New Roman"/>
          <w:sz w:val="24"/>
          <w:szCs w:val="24"/>
          <w:lang w:val="uk-UA"/>
        </w:rPr>
        <w:t>тношения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раннего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позднего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трансмитрального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потоков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Установленные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показатели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трансмитрального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потока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считать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нормативними для </w:t>
      </w:r>
      <w:proofErr w:type="spellStart"/>
      <w:r w:rsidR="004E2943">
        <w:rPr>
          <w:rFonts w:ascii="Times New Roman" w:hAnsi="Times New Roman" w:cs="Times New Roman"/>
          <w:sz w:val="24"/>
          <w:szCs w:val="24"/>
          <w:lang w:val="uk-UA"/>
        </w:rPr>
        <w:t>новорожденных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59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72607" w:rsidRPr="001659DA" w:rsidRDefault="00472607" w:rsidP="004726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D6081">
        <w:rPr>
          <w:rFonts w:ascii="Times New Roman" w:hAnsi="Times New Roman" w:cs="Times New Roman"/>
          <w:b/>
          <w:sz w:val="24"/>
          <w:szCs w:val="24"/>
          <w:lang w:val="uk-UA"/>
        </w:rPr>
        <w:t>Ключевые</w:t>
      </w:r>
      <w:proofErr w:type="spellEnd"/>
      <w:r w:rsidRPr="004D60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слова:</w:t>
      </w:r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диастолическая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новорожденные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нормативные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показатели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45FB" w:rsidRDefault="003645FB" w:rsidP="0047260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72607" w:rsidRPr="00CF15B5" w:rsidRDefault="00472607" w:rsidP="0047260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sz w:val="24"/>
          <w:szCs w:val="24"/>
          <w:lang w:val="uk-UA"/>
        </w:rPr>
        <w:t>Г.С.</w:t>
      </w:r>
      <w:proofErr w:type="spellStart"/>
      <w:r w:rsidRPr="00CF15B5">
        <w:rPr>
          <w:rFonts w:ascii="Times New Roman" w:hAnsi="Times New Roman" w:cs="Times New Roman"/>
          <w:sz w:val="24"/>
          <w:szCs w:val="24"/>
          <w:lang w:val="uk-UA"/>
        </w:rPr>
        <w:t>Сенаторова</w:t>
      </w:r>
      <w:proofErr w:type="spellEnd"/>
      <w:r w:rsidRPr="00CF15B5">
        <w:rPr>
          <w:rFonts w:ascii="Times New Roman" w:hAnsi="Times New Roman" w:cs="Times New Roman"/>
          <w:sz w:val="24"/>
          <w:szCs w:val="24"/>
          <w:lang w:val="uk-UA"/>
        </w:rPr>
        <w:t>, А.Д.</w:t>
      </w:r>
      <w:proofErr w:type="spellStart"/>
      <w:r w:rsidRPr="00CF15B5">
        <w:rPr>
          <w:rFonts w:ascii="Times New Roman" w:hAnsi="Times New Roman" w:cs="Times New Roman"/>
          <w:sz w:val="24"/>
          <w:szCs w:val="24"/>
          <w:lang w:val="uk-UA"/>
        </w:rPr>
        <w:t>Бойченко</w:t>
      </w:r>
      <w:proofErr w:type="spellEnd"/>
      <w:r w:rsidRPr="00CF15B5">
        <w:rPr>
          <w:rFonts w:ascii="Times New Roman" w:hAnsi="Times New Roman" w:cs="Times New Roman"/>
          <w:sz w:val="24"/>
          <w:szCs w:val="24"/>
          <w:lang w:val="uk-UA"/>
        </w:rPr>
        <w:t>, І.Ю.Кондратова</w:t>
      </w:r>
    </w:p>
    <w:p w:rsidR="00472607" w:rsidRPr="00CF15B5" w:rsidRDefault="00472607" w:rsidP="004726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ПРОБЛЕМНІ ПИТАННЯ НОРМАТИВНИХ ПОКАЗНИКІВ </w:t>
      </w:r>
    </w:p>
    <w:p w:rsidR="00472607" w:rsidRPr="00CF15B5" w:rsidRDefault="00472607" w:rsidP="004726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ДІАСТОЛІЧНОЇ ФУНКЦІЇ ЛІВОГО ШЛУНОЧКА СЕРЦЯ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CF1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НОВОНАРОДЖЕНИХ</w:t>
      </w:r>
    </w:p>
    <w:p w:rsidR="00472607" w:rsidRPr="00CF15B5" w:rsidRDefault="00472607" w:rsidP="004726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Харківський національний медичний університет, </w:t>
      </w:r>
    </w:p>
    <w:p w:rsidR="00472607" w:rsidRPr="00CF15B5" w:rsidRDefault="00472607" w:rsidP="004726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кафедра педіатрії № 1 та </w:t>
      </w:r>
      <w:proofErr w:type="spellStart"/>
      <w:r w:rsidRPr="00CF15B5">
        <w:rPr>
          <w:rFonts w:ascii="Times New Roman" w:hAnsi="Times New Roman" w:cs="Times New Roman"/>
          <w:sz w:val="24"/>
          <w:szCs w:val="24"/>
          <w:lang w:val="uk-UA"/>
        </w:rPr>
        <w:t>неонатології</w:t>
      </w:r>
      <w:proofErr w:type="spellEnd"/>
      <w:r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 (зав. каф.: д. мед. н., проф. Г.С.</w:t>
      </w:r>
      <w:proofErr w:type="spellStart"/>
      <w:r w:rsidRPr="00CF15B5">
        <w:rPr>
          <w:rFonts w:ascii="Times New Roman" w:hAnsi="Times New Roman" w:cs="Times New Roman"/>
          <w:sz w:val="24"/>
          <w:szCs w:val="24"/>
          <w:lang w:val="uk-UA"/>
        </w:rPr>
        <w:t>Сенаторова</w:t>
      </w:r>
      <w:proofErr w:type="spellEnd"/>
      <w:r w:rsidRPr="00CF15B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72607" w:rsidRPr="00CF15B5" w:rsidRDefault="00472607" w:rsidP="004726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Харківський регіональний </w:t>
      </w:r>
      <w:proofErr w:type="spellStart"/>
      <w:r w:rsidRPr="00CF15B5">
        <w:rPr>
          <w:rFonts w:ascii="Times New Roman" w:hAnsi="Times New Roman" w:cs="Times New Roman"/>
          <w:sz w:val="24"/>
          <w:szCs w:val="24"/>
          <w:lang w:val="uk-UA"/>
        </w:rPr>
        <w:t>перинатальний</w:t>
      </w:r>
      <w:proofErr w:type="spellEnd"/>
      <w:r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 центр (керівник: І.Ю.Кондратова)</w:t>
      </w:r>
    </w:p>
    <w:p w:rsidR="00472607" w:rsidRDefault="00472607" w:rsidP="004726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6081">
        <w:rPr>
          <w:rFonts w:ascii="Times New Roman" w:hAnsi="Times New Roman" w:cs="Times New Roman"/>
          <w:b/>
          <w:sz w:val="24"/>
          <w:szCs w:val="24"/>
          <w:lang w:val="uk-UA"/>
        </w:rPr>
        <w:t>Резюме:</w:t>
      </w:r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Обстежено 104 «умовно» здорових новонароджених </w:t>
      </w:r>
      <w:r>
        <w:rPr>
          <w:rFonts w:ascii="Times New Roman" w:hAnsi="Times New Roman" w:cs="Times New Roman"/>
          <w:sz w:val="24"/>
          <w:szCs w:val="24"/>
          <w:lang w:val="uk-UA"/>
        </w:rPr>
        <w:t>у перші</w:t>
      </w:r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доб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життя. У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4D6081">
        <w:rPr>
          <w:rFonts w:ascii="Times New Roman" w:hAnsi="Times New Roman" w:cs="Times New Roman"/>
          <w:sz w:val="24"/>
          <w:szCs w:val="24"/>
          <w:lang w:val="uk-UA"/>
        </w:rPr>
        <w:t>анн</w:t>
      </w:r>
      <w:r>
        <w:rPr>
          <w:rFonts w:ascii="Times New Roman" w:hAnsi="Times New Roman" w:cs="Times New Roman"/>
          <w:sz w:val="24"/>
          <w:szCs w:val="24"/>
          <w:lang w:val="uk-UA"/>
        </w:rPr>
        <w:t>ьому</w:t>
      </w:r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неонатальному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періоді визначається перерозподіл фазового наповнення лівого шлуночка з превалюванням раннього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діастолічного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наповнення та зростання відношення </w:t>
      </w:r>
      <w:r w:rsidRPr="004D608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раннього та пізнього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трансмітральніх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потоків. Встановлені показники </w:t>
      </w:r>
      <w:proofErr w:type="spellStart"/>
      <w:r w:rsidRPr="004D6081">
        <w:rPr>
          <w:rFonts w:ascii="Times New Roman" w:hAnsi="Times New Roman" w:cs="Times New Roman"/>
          <w:sz w:val="24"/>
          <w:szCs w:val="24"/>
          <w:lang w:val="uk-UA"/>
        </w:rPr>
        <w:t>трансмітрального</w:t>
      </w:r>
      <w:proofErr w:type="spellEnd"/>
      <w:r w:rsidRPr="004D6081">
        <w:rPr>
          <w:rFonts w:ascii="Times New Roman" w:hAnsi="Times New Roman" w:cs="Times New Roman"/>
          <w:sz w:val="24"/>
          <w:szCs w:val="24"/>
          <w:lang w:val="uk-UA"/>
        </w:rPr>
        <w:t xml:space="preserve"> потоку можна вважати нормативними для </w:t>
      </w:r>
      <w:r w:rsidR="004E2943">
        <w:rPr>
          <w:rFonts w:ascii="Times New Roman" w:hAnsi="Times New Roman" w:cs="Times New Roman"/>
          <w:sz w:val="24"/>
          <w:szCs w:val="24"/>
          <w:lang w:val="uk-UA"/>
        </w:rPr>
        <w:t>новонароджених</w:t>
      </w:r>
      <w:r w:rsidRPr="004D60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2607" w:rsidRDefault="00472607" w:rsidP="004726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Ключові слова: </w:t>
      </w:r>
      <w:proofErr w:type="spellStart"/>
      <w:r w:rsidRPr="00CF15B5">
        <w:rPr>
          <w:rFonts w:ascii="Times New Roman" w:hAnsi="Times New Roman" w:cs="Times New Roman"/>
          <w:sz w:val="24"/>
          <w:szCs w:val="24"/>
          <w:lang w:val="uk-UA"/>
        </w:rPr>
        <w:t>діастолічна</w:t>
      </w:r>
      <w:proofErr w:type="spellEnd"/>
      <w:r w:rsidRPr="00CF15B5">
        <w:rPr>
          <w:rFonts w:ascii="Times New Roman" w:hAnsi="Times New Roman" w:cs="Times New Roman"/>
          <w:sz w:val="24"/>
          <w:szCs w:val="24"/>
          <w:lang w:val="uk-UA"/>
        </w:rPr>
        <w:t xml:space="preserve"> функція, новонароджені, нормативні показники.</w:t>
      </w:r>
    </w:p>
    <w:p w:rsidR="00B77A34" w:rsidRDefault="00B77A34" w:rsidP="00B77A3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77A34" w:rsidRPr="00472607" w:rsidRDefault="00B77A34" w:rsidP="00B77A3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H.S.Senatorova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A.D.Boychenko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I.Yu.Kondratova</w:t>
      </w:r>
      <w:proofErr w:type="spellEnd"/>
    </w:p>
    <w:p w:rsidR="00B77A34" w:rsidRPr="00472607" w:rsidRDefault="00B77A34" w:rsidP="00B77A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2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STANDARD </w:t>
      </w:r>
      <w:r w:rsidRPr="00E57F3F">
        <w:rPr>
          <w:rFonts w:ascii="Times New Roman" w:hAnsi="Times New Roman" w:cs="Times New Roman"/>
          <w:b/>
          <w:sz w:val="24"/>
          <w:szCs w:val="24"/>
          <w:lang w:val="uk-UA"/>
        </w:rPr>
        <w:t>INDICATORS</w:t>
      </w:r>
      <w:r w:rsidRPr="00FD3C7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E57F3F">
        <w:rPr>
          <w:rFonts w:ascii="Times New Roman" w:hAnsi="Times New Roman" w:cs="Times New Roman"/>
          <w:b/>
          <w:sz w:val="24"/>
          <w:szCs w:val="24"/>
          <w:lang w:val="en-US"/>
        </w:rPr>
        <w:t>PROBLEMS</w:t>
      </w:r>
      <w:r w:rsidRPr="00E57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57F3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472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DIASTOLIC FUNCTION OF THE LEFT VENTRICLE IN NEWBORNS</w:t>
      </w:r>
    </w:p>
    <w:p w:rsidR="00B77A34" w:rsidRDefault="00B77A34" w:rsidP="00B77A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Kharkiv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National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Medical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Department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Pediatrics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Neonatology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</w:p>
    <w:p w:rsidR="00B77A34" w:rsidRPr="00472607" w:rsidRDefault="00B77A34" w:rsidP="00B77A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72607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Head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Department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prof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H.S.Senatorova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77A34" w:rsidRDefault="00B77A34" w:rsidP="00B77A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Kharkiv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egional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erinatal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enter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head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I.Yu.Kondratova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77A34" w:rsidRDefault="00B77A34" w:rsidP="00B77A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2607">
        <w:rPr>
          <w:rFonts w:ascii="Times New Roman" w:hAnsi="Times New Roman" w:cs="Times New Roman"/>
          <w:b/>
          <w:sz w:val="24"/>
          <w:szCs w:val="24"/>
          <w:lang w:val="uk-UA"/>
        </w:rPr>
        <w:t>Summary</w:t>
      </w:r>
      <w:proofErr w:type="spellEnd"/>
      <w:r w:rsidRPr="0047260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total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104 </w:t>
      </w:r>
      <w:r w:rsidRPr="00472607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relatively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healthy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newborns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first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days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life</w:t>
      </w:r>
      <w:proofErr w:type="spellEnd"/>
      <w:r w:rsidRPr="000A189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E57F3F">
        <w:rPr>
          <w:rFonts w:ascii="Times New Roman" w:hAnsi="Times New Roman" w:cs="Times New Roman"/>
          <w:sz w:val="24"/>
          <w:szCs w:val="24"/>
          <w:lang w:val="en-US"/>
        </w:rPr>
        <w:t>examined</w:t>
      </w:r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edistribution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left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ventricular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phase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filling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prevalence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early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diastolic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filling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an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increase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ratio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early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late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transmitral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flow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F3F">
        <w:rPr>
          <w:rFonts w:ascii="Times New Roman" w:hAnsi="Times New Roman" w:cs="Times New Roman"/>
          <w:sz w:val="24"/>
          <w:szCs w:val="24"/>
          <w:lang w:val="en-US"/>
        </w:rPr>
        <w:t>observed</w:t>
      </w:r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n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early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neonatal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period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F3F">
        <w:rPr>
          <w:rFonts w:ascii="Times New Roman" w:hAnsi="Times New Roman" w:cs="Times New Roman"/>
          <w:sz w:val="24"/>
          <w:szCs w:val="24"/>
          <w:lang w:val="en-US"/>
        </w:rPr>
        <w:t>Discovered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parameters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transmitral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flow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can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be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considered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F3F">
        <w:rPr>
          <w:rFonts w:ascii="Times New Roman" w:hAnsi="Times New Roman" w:cs="Times New Roman"/>
          <w:sz w:val="24"/>
          <w:szCs w:val="24"/>
          <w:lang w:val="en-US"/>
        </w:rPr>
        <w:t>to be</w:t>
      </w:r>
      <w:r w:rsidRPr="00E57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7F3F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943">
        <w:rPr>
          <w:rFonts w:ascii="Times New Roman" w:hAnsi="Times New Roman" w:cs="Times New Roman"/>
          <w:sz w:val="24"/>
          <w:szCs w:val="24"/>
          <w:lang w:val="uk-UA"/>
        </w:rPr>
        <w:t>newborns</w:t>
      </w:r>
      <w:proofErr w:type="spellEnd"/>
      <w:r w:rsidRPr="004E29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7A34" w:rsidRPr="00CF15B5" w:rsidRDefault="00B77A34" w:rsidP="00B77A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2607">
        <w:rPr>
          <w:rFonts w:ascii="Times New Roman" w:hAnsi="Times New Roman" w:cs="Times New Roman"/>
          <w:b/>
          <w:sz w:val="24"/>
          <w:szCs w:val="24"/>
          <w:lang w:val="uk-UA"/>
        </w:rPr>
        <w:t>Keywords</w:t>
      </w:r>
      <w:proofErr w:type="spellEnd"/>
      <w:r w:rsidRPr="0047260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diastolic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function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newborns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standard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2607">
        <w:rPr>
          <w:rFonts w:ascii="Times New Roman" w:hAnsi="Times New Roman" w:cs="Times New Roman"/>
          <w:sz w:val="24"/>
          <w:szCs w:val="24"/>
          <w:lang w:val="uk-UA"/>
        </w:rPr>
        <w:t>indicators</w:t>
      </w:r>
      <w:proofErr w:type="spellEnd"/>
      <w:r w:rsidRPr="004726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59DA" w:rsidRDefault="001659DA" w:rsidP="00B77A34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59DA" w:rsidRDefault="001659DA" w:rsidP="00B77A34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D8D" w:rsidRDefault="00C11D8D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D8D" w:rsidRDefault="00C11D8D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D8D" w:rsidRDefault="00C11D8D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2943" w:rsidRPr="001A6644" w:rsidRDefault="004E2943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9D2" w:rsidRPr="001A6644" w:rsidRDefault="00A579D2" w:rsidP="00690513">
      <w:pPr>
        <w:pStyle w:val="a3"/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5B0E" w:rsidRPr="00CF15B5" w:rsidRDefault="00765B0E" w:rsidP="00765B0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  <w:r w:rsidRPr="00CF15B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</w:t>
      </w:r>
      <w:r w:rsidRPr="00CF15B5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CF15B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формы</w:t>
      </w:r>
    </w:p>
    <w:sectPr w:rsidR="00765B0E" w:rsidRPr="00CF15B5" w:rsidSect="000A55D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EE"/>
    <w:multiLevelType w:val="multilevel"/>
    <w:tmpl w:val="AD62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3A57BA"/>
    <w:multiLevelType w:val="hybridMultilevel"/>
    <w:tmpl w:val="57EC53F6"/>
    <w:lvl w:ilvl="0" w:tplc="051EAF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01A30"/>
    <w:multiLevelType w:val="singleLevel"/>
    <w:tmpl w:val="CABC38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35DC0A67"/>
    <w:multiLevelType w:val="multilevel"/>
    <w:tmpl w:val="6E7A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239AA"/>
    <w:multiLevelType w:val="hybridMultilevel"/>
    <w:tmpl w:val="B5B6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6098C"/>
    <w:multiLevelType w:val="hybridMultilevel"/>
    <w:tmpl w:val="D88C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D1925"/>
    <w:multiLevelType w:val="hybridMultilevel"/>
    <w:tmpl w:val="7B387C2C"/>
    <w:lvl w:ilvl="0" w:tplc="274E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55D9"/>
    <w:rsid w:val="00010E64"/>
    <w:rsid w:val="00035037"/>
    <w:rsid w:val="00067F1C"/>
    <w:rsid w:val="000769C2"/>
    <w:rsid w:val="0008506B"/>
    <w:rsid w:val="00093707"/>
    <w:rsid w:val="000A482F"/>
    <w:rsid w:val="000A55D9"/>
    <w:rsid w:val="000B1CA6"/>
    <w:rsid w:val="000D5B74"/>
    <w:rsid w:val="000F3AD3"/>
    <w:rsid w:val="00110BB8"/>
    <w:rsid w:val="00142001"/>
    <w:rsid w:val="00144634"/>
    <w:rsid w:val="001553C1"/>
    <w:rsid w:val="001659DA"/>
    <w:rsid w:val="00173324"/>
    <w:rsid w:val="00193918"/>
    <w:rsid w:val="001A6644"/>
    <w:rsid w:val="001B1549"/>
    <w:rsid w:val="001D5F12"/>
    <w:rsid w:val="001E2415"/>
    <w:rsid w:val="001E27B3"/>
    <w:rsid w:val="001E635B"/>
    <w:rsid w:val="001F6351"/>
    <w:rsid w:val="002113D9"/>
    <w:rsid w:val="00211C9E"/>
    <w:rsid w:val="002154FF"/>
    <w:rsid w:val="002246BA"/>
    <w:rsid w:val="00224756"/>
    <w:rsid w:val="002264E2"/>
    <w:rsid w:val="0022674C"/>
    <w:rsid w:val="00230506"/>
    <w:rsid w:val="00237478"/>
    <w:rsid w:val="002439C6"/>
    <w:rsid w:val="00260C74"/>
    <w:rsid w:val="0028031B"/>
    <w:rsid w:val="00285C96"/>
    <w:rsid w:val="00295104"/>
    <w:rsid w:val="002A00F5"/>
    <w:rsid w:val="002C5A3E"/>
    <w:rsid w:val="003008FE"/>
    <w:rsid w:val="00301D7D"/>
    <w:rsid w:val="00313AE0"/>
    <w:rsid w:val="00316EB0"/>
    <w:rsid w:val="003645FB"/>
    <w:rsid w:val="003730A4"/>
    <w:rsid w:val="00391BE9"/>
    <w:rsid w:val="00392805"/>
    <w:rsid w:val="003D360C"/>
    <w:rsid w:val="003E2C96"/>
    <w:rsid w:val="003E5A12"/>
    <w:rsid w:val="003E6C78"/>
    <w:rsid w:val="003F4504"/>
    <w:rsid w:val="003F5492"/>
    <w:rsid w:val="003F55F2"/>
    <w:rsid w:val="00421786"/>
    <w:rsid w:val="00444A20"/>
    <w:rsid w:val="00447177"/>
    <w:rsid w:val="00456D7C"/>
    <w:rsid w:val="00472607"/>
    <w:rsid w:val="0049231A"/>
    <w:rsid w:val="004B0945"/>
    <w:rsid w:val="004B21A3"/>
    <w:rsid w:val="004B253F"/>
    <w:rsid w:val="004D6081"/>
    <w:rsid w:val="004E09A7"/>
    <w:rsid w:val="004E11BB"/>
    <w:rsid w:val="004E2943"/>
    <w:rsid w:val="004E701B"/>
    <w:rsid w:val="00521D93"/>
    <w:rsid w:val="005228DF"/>
    <w:rsid w:val="00537F80"/>
    <w:rsid w:val="0056193C"/>
    <w:rsid w:val="00567678"/>
    <w:rsid w:val="0058550A"/>
    <w:rsid w:val="005A3A21"/>
    <w:rsid w:val="005C5880"/>
    <w:rsid w:val="005D3F5C"/>
    <w:rsid w:val="005E2046"/>
    <w:rsid w:val="00602ACB"/>
    <w:rsid w:val="0060507F"/>
    <w:rsid w:val="00606521"/>
    <w:rsid w:val="006229B4"/>
    <w:rsid w:val="00631914"/>
    <w:rsid w:val="00632F1E"/>
    <w:rsid w:val="0064244E"/>
    <w:rsid w:val="0064465F"/>
    <w:rsid w:val="006460CD"/>
    <w:rsid w:val="00655C31"/>
    <w:rsid w:val="00690513"/>
    <w:rsid w:val="006B1F84"/>
    <w:rsid w:val="006B23C8"/>
    <w:rsid w:val="006B38B2"/>
    <w:rsid w:val="006C21AD"/>
    <w:rsid w:val="006C300F"/>
    <w:rsid w:val="006C368A"/>
    <w:rsid w:val="006C59DC"/>
    <w:rsid w:val="006C63FB"/>
    <w:rsid w:val="006D36F0"/>
    <w:rsid w:val="006E2F81"/>
    <w:rsid w:val="00702FF2"/>
    <w:rsid w:val="0071783D"/>
    <w:rsid w:val="007437A4"/>
    <w:rsid w:val="007515AD"/>
    <w:rsid w:val="007561C1"/>
    <w:rsid w:val="007635EB"/>
    <w:rsid w:val="00763C09"/>
    <w:rsid w:val="00765B0E"/>
    <w:rsid w:val="00772B8A"/>
    <w:rsid w:val="00780AA8"/>
    <w:rsid w:val="0078546B"/>
    <w:rsid w:val="007974E6"/>
    <w:rsid w:val="007E479A"/>
    <w:rsid w:val="007E6516"/>
    <w:rsid w:val="008308B5"/>
    <w:rsid w:val="00892862"/>
    <w:rsid w:val="008A007B"/>
    <w:rsid w:val="008B3849"/>
    <w:rsid w:val="008D03EC"/>
    <w:rsid w:val="008D46A8"/>
    <w:rsid w:val="009259DD"/>
    <w:rsid w:val="00925F53"/>
    <w:rsid w:val="00934727"/>
    <w:rsid w:val="00934D61"/>
    <w:rsid w:val="00935E6E"/>
    <w:rsid w:val="00940A0A"/>
    <w:rsid w:val="00961BA5"/>
    <w:rsid w:val="0096319A"/>
    <w:rsid w:val="00963B56"/>
    <w:rsid w:val="0097169B"/>
    <w:rsid w:val="009A7B8D"/>
    <w:rsid w:val="009B583D"/>
    <w:rsid w:val="009B5910"/>
    <w:rsid w:val="009D0DAC"/>
    <w:rsid w:val="009D138E"/>
    <w:rsid w:val="009D55BF"/>
    <w:rsid w:val="009E22FB"/>
    <w:rsid w:val="009E3A61"/>
    <w:rsid w:val="009F6AB7"/>
    <w:rsid w:val="00A03296"/>
    <w:rsid w:val="00A2163B"/>
    <w:rsid w:val="00A301CD"/>
    <w:rsid w:val="00A3655A"/>
    <w:rsid w:val="00A405E3"/>
    <w:rsid w:val="00A579D2"/>
    <w:rsid w:val="00A76C67"/>
    <w:rsid w:val="00AA5435"/>
    <w:rsid w:val="00AC14F5"/>
    <w:rsid w:val="00AF68BF"/>
    <w:rsid w:val="00B00E00"/>
    <w:rsid w:val="00B03675"/>
    <w:rsid w:val="00B133A8"/>
    <w:rsid w:val="00B17EFC"/>
    <w:rsid w:val="00B2776E"/>
    <w:rsid w:val="00B5218D"/>
    <w:rsid w:val="00B73D01"/>
    <w:rsid w:val="00B77A34"/>
    <w:rsid w:val="00B809F3"/>
    <w:rsid w:val="00BB614E"/>
    <w:rsid w:val="00BC50D4"/>
    <w:rsid w:val="00BD5BFA"/>
    <w:rsid w:val="00BE544F"/>
    <w:rsid w:val="00BF1A85"/>
    <w:rsid w:val="00C02F1B"/>
    <w:rsid w:val="00C03D7E"/>
    <w:rsid w:val="00C11D8D"/>
    <w:rsid w:val="00C17AC2"/>
    <w:rsid w:val="00C64933"/>
    <w:rsid w:val="00C66312"/>
    <w:rsid w:val="00C66770"/>
    <w:rsid w:val="00C67404"/>
    <w:rsid w:val="00C75B11"/>
    <w:rsid w:val="00CA7571"/>
    <w:rsid w:val="00CC69F6"/>
    <w:rsid w:val="00CD7E17"/>
    <w:rsid w:val="00CE41C2"/>
    <w:rsid w:val="00CE4F6A"/>
    <w:rsid w:val="00CE71FA"/>
    <w:rsid w:val="00CF15B5"/>
    <w:rsid w:val="00CF2F64"/>
    <w:rsid w:val="00D11EAF"/>
    <w:rsid w:val="00D22FA3"/>
    <w:rsid w:val="00D23C9F"/>
    <w:rsid w:val="00D3118A"/>
    <w:rsid w:val="00D323E4"/>
    <w:rsid w:val="00D56DEE"/>
    <w:rsid w:val="00D60CC9"/>
    <w:rsid w:val="00D713B7"/>
    <w:rsid w:val="00D932AE"/>
    <w:rsid w:val="00DA50B2"/>
    <w:rsid w:val="00DE47EA"/>
    <w:rsid w:val="00DF47B4"/>
    <w:rsid w:val="00E15A6C"/>
    <w:rsid w:val="00E53FDB"/>
    <w:rsid w:val="00E61863"/>
    <w:rsid w:val="00E93E1A"/>
    <w:rsid w:val="00E93E38"/>
    <w:rsid w:val="00EB352D"/>
    <w:rsid w:val="00EB4A03"/>
    <w:rsid w:val="00EE4CFB"/>
    <w:rsid w:val="00EF7F4C"/>
    <w:rsid w:val="00F04F37"/>
    <w:rsid w:val="00F200CB"/>
    <w:rsid w:val="00F37761"/>
    <w:rsid w:val="00F41876"/>
    <w:rsid w:val="00F432A8"/>
    <w:rsid w:val="00F47351"/>
    <w:rsid w:val="00F47665"/>
    <w:rsid w:val="00F47B94"/>
    <w:rsid w:val="00F656E5"/>
    <w:rsid w:val="00F86115"/>
    <w:rsid w:val="00FA1AAC"/>
    <w:rsid w:val="00FA2797"/>
    <w:rsid w:val="00FD13ED"/>
    <w:rsid w:val="00FD1C75"/>
    <w:rsid w:val="00FD3F5E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ED"/>
  </w:style>
  <w:style w:type="paragraph" w:styleId="1">
    <w:name w:val="heading 1"/>
    <w:basedOn w:val="a"/>
    <w:link w:val="10"/>
    <w:uiPriority w:val="9"/>
    <w:qFormat/>
    <w:rsid w:val="00765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3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2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2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B7"/>
    <w:pPr>
      <w:ind w:left="720"/>
      <w:contextualSpacing/>
    </w:pPr>
  </w:style>
  <w:style w:type="paragraph" w:styleId="a4">
    <w:name w:val="Title"/>
    <w:basedOn w:val="a"/>
    <w:link w:val="a5"/>
    <w:qFormat/>
    <w:rsid w:val="0022674C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5">
    <w:name w:val="Название Знак"/>
    <w:basedOn w:val="a0"/>
    <w:link w:val="a4"/>
    <w:rsid w:val="0022674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apple-converted-space">
    <w:name w:val="apple-converted-space"/>
    <w:basedOn w:val="a0"/>
    <w:rsid w:val="00A3655A"/>
  </w:style>
  <w:style w:type="character" w:styleId="a6">
    <w:name w:val="Strong"/>
    <w:basedOn w:val="a0"/>
    <w:uiPriority w:val="22"/>
    <w:qFormat/>
    <w:rsid w:val="00C64933"/>
    <w:rPr>
      <w:b/>
      <w:bCs/>
    </w:rPr>
  </w:style>
  <w:style w:type="character" w:styleId="a7">
    <w:name w:val="Hyperlink"/>
    <w:basedOn w:val="a0"/>
    <w:unhideWhenUsed/>
    <w:rsid w:val="00C649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5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5B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5B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5B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5B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3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3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3F5492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FD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D5B74"/>
  </w:style>
  <w:style w:type="character" w:customStyle="1" w:styleId="contrib-role">
    <w:name w:val="contrib-role"/>
    <w:basedOn w:val="a0"/>
    <w:rsid w:val="000D5B74"/>
  </w:style>
  <w:style w:type="character" w:customStyle="1" w:styleId="slug-pub-date">
    <w:name w:val="slug-pub-date"/>
    <w:basedOn w:val="a0"/>
    <w:rsid w:val="000D5B74"/>
  </w:style>
  <w:style w:type="character" w:customStyle="1" w:styleId="slug-vol">
    <w:name w:val="slug-vol"/>
    <w:basedOn w:val="a0"/>
    <w:rsid w:val="000D5B74"/>
  </w:style>
  <w:style w:type="character" w:customStyle="1" w:styleId="slug-issue">
    <w:name w:val="slug-issue"/>
    <w:basedOn w:val="a0"/>
    <w:rsid w:val="000D5B74"/>
  </w:style>
  <w:style w:type="character" w:customStyle="1" w:styleId="slug-pages">
    <w:name w:val="slug-pages"/>
    <w:basedOn w:val="a0"/>
    <w:rsid w:val="000D5B74"/>
  </w:style>
  <w:style w:type="paragraph" w:styleId="21">
    <w:name w:val="Body Text Indent 2"/>
    <w:basedOn w:val="a"/>
    <w:link w:val="22"/>
    <w:rsid w:val="00D932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D932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2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D932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D932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932AE"/>
  </w:style>
  <w:style w:type="character" w:customStyle="1" w:styleId="hps">
    <w:name w:val="hps"/>
    <w:basedOn w:val="a0"/>
    <w:rsid w:val="00F41876"/>
  </w:style>
  <w:style w:type="character" w:customStyle="1" w:styleId="atn">
    <w:name w:val="atn"/>
    <w:basedOn w:val="a0"/>
    <w:rsid w:val="00BB614E"/>
  </w:style>
  <w:style w:type="table" w:styleId="ae">
    <w:name w:val="Table Grid"/>
    <w:basedOn w:val="a1"/>
    <w:uiPriority w:val="59"/>
    <w:rsid w:val="001B1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C300F"/>
  </w:style>
  <w:style w:type="paragraph" w:customStyle="1" w:styleId="11">
    <w:name w:val="Без интервала1"/>
    <w:rsid w:val="001659DA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5E20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E2046"/>
  </w:style>
  <w:style w:type="paragraph" w:styleId="af">
    <w:name w:val="header"/>
    <w:basedOn w:val="a"/>
    <w:link w:val="af0"/>
    <w:rsid w:val="00CC69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0">
    <w:name w:val="Верхний колонтитул Знак"/>
    <w:basedOn w:val="a0"/>
    <w:link w:val="af"/>
    <w:rsid w:val="00CC69F6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749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jase.com/article/S0894-7317(12)00907-8/abstract" TargetMode="External"/><Relationship Id="rId13" Type="http://schemas.openxmlformats.org/officeDocument/2006/relationships/hyperlink" Target="http://ehjcimaging.oxfordjournals.org/search?author1=Luc+Mertens&amp;sortspec=date&amp;submit=Submit" TargetMode="External"/><Relationship Id="rId18" Type="http://schemas.openxmlformats.org/officeDocument/2006/relationships/hyperlink" Target="http://ehjcimaging.oxfordjournals.org/search?author1=Anita+J.+Moon-Grady&amp;sortspec=date&amp;submit=Submit" TargetMode="External"/><Relationship Id="rId3" Type="http://schemas.openxmlformats.org/officeDocument/2006/relationships/styles" Target="styles.xml"/><Relationship Id="rId21" Type="http://schemas.openxmlformats.org/officeDocument/2006/relationships/hyperlink" Target="http://ehjcimaging.oxfordjournals.org/search?author1=Wyman+W.+Lai&amp;sortspec=date&amp;submit=Submit" TargetMode="External"/><Relationship Id="rId7" Type="http://schemas.openxmlformats.org/officeDocument/2006/relationships/hyperlink" Target="http://www.onlinejase.com/article/S0894-7317(12)00907-8/abstract" TargetMode="External"/><Relationship Id="rId12" Type="http://schemas.openxmlformats.org/officeDocument/2006/relationships/hyperlink" Target="http://ehjcimaging.oxfordjournals.org/search?author1=Luc+Mertens&amp;sortspec=date&amp;submit=Submit" TargetMode="External"/><Relationship Id="rId17" Type="http://schemas.openxmlformats.org/officeDocument/2006/relationships/hyperlink" Target="http://ehjcimaging.oxfordjournals.org/search?author1=Patrick+McNamara&amp;sortspec=date&amp;submit=Subm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hjcimaging.oxfordjournals.org/search?author1=Piers+Barker&amp;sortspec=date&amp;submit=Submit" TargetMode="External"/><Relationship Id="rId20" Type="http://schemas.openxmlformats.org/officeDocument/2006/relationships/hyperlink" Target="http://ehjcimaging.oxfordjournals.org/search?author1=John+Simpson&amp;sortspec=date&amp;submit=Subm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jase.com/article/S0894-7317(12)00907-8/abstract" TargetMode="External"/><Relationship Id="rId11" Type="http://schemas.openxmlformats.org/officeDocument/2006/relationships/hyperlink" Target="http://www.fesmu.ru/elib/search.aspx?author=%22&#1050;&#1072;&#1087;&#1077;&#1083;&#1100;&#1082;&#1086;%20&#1042;.&#1048;.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hjcimaging.oxfordjournals.org/search?author1=Romaine+Arlettaz&amp;sortspec=date&amp;submit=Subm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esmu.ru/elib/search.aspx?author=%22&#1050;&#1072;&#1087;&#1077;&#1083;&#1100;&#1082;&#1086;%20&#1042;.&#1048;.%22" TargetMode="External"/><Relationship Id="rId19" Type="http://schemas.openxmlformats.org/officeDocument/2006/relationships/hyperlink" Target="http://ehjcimaging.oxfordjournals.org/search?author1=Patrick+D.+Coon&amp;sortspec=date&amp;submit=Subm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inejase.com/issues?issue_key=S0894-7317(12)X0014-2" TargetMode="External"/><Relationship Id="rId14" Type="http://schemas.openxmlformats.org/officeDocument/2006/relationships/hyperlink" Target="http://ehjcimaging.oxfordjournals.org/search?author1=Jan+Marek&amp;sortspec=date&amp;submit=Subm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34C7-B381-41EF-8C07-40971377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12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203</cp:revision>
  <dcterms:created xsi:type="dcterms:W3CDTF">2013-12-17T17:38:00Z</dcterms:created>
  <dcterms:modified xsi:type="dcterms:W3CDTF">2014-05-06T18:51:00Z</dcterms:modified>
</cp:coreProperties>
</file>