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6D" w:rsidRPr="00D10A6D" w:rsidRDefault="00D10A6D" w:rsidP="00D10A6D">
      <w:pPr>
        <w:widowControl w:val="0"/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Клінічна медицина</w:t>
      </w:r>
    </w:p>
    <w:p w:rsidR="00D10A6D" w:rsidRPr="00D10A6D" w:rsidRDefault="00D10A6D" w:rsidP="00D10A6D">
      <w:pPr>
        <w:pStyle w:val="3"/>
        <w:widowControl w:val="0"/>
        <w:spacing w:before="0" w:beforeAutospacing="0" w:after="0" w:afterAutospacing="0" w:line="360" w:lineRule="auto"/>
        <w:ind w:firstLine="425"/>
        <w:jc w:val="center"/>
        <w:rPr>
          <w:sz w:val="28"/>
          <w:szCs w:val="28"/>
          <w:lang w:val="en-US"/>
        </w:rPr>
      </w:pPr>
      <w:r w:rsidRPr="00D10A6D">
        <w:rPr>
          <w:sz w:val="28"/>
          <w:szCs w:val="28"/>
          <w:lang w:val="en-US"/>
        </w:rPr>
        <w:t>The epidemiological research of student-dentists regarding the need in orthodontic treatment using dental aesthetic index</w:t>
      </w:r>
    </w:p>
    <w:p w:rsidR="00D10A6D" w:rsidRDefault="00D10A6D" w:rsidP="00D10A6D">
      <w:pPr>
        <w:widowControl w:val="0"/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F233F" w:rsidRPr="00BD747E" w:rsidRDefault="00410D94" w:rsidP="00D10A6D">
      <w:pPr>
        <w:widowControl w:val="0"/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D10A6D"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ozana</w:t>
      </w:r>
      <w:proofErr w:type="spellEnd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Nazaryan</w:t>
      </w:r>
      <w:proofErr w:type="spellEnd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Doctor of </w:t>
      </w:r>
      <w:r w:rsidR="00BD747E" w:rsidRPr="00D10A6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edical </w:t>
      </w:r>
      <w:r w:rsidR="00BD747E" w:rsidRPr="00D10A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>cience</w:t>
      </w:r>
      <w:r w:rsidR="00D10A6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D7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Professor,</w:t>
      </w:r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0A6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ead of Department of Pediatric Dentistry, Pediatric Oral and Maxillofacial Surgery and </w:t>
      </w:r>
      <w:proofErr w:type="spellStart"/>
      <w:r w:rsidR="00D10A6D" w:rsidRPr="00D10A6D">
        <w:rPr>
          <w:rFonts w:ascii="Times New Roman" w:hAnsi="Times New Roman" w:cs="Times New Roman"/>
          <w:i/>
          <w:sz w:val="24"/>
          <w:szCs w:val="24"/>
          <w:lang w:val="en-US"/>
        </w:rPr>
        <w:t>Implantology</w:t>
      </w:r>
      <w:proofErr w:type="spellEnd"/>
      <w:r w:rsid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Yu</w:t>
      </w:r>
      <w:r w:rsidR="00C012DC">
        <w:rPr>
          <w:rFonts w:ascii="Times New Roman" w:hAnsi="Times New Roman" w:cs="Times New Roman"/>
          <w:b/>
          <w:i/>
          <w:sz w:val="24"/>
          <w:szCs w:val="24"/>
          <w:lang w:val="en-US"/>
        </w:rPr>
        <w:t>lia</w:t>
      </w:r>
      <w:proofErr w:type="spellEnd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>Tkachenko</w:t>
      </w:r>
      <w:proofErr w:type="spellEnd"/>
      <w:r w:rsid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BD747E" w:rsidRPr="00BD7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7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Ph. D., </w:t>
      </w:r>
      <w:r w:rsidR="00D10A6D">
        <w:rPr>
          <w:rFonts w:ascii="Times New Roman" w:hAnsi="Times New Roman" w:cs="Times New Roman"/>
          <w:i/>
          <w:sz w:val="24"/>
          <w:szCs w:val="24"/>
          <w:lang w:val="en-US"/>
        </w:rPr>
        <w:t>As.</w:t>
      </w:r>
      <w:r w:rsidR="00BD747E" w:rsidRPr="00BD7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747E">
        <w:rPr>
          <w:rFonts w:ascii="Times New Roman" w:hAnsi="Times New Roman" w:cs="Times New Roman"/>
          <w:i/>
          <w:sz w:val="24"/>
          <w:szCs w:val="24"/>
          <w:lang w:val="en-US"/>
        </w:rPr>
        <w:t>professor</w:t>
      </w:r>
      <w:r w:rsid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747E" w:rsidRPr="00D1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Department of Pediatric Dentistry, Pediatric Oral and Maxillofacial Surgery and </w:t>
      </w:r>
      <w:proofErr w:type="spellStart"/>
      <w:r w:rsidR="00BD747E" w:rsidRPr="00D10A6D">
        <w:rPr>
          <w:rFonts w:ascii="Times New Roman" w:hAnsi="Times New Roman" w:cs="Times New Roman"/>
          <w:i/>
          <w:sz w:val="24"/>
          <w:szCs w:val="24"/>
          <w:lang w:val="en-US"/>
        </w:rPr>
        <w:t>Implantology</w:t>
      </w:r>
      <w:proofErr w:type="spellEnd"/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AF202B">
        <w:rPr>
          <w:rFonts w:ascii="Times New Roman" w:hAnsi="Times New Roman" w:cs="Times New Roman"/>
          <w:b/>
          <w:i/>
          <w:sz w:val="24"/>
          <w:szCs w:val="24"/>
          <w:lang w:val="en-US"/>
        </w:rPr>
        <w:t>Bay</w:t>
      </w:r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riev</w:t>
      </w:r>
      <w:proofErr w:type="spellEnd"/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Nabiev</w:t>
      </w:r>
      <w:proofErr w:type="spellEnd"/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Yu</w:t>
      </w:r>
      <w:r w:rsidRP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F202B">
        <w:rPr>
          <w:rFonts w:ascii="Times New Roman" w:hAnsi="Times New Roman" w:cs="Times New Roman"/>
          <w:b/>
          <w:i/>
          <w:sz w:val="24"/>
          <w:szCs w:val="24"/>
          <w:lang w:val="en-US"/>
        </w:rPr>
        <w:t>Kulakovskay</w:t>
      </w:r>
      <w:r w:rsidRPr="00D10A6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End"/>
      <w:r w:rsidR="00BD74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BD747E">
        <w:rPr>
          <w:rFonts w:ascii="Times New Roman" w:hAnsi="Times New Roman" w:cs="Times New Roman"/>
          <w:i/>
          <w:sz w:val="24"/>
          <w:szCs w:val="24"/>
          <w:lang w:val="en-US"/>
        </w:rPr>
        <w:t>students of 5</w:t>
      </w:r>
      <w:r w:rsidR="00BD747E" w:rsidRPr="00BD747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BD7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 dental faculty</w:t>
      </w:r>
    </w:p>
    <w:p w:rsidR="00557FCD" w:rsidRPr="00A848C9" w:rsidRDefault="00557FCD" w:rsidP="00D10A6D">
      <w:pPr>
        <w:pStyle w:val="3"/>
        <w:widowControl w:val="0"/>
        <w:spacing w:before="0" w:beforeAutospacing="0" w:after="0" w:afterAutospacing="0" w:line="360" w:lineRule="auto"/>
        <w:ind w:firstLine="425"/>
        <w:jc w:val="both"/>
        <w:rPr>
          <w:b w:val="0"/>
          <w:sz w:val="24"/>
          <w:szCs w:val="24"/>
          <w:lang w:val="en-US"/>
        </w:rPr>
      </w:pPr>
    </w:p>
    <w:p w:rsidR="00BA38FA" w:rsidRPr="00A848C9" w:rsidRDefault="004277CF" w:rsidP="00D10A6D">
      <w:pPr>
        <w:pStyle w:val="3"/>
        <w:widowControl w:val="0"/>
        <w:spacing w:before="0" w:beforeAutospacing="0" w:after="0" w:afterAutospacing="0" w:line="360" w:lineRule="auto"/>
        <w:ind w:firstLine="425"/>
        <w:jc w:val="both"/>
        <w:rPr>
          <w:b w:val="0"/>
          <w:spacing w:val="-4"/>
          <w:sz w:val="24"/>
          <w:szCs w:val="24"/>
          <w:lang w:val="en-US"/>
        </w:rPr>
      </w:pPr>
      <w:r w:rsidRPr="00A848C9">
        <w:rPr>
          <w:b w:val="0"/>
          <w:spacing w:val="-4"/>
          <w:sz w:val="24"/>
          <w:szCs w:val="24"/>
          <w:lang w:val="en-US"/>
        </w:rPr>
        <w:t>Teeth-</w:t>
      </w:r>
      <w:proofErr w:type="spellStart"/>
      <w:r w:rsidRPr="00A848C9">
        <w:rPr>
          <w:b w:val="0"/>
          <w:spacing w:val="-4"/>
          <w:sz w:val="24"/>
          <w:szCs w:val="24"/>
          <w:lang w:val="en-US"/>
        </w:rPr>
        <w:t>maxillous</w:t>
      </w:r>
      <w:proofErr w:type="spellEnd"/>
      <w:r w:rsidRPr="00A848C9">
        <w:rPr>
          <w:b w:val="0"/>
          <w:spacing w:val="-4"/>
          <w:sz w:val="24"/>
          <w:szCs w:val="24"/>
          <w:lang w:val="en-US"/>
        </w:rPr>
        <w:t xml:space="preserve"> anomalies (TMA) are some of the widely-spread dental diseases. In Ukraine their prevalence is specific to each region but unfortunately has a stable tendency to grow.</w:t>
      </w:r>
      <w:r w:rsidR="009733C3" w:rsidRPr="00A848C9">
        <w:rPr>
          <w:b w:val="0"/>
          <w:spacing w:val="-4"/>
          <w:sz w:val="24"/>
          <w:szCs w:val="24"/>
          <w:lang w:val="en-US"/>
        </w:rPr>
        <w:t xml:space="preserve"> The epidemiological </w:t>
      </w:r>
      <w:r w:rsidR="0066246F" w:rsidRPr="00A848C9">
        <w:rPr>
          <w:b w:val="0"/>
          <w:spacing w:val="-4"/>
          <w:sz w:val="24"/>
          <w:szCs w:val="24"/>
          <w:lang w:val="en-US"/>
        </w:rPr>
        <w:t>research</w:t>
      </w:r>
      <w:r w:rsidR="009733C3" w:rsidRPr="00A848C9">
        <w:rPr>
          <w:b w:val="0"/>
          <w:spacing w:val="-4"/>
          <w:sz w:val="24"/>
          <w:szCs w:val="24"/>
          <w:lang w:val="en-US"/>
        </w:rPr>
        <w:t xml:space="preserve"> in key groups according to WHO was conducted with the purpose to identify TMA the severity degree of </w:t>
      </w:r>
      <w:r w:rsidR="00557FCD" w:rsidRPr="00A848C9">
        <w:rPr>
          <w:b w:val="0"/>
          <w:spacing w:val="-4"/>
          <w:sz w:val="24"/>
          <w:szCs w:val="24"/>
          <w:lang w:val="en-US"/>
        </w:rPr>
        <w:t>morphological abnormalities to forecast the need and difficulties of orthodontic treatment</w:t>
      </w:r>
      <w:r w:rsidR="002D14C0" w:rsidRPr="00A848C9">
        <w:rPr>
          <w:b w:val="0"/>
          <w:spacing w:val="-4"/>
          <w:sz w:val="24"/>
          <w:szCs w:val="24"/>
          <w:lang w:val="en-US"/>
        </w:rPr>
        <w:t>.</w:t>
      </w:r>
      <w:r w:rsidR="008D580F" w:rsidRPr="00A848C9">
        <w:rPr>
          <w:b w:val="0"/>
          <w:spacing w:val="-4"/>
          <w:sz w:val="24"/>
          <w:szCs w:val="24"/>
          <w:lang w:val="en-US"/>
        </w:rPr>
        <w:t xml:space="preserve"> </w:t>
      </w:r>
      <w:r w:rsidR="00557FCD" w:rsidRPr="00A848C9">
        <w:rPr>
          <w:b w:val="0"/>
          <w:spacing w:val="-4"/>
          <w:sz w:val="24"/>
          <w:szCs w:val="24"/>
          <w:lang w:val="en-US"/>
        </w:rPr>
        <w:t>When studying the prevalence of TMA one only registers their presence but not the severity of the anomaly or the need in treatment.</w:t>
      </w:r>
      <w:r w:rsidR="00767884" w:rsidRPr="00A848C9">
        <w:rPr>
          <w:b w:val="0"/>
          <w:spacing w:val="-4"/>
          <w:sz w:val="24"/>
          <w:szCs w:val="24"/>
          <w:lang w:val="en-US"/>
        </w:rPr>
        <w:t xml:space="preserve"> </w:t>
      </w:r>
      <w:r w:rsidR="00613A1F" w:rsidRPr="00A848C9">
        <w:rPr>
          <w:b w:val="0"/>
          <w:spacing w:val="-4"/>
          <w:sz w:val="24"/>
          <w:szCs w:val="24"/>
          <w:lang w:val="en-US"/>
        </w:rPr>
        <w:t xml:space="preserve">To identify the need in orthodontic treatment, rank the difficulty of orthodontic treatment in accordance the severity degree of morphological abnormalities under some or other forms of TMA, various </w:t>
      </w:r>
      <w:r w:rsidR="005E049B" w:rsidRPr="00A848C9">
        <w:rPr>
          <w:b w:val="0"/>
          <w:spacing w:val="-4"/>
          <w:sz w:val="24"/>
          <w:szCs w:val="24"/>
          <w:lang w:val="en-US"/>
        </w:rPr>
        <w:t>indices</w:t>
      </w:r>
      <w:r w:rsidR="00613A1F" w:rsidRPr="00A848C9">
        <w:rPr>
          <w:b w:val="0"/>
          <w:spacing w:val="-4"/>
          <w:sz w:val="24"/>
          <w:szCs w:val="24"/>
          <w:lang w:val="en-US"/>
        </w:rPr>
        <w:t xml:space="preserve"> are offered</w:t>
      </w:r>
      <w:r w:rsidR="006F6EA0" w:rsidRPr="00A848C9">
        <w:rPr>
          <w:b w:val="0"/>
          <w:spacing w:val="-4"/>
          <w:sz w:val="24"/>
          <w:szCs w:val="24"/>
          <w:lang w:val="en-US"/>
        </w:rPr>
        <w:t xml:space="preserve">. </w:t>
      </w:r>
    </w:p>
    <w:p w:rsidR="00F60E27" w:rsidRPr="00A848C9" w:rsidRDefault="00613A1F" w:rsidP="00D10A6D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In post-Soviet countries P. </w:t>
      </w:r>
      <w:proofErr w:type="spellStart"/>
      <w:r w:rsidRPr="00A848C9">
        <w:rPr>
          <w:rFonts w:ascii="Times New Roman" w:hAnsi="Times New Roman" w:cs="Times New Roman"/>
          <w:sz w:val="24"/>
          <w:szCs w:val="24"/>
          <w:lang w:val="en-US"/>
        </w:rPr>
        <w:t>Sieberth</w:t>
      </w:r>
      <w:proofErr w:type="spellEnd"/>
      <w:r w:rsidR="005E049B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(1967)</w:t>
      </w:r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index is used which was modified by Yu. </w:t>
      </w:r>
      <w:proofErr w:type="spellStart"/>
      <w:proofErr w:type="gramStart"/>
      <w:r w:rsidRPr="00A848C9">
        <w:rPr>
          <w:rFonts w:ascii="Times New Roman" w:hAnsi="Times New Roman" w:cs="Times New Roman"/>
          <w:sz w:val="24"/>
          <w:szCs w:val="24"/>
          <w:lang w:val="en-US"/>
        </w:rPr>
        <w:t>Malygin</w:t>
      </w:r>
      <w:proofErr w:type="spell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A0" w:rsidRPr="00A848C9">
        <w:rPr>
          <w:rFonts w:ascii="Times New Roman" w:hAnsi="Times New Roman" w:cs="Times New Roman"/>
          <w:sz w:val="24"/>
          <w:szCs w:val="24"/>
          <w:lang w:val="en-US"/>
        </w:rPr>
        <w:t>(1970, 1973).</w:t>
      </w:r>
      <w:proofErr w:type="gramEnd"/>
      <w:r w:rsidR="009D797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In countries of Europe and America the most famous one is Treatment Priority Index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(TPI)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, </w:t>
      </w:r>
      <w:r w:rsidR="00BA38FA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(Grainger, 19</w:t>
      </w:r>
      <w:r w:rsidR="007E10A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6</w:t>
      </w:r>
      <w:r w:rsidR="00BA38FA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7)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Also widely used is the 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Index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of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Orthodontic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Treatment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E63F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Need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(IOTN)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,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W.C.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Shaw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and R.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Evans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),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(19</w:t>
      </w:r>
      <w:r w:rsidR="007E10A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89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)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which combines both teeth and aesthetic components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The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Index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of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Complexity,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Outcome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and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Need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(ICON)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, C. 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Daniels </w:t>
      </w:r>
      <w:r w:rsidR="005E049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and S</w:t>
      </w:r>
      <w:r w:rsidR="001B7054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. Richmond (2000)</w:t>
      </w:r>
      <w:r w:rsidR="00A5296B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is also used</w:t>
      </w:r>
      <w:r w:rsidR="00F60E27" w:rsidRPr="00A848C9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</w:p>
    <w:p w:rsidR="00B8182A" w:rsidRPr="00A848C9" w:rsidRDefault="00A5296B" w:rsidP="00D10A6D">
      <w:pPr>
        <w:pStyle w:val="a3"/>
        <w:widowControl w:val="0"/>
        <w:spacing w:before="0" w:beforeAutospacing="0" w:after="0" w:afterAutospacing="0" w:line="360" w:lineRule="auto"/>
        <w:ind w:firstLine="425"/>
        <w:jc w:val="both"/>
        <w:rPr>
          <w:lang w:val="en-US"/>
        </w:rPr>
      </w:pPr>
      <w:r w:rsidRPr="00A848C9">
        <w:rPr>
          <w:lang w:val="en-US"/>
        </w:rPr>
        <w:t>WHO recommends the Dental Aesthetic Index (DAI), (N.C. Cons and other authors (1986) evaluate the occlusion at the individual level starting from 12 years in key age groups.</w:t>
      </w:r>
      <w:r w:rsidR="00AD6A0A" w:rsidRPr="00A848C9">
        <w:rPr>
          <w:lang w:val="en-US"/>
        </w:rPr>
        <w:t xml:space="preserve"> </w:t>
      </w:r>
    </w:p>
    <w:p w:rsidR="00224250" w:rsidRPr="00A848C9" w:rsidRDefault="00A5296B" w:rsidP="00D10A6D">
      <w:pPr>
        <w:pStyle w:val="a3"/>
        <w:widowControl w:val="0"/>
        <w:spacing w:before="0" w:beforeAutospacing="0" w:after="0" w:afterAutospacing="0" w:line="360" w:lineRule="auto"/>
        <w:ind w:firstLine="425"/>
        <w:jc w:val="both"/>
        <w:rPr>
          <w:lang w:val="en-US"/>
        </w:rPr>
      </w:pPr>
      <w:r w:rsidRPr="00A848C9">
        <w:rPr>
          <w:u w:val="single"/>
          <w:lang w:val="en-US"/>
        </w:rPr>
        <w:t>The purpose</w:t>
      </w:r>
      <w:r w:rsidR="00A531B0" w:rsidRPr="00A848C9">
        <w:rPr>
          <w:lang w:val="en-US"/>
        </w:rPr>
        <w:t xml:space="preserve"> </w:t>
      </w:r>
      <w:r w:rsidRPr="00A848C9">
        <w:rPr>
          <w:lang w:val="en-US"/>
        </w:rPr>
        <w:t xml:space="preserve">of this </w:t>
      </w:r>
      <w:r w:rsidR="0066246F" w:rsidRPr="00A848C9">
        <w:rPr>
          <w:lang w:val="en-US"/>
        </w:rPr>
        <w:t>research</w:t>
      </w:r>
      <w:r w:rsidRPr="00A848C9">
        <w:rPr>
          <w:lang w:val="en-US"/>
        </w:rPr>
        <w:t xml:space="preserve"> is to identify</w:t>
      </w:r>
      <w:r w:rsidR="004754E6" w:rsidRPr="00A848C9">
        <w:rPr>
          <w:lang w:val="en-US"/>
        </w:rPr>
        <w:t xml:space="preserve"> the prevalence</w:t>
      </w:r>
      <w:r w:rsidR="00A531B0" w:rsidRPr="00A848C9">
        <w:rPr>
          <w:lang w:val="en-US"/>
        </w:rPr>
        <w:t xml:space="preserve"> </w:t>
      </w:r>
      <w:r w:rsidR="004754E6" w:rsidRPr="00A848C9">
        <w:rPr>
          <w:lang w:val="en-US"/>
        </w:rPr>
        <w:t>of TMA among student-dentists, define the severity of these TMA and the need in orthodontic treatment</w:t>
      </w:r>
      <w:r w:rsidR="00A531B0" w:rsidRPr="00A848C9">
        <w:rPr>
          <w:lang w:val="en-US"/>
        </w:rPr>
        <w:t>.</w:t>
      </w:r>
    </w:p>
    <w:p w:rsidR="00224250" w:rsidRPr="00A848C9" w:rsidRDefault="0066246F" w:rsidP="00D10A6D">
      <w:pPr>
        <w:pStyle w:val="a3"/>
        <w:widowControl w:val="0"/>
        <w:spacing w:before="0" w:beforeAutospacing="0" w:after="0" w:afterAutospacing="0" w:line="360" w:lineRule="auto"/>
        <w:ind w:firstLine="425"/>
        <w:jc w:val="both"/>
        <w:rPr>
          <w:spacing w:val="-6"/>
          <w:lang w:val="en-US"/>
        </w:rPr>
      </w:pPr>
      <w:r w:rsidRPr="00A848C9">
        <w:rPr>
          <w:spacing w:val="-6"/>
          <w:u w:val="single"/>
          <w:lang w:val="en-US"/>
        </w:rPr>
        <w:t>The research objects</w:t>
      </w:r>
      <w:r w:rsidRPr="00A848C9">
        <w:rPr>
          <w:spacing w:val="-6"/>
          <w:lang w:val="en-US"/>
        </w:rPr>
        <w:t xml:space="preserve"> </w:t>
      </w:r>
      <w:r w:rsidR="004754E6" w:rsidRPr="00A848C9">
        <w:rPr>
          <w:spacing w:val="-6"/>
          <w:lang w:val="en-US"/>
        </w:rPr>
        <w:t xml:space="preserve">were </w:t>
      </w:r>
      <w:r w:rsidR="00CA62EB" w:rsidRPr="00A848C9">
        <w:rPr>
          <w:spacing w:val="-6"/>
          <w:lang w:val="en-US"/>
        </w:rPr>
        <w:t xml:space="preserve">81 </w:t>
      </w:r>
      <w:r w:rsidR="004754E6" w:rsidRPr="00A848C9">
        <w:rPr>
          <w:spacing w:val="-6"/>
          <w:lang w:val="en-US"/>
        </w:rPr>
        <w:t>volunteers from 3</w:t>
      </w:r>
      <w:r w:rsidR="004754E6" w:rsidRPr="00A848C9">
        <w:rPr>
          <w:spacing w:val="-6"/>
          <w:vertAlign w:val="superscript"/>
          <w:lang w:val="en-US"/>
        </w:rPr>
        <w:t>rd</w:t>
      </w:r>
      <w:r w:rsidR="004754E6" w:rsidRPr="00A848C9">
        <w:rPr>
          <w:spacing w:val="-6"/>
          <w:lang w:val="en-US"/>
        </w:rPr>
        <w:t xml:space="preserve"> year students of the Dental Faculty of Kharkov National Medical University, </w:t>
      </w:r>
      <w:r w:rsidR="00CA62EB" w:rsidRPr="00A848C9">
        <w:rPr>
          <w:spacing w:val="-6"/>
          <w:lang w:val="en-US"/>
        </w:rPr>
        <w:t xml:space="preserve">43 </w:t>
      </w:r>
      <w:r w:rsidR="004754E6" w:rsidRPr="00A848C9">
        <w:rPr>
          <w:spacing w:val="-6"/>
          <w:lang w:val="en-US"/>
        </w:rPr>
        <w:t>guys and</w:t>
      </w:r>
      <w:r w:rsidR="00CA62EB" w:rsidRPr="00A848C9">
        <w:rPr>
          <w:spacing w:val="-6"/>
          <w:lang w:val="en-US"/>
        </w:rPr>
        <w:t xml:space="preserve"> 38 </w:t>
      </w:r>
      <w:r w:rsidR="004754E6" w:rsidRPr="00A848C9">
        <w:rPr>
          <w:spacing w:val="-6"/>
          <w:lang w:val="en-US"/>
        </w:rPr>
        <w:t xml:space="preserve">girls aged </w:t>
      </w:r>
      <w:r w:rsidR="00CA62EB" w:rsidRPr="00A848C9">
        <w:rPr>
          <w:spacing w:val="-6"/>
          <w:lang w:val="en-US"/>
        </w:rPr>
        <w:t xml:space="preserve">20 </w:t>
      </w:r>
      <w:r w:rsidR="004754E6" w:rsidRPr="00A848C9">
        <w:rPr>
          <w:spacing w:val="-6"/>
          <w:lang w:val="en-US"/>
        </w:rPr>
        <w:t>to</w:t>
      </w:r>
      <w:r w:rsidR="00CA62EB" w:rsidRPr="00A848C9">
        <w:rPr>
          <w:spacing w:val="-6"/>
          <w:lang w:val="en-US"/>
        </w:rPr>
        <w:t xml:space="preserve"> 25 </w:t>
      </w:r>
      <w:r w:rsidR="004754E6" w:rsidRPr="00A848C9">
        <w:rPr>
          <w:spacing w:val="-6"/>
          <w:lang w:val="en-US"/>
        </w:rPr>
        <w:t xml:space="preserve">in the period of </w:t>
      </w:r>
      <w:r w:rsidRPr="00A848C9">
        <w:rPr>
          <w:spacing w:val="-6"/>
          <w:lang w:val="en-US"/>
        </w:rPr>
        <w:t>permanent formed occlusion. The research included general examination, oral examination with the use of periodontal calibrated probe</w:t>
      </w:r>
      <w:r w:rsidR="00A345D5" w:rsidRPr="00A848C9">
        <w:rPr>
          <w:spacing w:val="-6"/>
          <w:lang w:val="en-US"/>
        </w:rPr>
        <w:t xml:space="preserve">, </w:t>
      </w:r>
      <w:r w:rsidR="00AD6A0A" w:rsidRPr="00A848C9">
        <w:rPr>
          <w:spacing w:val="-6"/>
          <w:lang w:val="en-US"/>
        </w:rPr>
        <w:t xml:space="preserve">medical photography by </w:t>
      </w:r>
      <w:proofErr w:type="spellStart"/>
      <w:r w:rsidR="00765B89" w:rsidRPr="00A848C9">
        <w:rPr>
          <w:spacing w:val="-6"/>
          <w:lang w:val="en-US"/>
        </w:rPr>
        <w:t>Nicon</w:t>
      </w:r>
      <w:proofErr w:type="spellEnd"/>
      <w:r w:rsidR="00765B89" w:rsidRPr="00A848C9">
        <w:rPr>
          <w:spacing w:val="-6"/>
          <w:lang w:val="en-US"/>
        </w:rPr>
        <w:t xml:space="preserve"> Coolpix L5</w:t>
      </w:r>
      <w:r w:rsidR="00AD6A0A" w:rsidRPr="00A848C9">
        <w:rPr>
          <w:spacing w:val="-6"/>
          <w:lang w:val="en-US"/>
        </w:rPr>
        <w:t xml:space="preserve"> camera and orthodontic mirrors, and assessing the condition of </w:t>
      </w:r>
      <w:proofErr w:type="spellStart"/>
      <w:r w:rsidR="00AD6A0A" w:rsidRPr="00A848C9">
        <w:rPr>
          <w:spacing w:val="-6"/>
          <w:lang w:val="en-US"/>
        </w:rPr>
        <w:t>dentoalveolar</w:t>
      </w:r>
      <w:proofErr w:type="spellEnd"/>
      <w:r w:rsidR="00AD6A0A" w:rsidRPr="00A848C9">
        <w:rPr>
          <w:spacing w:val="-6"/>
          <w:lang w:val="en-US"/>
        </w:rPr>
        <w:t xml:space="preserve"> system by Dental Aesthetic Index (DAI)</w:t>
      </w:r>
      <w:r w:rsidR="00224250" w:rsidRPr="00A848C9">
        <w:rPr>
          <w:spacing w:val="-6"/>
          <w:lang w:val="en-US"/>
        </w:rPr>
        <w:t>.</w:t>
      </w:r>
    </w:p>
    <w:p w:rsidR="00D51361" w:rsidRPr="00A848C9" w:rsidRDefault="00AD6A0A" w:rsidP="00D10A6D">
      <w:pPr>
        <w:pStyle w:val="a3"/>
        <w:widowControl w:val="0"/>
        <w:spacing w:before="0" w:beforeAutospacing="0" w:after="0" w:afterAutospacing="0" w:line="360" w:lineRule="auto"/>
        <w:ind w:firstLine="425"/>
        <w:jc w:val="both"/>
        <w:rPr>
          <w:lang w:val="en-US"/>
        </w:rPr>
      </w:pPr>
      <w:r w:rsidRPr="00A848C9">
        <w:rPr>
          <w:color w:val="000000"/>
          <w:lang w:val="en-US"/>
        </w:rPr>
        <w:t>The index includes analyzing certain criteria</w:t>
      </w:r>
      <w:r w:rsidR="00C94F1E" w:rsidRPr="00A848C9">
        <w:rPr>
          <w:color w:val="000000"/>
          <w:lang w:val="en-US"/>
        </w:rPr>
        <w:t xml:space="preserve"> </w:t>
      </w:r>
      <w:r w:rsidRPr="00A848C9">
        <w:rPr>
          <w:color w:val="000000"/>
          <w:lang w:val="en-US"/>
        </w:rPr>
        <w:t>and tak</w:t>
      </w:r>
      <w:r w:rsidR="00B8182A" w:rsidRPr="00A848C9">
        <w:rPr>
          <w:color w:val="000000"/>
          <w:lang w:val="en-US"/>
        </w:rPr>
        <w:t>es</w:t>
      </w:r>
      <w:r w:rsidRPr="00A848C9">
        <w:rPr>
          <w:color w:val="000000"/>
          <w:lang w:val="en-US"/>
        </w:rPr>
        <w:t xml:space="preserve"> into account</w:t>
      </w:r>
      <w:r w:rsidR="009D20C0" w:rsidRPr="00A848C9">
        <w:rPr>
          <w:color w:val="000000"/>
          <w:lang w:val="en-US"/>
        </w:rPr>
        <w:t xml:space="preserve"> </w:t>
      </w:r>
      <w:r w:rsidR="000528BE" w:rsidRPr="00A848C9">
        <w:rPr>
          <w:lang w:val="en-US"/>
        </w:rPr>
        <w:t>the regression coefficient</w:t>
      </w:r>
      <w:r w:rsidR="00B8182A" w:rsidRPr="00A848C9">
        <w:rPr>
          <w:lang w:val="en-US"/>
        </w:rPr>
        <w:t xml:space="preserve"> (specific weight criterion in assessing the dental status</w:t>
      </w:r>
      <w:r w:rsidR="009D20C0" w:rsidRPr="00A848C9">
        <w:rPr>
          <w:color w:val="000000"/>
          <w:lang w:val="en-US"/>
        </w:rPr>
        <w:t>)</w:t>
      </w:r>
      <w:r w:rsidR="00AF233F" w:rsidRPr="00A848C9">
        <w:rPr>
          <w:color w:val="000000"/>
          <w:lang w:val="en-US"/>
        </w:rPr>
        <w:t xml:space="preserve"> [Cons, N.C.; Jenny, J.  </w:t>
      </w:r>
      <w:proofErr w:type="spellStart"/>
      <w:r w:rsidR="00AF233F" w:rsidRPr="00A848C9">
        <w:rPr>
          <w:color w:val="000000"/>
          <w:lang w:val="en-US"/>
        </w:rPr>
        <w:t>Kohout</w:t>
      </w:r>
      <w:proofErr w:type="spellEnd"/>
      <w:r w:rsidR="00AF233F" w:rsidRPr="00A848C9">
        <w:rPr>
          <w:color w:val="000000"/>
          <w:lang w:val="en-US"/>
        </w:rPr>
        <w:t>, F.J. (1986). DAI: The Dental Aesthetic Index. Iowa City, Iowa: College of Dentistry, University of Iowa.]</w:t>
      </w:r>
      <w:r w:rsidR="00693703" w:rsidRPr="00A848C9">
        <w:rPr>
          <w:color w:val="000000"/>
          <w:lang w:val="en-US"/>
        </w:rPr>
        <w:t>.</w:t>
      </w:r>
      <w:r w:rsidR="00AF233F" w:rsidRPr="00A848C9">
        <w:rPr>
          <w:color w:val="000000"/>
          <w:lang w:val="en-US"/>
        </w:rPr>
        <w:t xml:space="preserve"> </w:t>
      </w:r>
      <w:r w:rsidR="00B8182A" w:rsidRPr="00A848C9">
        <w:rPr>
          <w:lang w:val="en-US"/>
        </w:rPr>
        <w:t xml:space="preserve">Results of the evaluation of the dental status according to </w:t>
      </w:r>
      <w:r w:rsidR="004B6F25" w:rsidRPr="00A848C9">
        <w:rPr>
          <w:lang w:val="en-US"/>
        </w:rPr>
        <w:t xml:space="preserve">DAI </w:t>
      </w:r>
      <w:r w:rsidR="00B8182A" w:rsidRPr="00A848C9">
        <w:rPr>
          <w:lang w:val="en-US"/>
        </w:rPr>
        <w:t>w</w:t>
      </w:r>
      <w:r w:rsidR="00D51361" w:rsidRPr="00A848C9">
        <w:rPr>
          <w:lang w:val="en-US"/>
        </w:rPr>
        <w:t>ere</w:t>
      </w:r>
      <w:r w:rsidR="00B8182A" w:rsidRPr="00A848C9">
        <w:rPr>
          <w:lang w:val="en-US"/>
        </w:rPr>
        <w:t xml:space="preserve"> the sum of all ten criteria </w:t>
      </w:r>
      <w:r w:rsidR="00D51361" w:rsidRPr="00A848C9">
        <w:rPr>
          <w:lang w:val="en-US"/>
        </w:rPr>
        <w:t>plus</w:t>
      </w:r>
      <w:r w:rsidR="00B8182A" w:rsidRPr="00A848C9">
        <w:rPr>
          <w:lang w:val="en-US"/>
        </w:rPr>
        <w:t xml:space="preserve"> </w:t>
      </w:r>
      <w:r w:rsidR="00B8182A" w:rsidRPr="00A848C9">
        <w:rPr>
          <w:lang w:val="en-US"/>
        </w:rPr>
        <w:lastRenderedPageBreak/>
        <w:t>the regression coefficients and constants</w:t>
      </w:r>
      <w:r w:rsidR="004B6F25" w:rsidRPr="00A848C9">
        <w:rPr>
          <w:lang w:val="en-US"/>
        </w:rPr>
        <w:t xml:space="preserve">. </w:t>
      </w:r>
      <w:r w:rsidR="00D51361" w:rsidRPr="00A848C9">
        <w:rPr>
          <w:lang w:val="en-US"/>
        </w:rPr>
        <w:t>According to the amount of received points, we interpreted the results and</w:t>
      </w:r>
      <w:r w:rsidR="004B6F25" w:rsidRPr="00A848C9">
        <w:rPr>
          <w:lang w:val="en-US"/>
        </w:rPr>
        <w:t xml:space="preserve"> </w:t>
      </w:r>
      <w:r w:rsidR="00D51361" w:rsidRPr="00A848C9">
        <w:rPr>
          <w:lang w:val="en-US"/>
        </w:rPr>
        <w:t>determined the degree of morphological changes under some or other forms of TMA, and also identified the need in orthodontic treatment.</w:t>
      </w:r>
    </w:p>
    <w:p w:rsidR="00D478A7" w:rsidRPr="00A848C9" w:rsidRDefault="003C5A51" w:rsidP="00D10A6D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48C9">
        <w:rPr>
          <w:rFonts w:ascii="Times New Roman" w:hAnsi="Times New Roman" w:cs="Times New Roman"/>
          <w:sz w:val="24"/>
          <w:szCs w:val="24"/>
          <w:u w:val="single"/>
          <w:lang w:val="en-US"/>
        </w:rPr>
        <w:t>The research results</w:t>
      </w:r>
      <w:r w:rsidR="008C629A" w:rsidRPr="00A848C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="00F258F1" w:rsidRPr="00A84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48C9">
        <w:rPr>
          <w:rFonts w:ascii="Times New Roman" w:hAnsi="Times New Roman" w:cs="Times New Roman"/>
          <w:sz w:val="24"/>
          <w:szCs w:val="24"/>
          <w:lang w:val="en-US"/>
        </w:rPr>
        <w:t>After assessing the state of the teeth-</w:t>
      </w:r>
      <w:proofErr w:type="spellStart"/>
      <w:r w:rsidRPr="00A848C9">
        <w:rPr>
          <w:rFonts w:ascii="Times New Roman" w:hAnsi="Times New Roman" w:cs="Times New Roman"/>
          <w:sz w:val="24"/>
          <w:szCs w:val="24"/>
          <w:lang w:val="en-US"/>
        </w:rPr>
        <w:t>maxillous</w:t>
      </w:r>
      <w:proofErr w:type="spell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system by means of 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DAI</w:t>
      </w:r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index, the following data were obtained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F233F" w:rsidRPr="00A848C9" w:rsidRDefault="003228F8" w:rsidP="00D10A6D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Among all criteria under consideration the most widely spread was the impairment of </w:t>
      </w:r>
      <w:proofErr w:type="spellStart"/>
      <w:r w:rsidRPr="00A848C9">
        <w:rPr>
          <w:rFonts w:ascii="Times New Roman" w:hAnsi="Times New Roman" w:cs="Times New Roman"/>
          <w:sz w:val="24"/>
          <w:szCs w:val="24"/>
          <w:lang w:val="en-US"/>
        </w:rPr>
        <w:t>mezial</w:t>
      </w:r>
      <w:proofErr w:type="spell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and distal interactions of jaws (general 70</w:t>
      </w:r>
      <w:proofErr w:type="gramStart"/>
      <w:r w:rsidRPr="00A848C9">
        <w:rPr>
          <w:rFonts w:ascii="Times New Roman" w:hAnsi="Times New Roman" w:cs="Times New Roman"/>
          <w:sz w:val="24"/>
          <w:szCs w:val="24"/>
          <w:lang w:val="en-US"/>
        </w:rPr>
        <w:t>,37</w:t>
      </w:r>
      <w:proofErr w:type="gram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% (44,44 % - men, 25,93 % - women)); the mesial displacement was found only in one case, in all other cases it was distal displacement. The crowding of teeth was second most frequent disorder (general 67</w:t>
      </w:r>
      <w:proofErr w:type="gramStart"/>
      <w:r w:rsidRPr="00A848C9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% (20,99 % - men, 46,47 - women)). The third widely spread criteria was «the greatest displacement in the front area of the upper jaw» (general 56</w:t>
      </w:r>
      <w:proofErr w:type="gramStart"/>
      <w:r w:rsidRPr="00A848C9">
        <w:rPr>
          <w:rFonts w:ascii="Times New Roman" w:hAnsi="Times New Roman" w:cs="Times New Roman"/>
          <w:sz w:val="24"/>
          <w:szCs w:val="24"/>
          <w:lang w:val="en-US"/>
        </w:rPr>
        <w:t>,79</w:t>
      </w:r>
      <w:proofErr w:type="gram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% (24,69 % - men, 32,1 % - women)).</w:t>
      </w:r>
    </w:p>
    <w:p w:rsidR="00D478A7" w:rsidRDefault="009E7366" w:rsidP="00D10A6D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The dental aesthetic index values less than 25 and a small need in orthodontic treatment were identified in </w:t>
      </w:r>
      <w:r w:rsidR="00722E95" w:rsidRPr="00A848C9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2E95" w:rsidRPr="00A848C9">
        <w:rPr>
          <w:rFonts w:ascii="Times New Roman" w:hAnsi="Times New Roman" w:cs="Times New Roman"/>
          <w:sz w:val="24"/>
          <w:szCs w:val="24"/>
          <w:lang w:val="en-US"/>
        </w:rPr>
        <w:t>74</w:t>
      </w:r>
      <w:proofErr w:type="gram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per cent of students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8C9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A848C9">
        <w:rPr>
          <w:rFonts w:ascii="Times New Roman" w:hAnsi="Times New Roman" w:cs="Times New Roman"/>
          <w:sz w:val="24"/>
          <w:szCs w:val="24"/>
          <w:lang w:val="en-US"/>
        </w:rPr>
        <w:t>,63</w:t>
      </w:r>
      <w:proofErr w:type="gramEnd"/>
      <w:r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per cent of 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the examined persons turned out in the interval of 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22AC" w:rsidRPr="00A848C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-30</w:t>
      </w:r>
      <w:r w:rsidR="001322AC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>and the need for selective orthodontic treatment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,0</w:t>
      </w:r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per cent of students have 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DAI 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>index between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31-35</w:t>
      </w:r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67E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and needed some kind 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15567E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using orthodontic appliance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. The index values of 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and more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 xml:space="preserve">were found in </w:t>
      </w:r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58</w:t>
      </w:r>
      <w:proofErr w:type="gramEnd"/>
      <w:r w:rsidR="00DF7FE8" w:rsidRPr="00A84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D75E3" w:rsidRPr="00A848C9">
        <w:rPr>
          <w:rFonts w:ascii="Times New Roman" w:hAnsi="Times New Roman" w:cs="Times New Roman"/>
          <w:sz w:val="24"/>
          <w:szCs w:val="24"/>
          <w:lang w:val="en-US"/>
        </w:rPr>
        <w:t>per cent of volunteers, they were advised to take the complex treatment</w:t>
      </w:r>
      <w:r w:rsidR="00A345D5" w:rsidRPr="00A848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04F7" w:rsidRDefault="0031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4F7">
        <w:rPr>
          <w:rFonts w:ascii="Times New Roman" w:hAnsi="Times New Roman" w:cs="Times New Roman"/>
          <w:sz w:val="24"/>
          <w:szCs w:val="24"/>
        </w:rPr>
        <w:lastRenderedPageBreak/>
        <w:t>Сплатити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3104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4F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80 грн. за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банківськими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реквізитами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>:</w:t>
      </w: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04F7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одержувача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>: АТ "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УкрСиббанк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4F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одержувача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>: 26255003624549</w:t>
      </w: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04F7">
        <w:rPr>
          <w:rFonts w:ascii="Times New Roman" w:hAnsi="Times New Roman" w:cs="Times New Roman"/>
          <w:sz w:val="24"/>
          <w:szCs w:val="24"/>
        </w:rPr>
        <w:t>ОКПО: 2704411107</w:t>
      </w: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04F7">
        <w:rPr>
          <w:rFonts w:ascii="Times New Roman" w:hAnsi="Times New Roman" w:cs="Times New Roman"/>
          <w:sz w:val="24"/>
          <w:szCs w:val="24"/>
        </w:rPr>
        <w:t xml:space="preserve">МФО банка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одержувача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>: 351005</w:t>
      </w:r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04F7">
        <w:rPr>
          <w:rFonts w:ascii="Times New Roman" w:hAnsi="Times New Roman" w:cs="Times New Roman"/>
          <w:sz w:val="24"/>
          <w:szCs w:val="24"/>
        </w:rPr>
        <w:t xml:space="preserve">П.І.Б.: Василенко </w:t>
      </w:r>
      <w:proofErr w:type="spellStart"/>
      <w:proofErr w:type="gramStart"/>
      <w:r w:rsidRPr="003104F7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:rsidR="003104F7" w:rsidRPr="003104F7" w:rsidRDefault="003104F7" w:rsidP="003104F7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платежу: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поточного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Василенко Н.В. </w:t>
      </w:r>
      <w:proofErr w:type="spellStart"/>
      <w:r w:rsidRPr="003104F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4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4F7">
        <w:rPr>
          <w:rFonts w:ascii="Times New Roman" w:hAnsi="Times New Roman" w:cs="Times New Roman"/>
          <w:sz w:val="24"/>
          <w:szCs w:val="24"/>
        </w:rPr>
        <w:t>ІБ____</w:t>
      </w:r>
    </w:p>
    <w:sectPr w:rsidR="003104F7" w:rsidRPr="003104F7" w:rsidSect="00D10A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AFB"/>
    <w:multiLevelType w:val="hybridMultilevel"/>
    <w:tmpl w:val="49D60A8C"/>
    <w:lvl w:ilvl="0" w:tplc="49B66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740"/>
    <w:multiLevelType w:val="hybridMultilevel"/>
    <w:tmpl w:val="4408640E"/>
    <w:lvl w:ilvl="0" w:tplc="49B66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6"/>
    <w:rsid w:val="000016A7"/>
    <w:rsid w:val="00044FF7"/>
    <w:rsid w:val="000528BE"/>
    <w:rsid w:val="000833D7"/>
    <w:rsid w:val="000B514D"/>
    <w:rsid w:val="000E63F4"/>
    <w:rsid w:val="00123E32"/>
    <w:rsid w:val="00126866"/>
    <w:rsid w:val="001322AC"/>
    <w:rsid w:val="00152E42"/>
    <w:rsid w:val="0015567E"/>
    <w:rsid w:val="00162E89"/>
    <w:rsid w:val="001B7054"/>
    <w:rsid w:val="001D75E3"/>
    <w:rsid w:val="00224250"/>
    <w:rsid w:val="00275794"/>
    <w:rsid w:val="002D14C0"/>
    <w:rsid w:val="003104F7"/>
    <w:rsid w:val="003228F8"/>
    <w:rsid w:val="00337F33"/>
    <w:rsid w:val="0035089E"/>
    <w:rsid w:val="003A2702"/>
    <w:rsid w:val="003C5A51"/>
    <w:rsid w:val="00410D94"/>
    <w:rsid w:val="00417048"/>
    <w:rsid w:val="004277CF"/>
    <w:rsid w:val="00455088"/>
    <w:rsid w:val="00463AAD"/>
    <w:rsid w:val="004754E6"/>
    <w:rsid w:val="004816F7"/>
    <w:rsid w:val="004A2791"/>
    <w:rsid w:val="004B29BD"/>
    <w:rsid w:val="004B6F25"/>
    <w:rsid w:val="00505F5D"/>
    <w:rsid w:val="005336F9"/>
    <w:rsid w:val="00557FCD"/>
    <w:rsid w:val="00572882"/>
    <w:rsid w:val="00585F57"/>
    <w:rsid w:val="0059771A"/>
    <w:rsid w:val="005D199F"/>
    <w:rsid w:val="005E049B"/>
    <w:rsid w:val="005E1EE9"/>
    <w:rsid w:val="005F060F"/>
    <w:rsid w:val="00607C98"/>
    <w:rsid w:val="00611AE3"/>
    <w:rsid w:val="00611C4E"/>
    <w:rsid w:val="00613A1F"/>
    <w:rsid w:val="00616BE0"/>
    <w:rsid w:val="00631A4D"/>
    <w:rsid w:val="0066246F"/>
    <w:rsid w:val="00666341"/>
    <w:rsid w:val="00693703"/>
    <w:rsid w:val="00695868"/>
    <w:rsid w:val="006C5D2A"/>
    <w:rsid w:val="006F6EA0"/>
    <w:rsid w:val="00722E95"/>
    <w:rsid w:val="00765B89"/>
    <w:rsid w:val="00767884"/>
    <w:rsid w:val="00784243"/>
    <w:rsid w:val="007B5DCB"/>
    <w:rsid w:val="007D3793"/>
    <w:rsid w:val="007E10AB"/>
    <w:rsid w:val="007E1BBA"/>
    <w:rsid w:val="00833426"/>
    <w:rsid w:val="00857087"/>
    <w:rsid w:val="00860203"/>
    <w:rsid w:val="00860583"/>
    <w:rsid w:val="008C629A"/>
    <w:rsid w:val="008D4574"/>
    <w:rsid w:val="008D580F"/>
    <w:rsid w:val="008F2BED"/>
    <w:rsid w:val="00967433"/>
    <w:rsid w:val="009733C3"/>
    <w:rsid w:val="009D20C0"/>
    <w:rsid w:val="009D7973"/>
    <w:rsid w:val="009E7366"/>
    <w:rsid w:val="00A07DE7"/>
    <w:rsid w:val="00A21F05"/>
    <w:rsid w:val="00A345D5"/>
    <w:rsid w:val="00A425AB"/>
    <w:rsid w:val="00A5296B"/>
    <w:rsid w:val="00A531B0"/>
    <w:rsid w:val="00A848C9"/>
    <w:rsid w:val="00AC12CE"/>
    <w:rsid w:val="00AD6A0A"/>
    <w:rsid w:val="00AE6641"/>
    <w:rsid w:val="00AF202B"/>
    <w:rsid w:val="00AF233F"/>
    <w:rsid w:val="00B05607"/>
    <w:rsid w:val="00B25C19"/>
    <w:rsid w:val="00B53FAF"/>
    <w:rsid w:val="00B547C9"/>
    <w:rsid w:val="00B71019"/>
    <w:rsid w:val="00B8182A"/>
    <w:rsid w:val="00BA38FA"/>
    <w:rsid w:val="00BD4E4E"/>
    <w:rsid w:val="00BD747E"/>
    <w:rsid w:val="00C012DC"/>
    <w:rsid w:val="00C513A2"/>
    <w:rsid w:val="00C63DF3"/>
    <w:rsid w:val="00C640A3"/>
    <w:rsid w:val="00C94F1E"/>
    <w:rsid w:val="00C96C3E"/>
    <w:rsid w:val="00CA62EB"/>
    <w:rsid w:val="00CA7EB3"/>
    <w:rsid w:val="00CB61CE"/>
    <w:rsid w:val="00CD3781"/>
    <w:rsid w:val="00CF4765"/>
    <w:rsid w:val="00D10A6D"/>
    <w:rsid w:val="00D12B30"/>
    <w:rsid w:val="00D235BF"/>
    <w:rsid w:val="00D478A7"/>
    <w:rsid w:val="00D51361"/>
    <w:rsid w:val="00D51EFC"/>
    <w:rsid w:val="00D82704"/>
    <w:rsid w:val="00DB24D4"/>
    <w:rsid w:val="00DE0F27"/>
    <w:rsid w:val="00DF7FE8"/>
    <w:rsid w:val="00E07272"/>
    <w:rsid w:val="00E27DC7"/>
    <w:rsid w:val="00E43BE7"/>
    <w:rsid w:val="00E555CA"/>
    <w:rsid w:val="00E609ED"/>
    <w:rsid w:val="00EF0731"/>
    <w:rsid w:val="00EF6810"/>
    <w:rsid w:val="00F060D6"/>
    <w:rsid w:val="00F1037B"/>
    <w:rsid w:val="00F24284"/>
    <w:rsid w:val="00F258F1"/>
    <w:rsid w:val="00F34A79"/>
    <w:rsid w:val="00F434A1"/>
    <w:rsid w:val="00F46D4C"/>
    <w:rsid w:val="00F60E27"/>
    <w:rsid w:val="00F626B6"/>
    <w:rsid w:val="00F745B4"/>
    <w:rsid w:val="00F809BA"/>
    <w:rsid w:val="00F85323"/>
    <w:rsid w:val="00F87ACA"/>
    <w:rsid w:val="00FA2DC3"/>
    <w:rsid w:val="00FB10B4"/>
    <w:rsid w:val="00FE22E5"/>
    <w:rsid w:val="00FE2430"/>
    <w:rsid w:val="00FF18F2"/>
    <w:rsid w:val="00FF37CF"/>
    <w:rsid w:val="00FF65B6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7">
    <w:name w:val="757"/>
    <w:rsid w:val="008C629A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1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1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81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7">
    <w:name w:val="757"/>
    <w:rsid w:val="008C629A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1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1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81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2014-09-11T08:49:00Z</dcterms:created>
  <dcterms:modified xsi:type="dcterms:W3CDTF">2014-09-15T11:34:00Z</dcterms:modified>
</cp:coreProperties>
</file>