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EC9" w:rsidRDefault="00284EC9" w:rsidP="00284EC9">
      <w:pPr>
        <w:pStyle w:val="a6"/>
        <w:spacing w:after="0" w:line="480" w:lineRule="auto"/>
        <w:jc w:val="right"/>
        <w:rPr>
          <w:b/>
          <w:sz w:val="28"/>
          <w:szCs w:val="28"/>
          <w:lang w:val="ru-RU"/>
        </w:rPr>
      </w:pPr>
      <w:proofErr w:type="gramStart"/>
      <w:r w:rsidRPr="00284EC9">
        <w:rPr>
          <w:rFonts w:ascii="Times New Roman" w:hAnsi="Times New Roman" w:cs="Times New Roman"/>
          <w:sz w:val="28"/>
          <w:szCs w:val="28"/>
          <w:lang w:val="ru-RU"/>
        </w:rPr>
        <w:t>УДК 617.7-007.681:617.753.4:617.726]-036-08</w:t>
      </w:r>
      <w:proofErr w:type="gramEnd"/>
    </w:p>
    <w:p w:rsidR="00284EC9" w:rsidRPr="00284EC9" w:rsidRDefault="00284EC9" w:rsidP="00284EC9">
      <w:pPr>
        <w:pStyle w:val="a6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84EC9">
        <w:rPr>
          <w:rFonts w:ascii="Times New Roman" w:hAnsi="Times New Roman" w:cs="Times New Roman"/>
          <w:b/>
          <w:sz w:val="28"/>
          <w:szCs w:val="28"/>
          <w:lang w:val="ru-RU"/>
        </w:rPr>
        <w:t>Морфометрические и аккомодационные</w:t>
      </w:r>
    </w:p>
    <w:p w:rsidR="00B1096D" w:rsidRPr="00284EC9" w:rsidRDefault="00284EC9" w:rsidP="00284EC9">
      <w:pPr>
        <w:tabs>
          <w:tab w:val="left" w:pos="993"/>
        </w:tabs>
        <w:spacing w:line="360" w:lineRule="auto"/>
        <w:ind w:firstLine="567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</w:t>
      </w:r>
      <w:r w:rsidRPr="00284EC9">
        <w:rPr>
          <w:b/>
          <w:sz w:val="28"/>
          <w:szCs w:val="28"/>
          <w:lang w:val="ru-RU"/>
        </w:rPr>
        <w:t xml:space="preserve">собенности переднего отрезка глаза у </w:t>
      </w:r>
      <w:proofErr w:type="spellStart"/>
      <w:r w:rsidRPr="00284EC9">
        <w:rPr>
          <w:b/>
          <w:sz w:val="28"/>
          <w:szCs w:val="28"/>
          <w:lang w:val="ru-RU"/>
        </w:rPr>
        <w:t>пресбиопов</w:t>
      </w:r>
      <w:proofErr w:type="spellEnd"/>
      <w:r w:rsidRPr="00284EC9">
        <w:rPr>
          <w:b/>
          <w:sz w:val="28"/>
          <w:szCs w:val="28"/>
          <w:lang w:val="ru-RU"/>
        </w:rPr>
        <w:t xml:space="preserve"> с первичной </w:t>
      </w:r>
      <w:proofErr w:type="spellStart"/>
      <w:r w:rsidRPr="00284EC9">
        <w:rPr>
          <w:b/>
          <w:sz w:val="28"/>
          <w:szCs w:val="28"/>
          <w:lang w:val="ru-RU"/>
        </w:rPr>
        <w:t>открытоугольной</w:t>
      </w:r>
      <w:proofErr w:type="spellEnd"/>
      <w:r w:rsidRPr="00284EC9">
        <w:rPr>
          <w:b/>
          <w:sz w:val="28"/>
          <w:szCs w:val="28"/>
          <w:lang w:val="ru-RU"/>
        </w:rPr>
        <w:t xml:space="preserve"> глаукомой</w:t>
      </w:r>
    </w:p>
    <w:p w:rsidR="00284EC9" w:rsidRDefault="00284EC9" w:rsidP="00284EC9">
      <w:pPr>
        <w:pStyle w:val="a6"/>
        <w:spacing w:after="0" w:line="48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BA50F8">
        <w:rPr>
          <w:rFonts w:ascii="Times New Roman" w:hAnsi="Times New Roman"/>
          <w:sz w:val="28"/>
          <w:szCs w:val="28"/>
          <w:lang w:val="ru-RU"/>
        </w:rPr>
        <w:t>П. А.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A50F8">
        <w:rPr>
          <w:rFonts w:ascii="Times New Roman" w:hAnsi="Times New Roman"/>
          <w:sz w:val="28"/>
          <w:szCs w:val="28"/>
          <w:lang w:val="ru-RU"/>
        </w:rPr>
        <w:t>Бездетко</w:t>
      </w:r>
      <w:proofErr w:type="spellEnd"/>
      <w:r w:rsidRPr="00BA50F8">
        <w:rPr>
          <w:rFonts w:ascii="Times New Roman" w:hAnsi="Times New Roman"/>
          <w:sz w:val="28"/>
          <w:szCs w:val="28"/>
          <w:lang w:val="ru-RU"/>
        </w:rPr>
        <w:t>, д. мед</w:t>
      </w:r>
      <w:proofErr w:type="gramStart"/>
      <w:r w:rsidRPr="00BA50F8">
        <w:rPr>
          <w:rFonts w:ascii="Times New Roman" w:hAnsi="Times New Roman"/>
          <w:sz w:val="28"/>
          <w:szCs w:val="28"/>
          <w:lang w:val="ru-RU"/>
        </w:rPr>
        <w:t>.</w:t>
      </w:r>
      <w:proofErr w:type="gramEnd"/>
      <w:r w:rsidRPr="00BA50F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BA50F8">
        <w:rPr>
          <w:rFonts w:ascii="Times New Roman" w:hAnsi="Times New Roman"/>
          <w:sz w:val="28"/>
          <w:szCs w:val="28"/>
          <w:lang w:val="ru-RU"/>
        </w:rPr>
        <w:t>н</w:t>
      </w:r>
      <w:proofErr w:type="gramEnd"/>
      <w:r w:rsidRPr="00BA50F8">
        <w:rPr>
          <w:rFonts w:ascii="Times New Roman" w:hAnsi="Times New Roman"/>
          <w:sz w:val="28"/>
          <w:szCs w:val="28"/>
          <w:lang w:val="ru-RU"/>
        </w:rPr>
        <w:t>., профессор,</w:t>
      </w:r>
      <w:r>
        <w:rPr>
          <w:rFonts w:ascii="Times New Roman" w:hAnsi="Times New Roman"/>
          <w:sz w:val="28"/>
          <w:szCs w:val="28"/>
          <w:lang w:val="uk-UA"/>
        </w:rPr>
        <w:t xml:space="preserve"> зав. </w:t>
      </w:r>
      <w:r w:rsidRPr="00BA50F8">
        <w:rPr>
          <w:rFonts w:ascii="Times New Roman" w:hAnsi="Times New Roman"/>
          <w:sz w:val="28"/>
          <w:szCs w:val="28"/>
          <w:lang w:val="ru-RU"/>
        </w:rPr>
        <w:t>кафедры офтальмологии ХНМУ,</w:t>
      </w:r>
    </w:p>
    <w:p w:rsidR="00284EC9" w:rsidRDefault="00284EC9" w:rsidP="00284EC9">
      <w:pPr>
        <w:pStyle w:val="a6"/>
        <w:spacing w:after="0" w:line="48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BA50F8">
        <w:rPr>
          <w:rFonts w:ascii="Times New Roman" w:hAnsi="Times New Roman"/>
          <w:sz w:val="28"/>
          <w:szCs w:val="28"/>
          <w:lang w:val="ru-RU"/>
        </w:rPr>
        <w:t xml:space="preserve">А. М. Д. Абдула, </w:t>
      </w:r>
      <w:r w:rsidR="00D8351D">
        <w:rPr>
          <w:rFonts w:ascii="Times New Roman" w:hAnsi="Times New Roman"/>
          <w:sz w:val="28"/>
          <w:szCs w:val="28"/>
          <w:lang w:val="ru-RU"/>
        </w:rPr>
        <w:t>аспирант</w:t>
      </w:r>
      <w:r w:rsidRPr="00BA50F8">
        <w:rPr>
          <w:rFonts w:ascii="Times New Roman" w:hAnsi="Times New Roman"/>
          <w:sz w:val="28"/>
          <w:szCs w:val="28"/>
          <w:lang w:val="ru-RU"/>
        </w:rPr>
        <w:t xml:space="preserve"> кафедры офтальмологии ХНМУ,</w:t>
      </w:r>
    </w:p>
    <w:p w:rsidR="000C4932" w:rsidRDefault="00284EC9" w:rsidP="00284EC9">
      <w:pPr>
        <w:spacing w:line="480" w:lineRule="auto"/>
        <w:jc w:val="center"/>
        <w:rPr>
          <w:sz w:val="28"/>
          <w:szCs w:val="28"/>
          <w:lang w:val="ru-RU"/>
        </w:rPr>
      </w:pPr>
      <w:r w:rsidRPr="00BA50F8">
        <w:rPr>
          <w:sz w:val="28"/>
          <w:szCs w:val="28"/>
          <w:lang w:val="ru-RU"/>
        </w:rPr>
        <w:t>М. А.</w:t>
      </w:r>
      <w:r>
        <w:rPr>
          <w:sz w:val="28"/>
          <w:szCs w:val="28"/>
        </w:rPr>
        <w:t xml:space="preserve"> </w:t>
      </w:r>
      <w:proofErr w:type="spellStart"/>
      <w:r w:rsidRPr="00BA50F8">
        <w:rPr>
          <w:sz w:val="28"/>
          <w:szCs w:val="28"/>
          <w:lang w:val="ru-RU"/>
        </w:rPr>
        <w:t>Щадных</w:t>
      </w:r>
      <w:proofErr w:type="spellEnd"/>
      <w:r w:rsidRPr="00BA50F8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ассистент</w:t>
      </w:r>
      <w:r w:rsidRPr="00BA50F8">
        <w:rPr>
          <w:sz w:val="28"/>
          <w:szCs w:val="28"/>
          <w:lang w:val="ru-RU"/>
        </w:rPr>
        <w:t xml:space="preserve"> кафедры офтальмологии ХНМУ</w:t>
      </w:r>
    </w:p>
    <w:p w:rsidR="00D8351D" w:rsidRPr="00284EC9" w:rsidRDefault="00D8351D" w:rsidP="00284EC9">
      <w:pPr>
        <w:spacing w:line="480" w:lineRule="auto"/>
        <w:jc w:val="center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Харьковский национальный медицинский университет</w:t>
      </w:r>
    </w:p>
    <w:p w:rsidR="009B10F5" w:rsidRPr="009B10F5" w:rsidRDefault="000C4932" w:rsidP="009B10F5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  <w:lang w:val="ru-RU"/>
        </w:rPr>
      </w:pPr>
      <w:r w:rsidRPr="000C4932">
        <w:rPr>
          <w:b/>
          <w:sz w:val="28"/>
          <w:szCs w:val="28"/>
          <w:lang w:val="ru-RU"/>
        </w:rPr>
        <w:t>Введение.</w:t>
      </w:r>
      <w:r>
        <w:rPr>
          <w:sz w:val="28"/>
          <w:szCs w:val="28"/>
          <w:lang w:val="ru-RU"/>
        </w:rPr>
        <w:t xml:space="preserve"> </w:t>
      </w:r>
      <w:r w:rsidR="009B10F5" w:rsidRPr="009B10F5">
        <w:rPr>
          <w:sz w:val="28"/>
          <w:szCs w:val="28"/>
          <w:lang w:val="ru-RU"/>
        </w:rPr>
        <w:t xml:space="preserve">Результаты многоцентровых эпидемиологических исследований последнего десятилетия в разных </w:t>
      </w:r>
      <w:r w:rsidR="009B10F5">
        <w:rPr>
          <w:sz w:val="28"/>
          <w:szCs w:val="28"/>
          <w:lang w:val="ru-RU"/>
        </w:rPr>
        <w:t>странах</w:t>
      </w:r>
      <w:r w:rsidR="009B10F5" w:rsidRPr="009B10F5">
        <w:rPr>
          <w:sz w:val="28"/>
          <w:szCs w:val="28"/>
          <w:lang w:val="ru-RU"/>
        </w:rPr>
        <w:t xml:space="preserve"> свидетельствуют о значительном росте заболеваемости глаукомой. Так, по некоторым данным </w:t>
      </w:r>
      <w:r w:rsidR="009B10F5">
        <w:rPr>
          <w:sz w:val="28"/>
          <w:szCs w:val="28"/>
          <w:lang w:val="ru-RU"/>
        </w:rPr>
        <w:t xml:space="preserve">[1] </w:t>
      </w:r>
      <w:r w:rsidR="009B10F5" w:rsidRPr="009B10F5">
        <w:rPr>
          <w:sz w:val="28"/>
          <w:szCs w:val="28"/>
          <w:lang w:val="ru-RU"/>
        </w:rPr>
        <w:t xml:space="preserve">количество больных глаукомой составляет 66 млн. человек, но к 2020 г. их количество, возможно, увеличится до 79,6 млн. По расчетам </w:t>
      </w:r>
      <w:proofErr w:type="spellStart"/>
      <w:r w:rsidR="009B10F5" w:rsidRPr="009B10F5">
        <w:rPr>
          <w:sz w:val="28"/>
          <w:szCs w:val="28"/>
          <w:lang w:val="ru-RU"/>
        </w:rPr>
        <w:t>Goldberg</w:t>
      </w:r>
      <w:proofErr w:type="spellEnd"/>
      <w:r w:rsidR="009B10F5" w:rsidRPr="009B10F5">
        <w:rPr>
          <w:sz w:val="28"/>
          <w:szCs w:val="28"/>
          <w:lang w:val="ru-RU"/>
        </w:rPr>
        <w:t xml:space="preserve"> J. </w:t>
      </w:r>
      <w:r w:rsidR="009B10F5">
        <w:rPr>
          <w:sz w:val="28"/>
          <w:szCs w:val="28"/>
          <w:lang w:val="ru-RU"/>
        </w:rPr>
        <w:t>[2]</w:t>
      </w:r>
      <w:r w:rsidR="009B10F5" w:rsidRPr="009B10F5">
        <w:rPr>
          <w:sz w:val="28"/>
          <w:szCs w:val="28"/>
          <w:lang w:val="ru-RU"/>
        </w:rPr>
        <w:t xml:space="preserve"> до 2030 года количество больных глаукомой увеличится вдвое, при этом 80% этих больных живут в развивающихся странах.</w:t>
      </w:r>
    </w:p>
    <w:p w:rsidR="009B10F5" w:rsidRPr="009B10F5" w:rsidRDefault="009B10F5" w:rsidP="009B10F5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  <w:lang w:val="ru-RU"/>
        </w:rPr>
      </w:pPr>
      <w:r w:rsidRPr="009B10F5">
        <w:rPr>
          <w:sz w:val="28"/>
          <w:szCs w:val="28"/>
          <w:lang w:val="ru-RU"/>
        </w:rPr>
        <w:t xml:space="preserve">Динамика заболеваемости глаукомой в Украине является неутешительной. За период с 2001 по 2006 годы рост показателя распространенности глаукомы составляет 30,7%, заболеваемости - 29,8%, численности диспансерной группы - 33,96% </w:t>
      </w:r>
      <w:r>
        <w:rPr>
          <w:sz w:val="28"/>
          <w:szCs w:val="28"/>
          <w:lang w:val="ru-RU"/>
        </w:rPr>
        <w:t>[3]</w:t>
      </w:r>
      <w:r w:rsidRPr="009B10F5">
        <w:rPr>
          <w:sz w:val="28"/>
          <w:szCs w:val="28"/>
          <w:lang w:val="ru-RU"/>
        </w:rPr>
        <w:t xml:space="preserve">. При этом частота глаукомы в группах населения </w:t>
      </w:r>
      <w:proofErr w:type="spellStart"/>
      <w:r w:rsidRPr="009B10F5">
        <w:rPr>
          <w:sz w:val="28"/>
          <w:szCs w:val="28"/>
          <w:lang w:val="ru-RU"/>
        </w:rPr>
        <w:t>пресбиопичного</w:t>
      </w:r>
      <w:proofErr w:type="spellEnd"/>
      <w:r w:rsidRPr="009B10F5">
        <w:rPr>
          <w:sz w:val="28"/>
          <w:szCs w:val="28"/>
          <w:lang w:val="ru-RU"/>
        </w:rPr>
        <w:t xml:space="preserve"> работоспособного и пенсионного возраста отличаются почти в 10 раз </w:t>
      </w:r>
      <w:r>
        <w:rPr>
          <w:sz w:val="28"/>
          <w:szCs w:val="28"/>
          <w:lang w:val="ru-RU"/>
        </w:rPr>
        <w:t>[4]</w:t>
      </w:r>
      <w:r w:rsidRPr="009B10F5">
        <w:rPr>
          <w:sz w:val="28"/>
          <w:szCs w:val="28"/>
          <w:lang w:val="ru-RU"/>
        </w:rPr>
        <w:t xml:space="preserve">. А в целом ряде случаев по данным Нестерова А.П. </w:t>
      </w:r>
      <w:r>
        <w:rPr>
          <w:sz w:val="28"/>
          <w:szCs w:val="28"/>
          <w:lang w:val="ru-RU"/>
        </w:rPr>
        <w:t>[5]</w:t>
      </w:r>
      <w:r w:rsidRPr="009B10F5">
        <w:rPr>
          <w:sz w:val="28"/>
          <w:szCs w:val="28"/>
          <w:lang w:val="ru-RU"/>
        </w:rPr>
        <w:t xml:space="preserve">  преждевременно возникающая пресбиопия является ранн</w:t>
      </w:r>
      <w:r>
        <w:rPr>
          <w:sz w:val="28"/>
          <w:szCs w:val="28"/>
          <w:lang w:val="ru-RU"/>
        </w:rPr>
        <w:t>им признаком ПОУГ. Рефракционный</w:t>
      </w:r>
      <w:r w:rsidRPr="009B10F5">
        <w:rPr>
          <w:sz w:val="28"/>
          <w:szCs w:val="28"/>
          <w:lang w:val="ru-RU"/>
        </w:rPr>
        <w:t xml:space="preserve"> механизм формирования глаукомы в последнее время активно изучается, и на основе получения новых научных данных выдвигаются новые теории регуляции </w:t>
      </w:r>
      <w:proofErr w:type="spellStart"/>
      <w:r w:rsidRPr="009B10F5">
        <w:rPr>
          <w:sz w:val="28"/>
          <w:szCs w:val="28"/>
          <w:lang w:val="ru-RU"/>
        </w:rPr>
        <w:t>офтальмотонуса</w:t>
      </w:r>
      <w:proofErr w:type="spellEnd"/>
      <w:r w:rsidRPr="009B10F5">
        <w:rPr>
          <w:sz w:val="28"/>
          <w:szCs w:val="28"/>
          <w:lang w:val="ru-RU"/>
        </w:rPr>
        <w:t xml:space="preserve"> и формирования его патологии </w:t>
      </w:r>
      <w:r>
        <w:rPr>
          <w:sz w:val="28"/>
          <w:szCs w:val="28"/>
          <w:lang w:val="ru-RU"/>
        </w:rPr>
        <w:t>[6]</w:t>
      </w:r>
      <w:r w:rsidRPr="009B10F5">
        <w:rPr>
          <w:sz w:val="28"/>
          <w:szCs w:val="28"/>
          <w:lang w:val="ru-RU"/>
        </w:rPr>
        <w:t>.</w:t>
      </w:r>
    </w:p>
    <w:p w:rsidR="009B10F5" w:rsidRDefault="009B10F5" w:rsidP="009B10F5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  <w:lang w:val="ru-RU"/>
        </w:rPr>
      </w:pPr>
      <w:r w:rsidRPr="009B10F5">
        <w:rPr>
          <w:sz w:val="28"/>
          <w:szCs w:val="28"/>
          <w:lang w:val="ru-RU"/>
        </w:rPr>
        <w:t xml:space="preserve">Несмотря на распространенность сочетание глаукомы и пресбиопии, все еще остается множество нерешенных вопросов </w:t>
      </w:r>
      <w:r>
        <w:rPr>
          <w:sz w:val="28"/>
          <w:szCs w:val="28"/>
          <w:lang w:val="ru-RU"/>
        </w:rPr>
        <w:t>об особенностях</w:t>
      </w:r>
      <w:r w:rsidRPr="009B10F5">
        <w:rPr>
          <w:sz w:val="28"/>
          <w:szCs w:val="28"/>
          <w:lang w:val="ru-RU"/>
        </w:rPr>
        <w:t xml:space="preserve"> работы аккомодационной аппарата и течения</w:t>
      </w:r>
      <w:r>
        <w:rPr>
          <w:sz w:val="28"/>
          <w:szCs w:val="28"/>
          <w:lang w:val="ru-RU"/>
        </w:rPr>
        <w:t xml:space="preserve"> пресбиопии у больных глаукомой</w:t>
      </w:r>
      <w:r w:rsidRPr="009B10F5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>Соответственно</w:t>
      </w:r>
      <w:r w:rsidRPr="009B10F5">
        <w:rPr>
          <w:sz w:val="28"/>
          <w:szCs w:val="28"/>
          <w:lang w:val="ru-RU"/>
        </w:rPr>
        <w:t xml:space="preserve"> малоизученным</w:t>
      </w:r>
      <w:r>
        <w:rPr>
          <w:sz w:val="28"/>
          <w:szCs w:val="28"/>
          <w:lang w:val="ru-RU"/>
        </w:rPr>
        <w:t>и</w:t>
      </w:r>
      <w:r w:rsidRPr="009B10F5">
        <w:rPr>
          <w:sz w:val="28"/>
          <w:szCs w:val="28"/>
          <w:lang w:val="ru-RU"/>
        </w:rPr>
        <w:t xml:space="preserve"> остаются особенности оптической коррекции пресбиоп</w:t>
      </w:r>
      <w:proofErr w:type="gramStart"/>
      <w:r w:rsidRPr="009B10F5">
        <w:rPr>
          <w:sz w:val="28"/>
          <w:szCs w:val="28"/>
          <w:lang w:val="ru-RU"/>
        </w:rPr>
        <w:t>ии у э</w:t>
      </w:r>
      <w:proofErr w:type="gramEnd"/>
      <w:r w:rsidRPr="009B10F5">
        <w:rPr>
          <w:sz w:val="28"/>
          <w:szCs w:val="28"/>
          <w:lang w:val="ru-RU"/>
        </w:rPr>
        <w:t xml:space="preserve">той категории больных. Кроме того, ряд авторов утверждает, что </w:t>
      </w:r>
      <w:r w:rsidRPr="009B10F5">
        <w:rPr>
          <w:sz w:val="28"/>
          <w:szCs w:val="28"/>
          <w:lang w:val="ru-RU"/>
        </w:rPr>
        <w:lastRenderedPageBreak/>
        <w:t xml:space="preserve">процесс аккомодации в значительной степени обусловлен </w:t>
      </w:r>
      <w:r>
        <w:rPr>
          <w:sz w:val="28"/>
          <w:szCs w:val="28"/>
          <w:lang w:val="ru-RU"/>
        </w:rPr>
        <w:t>скачками</w:t>
      </w:r>
      <w:r w:rsidRPr="009B10F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внутриглазного</w:t>
      </w:r>
      <w:r w:rsidRPr="009B10F5">
        <w:rPr>
          <w:sz w:val="28"/>
          <w:szCs w:val="28"/>
          <w:lang w:val="ru-RU"/>
        </w:rPr>
        <w:t xml:space="preserve"> давления в передней камере глаза </w:t>
      </w:r>
      <w:r>
        <w:rPr>
          <w:sz w:val="28"/>
          <w:szCs w:val="28"/>
          <w:lang w:val="ru-RU"/>
        </w:rPr>
        <w:t>[7]</w:t>
      </w:r>
      <w:r w:rsidRPr="009B10F5">
        <w:rPr>
          <w:sz w:val="28"/>
          <w:szCs w:val="28"/>
          <w:lang w:val="ru-RU"/>
        </w:rPr>
        <w:t xml:space="preserve">. </w:t>
      </w:r>
      <w:proofErr w:type="gramStart"/>
      <w:r w:rsidRPr="009B10F5">
        <w:rPr>
          <w:sz w:val="28"/>
          <w:szCs w:val="28"/>
          <w:lang w:val="ru-RU"/>
        </w:rPr>
        <w:t xml:space="preserve">Как уровень </w:t>
      </w:r>
      <w:proofErr w:type="spellStart"/>
      <w:r w:rsidR="00B1096D">
        <w:rPr>
          <w:sz w:val="28"/>
          <w:szCs w:val="28"/>
          <w:lang w:val="ru-RU"/>
        </w:rPr>
        <w:t>офтальмотонуса</w:t>
      </w:r>
      <w:proofErr w:type="spellEnd"/>
      <w:r w:rsidRPr="009B10F5">
        <w:rPr>
          <w:sz w:val="28"/>
          <w:szCs w:val="28"/>
          <w:lang w:val="ru-RU"/>
        </w:rPr>
        <w:t xml:space="preserve"> влияет на деятельность аккомода</w:t>
      </w:r>
      <w:r w:rsidR="00B1096D">
        <w:rPr>
          <w:sz w:val="28"/>
          <w:szCs w:val="28"/>
          <w:lang w:val="ru-RU"/>
        </w:rPr>
        <w:t>ционной аппарата и морфометрические</w:t>
      </w:r>
      <w:r w:rsidRPr="009B10F5">
        <w:rPr>
          <w:sz w:val="28"/>
          <w:szCs w:val="28"/>
          <w:lang w:val="ru-RU"/>
        </w:rPr>
        <w:t xml:space="preserve"> характеристики переднего отрезка глаза в настоящее время практически не изучено.</w:t>
      </w:r>
      <w:proofErr w:type="gramEnd"/>
      <w:r w:rsidRPr="009B10F5">
        <w:rPr>
          <w:sz w:val="28"/>
          <w:szCs w:val="28"/>
          <w:lang w:val="ru-RU"/>
        </w:rPr>
        <w:t xml:space="preserve"> Все вышеперечисленное, на наш взгляд, определяет актуальность </w:t>
      </w:r>
      <w:r w:rsidR="00B1096D">
        <w:rPr>
          <w:sz w:val="28"/>
          <w:szCs w:val="28"/>
          <w:lang w:val="ru-RU"/>
        </w:rPr>
        <w:t>проводимого исследования</w:t>
      </w:r>
      <w:r w:rsidRPr="009B10F5">
        <w:rPr>
          <w:sz w:val="28"/>
          <w:szCs w:val="28"/>
          <w:lang w:val="ru-RU"/>
        </w:rPr>
        <w:t>.</w:t>
      </w:r>
    </w:p>
    <w:p w:rsidR="00B1096D" w:rsidRPr="009B10F5" w:rsidRDefault="00B1096D" w:rsidP="009B10F5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  <w:lang w:val="ru-RU"/>
        </w:rPr>
      </w:pPr>
      <w:r w:rsidRPr="000C4932">
        <w:rPr>
          <w:i/>
          <w:sz w:val="28"/>
          <w:szCs w:val="28"/>
          <w:lang w:val="ru-RU"/>
        </w:rPr>
        <w:t>Целью</w:t>
      </w:r>
      <w:r>
        <w:rPr>
          <w:sz w:val="28"/>
          <w:szCs w:val="28"/>
          <w:lang w:val="ru-RU"/>
        </w:rPr>
        <w:t xml:space="preserve"> данного исследования было изучить функциональные показатели аккомодации и морфометрические особенности переднего отрезка глаза у </w:t>
      </w:r>
      <w:proofErr w:type="spellStart"/>
      <w:r>
        <w:rPr>
          <w:sz w:val="28"/>
          <w:szCs w:val="28"/>
          <w:lang w:val="ru-RU"/>
        </w:rPr>
        <w:t>пресбиопов</w:t>
      </w:r>
      <w:proofErr w:type="spellEnd"/>
      <w:r>
        <w:rPr>
          <w:sz w:val="28"/>
          <w:szCs w:val="28"/>
          <w:lang w:val="ru-RU"/>
        </w:rPr>
        <w:t xml:space="preserve"> с первичной </w:t>
      </w:r>
      <w:proofErr w:type="spellStart"/>
      <w:r>
        <w:rPr>
          <w:sz w:val="28"/>
          <w:szCs w:val="28"/>
          <w:lang w:val="ru-RU"/>
        </w:rPr>
        <w:t>открытоугольной</w:t>
      </w:r>
      <w:proofErr w:type="spellEnd"/>
      <w:r>
        <w:rPr>
          <w:sz w:val="28"/>
          <w:szCs w:val="28"/>
          <w:lang w:val="ru-RU"/>
        </w:rPr>
        <w:t xml:space="preserve"> глаукомой в зависимости от рефракции, уровня ВГД и стадии ПОУГ.</w:t>
      </w:r>
    </w:p>
    <w:p w:rsidR="00261D5C" w:rsidRPr="00261D5C" w:rsidRDefault="00261D5C" w:rsidP="009B10F5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Материалы и методы</w:t>
      </w:r>
      <w:r w:rsidRPr="00261D5C">
        <w:rPr>
          <w:b/>
          <w:sz w:val="28"/>
          <w:szCs w:val="28"/>
          <w:lang w:val="ru-RU"/>
        </w:rPr>
        <w:t>.</w:t>
      </w:r>
      <w:r w:rsidRPr="00261D5C">
        <w:rPr>
          <w:sz w:val="28"/>
          <w:szCs w:val="28"/>
          <w:lang w:val="ru-RU"/>
        </w:rPr>
        <w:t xml:space="preserve"> Анализ особенностей возрастных морфометрических и функциональных изме</w:t>
      </w:r>
      <w:r>
        <w:rPr>
          <w:sz w:val="28"/>
          <w:szCs w:val="28"/>
          <w:lang w:val="ru-RU"/>
        </w:rPr>
        <w:t xml:space="preserve">нений аккомодационной аппарата </w:t>
      </w:r>
      <w:r w:rsidRPr="00261D5C">
        <w:rPr>
          <w:sz w:val="28"/>
          <w:szCs w:val="28"/>
          <w:lang w:val="ru-RU"/>
        </w:rPr>
        <w:t xml:space="preserve">в глазах с ПОУГ и пресбиопии осуществлялся на основе данных обследования 92 больных (114 глаз) первичной </w:t>
      </w:r>
      <w:proofErr w:type="spellStart"/>
      <w:r w:rsidRPr="00261D5C">
        <w:rPr>
          <w:sz w:val="28"/>
          <w:szCs w:val="28"/>
          <w:lang w:val="ru-RU"/>
        </w:rPr>
        <w:t>открытоуго</w:t>
      </w:r>
      <w:r>
        <w:rPr>
          <w:sz w:val="28"/>
          <w:szCs w:val="28"/>
          <w:lang w:val="ru-RU"/>
        </w:rPr>
        <w:t>льной</w:t>
      </w:r>
      <w:proofErr w:type="spellEnd"/>
      <w:r>
        <w:rPr>
          <w:sz w:val="28"/>
          <w:szCs w:val="28"/>
          <w:lang w:val="ru-RU"/>
        </w:rPr>
        <w:t xml:space="preserve"> глаукомой в </w:t>
      </w:r>
      <w:proofErr w:type="spellStart"/>
      <w:r>
        <w:rPr>
          <w:sz w:val="28"/>
          <w:szCs w:val="28"/>
          <w:lang w:val="ru-RU"/>
        </w:rPr>
        <w:t>пресбиопичном</w:t>
      </w:r>
      <w:proofErr w:type="spellEnd"/>
      <w:r w:rsidRPr="00261D5C">
        <w:rPr>
          <w:sz w:val="28"/>
          <w:szCs w:val="28"/>
          <w:lang w:val="ru-RU"/>
        </w:rPr>
        <w:t xml:space="preserve"> периоде взрослого </w:t>
      </w:r>
      <w:r>
        <w:rPr>
          <w:sz w:val="28"/>
          <w:szCs w:val="28"/>
          <w:lang w:val="ru-RU"/>
        </w:rPr>
        <w:t>глазного</w:t>
      </w:r>
      <w:r w:rsidRPr="00261D5C">
        <w:rPr>
          <w:sz w:val="28"/>
          <w:szCs w:val="28"/>
          <w:lang w:val="ru-RU"/>
        </w:rPr>
        <w:t xml:space="preserve"> и поликлинического отделений Харьковской областной клинической боль</w:t>
      </w:r>
      <w:r>
        <w:rPr>
          <w:sz w:val="28"/>
          <w:szCs w:val="28"/>
          <w:lang w:val="ru-RU"/>
        </w:rPr>
        <w:t>ницы</w:t>
      </w:r>
      <w:r w:rsidRPr="00261D5C">
        <w:rPr>
          <w:sz w:val="28"/>
          <w:szCs w:val="28"/>
          <w:lang w:val="ru-RU"/>
        </w:rPr>
        <w:t xml:space="preserve">. Была отобрана группа индивидов с пресбиопии </w:t>
      </w:r>
      <w:proofErr w:type="gramStart"/>
      <w:r w:rsidRPr="00261D5C">
        <w:rPr>
          <w:sz w:val="28"/>
          <w:szCs w:val="28"/>
          <w:lang w:val="ru-RU"/>
        </w:rPr>
        <w:t>возрасте</w:t>
      </w:r>
      <w:proofErr w:type="gramEnd"/>
      <w:r w:rsidRPr="00261D5C">
        <w:rPr>
          <w:sz w:val="28"/>
          <w:szCs w:val="28"/>
          <w:lang w:val="ru-RU"/>
        </w:rPr>
        <w:t xml:space="preserve"> от 45 до 60 лет, больных первичной </w:t>
      </w:r>
      <w:proofErr w:type="spellStart"/>
      <w:r w:rsidRPr="00261D5C">
        <w:rPr>
          <w:sz w:val="28"/>
          <w:szCs w:val="28"/>
          <w:lang w:val="ru-RU"/>
        </w:rPr>
        <w:t>открытоугольн</w:t>
      </w:r>
      <w:r>
        <w:rPr>
          <w:sz w:val="28"/>
          <w:szCs w:val="28"/>
          <w:lang w:val="ru-RU"/>
        </w:rPr>
        <w:t>ой</w:t>
      </w:r>
      <w:proofErr w:type="spellEnd"/>
      <w:r>
        <w:rPr>
          <w:sz w:val="28"/>
          <w:szCs w:val="28"/>
          <w:lang w:val="ru-RU"/>
        </w:rPr>
        <w:t xml:space="preserve"> глаукомой, впервые выявленной</w:t>
      </w:r>
      <w:r w:rsidRPr="00261D5C">
        <w:rPr>
          <w:sz w:val="28"/>
          <w:szCs w:val="28"/>
          <w:lang w:val="ru-RU"/>
        </w:rPr>
        <w:t xml:space="preserve"> на основе данных клинического обследования, с </w:t>
      </w:r>
      <w:r>
        <w:rPr>
          <w:sz w:val="28"/>
          <w:szCs w:val="28"/>
          <w:lang w:val="ru-RU"/>
        </w:rPr>
        <w:t>остротой</w:t>
      </w:r>
      <w:r w:rsidRPr="00261D5C">
        <w:rPr>
          <w:sz w:val="28"/>
          <w:szCs w:val="28"/>
          <w:lang w:val="ru-RU"/>
        </w:rPr>
        <w:t xml:space="preserve"> зрения 0,7 и более, отсутствием катаракты, без оперативных вмешательств в анамнезе. Основную группу составили больные с </w:t>
      </w:r>
      <w:proofErr w:type="spellStart"/>
      <w:r>
        <w:rPr>
          <w:sz w:val="28"/>
          <w:szCs w:val="28"/>
          <w:lang w:val="ru-RU"/>
        </w:rPr>
        <w:t>эмметропической</w:t>
      </w:r>
      <w:proofErr w:type="spellEnd"/>
      <w:r w:rsidRPr="00261D5C">
        <w:rPr>
          <w:sz w:val="28"/>
          <w:szCs w:val="28"/>
          <w:lang w:val="ru-RU"/>
        </w:rPr>
        <w:t>, сла</w:t>
      </w:r>
      <w:r>
        <w:rPr>
          <w:sz w:val="28"/>
          <w:szCs w:val="28"/>
          <w:lang w:val="ru-RU"/>
        </w:rPr>
        <w:t xml:space="preserve">бой (до 3 </w:t>
      </w:r>
      <w:proofErr w:type="spellStart"/>
      <w:r>
        <w:rPr>
          <w:sz w:val="28"/>
          <w:szCs w:val="28"/>
          <w:lang w:val="ru-RU"/>
        </w:rPr>
        <w:t>дптр</w:t>
      </w:r>
      <w:proofErr w:type="spellEnd"/>
      <w:r>
        <w:rPr>
          <w:sz w:val="28"/>
          <w:szCs w:val="28"/>
          <w:lang w:val="ru-RU"/>
        </w:rPr>
        <w:t xml:space="preserve">) </w:t>
      </w:r>
      <w:proofErr w:type="spellStart"/>
      <w:r>
        <w:rPr>
          <w:sz w:val="28"/>
          <w:szCs w:val="28"/>
          <w:lang w:val="ru-RU"/>
        </w:rPr>
        <w:t>гиперметропической</w:t>
      </w:r>
      <w:proofErr w:type="spellEnd"/>
      <w:r>
        <w:rPr>
          <w:sz w:val="28"/>
          <w:szCs w:val="28"/>
          <w:lang w:val="ru-RU"/>
        </w:rPr>
        <w:t xml:space="preserve"> и </w:t>
      </w:r>
      <w:proofErr w:type="spellStart"/>
      <w:r>
        <w:rPr>
          <w:sz w:val="28"/>
          <w:szCs w:val="28"/>
          <w:lang w:val="ru-RU"/>
        </w:rPr>
        <w:t>миопической</w:t>
      </w:r>
      <w:proofErr w:type="spellEnd"/>
      <w:r>
        <w:rPr>
          <w:sz w:val="28"/>
          <w:szCs w:val="28"/>
          <w:lang w:val="ru-RU"/>
        </w:rPr>
        <w:t xml:space="preserve"> рефракцией</w:t>
      </w:r>
      <w:r w:rsidRPr="00261D5C">
        <w:rPr>
          <w:sz w:val="28"/>
          <w:szCs w:val="28"/>
          <w:lang w:val="ru-RU"/>
        </w:rPr>
        <w:t xml:space="preserve">, включая физиологический астигматизм, с </w:t>
      </w:r>
      <w:r>
        <w:rPr>
          <w:sz w:val="28"/>
          <w:szCs w:val="28"/>
          <w:lang w:val="ru-RU"/>
        </w:rPr>
        <w:t>шириной</w:t>
      </w:r>
      <w:r w:rsidRPr="00261D5C">
        <w:rPr>
          <w:sz w:val="28"/>
          <w:szCs w:val="28"/>
          <w:lang w:val="ru-RU"/>
        </w:rPr>
        <w:t xml:space="preserve"> зрачка от 2,5 до 4,5 мм. Женщины составили 51,1% (47 </w:t>
      </w:r>
      <w:r>
        <w:rPr>
          <w:sz w:val="28"/>
          <w:szCs w:val="28"/>
          <w:lang w:val="ru-RU"/>
        </w:rPr>
        <w:t>индивидуумов</w:t>
      </w:r>
      <w:r w:rsidRPr="00261D5C">
        <w:rPr>
          <w:sz w:val="28"/>
          <w:szCs w:val="28"/>
          <w:lang w:val="ru-RU"/>
        </w:rPr>
        <w:t xml:space="preserve">), мужчины - 48,9% (45 </w:t>
      </w:r>
      <w:r>
        <w:rPr>
          <w:sz w:val="28"/>
          <w:szCs w:val="28"/>
          <w:lang w:val="ru-RU"/>
        </w:rPr>
        <w:t>индивидуумов</w:t>
      </w:r>
      <w:r w:rsidRPr="00261D5C">
        <w:rPr>
          <w:sz w:val="28"/>
          <w:szCs w:val="28"/>
          <w:lang w:val="ru-RU"/>
        </w:rPr>
        <w:t>). Контроль</w:t>
      </w:r>
      <w:r>
        <w:rPr>
          <w:sz w:val="28"/>
          <w:szCs w:val="28"/>
          <w:lang w:val="ru-RU"/>
        </w:rPr>
        <w:t xml:space="preserve">ную группу составили 84 здоровых лица (139 глаз) </w:t>
      </w:r>
      <w:proofErr w:type="spellStart"/>
      <w:r>
        <w:rPr>
          <w:sz w:val="28"/>
          <w:szCs w:val="28"/>
          <w:lang w:val="ru-RU"/>
        </w:rPr>
        <w:t>пресбиопическо</w:t>
      </w:r>
      <w:r w:rsidRPr="00261D5C">
        <w:rPr>
          <w:sz w:val="28"/>
          <w:szCs w:val="28"/>
          <w:lang w:val="ru-RU"/>
        </w:rPr>
        <w:t>го</w:t>
      </w:r>
      <w:proofErr w:type="spellEnd"/>
      <w:r w:rsidRPr="00261D5C">
        <w:rPr>
          <w:sz w:val="28"/>
          <w:szCs w:val="28"/>
          <w:lang w:val="ru-RU"/>
        </w:rPr>
        <w:t xml:space="preserve"> возраста, не имевших ПОУГ.</w:t>
      </w:r>
    </w:p>
    <w:p w:rsidR="00261D5C" w:rsidRPr="00261D5C" w:rsidRDefault="00261D5C" w:rsidP="009B10F5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Индивидуумы</w:t>
      </w:r>
      <w:r w:rsidRPr="00261D5C">
        <w:rPr>
          <w:sz w:val="28"/>
          <w:szCs w:val="28"/>
          <w:lang w:val="ru-RU"/>
        </w:rPr>
        <w:t xml:space="preserve"> основной группы были распределены на три группы в зависимости от рефракции: 1 группа - 32 больных (40 глаз) с </w:t>
      </w:r>
      <w:proofErr w:type="spellStart"/>
      <w:r>
        <w:rPr>
          <w:sz w:val="28"/>
          <w:szCs w:val="28"/>
          <w:lang w:val="ru-RU"/>
        </w:rPr>
        <w:t>эмметропической</w:t>
      </w:r>
      <w:proofErr w:type="spellEnd"/>
      <w:r w:rsidRPr="00261D5C">
        <w:rPr>
          <w:sz w:val="28"/>
          <w:szCs w:val="28"/>
          <w:lang w:val="ru-RU"/>
        </w:rPr>
        <w:t xml:space="preserve"> рефракцией и прямым физиологическим астигматизмом 0,5 </w:t>
      </w:r>
      <w:proofErr w:type="spellStart"/>
      <w:r w:rsidRPr="00261D5C">
        <w:rPr>
          <w:sz w:val="28"/>
          <w:szCs w:val="28"/>
          <w:lang w:val="ru-RU"/>
        </w:rPr>
        <w:t>дптр</w:t>
      </w:r>
      <w:proofErr w:type="spellEnd"/>
      <w:r w:rsidRPr="00261D5C">
        <w:rPr>
          <w:sz w:val="28"/>
          <w:szCs w:val="28"/>
          <w:lang w:val="ru-RU"/>
        </w:rPr>
        <w:t>, 2 группа - 35 больн</w:t>
      </w:r>
      <w:r>
        <w:rPr>
          <w:sz w:val="28"/>
          <w:szCs w:val="28"/>
          <w:lang w:val="ru-RU"/>
        </w:rPr>
        <w:t xml:space="preserve">ых (44 глаза) с </w:t>
      </w:r>
      <w:proofErr w:type="spellStart"/>
      <w:r>
        <w:rPr>
          <w:sz w:val="28"/>
          <w:szCs w:val="28"/>
          <w:lang w:val="ru-RU"/>
        </w:rPr>
        <w:t>гиперметропической</w:t>
      </w:r>
      <w:proofErr w:type="spellEnd"/>
      <w:r w:rsidRPr="00261D5C">
        <w:rPr>
          <w:sz w:val="28"/>
          <w:szCs w:val="28"/>
          <w:lang w:val="ru-RU"/>
        </w:rPr>
        <w:t xml:space="preserve"> рефракцией и прямы</w:t>
      </w:r>
      <w:r>
        <w:rPr>
          <w:sz w:val="28"/>
          <w:szCs w:val="28"/>
          <w:lang w:val="ru-RU"/>
        </w:rPr>
        <w:t>м физиологическим астигматизмом</w:t>
      </w:r>
      <w:r w:rsidRPr="00261D5C">
        <w:rPr>
          <w:sz w:val="28"/>
          <w:szCs w:val="28"/>
          <w:lang w:val="ru-RU"/>
        </w:rPr>
        <w:t>, 3 группа - 25 больных (</w:t>
      </w:r>
      <w:r>
        <w:rPr>
          <w:sz w:val="28"/>
          <w:szCs w:val="28"/>
          <w:lang w:val="ru-RU"/>
        </w:rPr>
        <w:t xml:space="preserve">30 глаз) с </w:t>
      </w:r>
      <w:proofErr w:type="spellStart"/>
      <w:r>
        <w:rPr>
          <w:sz w:val="28"/>
          <w:szCs w:val="28"/>
          <w:lang w:val="ru-RU"/>
        </w:rPr>
        <w:t>миопической</w:t>
      </w:r>
      <w:proofErr w:type="spellEnd"/>
      <w:r>
        <w:rPr>
          <w:sz w:val="28"/>
          <w:szCs w:val="28"/>
          <w:lang w:val="ru-RU"/>
        </w:rPr>
        <w:t xml:space="preserve"> рефракцией</w:t>
      </w:r>
      <w:r w:rsidRPr="00261D5C">
        <w:rPr>
          <w:sz w:val="28"/>
          <w:szCs w:val="28"/>
          <w:lang w:val="ru-RU"/>
        </w:rPr>
        <w:t xml:space="preserve"> и прямым физиологическим астигматизмом.</w:t>
      </w:r>
      <w:proofErr w:type="gramEnd"/>
    </w:p>
    <w:p w:rsidR="00B1096D" w:rsidRDefault="00261D5C" w:rsidP="000C4932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  <w:lang w:val="ru-RU"/>
        </w:rPr>
      </w:pPr>
      <w:r w:rsidRPr="00261D5C">
        <w:rPr>
          <w:sz w:val="28"/>
          <w:szCs w:val="28"/>
          <w:lang w:val="ru-RU"/>
        </w:rPr>
        <w:lastRenderedPageBreak/>
        <w:t>Возраст исследуемых больных был в диапазоне от 45 до 60</w:t>
      </w:r>
      <w:r>
        <w:rPr>
          <w:sz w:val="28"/>
          <w:szCs w:val="28"/>
          <w:lang w:val="ru-RU"/>
        </w:rPr>
        <w:t xml:space="preserve"> лет, составляя в среднем 53,14±</w:t>
      </w:r>
      <w:r w:rsidRPr="00261D5C">
        <w:rPr>
          <w:sz w:val="28"/>
          <w:szCs w:val="28"/>
          <w:lang w:val="ru-RU"/>
        </w:rPr>
        <w:t xml:space="preserve">3,78 лет. Первичная </w:t>
      </w:r>
      <w:proofErr w:type="spellStart"/>
      <w:r w:rsidRPr="00261D5C">
        <w:rPr>
          <w:sz w:val="28"/>
          <w:szCs w:val="28"/>
          <w:lang w:val="ru-RU"/>
        </w:rPr>
        <w:t>открытоугольная</w:t>
      </w:r>
      <w:proofErr w:type="spellEnd"/>
      <w:r w:rsidRPr="00261D5C">
        <w:rPr>
          <w:sz w:val="28"/>
          <w:szCs w:val="28"/>
          <w:lang w:val="ru-RU"/>
        </w:rPr>
        <w:t xml:space="preserve"> глаукома была представлена ​​в начальной (60 глаз), раз</w:t>
      </w:r>
      <w:r>
        <w:rPr>
          <w:sz w:val="28"/>
          <w:szCs w:val="28"/>
          <w:lang w:val="ru-RU"/>
        </w:rPr>
        <w:t xml:space="preserve">витой (36 глаз) и </w:t>
      </w:r>
      <w:proofErr w:type="spellStart"/>
      <w:r>
        <w:rPr>
          <w:sz w:val="28"/>
          <w:szCs w:val="28"/>
          <w:lang w:val="ru-RU"/>
        </w:rPr>
        <w:t>далекозашедшей</w:t>
      </w:r>
      <w:proofErr w:type="spellEnd"/>
      <w:r w:rsidRPr="00261D5C">
        <w:rPr>
          <w:sz w:val="28"/>
          <w:szCs w:val="28"/>
          <w:lang w:val="ru-RU"/>
        </w:rPr>
        <w:t xml:space="preserve"> (18 глаз) </w:t>
      </w:r>
      <w:proofErr w:type="gramStart"/>
      <w:r w:rsidRPr="00261D5C">
        <w:rPr>
          <w:sz w:val="28"/>
          <w:szCs w:val="28"/>
          <w:lang w:val="ru-RU"/>
        </w:rPr>
        <w:t>стадиях</w:t>
      </w:r>
      <w:proofErr w:type="gramEnd"/>
      <w:r w:rsidRPr="00261D5C">
        <w:rPr>
          <w:sz w:val="28"/>
          <w:szCs w:val="28"/>
          <w:lang w:val="ru-RU"/>
        </w:rPr>
        <w:t xml:space="preserve">. Согласно </w:t>
      </w:r>
      <w:proofErr w:type="spellStart"/>
      <w:r w:rsidRPr="00261D5C">
        <w:rPr>
          <w:sz w:val="28"/>
          <w:szCs w:val="28"/>
          <w:lang w:val="ru-RU"/>
        </w:rPr>
        <w:t>пупилометрии</w:t>
      </w:r>
      <w:proofErr w:type="spellEnd"/>
      <w:r w:rsidRPr="00261D5C">
        <w:rPr>
          <w:sz w:val="28"/>
          <w:szCs w:val="28"/>
          <w:lang w:val="ru-RU"/>
        </w:rPr>
        <w:t xml:space="preserve"> ширина зрачков у исследуемых в основной группе составляла в среднем 3,47 ± 0,35 мм. Количество больных с объемом аккомодации до 2 </w:t>
      </w:r>
      <w:proofErr w:type="spellStart"/>
      <w:r w:rsidRPr="00261D5C">
        <w:rPr>
          <w:sz w:val="28"/>
          <w:szCs w:val="28"/>
          <w:lang w:val="ru-RU"/>
        </w:rPr>
        <w:t>дптр</w:t>
      </w:r>
      <w:proofErr w:type="spellEnd"/>
      <w:r w:rsidRPr="00261D5C">
        <w:rPr>
          <w:sz w:val="28"/>
          <w:szCs w:val="28"/>
          <w:lang w:val="ru-RU"/>
        </w:rPr>
        <w:t xml:space="preserve"> превышало число лиц с величиной показателя 2 </w:t>
      </w:r>
      <w:proofErr w:type="spellStart"/>
      <w:r w:rsidRPr="00261D5C">
        <w:rPr>
          <w:sz w:val="28"/>
          <w:szCs w:val="28"/>
          <w:lang w:val="ru-RU"/>
        </w:rPr>
        <w:t>дптр</w:t>
      </w:r>
      <w:proofErr w:type="spellEnd"/>
      <w:r w:rsidRPr="00261D5C">
        <w:rPr>
          <w:sz w:val="28"/>
          <w:szCs w:val="28"/>
          <w:lang w:val="ru-RU"/>
        </w:rPr>
        <w:t xml:space="preserve"> и более.</w:t>
      </w:r>
    </w:p>
    <w:p w:rsidR="00B1096D" w:rsidRDefault="00B1096D" w:rsidP="009B10F5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  <w:lang w:val="ru-RU"/>
        </w:rPr>
      </w:pPr>
      <w:r w:rsidRPr="00053894">
        <w:rPr>
          <w:sz w:val="28"/>
          <w:szCs w:val="28"/>
        </w:rPr>
        <w:t xml:space="preserve">84 </w:t>
      </w:r>
      <w:proofErr w:type="spellStart"/>
      <w:r w:rsidRPr="00053894">
        <w:rPr>
          <w:sz w:val="28"/>
          <w:szCs w:val="28"/>
        </w:rPr>
        <w:t>пациента</w:t>
      </w:r>
      <w:proofErr w:type="spellEnd"/>
      <w:r w:rsidRPr="00053894">
        <w:rPr>
          <w:sz w:val="28"/>
          <w:szCs w:val="28"/>
        </w:rPr>
        <w:t xml:space="preserve"> (139 </w:t>
      </w:r>
      <w:proofErr w:type="spellStart"/>
      <w:r w:rsidRPr="00053894">
        <w:rPr>
          <w:sz w:val="28"/>
          <w:szCs w:val="28"/>
        </w:rPr>
        <w:t>глаз</w:t>
      </w:r>
      <w:proofErr w:type="spellEnd"/>
      <w:r w:rsidRPr="00053894">
        <w:rPr>
          <w:sz w:val="28"/>
          <w:szCs w:val="28"/>
        </w:rPr>
        <w:t xml:space="preserve">) </w:t>
      </w:r>
      <w:proofErr w:type="spellStart"/>
      <w:r w:rsidRPr="00053894">
        <w:rPr>
          <w:sz w:val="28"/>
          <w:szCs w:val="28"/>
        </w:rPr>
        <w:t>составили</w:t>
      </w:r>
      <w:proofErr w:type="spellEnd"/>
      <w:r w:rsidRPr="00053894">
        <w:rPr>
          <w:sz w:val="28"/>
          <w:szCs w:val="28"/>
        </w:rPr>
        <w:t xml:space="preserve"> </w:t>
      </w:r>
      <w:proofErr w:type="spellStart"/>
      <w:r w:rsidRPr="00053894">
        <w:rPr>
          <w:sz w:val="28"/>
          <w:szCs w:val="28"/>
        </w:rPr>
        <w:t>группу</w:t>
      </w:r>
      <w:proofErr w:type="spellEnd"/>
      <w:r w:rsidRPr="00053894">
        <w:rPr>
          <w:sz w:val="28"/>
          <w:szCs w:val="28"/>
        </w:rPr>
        <w:t xml:space="preserve"> </w:t>
      </w:r>
      <w:proofErr w:type="spellStart"/>
      <w:r w:rsidRPr="00053894">
        <w:rPr>
          <w:sz w:val="28"/>
          <w:szCs w:val="28"/>
        </w:rPr>
        <w:t>контроля</w:t>
      </w:r>
      <w:proofErr w:type="spellEnd"/>
      <w:r w:rsidRPr="00053894">
        <w:rPr>
          <w:sz w:val="28"/>
          <w:szCs w:val="28"/>
        </w:rPr>
        <w:t xml:space="preserve">, в </w:t>
      </w:r>
      <w:proofErr w:type="spellStart"/>
      <w:r w:rsidRPr="00053894">
        <w:rPr>
          <w:sz w:val="28"/>
          <w:szCs w:val="28"/>
        </w:rPr>
        <w:t>которую</w:t>
      </w:r>
      <w:proofErr w:type="spellEnd"/>
      <w:r w:rsidRPr="00053894">
        <w:rPr>
          <w:sz w:val="28"/>
          <w:szCs w:val="28"/>
        </w:rPr>
        <w:t xml:space="preserve"> </w:t>
      </w:r>
      <w:proofErr w:type="spellStart"/>
      <w:r w:rsidRPr="00053894">
        <w:rPr>
          <w:sz w:val="28"/>
          <w:szCs w:val="28"/>
        </w:rPr>
        <w:t>вошли</w:t>
      </w:r>
      <w:proofErr w:type="spellEnd"/>
      <w:r w:rsidRPr="00053894">
        <w:rPr>
          <w:sz w:val="28"/>
          <w:szCs w:val="28"/>
        </w:rPr>
        <w:t xml:space="preserve"> </w:t>
      </w:r>
      <w:proofErr w:type="spellStart"/>
      <w:r w:rsidRPr="00053894">
        <w:rPr>
          <w:sz w:val="28"/>
          <w:szCs w:val="28"/>
        </w:rPr>
        <w:t>пациенты</w:t>
      </w:r>
      <w:proofErr w:type="spellEnd"/>
      <w:r w:rsidRPr="00053894">
        <w:rPr>
          <w:sz w:val="28"/>
          <w:szCs w:val="28"/>
        </w:rPr>
        <w:t xml:space="preserve"> </w:t>
      </w:r>
      <w:proofErr w:type="spellStart"/>
      <w:r w:rsidRPr="00053894">
        <w:rPr>
          <w:sz w:val="28"/>
          <w:szCs w:val="28"/>
        </w:rPr>
        <w:t>пресбиопического</w:t>
      </w:r>
      <w:proofErr w:type="spellEnd"/>
      <w:r w:rsidRPr="00053894">
        <w:rPr>
          <w:sz w:val="28"/>
          <w:szCs w:val="28"/>
        </w:rPr>
        <w:t xml:space="preserve"> </w:t>
      </w:r>
      <w:proofErr w:type="spellStart"/>
      <w:r w:rsidRPr="00053894">
        <w:rPr>
          <w:sz w:val="28"/>
          <w:szCs w:val="28"/>
        </w:rPr>
        <w:t>возраста</w:t>
      </w:r>
      <w:proofErr w:type="spellEnd"/>
      <w:r w:rsidRPr="00053894">
        <w:rPr>
          <w:sz w:val="28"/>
          <w:szCs w:val="28"/>
        </w:rPr>
        <w:t xml:space="preserve"> без </w:t>
      </w:r>
      <w:proofErr w:type="spellStart"/>
      <w:r w:rsidRPr="00053894">
        <w:rPr>
          <w:sz w:val="28"/>
          <w:szCs w:val="28"/>
        </w:rPr>
        <w:t>пер</w:t>
      </w:r>
      <w:r>
        <w:rPr>
          <w:sz w:val="28"/>
          <w:szCs w:val="28"/>
        </w:rPr>
        <w:t>вичной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открытоугольной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глаукомы</w:t>
      </w:r>
      <w:proofErr w:type="spellEnd"/>
      <w:r>
        <w:rPr>
          <w:sz w:val="28"/>
          <w:szCs w:val="28"/>
        </w:rPr>
        <w:t xml:space="preserve">. </w:t>
      </w:r>
      <w:proofErr w:type="spellStart"/>
      <w:r w:rsidRPr="00053894">
        <w:rPr>
          <w:sz w:val="28"/>
          <w:szCs w:val="28"/>
        </w:rPr>
        <w:t>Такие</w:t>
      </w:r>
      <w:proofErr w:type="spellEnd"/>
      <w:r w:rsidRPr="00053894">
        <w:rPr>
          <w:sz w:val="28"/>
          <w:szCs w:val="28"/>
        </w:rPr>
        <w:t xml:space="preserve"> </w:t>
      </w:r>
      <w:proofErr w:type="spellStart"/>
      <w:r w:rsidRPr="00053894">
        <w:rPr>
          <w:sz w:val="28"/>
          <w:szCs w:val="28"/>
        </w:rPr>
        <w:t>пациенты</w:t>
      </w:r>
      <w:proofErr w:type="spellEnd"/>
      <w:r w:rsidRPr="00053894">
        <w:rPr>
          <w:sz w:val="28"/>
          <w:szCs w:val="28"/>
        </w:rPr>
        <w:t xml:space="preserve"> </w:t>
      </w:r>
      <w:proofErr w:type="spellStart"/>
      <w:r w:rsidRPr="00053894">
        <w:rPr>
          <w:sz w:val="28"/>
          <w:szCs w:val="28"/>
        </w:rPr>
        <w:t>были</w:t>
      </w:r>
      <w:proofErr w:type="spellEnd"/>
      <w:r w:rsidRPr="00053894">
        <w:rPr>
          <w:sz w:val="28"/>
          <w:szCs w:val="28"/>
        </w:rPr>
        <w:t xml:space="preserve"> </w:t>
      </w:r>
      <w:proofErr w:type="spellStart"/>
      <w:r w:rsidRPr="00053894">
        <w:rPr>
          <w:sz w:val="28"/>
          <w:szCs w:val="28"/>
        </w:rPr>
        <w:t>первично</w:t>
      </w:r>
      <w:proofErr w:type="spellEnd"/>
      <w:r w:rsidRPr="00053894">
        <w:rPr>
          <w:sz w:val="28"/>
          <w:szCs w:val="28"/>
        </w:rPr>
        <w:t xml:space="preserve"> </w:t>
      </w:r>
      <w:proofErr w:type="spellStart"/>
      <w:r w:rsidRPr="00053894">
        <w:rPr>
          <w:sz w:val="28"/>
          <w:szCs w:val="28"/>
        </w:rPr>
        <w:t>обследованные</w:t>
      </w:r>
      <w:proofErr w:type="spellEnd"/>
      <w:r w:rsidRPr="00053894">
        <w:rPr>
          <w:sz w:val="28"/>
          <w:szCs w:val="28"/>
        </w:rPr>
        <w:t xml:space="preserve"> в том же </w:t>
      </w:r>
      <w:proofErr w:type="spellStart"/>
      <w:r w:rsidRPr="00053894">
        <w:rPr>
          <w:sz w:val="28"/>
          <w:szCs w:val="28"/>
        </w:rPr>
        <w:t>объеме</w:t>
      </w:r>
      <w:proofErr w:type="spellEnd"/>
      <w:r w:rsidRPr="00053894">
        <w:rPr>
          <w:sz w:val="28"/>
          <w:szCs w:val="28"/>
        </w:rPr>
        <w:t xml:space="preserve">, </w:t>
      </w:r>
      <w:proofErr w:type="spellStart"/>
      <w:r w:rsidRPr="00053894">
        <w:rPr>
          <w:sz w:val="28"/>
          <w:szCs w:val="28"/>
        </w:rPr>
        <w:t>что</w:t>
      </w:r>
      <w:proofErr w:type="spellEnd"/>
      <w:r w:rsidRPr="00053894">
        <w:rPr>
          <w:sz w:val="28"/>
          <w:szCs w:val="28"/>
        </w:rPr>
        <w:t xml:space="preserve"> и в </w:t>
      </w:r>
      <w:proofErr w:type="spellStart"/>
      <w:r w:rsidRPr="00053894">
        <w:rPr>
          <w:sz w:val="28"/>
          <w:szCs w:val="28"/>
        </w:rPr>
        <w:t>основной</w:t>
      </w:r>
      <w:proofErr w:type="spellEnd"/>
      <w:r w:rsidRPr="00053894">
        <w:rPr>
          <w:sz w:val="28"/>
          <w:szCs w:val="28"/>
        </w:rPr>
        <w:t xml:space="preserve"> </w:t>
      </w:r>
      <w:proofErr w:type="spellStart"/>
      <w:r w:rsidRPr="00053894">
        <w:rPr>
          <w:sz w:val="28"/>
          <w:szCs w:val="28"/>
        </w:rPr>
        <w:t>группе</w:t>
      </w:r>
      <w:proofErr w:type="spellEnd"/>
      <w:r w:rsidRPr="00053894">
        <w:rPr>
          <w:sz w:val="28"/>
          <w:szCs w:val="28"/>
        </w:rPr>
        <w:t xml:space="preserve">. 39 </w:t>
      </w:r>
      <w:proofErr w:type="spellStart"/>
      <w:r w:rsidRPr="00053894">
        <w:rPr>
          <w:sz w:val="28"/>
          <w:szCs w:val="28"/>
        </w:rPr>
        <w:t>пациентов</w:t>
      </w:r>
      <w:proofErr w:type="spellEnd"/>
      <w:r w:rsidRPr="00053894">
        <w:rPr>
          <w:sz w:val="28"/>
          <w:szCs w:val="28"/>
        </w:rPr>
        <w:t xml:space="preserve"> (64 </w:t>
      </w:r>
      <w:proofErr w:type="spellStart"/>
      <w:r w:rsidRPr="00053894">
        <w:rPr>
          <w:sz w:val="28"/>
          <w:szCs w:val="28"/>
        </w:rPr>
        <w:t>глаза</w:t>
      </w:r>
      <w:proofErr w:type="spellEnd"/>
      <w:r w:rsidRPr="00053894">
        <w:rPr>
          <w:sz w:val="28"/>
          <w:szCs w:val="28"/>
        </w:rPr>
        <w:t xml:space="preserve">) </w:t>
      </w:r>
      <w:proofErr w:type="spellStart"/>
      <w:r w:rsidRPr="00053894">
        <w:rPr>
          <w:sz w:val="28"/>
          <w:szCs w:val="28"/>
        </w:rPr>
        <w:t>были</w:t>
      </w:r>
      <w:proofErr w:type="spellEnd"/>
      <w:r w:rsidRPr="00053894">
        <w:rPr>
          <w:sz w:val="28"/>
          <w:szCs w:val="28"/>
        </w:rPr>
        <w:t xml:space="preserve"> </w:t>
      </w:r>
      <w:proofErr w:type="spellStart"/>
      <w:r w:rsidRPr="00053894">
        <w:rPr>
          <w:sz w:val="28"/>
          <w:szCs w:val="28"/>
        </w:rPr>
        <w:t>женского</w:t>
      </w:r>
      <w:proofErr w:type="spellEnd"/>
      <w:r w:rsidRPr="00053894">
        <w:rPr>
          <w:sz w:val="28"/>
          <w:szCs w:val="28"/>
        </w:rPr>
        <w:t xml:space="preserve"> пола, 45 </w:t>
      </w:r>
      <w:proofErr w:type="spellStart"/>
      <w:r w:rsidRPr="00053894">
        <w:rPr>
          <w:sz w:val="28"/>
          <w:szCs w:val="28"/>
        </w:rPr>
        <w:t>пациентов</w:t>
      </w:r>
      <w:proofErr w:type="spellEnd"/>
      <w:r w:rsidRPr="00053894">
        <w:rPr>
          <w:sz w:val="28"/>
          <w:szCs w:val="28"/>
        </w:rPr>
        <w:t xml:space="preserve"> (75 </w:t>
      </w:r>
      <w:proofErr w:type="spellStart"/>
      <w:r w:rsidRPr="00053894">
        <w:rPr>
          <w:sz w:val="28"/>
          <w:szCs w:val="28"/>
        </w:rPr>
        <w:t>глаз</w:t>
      </w:r>
      <w:proofErr w:type="spellEnd"/>
      <w:r w:rsidRPr="00053894">
        <w:rPr>
          <w:sz w:val="28"/>
          <w:szCs w:val="28"/>
        </w:rPr>
        <w:t xml:space="preserve">) </w:t>
      </w:r>
      <w:proofErr w:type="spellStart"/>
      <w:r w:rsidRPr="00053894">
        <w:rPr>
          <w:sz w:val="28"/>
          <w:szCs w:val="28"/>
        </w:rPr>
        <w:t>мужского</w:t>
      </w:r>
      <w:proofErr w:type="spellEnd"/>
      <w:r w:rsidRPr="00053894">
        <w:rPr>
          <w:sz w:val="28"/>
          <w:szCs w:val="28"/>
        </w:rPr>
        <w:t xml:space="preserve"> пола, </w:t>
      </w:r>
      <w:proofErr w:type="spellStart"/>
      <w:r w:rsidRPr="00053894">
        <w:rPr>
          <w:sz w:val="28"/>
          <w:szCs w:val="28"/>
        </w:rPr>
        <w:t>что</w:t>
      </w:r>
      <w:proofErr w:type="spellEnd"/>
      <w:r w:rsidRPr="00053894">
        <w:rPr>
          <w:sz w:val="28"/>
          <w:szCs w:val="28"/>
        </w:rPr>
        <w:t xml:space="preserve"> </w:t>
      </w:r>
      <w:proofErr w:type="spellStart"/>
      <w:r w:rsidRPr="00053894">
        <w:rPr>
          <w:sz w:val="28"/>
          <w:szCs w:val="28"/>
        </w:rPr>
        <w:t>составляло</w:t>
      </w:r>
      <w:proofErr w:type="spellEnd"/>
      <w:r w:rsidRPr="00053894">
        <w:rPr>
          <w:sz w:val="28"/>
          <w:szCs w:val="28"/>
        </w:rPr>
        <w:t xml:space="preserve"> 46,4% и 53,6% </w:t>
      </w:r>
      <w:proofErr w:type="spellStart"/>
      <w:r w:rsidRPr="00053894">
        <w:rPr>
          <w:sz w:val="28"/>
          <w:szCs w:val="28"/>
        </w:rPr>
        <w:t>соответственно</w:t>
      </w:r>
      <w:proofErr w:type="spellEnd"/>
      <w:r w:rsidRPr="00053894">
        <w:rPr>
          <w:sz w:val="28"/>
          <w:szCs w:val="28"/>
        </w:rPr>
        <w:t>.</w:t>
      </w:r>
    </w:p>
    <w:p w:rsidR="00261D5C" w:rsidRPr="00261D5C" w:rsidRDefault="00261D5C" w:rsidP="009B10F5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  <w:lang w:val="ru-RU"/>
        </w:rPr>
      </w:pPr>
      <w:r w:rsidRPr="00261D5C">
        <w:rPr>
          <w:sz w:val="28"/>
          <w:szCs w:val="28"/>
          <w:lang w:val="ru-RU"/>
        </w:rPr>
        <w:t>Всем отобранным для дальнейшего исследования лицам проводило</w:t>
      </w:r>
      <w:r>
        <w:rPr>
          <w:sz w:val="28"/>
          <w:szCs w:val="28"/>
          <w:lang w:val="ru-RU"/>
        </w:rPr>
        <w:t>сь назначение</w:t>
      </w:r>
      <w:r w:rsidRPr="00261D5C">
        <w:rPr>
          <w:sz w:val="28"/>
          <w:szCs w:val="28"/>
          <w:lang w:val="ru-RU"/>
        </w:rPr>
        <w:t xml:space="preserve"> очков для дали и </w:t>
      </w:r>
      <w:r>
        <w:rPr>
          <w:sz w:val="28"/>
          <w:szCs w:val="28"/>
          <w:lang w:val="ru-RU"/>
        </w:rPr>
        <w:t>близи</w:t>
      </w:r>
      <w:r w:rsidRPr="00261D5C">
        <w:rPr>
          <w:sz w:val="28"/>
          <w:szCs w:val="28"/>
          <w:lang w:val="ru-RU"/>
        </w:rPr>
        <w:t xml:space="preserve">. Коррекция вдаль </w:t>
      </w:r>
      <w:r>
        <w:rPr>
          <w:sz w:val="28"/>
          <w:szCs w:val="28"/>
          <w:lang w:val="ru-RU"/>
        </w:rPr>
        <w:t xml:space="preserve">была </w:t>
      </w:r>
      <w:r w:rsidRPr="00261D5C">
        <w:rPr>
          <w:sz w:val="28"/>
          <w:szCs w:val="28"/>
          <w:lang w:val="ru-RU"/>
        </w:rPr>
        <w:t xml:space="preserve">основана на данных </w:t>
      </w:r>
      <w:proofErr w:type="spellStart"/>
      <w:r w:rsidRPr="00261D5C">
        <w:rPr>
          <w:sz w:val="28"/>
          <w:szCs w:val="28"/>
          <w:lang w:val="ru-RU"/>
        </w:rPr>
        <w:t>авторефрактометрии</w:t>
      </w:r>
      <w:proofErr w:type="spellEnd"/>
      <w:r w:rsidRPr="00261D5C">
        <w:rPr>
          <w:sz w:val="28"/>
          <w:szCs w:val="28"/>
          <w:lang w:val="ru-RU"/>
        </w:rPr>
        <w:t xml:space="preserve"> с учетом индивидуальной переносимости. Коррекция пресбиопии проводилась по стандартной методике с учетом возраста </w:t>
      </w:r>
      <w:proofErr w:type="gramStart"/>
      <w:r>
        <w:rPr>
          <w:sz w:val="28"/>
          <w:szCs w:val="28"/>
          <w:lang w:val="ru-RU"/>
        </w:rPr>
        <w:t>исследуемых</w:t>
      </w:r>
      <w:proofErr w:type="gramEnd"/>
      <w:r>
        <w:rPr>
          <w:sz w:val="28"/>
          <w:szCs w:val="28"/>
          <w:lang w:val="ru-RU"/>
        </w:rPr>
        <w:t>, степени нарушения аккомодации</w:t>
      </w:r>
      <w:r w:rsidRPr="00261D5C">
        <w:rPr>
          <w:sz w:val="28"/>
          <w:szCs w:val="28"/>
          <w:lang w:val="ru-RU"/>
        </w:rPr>
        <w:t xml:space="preserve"> и индивидуальной переносимости.</w:t>
      </w:r>
    </w:p>
    <w:p w:rsidR="00261D5C" w:rsidRDefault="00261D5C" w:rsidP="009B10F5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  <w:lang w:val="ru-RU"/>
        </w:rPr>
      </w:pPr>
      <w:r w:rsidRPr="00261D5C">
        <w:rPr>
          <w:sz w:val="28"/>
          <w:szCs w:val="28"/>
          <w:lang w:val="ru-RU"/>
        </w:rPr>
        <w:t xml:space="preserve">Статистическая обработка материала осуществлялась использованием методов вариационной статистики с помощью программного компьютерного обеспечения </w:t>
      </w:r>
      <w:proofErr w:type="spellStart"/>
      <w:r w:rsidRPr="00261D5C">
        <w:rPr>
          <w:sz w:val="28"/>
          <w:szCs w:val="28"/>
          <w:lang w:val="ru-RU"/>
        </w:rPr>
        <w:t>Microsoft</w:t>
      </w:r>
      <w:proofErr w:type="spellEnd"/>
      <w:r w:rsidRPr="00261D5C">
        <w:rPr>
          <w:sz w:val="28"/>
          <w:szCs w:val="28"/>
          <w:lang w:val="ru-RU"/>
        </w:rPr>
        <w:t xml:space="preserve"> </w:t>
      </w:r>
      <w:proofErr w:type="spellStart"/>
      <w:r w:rsidRPr="00261D5C">
        <w:rPr>
          <w:sz w:val="28"/>
          <w:szCs w:val="28"/>
          <w:lang w:val="ru-RU"/>
        </w:rPr>
        <w:t>Excel</w:t>
      </w:r>
      <w:proofErr w:type="spellEnd"/>
      <w:r w:rsidRPr="00261D5C">
        <w:rPr>
          <w:sz w:val="28"/>
          <w:szCs w:val="28"/>
          <w:lang w:val="ru-RU"/>
        </w:rPr>
        <w:t xml:space="preserve"> 2000.</w:t>
      </w:r>
    </w:p>
    <w:p w:rsidR="00261D5C" w:rsidRDefault="00261D5C" w:rsidP="009B10F5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Исследование функциональных показателей аккомодации включало определение объема аккомодации и резервов аккомодации по стандартной методике.</w:t>
      </w:r>
    </w:p>
    <w:p w:rsidR="00261D5C" w:rsidRPr="00261D5C" w:rsidRDefault="00261D5C" w:rsidP="009B10F5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Морфометрия переднего отрезка глаза проводилась методом ультразвуковой </w:t>
      </w:r>
      <w:proofErr w:type="spellStart"/>
      <w:r>
        <w:rPr>
          <w:sz w:val="28"/>
          <w:szCs w:val="28"/>
          <w:lang w:val="ru-RU"/>
        </w:rPr>
        <w:t>биомикроскопии</w:t>
      </w:r>
      <w:proofErr w:type="spellEnd"/>
      <w:r>
        <w:rPr>
          <w:sz w:val="28"/>
          <w:szCs w:val="28"/>
          <w:lang w:val="ru-RU"/>
        </w:rPr>
        <w:t xml:space="preserve"> с помощью аппарата </w:t>
      </w:r>
      <w:proofErr w:type="spellStart"/>
      <w:r>
        <w:rPr>
          <w:sz w:val="28"/>
          <w:szCs w:val="28"/>
        </w:rPr>
        <w:t>VuMax</w:t>
      </w:r>
      <w:proofErr w:type="spellEnd"/>
      <w:r>
        <w:rPr>
          <w:sz w:val="28"/>
          <w:szCs w:val="28"/>
        </w:rPr>
        <w:t xml:space="preserve"> SONOMED (США)</w:t>
      </w:r>
      <w:r>
        <w:rPr>
          <w:sz w:val="28"/>
          <w:szCs w:val="28"/>
          <w:lang w:val="ru-RU"/>
        </w:rPr>
        <w:t xml:space="preserve"> с </w:t>
      </w:r>
      <w:proofErr w:type="gramStart"/>
      <w:r w:rsidRPr="00053894">
        <w:rPr>
          <w:sz w:val="28"/>
          <w:szCs w:val="28"/>
        </w:rPr>
        <w:t>с</w:t>
      </w:r>
      <w:proofErr w:type="gramEnd"/>
      <w:r w:rsidRPr="00053894">
        <w:rPr>
          <w:sz w:val="28"/>
          <w:szCs w:val="28"/>
        </w:rPr>
        <w:t xml:space="preserve"> </w:t>
      </w:r>
      <w:proofErr w:type="spellStart"/>
      <w:r w:rsidRPr="00053894">
        <w:rPr>
          <w:sz w:val="28"/>
          <w:szCs w:val="28"/>
        </w:rPr>
        <w:t>частотой</w:t>
      </w:r>
      <w:proofErr w:type="spellEnd"/>
      <w:r w:rsidRPr="00053894">
        <w:rPr>
          <w:sz w:val="28"/>
          <w:szCs w:val="28"/>
        </w:rPr>
        <w:t xml:space="preserve"> </w:t>
      </w:r>
      <w:proofErr w:type="spellStart"/>
      <w:r w:rsidRPr="00053894">
        <w:rPr>
          <w:sz w:val="28"/>
          <w:szCs w:val="28"/>
        </w:rPr>
        <w:t>генерируемого</w:t>
      </w:r>
      <w:proofErr w:type="spellEnd"/>
      <w:r w:rsidRPr="00053894">
        <w:rPr>
          <w:sz w:val="28"/>
          <w:szCs w:val="28"/>
        </w:rPr>
        <w:t xml:space="preserve"> звука 50 </w:t>
      </w:r>
      <w:proofErr w:type="spellStart"/>
      <w:r w:rsidRPr="00053894">
        <w:rPr>
          <w:sz w:val="28"/>
          <w:szCs w:val="28"/>
        </w:rPr>
        <w:t>МГц</w:t>
      </w:r>
      <w:proofErr w:type="spellEnd"/>
      <w:r w:rsidRPr="00053894">
        <w:rPr>
          <w:sz w:val="28"/>
          <w:szCs w:val="28"/>
        </w:rPr>
        <w:t xml:space="preserve">, </w:t>
      </w:r>
      <w:proofErr w:type="spellStart"/>
      <w:r w:rsidRPr="00053894">
        <w:rPr>
          <w:sz w:val="28"/>
          <w:szCs w:val="28"/>
        </w:rPr>
        <w:t>разрешающей</w:t>
      </w:r>
      <w:proofErr w:type="spellEnd"/>
      <w:r w:rsidRPr="00053894">
        <w:rPr>
          <w:sz w:val="28"/>
          <w:szCs w:val="28"/>
        </w:rPr>
        <w:t xml:space="preserve"> </w:t>
      </w:r>
      <w:proofErr w:type="spellStart"/>
      <w:r w:rsidRPr="00053894">
        <w:rPr>
          <w:sz w:val="28"/>
          <w:szCs w:val="28"/>
        </w:rPr>
        <w:t>способностью</w:t>
      </w:r>
      <w:proofErr w:type="spellEnd"/>
      <w:r w:rsidRPr="00053894">
        <w:rPr>
          <w:sz w:val="28"/>
          <w:szCs w:val="28"/>
        </w:rPr>
        <w:t xml:space="preserve"> 50 мкм и </w:t>
      </w:r>
      <w:proofErr w:type="spellStart"/>
      <w:r w:rsidRPr="00053894">
        <w:rPr>
          <w:sz w:val="28"/>
          <w:szCs w:val="28"/>
        </w:rPr>
        <w:t>глубиной</w:t>
      </w:r>
      <w:proofErr w:type="spellEnd"/>
      <w:r w:rsidRPr="00053894">
        <w:rPr>
          <w:sz w:val="28"/>
          <w:szCs w:val="28"/>
        </w:rPr>
        <w:t xml:space="preserve"> </w:t>
      </w:r>
      <w:proofErr w:type="spellStart"/>
      <w:r w:rsidRPr="00053894">
        <w:rPr>
          <w:sz w:val="28"/>
          <w:szCs w:val="28"/>
        </w:rPr>
        <w:t>сканирования</w:t>
      </w:r>
      <w:proofErr w:type="spellEnd"/>
      <w:r w:rsidRPr="00053894">
        <w:rPr>
          <w:sz w:val="28"/>
          <w:szCs w:val="28"/>
        </w:rPr>
        <w:t xml:space="preserve"> 5,0 мм.</w:t>
      </w:r>
      <w:r>
        <w:rPr>
          <w:sz w:val="28"/>
          <w:szCs w:val="28"/>
          <w:lang w:val="ru-RU"/>
        </w:rPr>
        <w:t xml:space="preserve"> </w:t>
      </w:r>
      <w:r w:rsidRPr="00053894">
        <w:rPr>
          <w:sz w:val="28"/>
          <w:szCs w:val="28"/>
        </w:rPr>
        <w:t xml:space="preserve">При </w:t>
      </w:r>
      <w:proofErr w:type="spellStart"/>
      <w:r w:rsidRPr="00053894">
        <w:rPr>
          <w:sz w:val="28"/>
          <w:szCs w:val="28"/>
        </w:rPr>
        <w:t>исследовании</w:t>
      </w:r>
      <w:proofErr w:type="spellEnd"/>
      <w:r w:rsidRPr="00053894">
        <w:rPr>
          <w:sz w:val="28"/>
          <w:szCs w:val="28"/>
        </w:rPr>
        <w:t xml:space="preserve"> </w:t>
      </w:r>
      <w:proofErr w:type="spellStart"/>
      <w:r w:rsidRPr="00053894">
        <w:rPr>
          <w:sz w:val="28"/>
          <w:szCs w:val="28"/>
        </w:rPr>
        <w:t>определялись</w:t>
      </w:r>
      <w:proofErr w:type="spellEnd"/>
      <w:r w:rsidRPr="00053894">
        <w:rPr>
          <w:sz w:val="28"/>
          <w:szCs w:val="28"/>
        </w:rPr>
        <w:t xml:space="preserve"> </w:t>
      </w:r>
      <w:proofErr w:type="spellStart"/>
      <w:r w:rsidRPr="00053894">
        <w:rPr>
          <w:sz w:val="28"/>
          <w:szCs w:val="28"/>
        </w:rPr>
        <w:t>следующие</w:t>
      </w:r>
      <w:proofErr w:type="spellEnd"/>
      <w:r w:rsidRPr="00053894">
        <w:rPr>
          <w:sz w:val="28"/>
          <w:szCs w:val="28"/>
        </w:rPr>
        <w:t xml:space="preserve"> </w:t>
      </w:r>
      <w:proofErr w:type="spellStart"/>
      <w:r w:rsidRPr="00053894">
        <w:rPr>
          <w:sz w:val="28"/>
          <w:szCs w:val="28"/>
        </w:rPr>
        <w:t>п</w:t>
      </w:r>
      <w:r>
        <w:rPr>
          <w:sz w:val="28"/>
          <w:szCs w:val="28"/>
        </w:rPr>
        <w:t>араметры</w:t>
      </w:r>
      <w:proofErr w:type="spellEnd"/>
      <w:r>
        <w:rPr>
          <w:sz w:val="28"/>
          <w:szCs w:val="28"/>
        </w:rPr>
        <w:t xml:space="preserve">: 1) </w:t>
      </w:r>
      <w:proofErr w:type="spellStart"/>
      <w:r>
        <w:rPr>
          <w:sz w:val="28"/>
          <w:szCs w:val="28"/>
        </w:rPr>
        <w:t>толщина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хрусталика</w:t>
      </w:r>
      <w:proofErr w:type="spellEnd"/>
      <w:r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</w:rPr>
        <w:t xml:space="preserve">2) </w:t>
      </w:r>
      <w:proofErr w:type="spellStart"/>
      <w:r>
        <w:rPr>
          <w:sz w:val="28"/>
          <w:szCs w:val="28"/>
        </w:rPr>
        <w:t>глубина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передней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камеры</w:t>
      </w:r>
      <w:proofErr w:type="spellEnd"/>
      <w:r>
        <w:rPr>
          <w:sz w:val="28"/>
          <w:szCs w:val="28"/>
          <w:lang w:val="ru-RU"/>
        </w:rPr>
        <w:t>,</w:t>
      </w:r>
      <w:r w:rsidRPr="00053894">
        <w:rPr>
          <w:sz w:val="28"/>
          <w:szCs w:val="28"/>
        </w:rPr>
        <w:t xml:space="preserve"> 3) </w:t>
      </w:r>
      <w:proofErr w:type="spellStart"/>
      <w:r w:rsidRPr="00053894">
        <w:rPr>
          <w:sz w:val="28"/>
          <w:szCs w:val="28"/>
        </w:rPr>
        <w:t>угол</w:t>
      </w:r>
      <w:proofErr w:type="spellEnd"/>
      <w:r w:rsidRPr="00053894">
        <w:rPr>
          <w:sz w:val="28"/>
          <w:szCs w:val="28"/>
        </w:rPr>
        <w:t xml:space="preserve"> </w:t>
      </w:r>
      <w:proofErr w:type="spellStart"/>
      <w:r w:rsidRPr="00053894">
        <w:rPr>
          <w:sz w:val="28"/>
          <w:szCs w:val="28"/>
        </w:rPr>
        <w:t>передней</w:t>
      </w:r>
      <w:proofErr w:type="spellEnd"/>
      <w:r w:rsidRPr="00053894">
        <w:rPr>
          <w:sz w:val="28"/>
          <w:szCs w:val="28"/>
        </w:rPr>
        <w:t xml:space="preserve"> </w:t>
      </w:r>
      <w:proofErr w:type="spellStart"/>
      <w:r w:rsidRPr="00053894">
        <w:rPr>
          <w:sz w:val="28"/>
          <w:szCs w:val="28"/>
        </w:rPr>
        <w:t>камеры</w:t>
      </w:r>
      <w:proofErr w:type="spellEnd"/>
      <w:r w:rsidRPr="00053894">
        <w:rPr>
          <w:sz w:val="28"/>
          <w:szCs w:val="28"/>
        </w:rPr>
        <w:t xml:space="preserve">, 4) </w:t>
      </w:r>
      <w:proofErr w:type="spellStart"/>
      <w:r w:rsidRPr="00053894">
        <w:rPr>
          <w:sz w:val="28"/>
          <w:szCs w:val="28"/>
        </w:rPr>
        <w:t>глубину</w:t>
      </w:r>
      <w:proofErr w:type="spellEnd"/>
      <w:r w:rsidRPr="00053894">
        <w:rPr>
          <w:sz w:val="28"/>
          <w:szCs w:val="28"/>
        </w:rPr>
        <w:t xml:space="preserve"> </w:t>
      </w:r>
      <w:proofErr w:type="spellStart"/>
      <w:r w:rsidRPr="00053894">
        <w:rPr>
          <w:sz w:val="28"/>
          <w:szCs w:val="28"/>
        </w:rPr>
        <w:t>перизонулярного</w:t>
      </w:r>
      <w:proofErr w:type="spellEnd"/>
      <w:r w:rsidRPr="00053894">
        <w:rPr>
          <w:sz w:val="28"/>
          <w:szCs w:val="28"/>
        </w:rPr>
        <w:t xml:space="preserve"> </w:t>
      </w:r>
      <w:proofErr w:type="spellStart"/>
      <w:r w:rsidRPr="00053894">
        <w:rPr>
          <w:sz w:val="28"/>
          <w:szCs w:val="28"/>
        </w:rPr>
        <w:t>пространства</w:t>
      </w:r>
      <w:proofErr w:type="spellEnd"/>
      <w:r w:rsidRPr="00053894">
        <w:rPr>
          <w:sz w:val="28"/>
          <w:szCs w:val="28"/>
        </w:rPr>
        <w:t xml:space="preserve"> – по перпендикуляру от </w:t>
      </w:r>
      <w:proofErr w:type="spellStart"/>
      <w:r w:rsidRPr="00053894">
        <w:rPr>
          <w:sz w:val="28"/>
          <w:szCs w:val="28"/>
        </w:rPr>
        <w:t>задней</w:t>
      </w:r>
      <w:proofErr w:type="spellEnd"/>
      <w:r w:rsidRPr="00053894">
        <w:rPr>
          <w:sz w:val="28"/>
          <w:szCs w:val="28"/>
        </w:rPr>
        <w:t xml:space="preserve"> </w:t>
      </w:r>
      <w:proofErr w:type="spellStart"/>
      <w:r w:rsidRPr="00053894">
        <w:rPr>
          <w:sz w:val="28"/>
          <w:szCs w:val="28"/>
        </w:rPr>
        <w:t>поверхности</w:t>
      </w:r>
      <w:proofErr w:type="spellEnd"/>
      <w:r w:rsidRPr="00053894">
        <w:rPr>
          <w:sz w:val="28"/>
          <w:szCs w:val="28"/>
        </w:rPr>
        <w:t xml:space="preserve"> радужки до </w:t>
      </w:r>
      <w:proofErr w:type="spellStart"/>
      <w:r w:rsidRPr="00053894">
        <w:rPr>
          <w:sz w:val="28"/>
          <w:szCs w:val="28"/>
        </w:rPr>
        <w:t>первого</w:t>
      </w:r>
      <w:proofErr w:type="spellEnd"/>
      <w:r w:rsidRPr="00053894">
        <w:rPr>
          <w:sz w:val="28"/>
          <w:szCs w:val="28"/>
        </w:rPr>
        <w:t xml:space="preserve"> </w:t>
      </w:r>
      <w:proofErr w:type="spellStart"/>
      <w:r w:rsidRPr="00053894">
        <w:rPr>
          <w:sz w:val="28"/>
          <w:szCs w:val="28"/>
        </w:rPr>
        <w:t>визуализируемого</w:t>
      </w:r>
      <w:proofErr w:type="spellEnd"/>
      <w:r w:rsidRPr="00053894">
        <w:rPr>
          <w:sz w:val="28"/>
          <w:szCs w:val="28"/>
        </w:rPr>
        <w:t xml:space="preserve"> </w:t>
      </w:r>
      <w:r w:rsidRPr="00053894">
        <w:rPr>
          <w:sz w:val="28"/>
          <w:szCs w:val="28"/>
        </w:rPr>
        <w:lastRenderedPageBreak/>
        <w:t xml:space="preserve">волокна </w:t>
      </w:r>
      <w:proofErr w:type="spellStart"/>
      <w:r w:rsidRPr="00053894">
        <w:rPr>
          <w:sz w:val="28"/>
          <w:szCs w:val="28"/>
        </w:rPr>
        <w:t>цинновой</w:t>
      </w:r>
      <w:proofErr w:type="spellEnd"/>
      <w:r w:rsidRPr="00053894">
        <w:rPr>
          <w:sz w:val="28"/>
          <w:szCs w:val="28"/>
        </w:rPr>
        <w:t xml:space="preserve"> </w:t>
      </w:r>
      <w:proofErr w:type="spellStart"/>
      <w:r w:rsidRPr="00053894">
        <w:rPr>
          <w:sz w:val="28"/>
          <w:szCs w:val="28"/>
        </w:rPr>
        <w:t>связки</w:t>
      </w:r>
      <w:proofErr w:type="spellEnd"/>
      <w:r w:rsidRPr="00053894">
        <w:rPr>
          <w:sz w:val="28"/>
          <w:szCs w:val="28"/>
        </w:rPr>
        <w:t xml:space="preserve">; 5) </w:t>
      </w:r>
      <w:proofErr w:type="spellStart"/>
      <w:r w:rsidRPr="00053894">
        <w:rPr>
          <w:sz w:val="28"/>
          <w:szCs w:val="28"/>
        </w:rPr>
        <w:t>толщину</w:t>
      </w:r>
      <w:proofErr w:type="spellEnd"/>
      <w:r w:rsidRPr="00053894">
        <w:rPr>
          <w:sz w:val="28"/>
          <w:szCs w:val="28"/>
        </w:rPr>
        <w:t xml:space="preserve"> </w:t>
      </w:r>
      <w:proofErr w:type="spellStart"/>
      <w:r w:rsidRPr="00053894">
        <w:rPr>
          <w:sz w:val="28"/>
          <w:szCs w:val="28"/>
        </w:rPr>
        <w:t>цилиарного</w:t>
      </w:r>
      <w:proofErr w:type="spellEnd"/>
      <w:r w:rsidRPr="00053894">
        <w:rPr>
          <w:sz w:val="28"/>
          <w:szCs w:val="28"/>
        </w:rPr>
        <w:t xml:space="preserve"> </w:t>
      </w:r>
      <w:proofErr w:type="spellStart"/>
      <w:r w:rsidRPr="00053894">
        <w:rPr>
          <w:sz w:val="28"/>
          <w:szCs w:val="28"/>
        </w:rPr>
        <w:t>тела</w:t>
      </w:r>
      <w:proofErr w:type="spellEnd"/>
      <w:r w:rsidRPr="00053894">
        <w:rPr>
          <w:sz w:val="28"/>
          <w:szCs w:val="28"/>
        </w:rPr>
        <w:t xml:space="preserve"> – на </w:t>
      </w:r>
      <w:proofErr w:type="spellStart"/>
      <w:r w:rsidRPr="00053894">
        <w:rPr>
          <w:sz w:val="28"/>
          <w:szCs w:val="28"/>
        </w:rPr>
        <w:t>расстоянии</w:t>
      </w:r>
      <w:proofErr w:type="spellEnd"/>
      <w:r w:rsidRPr="00053894">
        <w:rPr>
          <w:sz w:val="28"/>
          <w:szCs w:val="28"/>
        </w:rPr>
        <w:t xml:space="preserve"> 1500 мкм (Т1), 2000 мкм (Т2) и 250</w:t>
      </w:r>
      <w:r>
        <w:rPr>
          <w:sz w:val="28"/>
          <w:szCs w:val="28"/>
        </w:rPr>
        <w:t xml:space="preserve">0 мкм (Т3) от </w:t>
      </w:r>
      <w:proofErr w:type="spellStart"/>
      <w:r>
        <w:rPr>
          <w:sz w:val="28"/>
          <w:szCs w:val="28"/>
        </w:rPr>
        <w:t>склеральной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шпоры</w:t>
      </w:r>
      <w:proofErr w:type="spellEnd"/>
      <w:r w:rsidRPr="00053894">
        <w:rPr>
          <w:sz w:val="28"/>
          <w:szCs w:val="28"/>
          <w:lang w:eastAsia="uk-UA"/>
        </w:rPr>
        <w:t>.</w:t>
      </w:r>
    </w:p>
    <w:p w:rsidR="00261D5C" w:rsidRPr="00261D5C" w:rsidRDefault="00261D5C" w:rsidP="009B10F5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  <w:lang w:val="ru-RU"/>
        </w:rPr>
      </w:pPr>
      <w:r w:rsidRPr="000C4932">
        <w:rPr>
          <w:b/>
          <w:sz w:val="28"/>
          <w:szCs w:val="28"/>
          <w:lang w:val="ru-RU"/>
        </w:rPr>
        <w:t>Результаты и их обсуждение.</w:t>
      </w:r>
      <w:r w:rsidRPr="00261D5C">
        <w:rPr>
          <w:sz w:val="28"/>
          <w:szCs w:val="28"/>
          <w:lang w:val="ru-RU"/>
        </w:rPr>
        <w:t xml:space="preserve"> Было установлено, что величина объема и резервов аккомо</w:t>
      </w:r>
      <w:r>
        <w:rPr>
          <w:sz w:val="28"/>
          <w:szCs w:val="28"/>
          <w:lang w:val="ru-RU"/>
        </w:rPr>
        <w:t xml:space="preserve">дации у больных ПОУГ были ниже у </w:t>
      </w:r>
      <w:proofErr w:type="spellStart"/>
      <w:r>
        <w:rPr>
          <w:sz w:val="28"/>
          <w:szCs w:val="28"/>
          <w:lang w:val="ru-RU"/>
        </w:rPr>
        <w:t>пресбиопо</w:t>
      </w:r>
      <w:r w:rsidRPr="00261D5C">
        <w:rPr>
          <w:sz w:val="28"/>
          <w:szCs w:val="28"/>
          <w:lang w:val="ru-RU"/>
        </w:rPr>
        <w:t>в</w:t>
      </w:r>
      <w:proofErr w:type="spellEnd"/>
      <w:r w:rsidRPr="00261D5C">
        <w:rPr>
          <w:sz w:val="28"/>
          <w:szCs w:val="28"/>
          <w:lang w:val="ru-RU"/>
        </w:rPr>
        <w:t xml:space="preserve"> без ПОУГ. Так </w:t>
      </w:r>
      <w:r>
        <w:rPr>
          <w:sz w:val="28"/>
          <w:szCs w:val="28"/>
          <w:lang w:val="ru-RU"/>
        </w:rPr>
        <w:t>объем аккомодации при эмметропии</w:t>
      </w:r>
      <w:r w:rsidRPr="00261D5C">
        <w:rPr>
          <w:sz w:val="28"/>
          <w:szCs w:val="28"/>
          <w:lang w:val="ru-RU"/>
        </w:rPr>
        <w:t xml:space="preserve"> в основной группе составлял 1,78 ± 0,21 </w:t>
      </w:r>
      <w:proofErr w:type="spellStart"/>
      <w:r w:rsidRPr="00261D5C">
        <w:rPr>
          <w:sz w:val="28"/>
          <w:szCs w:val="28"/>
          <w:lang w:val="ru-RU"/>
        </w:rPr>
        <w:t>дптр</w:t>
      </w:r>
      <w:proofErr w:type="spellEnd"/>
      <w:r w:rsidRPr="00261D5C">
        <w:rPr>
          <w:sz w:val="28"/>
          <w:szCs w:val="28"/>
          <w:lang w:val="ru-RU"/>
        </w:rPr>
        <w:t xml:space="preserve"> сравнению с 2,21 ± 0,24 </w:t>
      </w:r>
      <w:proofErr w:type="spellStart"/>
      <w:r w:rsidRPr="00261D5C">
        <w:rPr>
          <w:sz w:val="28"/>
          <w:szCs w:val="28"/>
          <w:lang w:val="ru-RU"/>
        </w:rPr>
        <w:t>дптр</w:t>
      </w:r>
      <w:proofErr w:type="spellEnd"/>
      <w:r w:rsidRPr="00261D5C">
        <w:rPr>
          <w:sz w:val="28"/>
          <w:szCs w:val="28"/>
          <w:lang w:val="ru-RU"/>
        </w:rPr>
        <w:t xml:space="preserve"> в группе контроля, при гиперметропии показатели рав</w:t>
      </w:r>
      <w:r w:rsidR="008909FE">
        <w:rPr>
          <w:sz w:val="28"/>
          <w:szCs w:val="28"/>
          <w:lang w:val="ru-RU"/>
        </w:rPr>
        <w:t>нялись 1,87 ± 0,09 и 2,34 ± 0,</w:t>
      </w:r>
      <w:r w:rsidRPr="00261D5C">
        <w:rPr>
          <w:sz w:val="28"/>
          <w:szCs w:val="28"/>
          <w:lang w:val="ru-RU"/>
        </w:rPr>
        <w:t xml:space="preserve">14 </w:t>
      </w:r>
      <w:proofErr w:type="spellStart"/>
      <w:r w:rsidRPr="00261D5C">
        <w:rPr>
          <w:sz w:val="28"/>
          <w:szCs w:val="28"/>
          <w:lang w:val="ru-RU"/>
        </w:rPr>
        <w:t>дптр</w:t>
      </w:r>
      <w:proofErr w:type="spellEnd"/>
      <w:r w:rsidRPr="00261D5C">
        <w:rPr>
          <w:sz w:val="28"/>
          <w:szCs w:val="28"/>
          <w:lang w:val="ru-RU"/>
        </w:rPr>
        <w:t xml:space="preserve"> соответственно, в случаях </w:t>
      </w:r>
      <w:proofErr w:type="spellStart"/>
      <w:r w:rsidRPr="00261D5C">
        <w:rPr>
          <w:sz w:val="28"/>
          <w:szCs w:val="28"/>
          <w:lang w:val="ru-RU"/>
        </w:rPr>
        <w:t>миопической</w:t>
      </w:r>
      <w:proofErr w:type="spellEnd"/>
      <w:r w:rsidRPr="00261D5C">
        <w:rPr>
          <w:sz w:val="28"/>
          <w:szCs w:val="28"/>
          <w:lang w:val="ru-RU"/>
        </w:rPr>
        <w:t xml:space="preserve"> рефракции - 1,59 ± 0,12 и 2,12 ± 0,23 </w:t>
      </w:r>
      <w:proofErr w:type="spellStart"/>
      <w:r w:rsidRPr="00261D5C">
        <w:rPr>
          <w:sz w:val="28"/>
          <w:szCs w:val="28"/>
          <w:lang w:val="ru-RU"/>
        </w:rPr>
        <w:t>дптр</w:t>
      </w:r>
      <w:proofErr w:type="spellEnd"/>
      <w:r w:rsidRPr="00261D5C">
        <w:rPr>
          <w:sz w:val="28"/>
          <w:szCs w:val="28"/>
          <w:lang w:val="ru-RU"/>
        </w:rPr>
        <w:t xml:space="preserve"> соответственно. Разница межд</w:t>
      </w:r>
      <w:r w:rsidR="008909FE">
        <w:rPr>
          <w:sz w:val="28"/>
          <w:szCs w:val="28"/>
          <w:lang w:val="ru-RU"/>
        </w:rPr>
        <w:t xml:space="preserve">у данными у </w:t>
      </w:r>
      <w:proofErr w:type="spellStart"/>
      <w:r w:rsidR="008909FE">
        <w:rPr>
          <w:sz w:val="28"/>
          <w:szCs w:val="28"/>
          <w:lang w:val="ru-RU"/>
        </w:rPr>
        <w:t>пресбиопо</w:t>
      </w:r>
      <w:r w:rsidRPr="00261D5C">
        <w:rPr>
          <w:sz w:val="28"/>
          <w:szCs w:val="28"/>
          <w:lang w:val="ru-RU"/>
        </w:rPr>
        <w:t>в</w:t>
      </w:r>
      <w:proofErr w:type="spellEnd"/>
      <w:r w:rsidRPr="00261D5C">
        <w:rPr>
          <w:sz w:val="28"/>
          <w:szCs w:val="28"/>
          <w:lang w:val="ru-RU"/>
        </w:rPr>
        <w:t xml:space="preserve"> с ПОУГ и без при всех видах рефракции была статистически значимой на уровне </w:t>
      </w:r>
      <w:proofErr w:type="spellStart"/>
      <w:proofErr w:type="gramStart"/>
      <w:r w:rsidRPr="00261D5C">
        <w:rPr>
          <w:sz w:val="28"/>
          <w:szCs w:val="28"/>
          <w:lang w:val="ru-RU"/>
        </w:rPr>
        <w:t>р</w:t>
      </w:r>
      <w:proofErr w:type="spellEnd"/>
      <w:proofErr w:type="gramEnd"/>
      <w:r w:rsidRPr="00261D5C">
        <w:rPr>
          <w:sz w:val="28"/>
          <w:szCs w:val="28"/>
          <w:lang w:val="ru-RU"/>
        </w:rPr>
        <w:t xml:space="preserve"> ≤ 0,05. Кроме того, при одинаковом объеме аккомодации возраст больных </w:t>
      </w:r>
      <w:r w:rsidR="008909FE">
        <w:rPr>
          <w:sz w:val="28"/>
          <w:szCs w:val="28"/>
          <w:lang w:val="ru-RU"/>
        </w:rPr>
        <w:t xml:space="preserve">с </w:t>
      </w:r>
      <w:r w:rsidRPr="00261D5C">
        <w:rPr>
          <w:sz w:val="28"/>
          <w:szCs w:val="28"/>
          <w:lang w:val="ru-RU"/>
        </w:rPr>
        <w:t xml:space="preserve">первичной </w:t>
      </w:r>
      <w:proofErr w:type="spellStart"/>
      <w:r w:rsidRPr="00261D5C">
        <w:rPr>
          <w:sz w:val="28"/>
          <w:szCs w:val="28"/>
          <w:lang w:val="ru-RU"/>
        </w:rPr>
        <w:t>открытоугольной</w:t>
      </w:r>
      <w:proofErr w:type="spellEnd"/>
      <w:r w:rsidRPr="00261D5C">
        <w:rPr>
          <w:sz w:val="28"/>
          <w:szCs w:val="28"/>
          <w:lang w:val="ru-RU"/>
        </w:rPr>
        <w:t xml:space="preserve"> глаукомой был в</w:t>
      </w:r>
      <w:r w:rsidR="008909FE">
        <w:rPr>
          <w:sz w:val="28"/>
          <w:szCs w:val="28"/>
          <w:lang w:val="ru-RU"/>
        </w:rPr>
        <w:t xml:space="preserve"> среднем на 3 года меньше, чем у </w:t>
      </w:r>
      <w:proofErr w:type="spellStart"/>
      <w:r w:rsidR="008909FE">
        <w:rPr>
          <w:sz w:val="28"/>
          <w:szCs w:val="28"/>
          <w:lang w:val="ru-RU"/>
        </w:rPr>
        <w:t>пресбиопо</w:t>
      </w:r>
      <w:r w:rsidRPr="00261D5C">
        <w:rPr>
          <w:sz w:val="28"/>
          <w:szCs w:val="28"/>
          <w:lang w:val="ru-RU"/>
        </w:rPr>
        <w:t>в</w:t>
      </w:r>
      <w:proofErr w:type="spellEnd"/>
      <w:r w:rsidRPr="00261D5C">
        <w:rPr>
          <w:sz w:val="28"/>
          <w:szCs w:val="28"/>
          <w:lang w:val="ru-RU"/>
        </w:rPr>
        <w:t xml:space="preserve"> без ПОУГ. Такое соответствие наблюдал</w:t>
      </w:r>
      <w:r w:rsidR="008909FE">
        <w:rPr>
          <w:sz w:val="28"/>
          <w:szCs w:val="28"/>
          <w:lang w:val="ru-RU"/>
        </w:rPr>
        <w:t>ась до 60 лет, а дальше значимого</w:t>
      </w:r>
      <w:r w:rsidRPr="00261D5C">
        <w:rPr>
          <w:sz w:val="28"/>
          <w:szCs w:val="28"/>
          <w:lang w:val="ru-RU"/>
        </w:rPr>
        <w:t xml:space="preserve"> различия в показателе у лиц одного возраста не было (рис. 1).</w:t>
      </w:r>
    </w:p>
    <w:p w:rsidR="00261D5C" w:rsidRDefault="00261D5C" w:rsidP="009B10F5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  <w:lang w:val="ru-RU"/>
        </w:rPr>
      </w:pPr>
      <w:r w:rsidRPr="00DB3DC2">
        <w:rPr>
          <w:noProof/>
          <w:sz w:val="28"/>
          <w:szCs w:val="28"/>
          <w:lang w:eastAsia="uk-UA"/>
        </w:rPr>
        <w:drawing>
          <wp:inline distT="0" distB="0" distL="0" distR="0">
            <wp:extent cx="5292080" cy="2520280"/>
            <wp:effectExtent l="19050" t="0" r="22870" b="0"/>
            <wp:docPr id="3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261D5C" w:rsidRDefault="008909FE" w:rsidP="009B10F5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Рис</w:t>
      </w:r>
      <w:r w:rsidR="00261D5C">
        <w:rPr>
          <w:sz w:val="28"/>
          <w:szCs w:val="28"/>
        </w:rPr>
        <w:t xml:space="preserve">. 1. </w:t>
      </w:r>
      <w:r>
        <w:rPr>
          <w:sz w:val="28"/>
          <w:szCs w:val="28"/>
          <w:lang w:val="ru-RU"/>
        </w:rPr>
        <w:t xml:space="preserve">Кривые зависимости объема аккомодации от возраста у </w:t>
      </w:r>
      <w:proofErr w:type="spellStart"/>
      <w:r>
        <w:rPr>
          <w:sz w:val="28"/>
          <w:szCs w:val="28"/>
          <w:lang w:val="ru-RU"/>
        </w:rPr>
        <w:t>пресбиопов</w:t>
      </w:r>
      <w:proofErr w:type="spellEnd"/>
      <w:r>
        <w:rPr>
          <w:sz w:val="28"/>
          <w:szCs w:val="28"/>
          <w:lang w:val="ru-RU"/>
        </w:rPr>
        <w:t xml:space="preserve"> с ПОУГ и без. </w:t>
      </w:r>
    </w:p>
    <w:p w:rsidR="00261D5C" w:rsidRDefault="00261D5C" w:rsidP="009B10F5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</w:p>
    <w:p w:rsidR="008909FE" w:rsidRPr="008909FE" w:rsidRDefault="008909FE" w:rsidP="009B10F5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  <w:lang w:val="ru-RU"/>
        </w:rPr>
      </w:pPr>
      <w:r w:rsidRPr="008909FE">
        <w:rPr>
          <w:sz w:val="28"/>
          <w:szCs w:val="28"/>
          <w:lang w:val="ru-RU"/>
        </w:rPr>
        <w:t xml:space="preserve">Резервы аккомодации у лиц с </w:t>
      </w:r>
      <w:proofErr w:type="spellStart"/>
      <w:r>
        <w:rPr>
          <w:sz w:val="28"/>
          <w:szCs w:val="28"/>
          <w:lang w:val="ru-RU"/>
        </w:rPr>
        <w:t>эмметропической</w:t>
      </w:r>
      <w:proofErr w:type="spellEnd"/>
      <w:r w:rsidRPr="008909FE">
        <w:rPr>
          <w:sz w:val="28"/>
          <w:szCs w:val="28"/>
          <w:lang w:val="ru-RU"/>
        </w:rPr>
        <w:t xml:space="preserve"> рефракцией в основной группе составляла 0,49 ± 0,05 </w:t>
      </w:r>
      <w:proofErr w:type="spellStart"/>
      <w:r w:rsidRPr="008909FE">
        <w:rPr>
          <w:sz w:val="28"/>
          <w:szCs w:val="28"/>
          <w:lang w:val="ru-RU"/>
        </w:rPr>
        <w:t>дптр</w:t>
      </w:r>
      <w:proofErr w:type="spellEnd"/>
      <w:r w:rsidRPr="008909FE">
        <w:rPr>
          <w:sz w:val="28"/>
          <w:szCs w:val="28"/>
          <w:lang w:val="ru-RU"/>
        </w:rPr>
        <w:t xml:space="preserve"> по сравнению </w:t>
      </w:r>
      <w:proofErr w:type="gramStart"/>
      <w:r w:rsidRPr="008909FE">
        <w:rPr>
          <w:sz w:val="28"/>
          <w:szCs w:val="28"/>
          <w:lang w:val="ru-RU"/>
        </w:rPr>
        <w:t>с</w:t>
      </w:r>
      <w:proofErr w:type="gramEnd"/>
      <w:r w:rsidRPr="008909FE">
        <w:rPr>
          <w:sz w:val="28"/>
          <w:szCs w:val="28"/>
          <w:lang w:val="ru-RU"/>
        </w:rPr>
        <w:t xml:space="preserve"> контрольной - 0,76 ± 0,06 </w:t>
      </w:r>
      <w:proofErr w:type="spellStart"/>
      <w:r w:rsidRPr="008909FE">
        <w:rPr>
          <w:sz w:val="28"/>
          <w:szCs w:val="28"/>
          <w:lang w:val="ru-RU"/>
        </w:rPr>
        <w:t>дптр</w:t>
      </w:r>
      <w:proofErr w:type="spellEnd"/>
      <w:r w:rsidRPr="008909FE">
        <w:rPr>
          <w:sz w:val="28"/>
          <w:szCs w:val="28"/>
          <w:lang w:val="ru-RU"/>
        </w:rPr>
        <w:t xml:space="preserve">. При гиперметропии </w:t>
      </w:r>
      <w:proofErr w:type="gramStart"/>
      <w:r w:rsidRPr="008909FE">
        <w:rPr>
          <w:sz w:val="28"/>
          <w:szCs w:val="28"/>
          <w:lang w:val="ru-RU"/>
        </w:rPr>
        <w:t>выше указанные</w:t>
      </w:r>
      <w:proofErr w:type="gramEnd"/>
      <w:r w:rsidRPr="008909FE">
        <w:rPr>
          <w:sz w:val="28"/>
          <w:szCs w:val="28"/>
          <w:lang w:val="ru-RU"/>
        </w:rPr>
        <w:t xml:space="preserve"> показатели составляли 0,29 ± 0,03 и 0,55 ± 0,06 </w:t>
      </w:r>
      <w:proofErr w:type="spellStart"/>
      <w:r w:rsidRPr="008909FE">
        <w:rPr>
          <w:sz w:val="28"/>
          <w:szCs w:val="28"/>
          <w:lang w:val="ru-RU"/>
        </w:rPr>
        <w:t>дптр</w:t>
      </w:r>
      <w:proofErr w:type="spellEnd"/>
      <w:r w:rsidRPr="008909FE">
        <w:rPr>
          <w:sz w:val="28"/>
          <w:szCs w:val="28"/>
          <w:lang w:val="ru-RU"/>
        </w:rPr>
        <w:t xml:space="preserve"> соответственно, а при миопии </w:t>
      </w:r>
      <w:r>
        <w:rPr>
          <w:sz w:val="28"/>
          <w:szCs w:val="28"/>
          <w:lang w:val="ru-RU"/>
        </w:rPr>
        <w:t>–</w:t>
      </w:r>
      <w:r w:rsidRPr="008909FE">
        <w:rPr>
          <w:sz w:val="28"/>
          <w:szCs w:val="28"/>
          <w:lang w:val="ru-RU"/>
        </w:rPr>
        <w:t xml:space="preserve"> 0,59 ± 0,07 и 0,74 ± 0,08 </w:t>
      </w:r>
      <w:proofErr w:type="spellStart"/>
      <w:r w:rsidRPr="008909FE">
        <w:rPr>
          <w:sz w:val="28"/>
          <w:szCs w:val="28"/>
          <w:lang w:val="ru-RU"/>
        </w:rPr>
        <w:t>дптр</w:t>
      </w:r>
      <w:proofErr w:type="spellEnd"/>
      <w:r w:rsidRPr="008909FE">
        <w:rPr>
          <w:sz w:val="28"/>
          <w:szCs w:val="28"/>
          <w:lang w:val="ru-RU"/>
        </w:rPr>
        <w:t xml:space="preserve"> соответ</w:t>
      </w:r>
      <w:r>
        <w:rPr>
          <w:sz w:val="28"/>
          <w:szCs w:val="28"/>
          <w:lang w:val="ru-RU"/>
        </w:rPr>
        <w:t xml:space="preserve">ственно. Разница между данными у </w:t>
      </w:r>
      <w:proofErr w:type="spellStart"/>
      <w:r>
        <w:rPr>
          <w:sz w:val="28"/>
          <w:szCs w:val="28"/>
          <w:lang w:val="ru-RU"/>
        </w:rPr>
        <w:t>пресбиопо</w:t>
      </w:r>
      <w:r w:rsidRPr="008909FE">
        <w:rPr>
          <w:sz w:val="28"/>
          <w:szCs w:val="28"/>
          <w:lang w:val="ru-RU"/>
        </w:rPr>
        <w:t>в</w:t>
      </w:r>
      <w:proofErr w:type="spellEnd"/>
      <w:r w:rsidRPr="008909FE">
        <w:rPr>
          <w:sz w:val="28"/>
          <w:szCs w:val="28"/>
          <w:lang w:val="ru-RU"/>
        </w:rPr>
        <w:t xml:space="preserve"> с ПОУГ и без при всех </w:t>
      </w:r>
      <w:r w:rsidRPr="008909FE">
        <w:rPr>
          <w:sz w:val="28"/>
          <w:szCs w:val="28"/>
          <w:lang w:val="ru-RU"/>
        </w:rPr>
        <w:lastRenderedPageBreak/>
        <w:t>видах рефракции была статистичес</w:t>
      </w:r>
      <w:r>
        <w:rPr>
          <w:sz w:val="28"/>
          <w:szCs w:val="28"/>
          <w:lang w:val="ru-RU"/>
        </w:rPr>
        <w:t xml:space="preserve">ки значимой на уровне </w:t>
      </w:r>
      <w:proofErr w:type="spellStart"/>
      <w:proofErr w:type="gramStart"/>
      <w:r>
        <w:rPr>
          <w:sz w:val="28"/>
          <w:szCs w:val="28"/>
          <w:lang w:val="ru-RU"/>
        </w:rPr>
        <w:t>р</w:t>
      </w:r>
      <w:proofErr w:type="spellEnd"/>
      <w:proofErr w:type="gramEnd"/>
      <w:r>
        <w:rPr>
          <w:sz w:val="28"/>
          <w:szCs w:val="28"/>
          <w:lang w:val="ru-RU"/>
        </w:rPr>
        <w:t xml:space="preserve"> ≤ 0,01 у </w:t>
      </w:r>
      <w:proofErr w:type="spellStart"/>
      <w:r>
        <w:rPr>
          <w:sz w:val="28"/>
          <w:szCs w:val="28"/>
          <w:lang w:val="ru-RU"/>
        </w:rPr>
        <w:t>эмметропов</w:t>
      </w:r>
      <w:proofErr w:type="spellEnd"/>
      <w:r>
        <w:rPr>
          <w:sz w:val="28"/>
          <w:szCs w:val="28"/>
          <w:lang w:val="ru-RU"/>
        </w:rPr>
        <w:t xml:space="preserve"> и </w:t>
      </w:r>
      <w:proofErr w:type="spellStart"/>
      <w:r>
        <w:rPr>
          <w:sz w:val="28"/>
          <w:szCs w:val="28"/>
          <w:lang w:val="ru-RU"/>
        </w:rPr>
        <w:t>гиперметропо</w:t>
      </w:r>
      <w:r w:rsidRPr="008909FE">
        <w:rPr>
          <w:sz w:val="28"/>
          <w:szCs w:val="28"/>
          <w:lang w:val="ru-RU"/>
        </w:rPr>
        <w:t>в</w:t>
      </w:r>
      <w:proofErr w:type="spellEnd"/>
      <w:r w:rsidRPr="008909FE">
        <w:rPr>
          <w:sz w:val="28"/>
          <w:szCs w:val="28"/>
          <w:lang w:val="ru-RU"/>
        </w:rPr>
        <w:t xml:space="preserve"> и на уровне </w:t>
      </w:r>
      <w:proofErr w:type="spellStart"/>
      <w:r w:rsidRPr="008909FE">
        <w:rPr>
          <w:sz w:val="28"/>
          <w:szCs w:val="28"/>
          <w:lang w:val="ru-RU"/>
        </w:rPr>
        <w:t>р</w:t>
      </w:r>
      <w:proofErr w:type="spellEnd"/>
      <w:r w:rsidRPr="008909FE">
        <w:rPr>
          <w:sz w:val="28"/>
          <w:szCs w:val="28"/>
          <w:lang w:val="ru-RU"/>
        </w:rPr>
        <w:t xml:space="preserve"> ≤ 0,05 в </w:t>
      </w:r>
      <w:proofErr w:type="spellStart"/>
      <w:r w:rsidRPr="008909FE">
        <w:rPr>
          <w:sz w:val="28"/>
          <w:szCs w:val="28"/>
          <w:lang w:val="ru-RU"/>
        </w:rPr>
        <w:t>миопов</w:t>
      </w:r>
      <w:proofErr w:type="spellEnd"/>
      <w:r w:rsidRPr="008909FE">
        <w:rPr>
          <w:sz w:val="28"/>
          <w:szCs w:val="28"/>
          <w:lang w:val="ru-RU"/>
        </w:rPr>
        <w:t>.</w:t>
      </w:r>
    </w:p>
    <w:p w:rsidR="008909FE" w:rsidRPr="008909FE" w:rsidRDefault="008909FE" w:rsidP="009B10F5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  <w:lang w:val="ru-RU"/>
        </w:rPr>
      </w:pPr>
      <w:r w:rsidRPr="008909FE">
        <w:rPr>
          <w:sz w:val="28"/>
          <w:szCs w:val="28"/>
          <w:lang w:val="ru-RU"/>
        </w:rPr>
        <w:t xml:space="preserve">Наблюдалось наличие связи между ростом </w:t>
      </w:r>
      <w:r>
        <w:rPr>
          <w:sz w:val="28"/>
          <w:szCs w:val="28"/>
          <w:lang w:val="ru-RU"/>
        </w:rPr>
        <w:t>внутриглазного</w:t>
      </w:r>
      <w:r w:rsidRPr="008909FE">
        <w:rPr>
          <w:sz w:val="28"/>
          <w:szCs w:val="28"/>
          <w:lang w:val="ru-RU"/>
        </w:rPr>
        <w:t xml:space="preserve"> давления у больных ПОУГ и уменьшением объема</w:t>
      </w:r>
      <w:r>
        <w:rPr>
          <w:sz w:val="28"/>
          <w:szCs w:val="28"/>
          <w:lang w:val="ru-RU"/>
        </w:rPr>
        <w:t xml:space="preserve"> аккомодации. Так при эмметропии</w:t>
      </w:r>
      <w:r w:rsidRPr="008909FE">
        <w:rPr>
          <w:sz w:val="28"/>
          <w:szCs w:val="28"/>
          <w:lang w:val="ru-RU"/>
        </w:rPr>
        <w:t xml:space="preserve"> объем аккомодации снижался от 2,03 ± 0,09 </w:t>
      </w:r>
      <w:proofErr w:type="spellStart"/>
      <w:r w:rsidRPr="008909FE">
        <w:rPr>
          <w:sz w:val="28"/>
          <w:szCs w:val="28"/>
          <w:lang w:val="ru-RU"/>
        </w:rPr>
        <w:t>дптр</w:t>
      </w:r>
      <w:proofErr w:type="spellEnd"/>
      <w:r w:rsidRPr="008909FE">
        <w:rPr>
          <w:sz w:val="28"/>
          <w:szCs w:val="28"/>
          <w:lang w:val="ru-RU"/>
        </w:rPr>
        <w:t xml:space="preserve"> при нормальном давлении, до 1,79 ± 0,18 и 1,52 ± 0,14 </w:t>
      </w:r>
      <w:proofErr w:type="spellStart"/>
      <w:r w:rsidRPr="008909FE">
        <w:rPr>
          <w:sz w:val="28"/>
          <w:szCs w:val="28"/>
          <w:lang w:val="ru-RU"/>
        </w:rPr>
        <w:t>дптр</w:t>
      </w:r>
      <w:proofErr w:type="spellEnd"/>
      <w:r w:rsidRPr="008909FE">
        <w:rPr>
          <w:sz w:val="28"/>
          <w:szCs w:val="28"/>
          <w:lang w:val="ru-RU"/>
        </w:rPr>
        <w:t xml:space="preserve"> при умеренно повышенном и высоком давлении. При гиперметропии также было статистически значимое снижение объема аккомодации от 2,26 ± 0,09 </w:t>
      </w:r>
      <w:proofErr w:type="spellStart"/>
      <w:r w:rsidRPr="008909FE">
        <w:rPr>
          <w:sz w:val="28"/>
          <w:szCs w:val="28"/>
          <w:lang w:val="ru-RU"/>
        </w:rPr>
        <w:t>дптр</w:t>
      </w:r>
      <w:proofErr w:type="spellEnd"/>
      <w:r w:rsidRPr="008909FE">
        <w:rPr>
          <w:sz w:val="28"/>
          <w:szCs w:val="28"/>
          <w:lang w:val="ru-RU"/>
        </w:rPr>
        <w:t xml:space="preserve"> у больных с нормальным давлением, до 1,83 ± 0,18 и 1,44 ± 0,</w:t>
      </w:r>
      <w:r>
        <w:rPr>
          <w:sz w:val="28"/>
          <w:szCs w:val="28"/>
          <w:lang w:val="ru-RU"/>
        </w:rPr>
        <w:t xml:space="preserve">12 </w:t>
      </w:r>
      <w:proofErr w:type="spellStart"/>
      <w:r>
        <w:rPr>
          <w:sz w:val="28"/>
          <w:szCs w:val="28"/>
          <w:lang w:val="ru-RU"/>
        </w:rPr>
        <w:t>дптр</w:t>
      </w:r>
      <w:proofErr w:type="spellEnd"/>
      <w:r>
        <w:rPr>
          <w:sz w:val="28"/>
          <w:szCs w:val="28"/>
          <w:lang w:val="ru-RU"/>
        </w:rPr>
        <w:t xml:space="preserve"> при умеренно повышенном и высоком давлении</w:t>
      </w:r>
      <w:proofErr w:type="gramStart"/>
      <w:r>
        <w:rPr>
          <w:sz w:val="28"/>
          <w:szCs w:val="28"/>
          <w:lang w:val="ru-RU"/>
        </w:rPr>
        <w:t>.</w:t>
      </w:r>
      <w:proofErr w:type="gramEnd"/>
      <w:r>
        <w:rPr>
          <w:sz w:val="28"/>
          <w:szCs w:val="28"/>
          <w:lang w:val="ru-RU"/>
        </w:rPr>
        <w:t xml:space="preserve"> У</w:t>
      </w:r>
      <w:r w:rsidRPr="008909FE">
        <w:rPr>
          <w:sz w:val="28"/>
          <w:szCs w:val="28"/>
          <w:lang w:val="ru-RU"/>
        </w:rPr>
        <w:t xml:space="preserve"> </w:t>
      </w:r>
      <w:proofErr w:type="spellStart"/>
      <w:r w:rsidRPr="008909FE">
        <w:rPr>
          <w:sz w:val="28"/>
          <w:szCs w:val="28"/>
          <w:lang w:val="ru-RU"/>
        </w:rPr>
        <w:t>миопов</w:t>
      </w:r>
      <w:proofErr w:type="spellEnd"/>
      <w:r w:rsidRPr="008909FE">
        <w:rPr>
          <w:sz w:val="28"/>
          <w:szCs w:val="28"/>
          <w:lang w:val="ru-RU"/>
        </w:rPr>
        <w:t xml:space="preserve"> объем аккомодации при нормальном </w:t>
      </w:r>
      <w:r>
        <w:rPr>
          <w:sz w:val="28"/>
          <w:szCs w:val="28"/>
          <w:lang w:val="ru-RU"/>
        </w:rPr>
        <w:t>внутриглазном давлении</w:t>
      </w:r>
      <w:r w:rsidRPr="008909FE">
        <w:rPr>
          <w:sz w:val="28"/>
          <w:szCs w:val="28"/>
          <w:lang w:val="ru-RU"/>
        </w:rPr>
        <w:t xml:space="preserve"> составлял 2,02 ± 0,19 </w:t>
      </w:r>
      <w:proofErr w:type="spellStart"/>
      <w:r w:rsidRPr="008909FE">
        <w:rPr>
          <w:sz w:val="28"/>
          <w:szCs w:val="28"/>
          <w:lang w:val="ru-RU"/>
        </w:rPr>
        <w:t>дптр</w:t>
      </w:r>
      <w:proofErr w:type="spellEnd"/>
      <w:r w:rsidRPr="008909FE">
        <w:rPr>
          <w:sz w:val="28"/>
          <w:szCs w:val="28"/>
          <w:lang w:val="ru-RU"/>
        </w:rPr>
        <w:t xml:space="preserve">, при умеренно повышенном </w:t>
      </w:r>
      <w:r>
        <w:rPr>
          <w:sz w:val="28"/>
          <w:szCs w:val="28"/>
          <w:lang w:val="ru-RU"/>
        </w:rPr>
        <w:t>–</w:t>
      </w:r>
      <w:r w:rsidRPr="008909FE">
        <w:rPr>
          <w:sz w:val="28"/>
          <w:szCs w:val="28"/>
          <w:lang w:val="ru-RU"/>
        </w:rPr>
        <w:t xml:space="preserve"> 1,43 ± 0,12 </w:t>
      </w:r>
      <w:proofErr w:type="spellStart"/>
      <w:r w:rsidRPr="008909FE">
        <w:rPr>
          <w:sz w:val="28"/>
          <w:szCs w:val="28"/>
          <w:lang w:val="ru-RU"/>
        </w:rPr>
        <w:t>дптр</w:t>
      </w:r>
      <w:proofErr w:type="spellEnd"/>
      <w:r w:rsidRPr="008909FE">
        <w:rPr>
          <w:sz w:val="28"/>
          <w:szCs w:val="28"/>
          <w:lang w:val="ru-RU"/>
        </w:rPr>
        <w:t xml:space="preserve">, а при высоком давлении </w:t>
      </w:r>
      <w:r>
        <w:rPr>
          <w:sz w:val="28"/>
          <w:szCs w:val="28"/>
          <w:lang w:val="ru-RU"/>
        </w:rPr>
        <w:t>–</w:t>
      </w:r>
      <w:r w:rsidRPr="008909FE">
        <w:rPr>
          <w:sz w:val="28"/>
          <w:szCs w:val="28"/>
          <w:lang w:val="ru-RU"/>
        </w:rPr>
        <w:t xml:space="preserve"> 1,36 ± 0,11 </w:t>
      </w:r>
      <w:proofErr w:type="spellStart"/>
      <w:r w:rsidRPr="008909FE">
        <w:rPr>
          <w:sz w:val="28"/>
          <w:szCs w:val="28"/>
          <w:lang w:val="ru-RU"/>
        </w:rPr>
        <w:t>дптр</w:t>
      </w:r>
      <w:proofErr w:type="spellEnd"/>
      <w:r w:rsidRPr="008909FE">
        <w:rPr>
          <w:sz w:val="28"/>
          <w:szCs w:val="28"/>
          <w:lang w:val="ru-RU"/>
        </w:rPr>
        <w:t>.</w:t>
      </w:r>
    </w:p>
    <w:p w:rsidR="008909FE" w:rsidRPr="008909FE" w:rsidRDefault="008909FE" w:rsidP="009B10F5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  <w:lang w:val="ru-RU"/>
        </w:rPr>
      </w:pPr>
      <w:r w:rsidRPr="008909FE">
        <w:rPr>
          <w:sz w:val="28"/>
          <w:szCs w:val="28"/>
          <w:lang w:val="ru-RU"/>
        </w:rPr>
        <w:t>Подобные результаты были получены при исследовании резервов</w:t>
      </w:r>
      <w:r>
        <w:rPr>
          <w:sz w:val="28"/>
          <w:szCs w:val="28"/>
          <w:lang w:val="ru-RU"/>
        </w:rPr>
        <w:t xml:space="preserve"> аккомодации. Так при эмметропии</w:t>
      </w:r>
      <w:r w:rsidRPr="008909FE">
        <w:rPr>
          <w:sz w:val="28"/>
          <w:szCs w:val="28"/>
          <w:lang w:val="ru-RU"/>
        </w:rPr>
        <w:t xml:space="preserve"> резервы аккомодации снижались от 0,59 ± 0,06 </w:t>
      </w:r>
      <w:proofErr w:type="spellStart"/>
      <w:r w:rsidRPr="008909FE">
        <w:rPr>
          <w:sz w:val="28"/>
          <w:szCs w:val="28"/>
          <w:lang w:val="ru-RU"/>
        </w:rPr>
        <w:t>дптр</w:t>
      </w:r>
      <w:proofErr w:type="spellEnd"/>
      <w:r w:rsidRPr="008909FE">
        <w:rPr>
          <w:sz w:val="28"/>
          <w:szCs w:val="28"/>
          <w:lang w:val="ru-RU"/>
        </w:rPr>
        <w:t xml:space="preserve"> при нормальном давлении, до 0,47 ± 0,05 и 0,34 ± 0,04 </w:t>
      </w:r>
      <w:proofErr w:type="spellStart"/>
      <w:r w:rsidRPr="008909FE">
        <w:rPr>
          <w:sz w:val="28"/>
          <w:szCs w:val="28"/>
          <w:lang w:val="ru-RU"/>
        </w:rPr>
        <w:t>дптр</w:t>
      </w:r>
      <w:proofErr w:type="spellEnd"/>
      <w:r w:rsidRPr="008909FE">
        <w:rPr>
          <w:sz w:val="28"/>
          <w:szCs w:val="28"/>
          <w:lang w:val="ru-RU"/>
        </w:rPr>
        <w:t xml:space="preserve"> при умеренно повышенном и высоком давлении. При гиперметропии также было статистически значимое снижение резервов аккомодации от 0,42 ± 0,03 </w:t>
      </w:r>
      <w:proofErr w:type="spellStart"/>
      <w:r w:rsidRPr="008909FE">
        <w:rPr>
          <w:sz w:val="28"/>
          <w:szCs w:val="28"/>
          <w:lang w:val="ru-RU"/>
        </w:rPr>
        <w:t>дптр</w:t>
      </w:r>
      <w:proofErr w:type="spellEnd"/>
      <w:r w:rsidRPr="008909FE">
        <w:rPr>
          <w:sz w:val="28"/>
          <w:szCs w:val="28"/>
          <w:lang w:val="ru-RU"/>
        </w:rPr>
        <w:t xml:space="preserve"> у больных с нормальным давлением, до 0,22 ± 0,02 и 0,17 ± 0,</w:t>
      </w:r>
      <w:r>
        <w:rPr>
          <w:sz w:val="28"/>
          <w:szCs w:val="28"/>
          <w:lang w:val="ru-RU"/>
        </w:rPr>
        <w:t xml:space="preserve">02 </w:t>
      </w:r>
      <w:proofErr w:type="spellStart"/>
      <w:r>
        <w:rPr>
          <w:sz w:val="28"/>
          <w:szCs w:val="28"/>
          <w:lang w:val="ru-RU"/>
        </w:rPr>
        <w:t>дптр</w:t>
      </w:r>
      <w:proofErr w:type="spellEnd"/>
      <w:r>
        <w:rPr>
          <w:sz w:val="28"/>
          <w:szCs w:val="28"/>
          <w:lang w:val="ru-RU"/>
        </w:rPr>
        <w:t xml:space="preserve"> при умеренно повышенном и высоком давлении</w:t>
      </w:r>
      <w:proofErr w:type="gramStart"/>
      <w:r>
        <w:rPr>
          <w:sz w:val="28"/>
          <w:szCs w:val="28"/>
          <w:lang w:val="ru-RU"/>
        </w:rPr>
        <w:t>.</w:t>
      </w:r>
      <w:proofErr w:type="gramEnd"/>
      <w:r>
        <w:rPr>
          <w:sz w:val="28"/>
          <w:szCs w:val="28"/>
          <w:lang w:val="ru-RU"/>
        </w:rPr>
        <w:t xml:space="preserve"> У</w:t>
      </w:r>
      <w:r w:rsidRPr="008909FE">
        <w:rPr>
          <w:sz w:val="28"/>
          <w:szCs w:val="28"/>
          <w:lang w:val="ru-RU"/>
        </w:rPr>
        <w:t xml:space="preserve"> </w:t>
      </w:r>
      <w:proofErr w:type="spellStart"/>
      <w:r w:rsidRPr="008909FE">
        <w:rPr>
          <w:sz w:val="28"/>
          <w:szCs w:val="28"/>
          <w:lang w:val="ru-RU"/>
        </w:rPr>
        <w:t>миопов</w:t>
      </w:r>
      <w:proofErr w:type="spellEnd"/>
      <w:r w:rsidRPr="008909FE">
        <w:rPr>
          <w:sz w:val="28"/>
          <w:szCs w:val="28"/>
          <w:lang w:val="ru-RU"/>
        </w:rPr>
        <w:t xml:space="preserve"> резервы аккомодации при нормальном </w:t>
      </w:r>
      <w:r>
        <w:rPr>
          <w:sz w:val="28"/>
          <w:szCs w:val="28"/>
          <w:lang w:val="ru-RU"/>
        </w:rPr>
        <w:t>внутриглазном давлении</w:t>
      </w:r>
      <w:r w:rsidRPr="008909FE">
        <w:rPr>
          <w:sz w:val="28"/>
          <w:szCs w:val="28"/>
          <w:lang w:val="ru-RU"/>
        </w:rPr>
        <w:t xml:space="preserve"> составляли 0,71 ± 0,04 </w:t>
      </w:r>
      <w:proofErr w:type="spellStart"/>
      <w:r w:rsidRPr="008909FE">
        <w:rPr>
          <w:sz w:val="28"/>
          <w:szCs w:val="28"/>
          <w:lang w:val="ru-RU"/>
        </w:rPr>
        <w:t>дптр</w:t>
      </w:r>
      <w:proofErr w:type="spellEnd"/>
      <w:r w:rsidRPr="008909FE">
        <w:rPr>
          <w:sz w:val="28"/>
          <w:szCs w:val="28"/>
          <w:lang w:val="ru-RU"/>
        </w:rPr>
        <w:t xml:space="preserve">, при умеренно повышенном </w:t>
      </w:r>
      <w:r>
        <w:rPr>
          <w:sz w:val="28"/>
          <w:szCs w:val="28"/>
          <w:lang w:val="ru-RU"/>
        </w:rPr>
        <w:t>–</w:t>
      </w:r>
      <w:r w:rsidRPr="008909FE">
        <w:rPr>
          <w:sz w:val="28"/>
          <w:szCs w:val="28"/>
          <w:lang w:val="ru-RU"/>
        </w:rPr>
        <w:t xml:space="preserve"> 0,56 ± 0,05 </w:t>
      </w:r>
      <w:proofErr w:type="spellStart"/>
      <w:r w:rsidRPr="008909FE">
        <w:rPr>
          <w:sz w:val="28"/>
          <w:szCs w:val="28"/>
          <w:lang w:val="ru-RU"/>
        </w:rPr>
        <w:t>дптр</w:t>
      </w:r>
      <w:proofErr w:type="spellEnd"/>
      <w:r w:rsidRPr="008909FE">
        <w:rPr>
          <w:sz w:val="28"/>
          <w:szCs w:val="28"/>
          <w:lang w:val="ru-RU"/>
        </w:rPr>
        <w:t xml:space="preserve">, а при высоком давлении </w:t>
      </w:r>
      <w:r>
        <w:rPr>
          <w:sz w:val="28"/>
          <w:szCs w:val="28"/>
          <w:lang w:val="ru-RU"/>
        </w:rPr>
        <w:t>–</w:t>
      </w:r>
      <w:r w:rsidRPr="008909FE">
        <w:rPr>
          <w:sz w:val="28"/>
          <w:szCs w:val="28"/>
          <w:lang w:val="ru-RU"/>
        </w:rPr>
        <w:t xml:space="preserve"> 0,47 ± 0,04 </w:t>
      </w:r>
      <w:proofErr w:type="spellStart"/>
      <w:r w:rsidRPr="008909FE">
        <w:rPr>
          <w:sz w:val="28"/>
          <w:szCs w:val="28"/>
          <w:lang w:val="ru-RU"/>
        </w:rPr>
        <w:t>дптр</w:t>
      </w:r>
      <w:proofErr w:type="spellEnd"/>
      <w:r w:rsidRPr="008909FE">
        <w:rPr>
          <w:sz w:val="28"/>
          <w:szCs w:val="28"/>
          <w:lang w:val="ru-RU"/>
        </w:rPr>
        <w:t>.</w:t>
      </w:r>
    </w:p>
    <w:p w:rsidR="00261D5C" w:rsidRPr="008909FE" w:rsidRDefault="008909FE" w:rsidP="009B10F5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  <w:lang w:val="ru-RU"/>
        </w:rPr>
      </w:pPr>
      <w:r w:rsidRPr="008909FE">
        <w:rPr>
          <w:sz w:val="28"/>
          <w:szCs w:val="28"/>
          <w:lang w:val="ru-RU"/>
        </w:rPr>
        <w:t>Зависимости аккомодационной показателей от стадии глаукомы обнаружено не было.</w:t>
      </w:r>
    </w:p>
    <w:p w:rsidR="008909FE" w:rsidRPr="008909FE" w:rsidRDefault="008909FE" w:rsidP="009B10F5">
      <w:pPr>
        <w:spacing w:line="360" w:lineRule="auto"/>
        <w:ind w:firstLine="567"/>
        <w:jc w:val="both"/>
        <w:rPr>
          <w:sz w:val="28"/>
          <w:szCs w:val="28"/>
          <w:lang w:val="ru-RU"/>
        </w:rPr>
      </w:pPr>
      <w:r w:rsidRPr="008909FE">
        <w:rPr>
          <w:sz w:val="28"/>
          <w:szCs w:val="28"/>
          <w:lang w:val="ru-RU"/>
        </w:rPr>
        <w:t xml:space="preserve">Проведенные </w:t>
      </w:r>
      <w:r>
        <w:rPr>
          <w:sz w:val="28"/>
          <w:szCs w:val="28"/>
          <w:lang w:val="ru-RU"/>
        </w:rPr>
        <w:t xml:space="preserve">морфометрические </w:t>
      </w:r>
      <w:r w:rsidRPr="008909FE">
        <w:rPr>
          <w:sz w:val="28"/>
          <w:szCs w:val="28"/>
          <w:lang w:val="ru-RU"/>
        </w:rPr>
        <w:t>исследования по</w:t>
      </w:r>
      <w:r>
        <w:rPr>
          <w:sz w:val="28"/>
          <w:szCs w:val="28"/>
          <w:lang w:val="ru-RU"/>
        </w:rPr>
        <w:t xml:space="preserve">казали, что толщина хрусталика у </w:t>
      </w:r>
      <w:proofErr w:type="spellStart"/>
      <w:r>
        <w:rPr>
          <w:sz w:val="28"/>
          <w:szCs w:val="28"/>
          <w:lang w:val="ru-RU"/>
        </w:rPr>
        <w:t>гиперметропо</w:t>
      </w:r>
      <w:r w:rsidRPr="008909FE">
        <w:rPr>
          <w:sz w:val="28"/>
          <w:szCs w:val="28"/>
          <w:lang w:val="ru-RU"/>
        </w:rPr>
        <w:t>в</w:t>
      </w:r>
      <w:proofErr w:type="spellEnd"/>
      <w:r w:rsidRPr="008909FE">
        <w:rPr>
          <w:sz w:val="28"/>
          <w:szCs w:val="28"/>
          <w:lang w:val="ru-RU"/>
        </w:rPr>
        <w:t xml:space="preserve"> была выше, составляя 3,9 мм по ср</w:t>
      </w:r>
      <w:r>
        <w:rPr>
          <w:sz w:val="28"/>
          <w:szCs w:val="28"/>
          <w:lang w:val="ru-RU"/>
        </w:rPr>
        <w:t>авнению с 3,65 мм при эмметропии</w:t>
      </w:r>
      <w:r w:rsidRPr="008909FE">
        <w:rPr>
          <w:sz w:val="28"/>
          <w:szCs w:val="28"/>
          <w:lang w:val="ru-RU"/>
        </w:rPr>
        <w:t xml:space="preserve"> и 3,7 мм при миопии. Глубина передней камеры была значимо выше при миопии (2,8 мм) по сравнению с данными при </w:t>
      </w:r>
      <w:proofErr w:type="spellStart"/>
      <w:r>
        <w:rPr>
          <w:sz w:val="28"/>
          <w:szCs w:val="28"/>
          <w:lang w:val="ru-RU"/>
        </w:rPr>
        <w:t>эмметропической</w:t>
      </w:r>
      <w:proofErr w:type="spellEnd"/>
      <w:r w:rsidRPr="008909FE">
        <w:rPr>
          <w:sz w:val="28"/>
          <w:szCs w:val="28"/>
          <w:lang w:val="ru-RU"/>
        </w:rPr>
        <w:t xml:space="preserve"> (2,3 мм) и </w:t>
      </w:r>
      <w:proofErr w:type="spellStart"/>
      <w:r w:rsidRPr="008909FE">
        <w:rPr>
          <w:sz w:val="28"/>
          <w:szCs w:val="28"/>
          <w:lang w:val="ru-RU"/>
        </w:rPr>
        <w:t>гипер</w:t>
      </w:r>
      <w:r>
        <w:rPr>
          <w:sz w:val="28"/>
          <w:szCs w:val="28"/>
          <w:lang w:val="ru-RU"/>
        </w:rPr>
        <w:t>метропической</w:t>
      </w:r>
      <w:proofErr w:type="spellEnd"/>
      <w:r w:rsidRPr="008909FE">
        <w:rPr>
          <w:sz w:val="28"/>
          <w:szCs w:val="28"/>
          <w:lang w:val="ru-RU"/>
        </w:rPr>
        <w:t xml:space="preserve"> (2,2 мм) рефракции. </w:t>
      </w:r>
      <w:r>
        <w:rPr>
          <w:sz w:val="28"/>
          <w:szCs w:val="28"/>
          <w:lang w:val="ru-RU"/>
        </w:rPr>
        <w:t>Соответственн</w:t>
      </w:r>
      <w:r w:rsidR="009B10F5">
        <w:rPr>
          <w:sz w:val="28"/>
          <w:szCs w:val="28"/>
          <w:lang w:val="ru-RU"/>
        </w:rPr>
        <w:t>о</w:t>
      </w:r>
      <w:r w:rsidRPr="008909FE">
        <w:rPr>
          <w:sz w:val="28"/>
          <w:szCs w:val="28"/>
          <w:lang w:val="ru-RU"/>
        </w:rPr>
        <w:t xml:space="preserve"> угол передней камеры при миопии был шире (31 °), а при гиперметропии </w:t>
      </w:r>
      <w:r w:rsidR="009B10F5">
        <w:rPr>
          <w:sz w:val="28"/>
          <w:szCs w:val="28"/>
          <w:lang w:val="ru-RU"/>
        </w:rPr>
        <w:t>уже</w:t>
      </w:r>
      <w:r w:rsidRPr="008909FE">
        <w:rPr>
          <w:sz w:val="28"/>
          <w:szCs w:val="28"/>
          <w:lang w:val="ru-RU"/>
        </w:rPr>
        <w:t xml:space="preserve"> (14 °) по сравнению с показателями </w:t>
      </w:r>
      <w:r w:rsidR="009B10F5">
        <w:rPr>
          <w:sz w:val="28"/>
          <w:szCs w:val="28"/>
          <w:lang w:val="ru-RU"/>
        </w:rPr>
        <w:t xml:space="preserve">у </w:t>
      </w:r>
      <w:proofErr w:type="spellStart"/>
      <w:r w:rsidR="009B10F5">
        <w:rPr>
          <w:sz w:val="28"/>
          <w:szCs w:val="28"/>
          <w:lang w:val="ru-RU"/>
        </w:rPr>
        <w:t>эмметропов</w:t>
      </w:r>
      <w:proofErr w:type="spellEnd"/>
      <w:r w:rsidR="009B10F5">
        <w:rPr>
          <w:sz w:val="28"/>
          <w:szCs w:val="28"/>
          <w:lang w:val="ru-RU"/>
        </w:rPr>
        <w:t xml:space="preserve"> (25,4 °). </w:t>
      </w:r>
      <w:proofErr w:type="spellStart"/>
      <w:r w:rsidR="009B10F5">
        <w:rPr>
          <w:sz w:val="28"/>
          <w:szCs w:val="28"/>
          <w:lang w:val="ru-RU"/>
        </w:rPr>
        <w:lastRenderedPageBreak/>
        <w:t>Перизонулярное</w:t>
      </w:r>
      <w:proofErr w:type="spellEnd"/>
      <w:r w:rsidR="009B10F5">
        <w:rPr>
          <w:sz w:val="28"/>
          <w:szCs w:val="28"/>
          <w:lang w:val="ru-RU"/>
        </w:rPr>
        <w:t xml:space="preserve"> пространство</w:t>
      </w:r>
      <w:r w:rsidRPr="008909FE">
        <w:rPr>
          <w:sz w:val="28"/>
          <w:szCs w:val="28"/>
          <w:lang w:val="ru-RU"/>
        </w:rPr>
        <w:t xml:space="preserve"> был</w:t>
      </w:r>
      <w:r w:rsidR="009B10F5">
        <w:rPr>
          <w:sz w:val="28"/>
          <w:szCs w:val="28"/>
          <w:lang w:val="ru-RU"/>
        </w:rPr>
        <w:t>о</w:t>
      </w:r>
      <w:r w:rsidRPr="008909FE">
        <w:rPr>
          <w:sz w:val="28"/>
          <w:szCs w:val="28"/>
          <w:lang w:val="ru-RU"/>
        </w:rPr>
        <w:t xml:space="preserve"> меньше при гиперметропии (0,6 мм) по сравнению с </w:t>
      </w:r>
      <w:proofErr w:type="spellStart"/>
      <w:r w:rsidR="009B10F5">
        <w:rPr>
          <w:sz w:val="28"/>
          <w:szCs w:val="28"/>
          <w:lang w:val="ru-RU"/>
        </w:rPr>
        <w:t>эмметропами</w:t>
      </w:r>
      <w:proofErr w:type="spellEnd"/>
      <w:r w:rsidRPr="008909FE">
        <w:rPr>
          <w:sz w:val="28"/>
          <w:szCs w:val="28"/>
          <w:lang w:val="ru-RU"/>
        </w:rPr>
        <w:t xml:space="preserve"> (0,7 мм) и </w:t>
      </w:r>
      <w:proofErr w:type="spellStart"/>
      <w:r w:rsidR="009B10F5">
        <w:rPr>
          <w:sz w:val="28"/>
          <w:szCs w:val="28"/>
          <w:lang w:val="ru-RU"/>
        </w:rPr>
        <w:t>миопами</w:t>
      </w:r>
      <w:proofErr w:type="spellEnd"/>
      <w:r w:rsidRPr="008909FE">
        <w:rPr>
          <w:sz w:val="28"/>
          <w:szCs w:val="28"/>
          <w:lang w:val="ru-RU"/>
        </w:rPr>
        <w:t xml:space="preserve"> (0,7 мм). Наблюдались более высокие показатели толщины цилиарного тела в 1500 и 2000 мкм от склеральной шпоры при гиперметропии (0,5 и 0,42 мм) и ниже при миопии (0,41 и 0,26 мм) по ср</w:t>
      </w:r>
      <w:r w:rsidR="009B10F5">
        <w:rPr>
          <w:sz w:val="28"/>
          <w:szCs w:val="28"/>
          <w:lang w:val="ru-RU"/>
        </w:rPr>
        <w:t>авнению с данными при эмметропии</w:t>
      </w:r>
      <w:r w:rsidRPr="008909FE">
        <w:rPr>
          <w:sz w:val="28"/>
          <w:szCs w:val="28"/>
          <w:lang w:val="ru-RU"/>
        </w:rPr>
        <w:t xml:space="preserve"> (0,45 и 0,32 мм).</w:t>
      </w:r>
    </w:p>
    <w:p w:rsidR="00261D5C" w:rsidRPr="008909FE" w:rsidRDefault="008909FE" w:rsidP="009B10F5">
      <w:pPr>
        <w:spacing w:line="360" w:lineRule="auto"/>
        <w:ind w:firstLine="567"/>
        <w:jc w:val="both"/>
        <w:rPr>
          <w:sz w:val="28"/>
          <w:szCs w:val="28"/>
          <w:lang w:val="ru-RU"/>
        </w:rPr>
      </w:pPr>
      <w:r w:rsidRPr="008909FE">
        <w:rPr>
          <w:sz w:val="28"/>
          <w:szCs w:val="28"/>
          <w:lang w:val="ru-RU"/>
        </w:rPr>
        <w:t>Исследо</w:t>
      </w:r>
      <w:r w:rsidR="009B10F5">
        <w:rPr>
          <w:sz w:val="28"/>
          <w:szCs w:val="28"/>
          <w:lang w:val="ru-RU"/>
        </w:rPr>
        <w:t>вание морфометрических</w:t>
      </w:r>
      <w:r w:rsidRPr="008909FE">
        <w:rPr>
          <w:sz w:val="28"/>
          <w:szCs w:val="28"/>
          <w:lang w:val="ru-RU"/>
        </w:rPr>
        <w:t xml:space="preserve"> показателей при снижении объема аккомодации менее 2 </w:t>
      </w:r>
      <w:proofErr w:type="spellStart"/>
      <w:r w:rsidRPr="008909FE">
        <w:rPr>
          <w:sz w:val="28"/>
          <w:szCs w:val="28"/>
          <w:lang w:val="ru-RU"/>
        </w:rPr>
        <w:t>дптр</w:t>
      </w:r>
      <w:proofErr w:type="spellEnd"/>
      <w:r w:rsidRPr="008909FE">
        <w:rPr>
          <w:sz w:val="28"/>
          <w:szCs w:val="28"/>
          <w:lang w:val="ru-RU"/>
        </w:rPr>
        <w:t xml:space="preserve"> позволило выявить увеличение толщины хрусталика, что сопровождалось уменьшением глубины и угла передней камеры, глубины </w:t>
      </w:r>
      <w:proofErr w:type="spellStart"/>
      <w:r w:rsidRPr="008909FE">
        <w:rPr>
          <w:sz w:val="28"/>
          <w:szCs w:val="28"/>
          <w:lang w:val="ru-RU"/>
        </w:rPr>
        <w:t>перизонулярного</w:t>
      </w:r>
      <w:proofErr w:type="spellEnd"/>
      <w:r w:rsidRPr="008909FE">
        <w:rPr>
          <w:sz w:val="28"/>
          <w:szCs w:val="28"/>
          <w:lang w:val="ru-RU"/>
        </w:rPr>
        <w:t xml:space="preserve"> пространства и толщины цилиарного тела, по сравнению с данными лиц с объемом аккомодации 2 </w:t>
      </w:r>
      <w:proofErr w:type="spellStart"/>
      <w:r w:rsidRPr="008909FE">
        <w:rPr>
          <w:sz w:val="28"/>
          <w:szCs w:val="28"/>
          <w:lang w:val="ru-RU"/>
        </w:rPr>
        <w:t>дптр</w:t>
      </w:r>
      <w:proofErr w:type="spellEnd"/>
      <w:r w:rsidRPr="008909FE">
        <w:rPr>
          <w:sz w:val="28"/>
          <w:szCs w:val="28"/>
          <w:lang w:val="ru-RU"/>
        </w:rPr>
        <w:t xml:space="preserve"> и выше (табл. 1).</w:t>
      </w:r>
    </w:p>
    <w:p w:rsidR="00261D5C" w:rsidRDefault="009B10F5" w:rsidP="00261D5C">
      <w:pPr>
        <w:spacing w:line="360" w:lineRule="auto"/>
        <w:ind w:firstLine="709"/>
        <w:jc w:val="right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Таблиц</w:t>
      </w:r>
      <w:proofErr w:type="spellEnd"/>
      <w:r>
        <w:rPr>
          <w:i/>
          <w:sz w:val="28"/>
          <w:szCs w:val="28"/>
          <w:lang w:val="ru-RU"/>
        </w:rPr>
        <w:t>а</w:t>
      </w:r>
      <w:r w:rsidR="00261D5C">
        <w:rPr>
          <w:i/>
          <w:sz w:val="28"/>
          <w:szCs w:val="28"/>
        </w:rPr>
        <w:t xml:space="preserve"> 1.</w:t>
      </w:r>
    </w:p>
    <w:p w:rsidR="00261D5C" w:rsidRPr="0021315D" w:rsidRDefault="00D8351D" w:rsidP="00261D5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</w:t>
      </w:r>
      <w:proofErr w:type="spellStart"/>
      <w:r>
        <w:rPr>
          <w:b/>
          <w:sz w:val="28"/>
          <w:szCs w:val="28"/>
          <w:lang w:val="ru-RU"/>
        </w:rPr>
        <w:t>ы</w:t>
      </w:r>
      <w:proofErr w:type="spellEnd"/>
      <w:r>
        <w:rPr>
          <w:b/>
          <w:sz w:val="28"/>
          <w:szCs w:val="28"/>
          <w:lang w:val="ru-RU"/>
        </w:rPr>
        <w:t xml:space="preserve"> исследования морфометрических показателей переднего отрезка глаза у </w:t>
      </w:r>
      <w:proofErr w:type="spellStart"/>
      <w:r>
        <w:rPr>
          <w:b/>
          <w:sz w:val="28"/>
          <w:szCs w:val="28"/>
          <w:lang w:val="ru-RU"/>
        </w:rPr>
        <w:t>пресбиопов</w:t>
      </w:r>
      <w:proofErr w:type="spellEnd"/>
      <w:r>
        <w:rPr>
          <w:b/>
          <w:sz w:val="28"/>
          <w:szCs w:val="28"/>
          <w:lang w:val="ru-RU"/>
        </w:rPr>
        <w:t xml:space="preserve"> с ПОУГ в зависимости от величины объема аккомодации и рефракции </w:t>
      </w:r>
    </w:p>
    <w:tbl>
      <w:tblPr>
        <w:tblStyle w:val="a3"/>
        <w:tblW w:w="10093" w:type="dxa"/>
        <w:tblInd w:w="-85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845"/>
        <w:gridCol w:w="1312"/>
        <w:gridCol w:w="1303"/>
        <w:gridCol w:w="1304"/>
        <w:gridCol w:w="53"/>
        <w:gridCol w:w="1251"/>
        <w:gridCol w:w="1304"/>
        <w:gridCol w:w="1304"/>
        <w:gridCol w:w="1389"/>
        <w:gridCol w:w="28"/>
      </w:tblGrid>
      <w:tr w:rsidR="00261D5C" w:rsidTr="00A74E86">
        <w:trPr>
          <w:gridAfter w:val="1"/>
          <w:wAfter w:w="28" w:type="dxa"/>
        </w:trPr>
        <w:tc>
          <w:tcPr>
            <w:tcW w:w="2157" w:type="dxa"/>
            <w:gridSpan w:val="2"/>
            <w:vMerge w:val="restart"/>
            <w:vAlign w:val="center"/>
          </w:tcPr>
          <w:p w:rsidR="00261D5C" w:rsidRPr="00D8351D" w:rsidRDefault="00261D5C" w:rsidP="00A74E86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Параметр</w:t>
            </w:r>
            <w:proofErr w:type="spellStart"/>
            <w:r w:rsidR="00D8351D">
              <w:rPr>
                <w:sz w:val="28"/>
                <w:szCs w:val="28"/>
                <w:lang w:val="ru-RU"/>
              </w:rPr>
              <w:t>ы</w:t>
            </w:r>
            <w:proofErr w:type="spellEnd"/>
          </w:p>
        </w:tc>
        <w:tc>
          <w:tcPr>
            <w:tcW w:w="2660" w:type="dxa"/>
            <w:gridSpan w:val="3"/>
            <w:vAlign w:val="center"/>
          </w:tcPr>
          <w:p w:rsidR="00261D5C" w:rsidRPr="004D5030" w:rsidRDefault="00D8351D" w:rsidP="00A74E8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Эмметропия</w:t>
            </w:r>
            <w:r w:rsidR="00261D5C">
              <w:rPr>
                <w:sz w:val="28"/>
                <w:szCs w:val="28"/>
              </w:rPr>
              <w:t xml:space="preserve"> (n=40)</w:t>
            </w:r>
          </w:p>
        </w:tc>
        <w:tc>
          <w:tcPr>
            <w:tcW w:w="2555" w:type="dxa"/>
            <w:gridSpan w:val="2"/>
          </w:tcPr>
          <w:p w:rsidR="00261D5C" w:rsidRPr="0062610E" w:rsidRDefault="00D8351D" w:rsidP="00A74E86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Гиперметропия</w:t>
            </w:r>
            <w:r w:rsidR="00261D5C">
              <w:rPr>
                <w:sz w:val="28"/>
                <w:szCs w:val="28"/>
                <w:lang w:val="ru-RU"/>
              </w:rPr>
              <w:t xml:space="preserve"> </w:t>
            </w:r>
            <w:r w:rsidR="00261D5C">
              <w:rPr>
                <w:sz w:val="28"/>
                <w:szCs w:val="28"/>
              </w:rPr>
              <w:t>(n=44)</w:t>
            </w:r>
          </w:p>
        </w:tc>
        <w:tc>
          <w:tcPr>
            <w:tcW w:w="2693" w:type="dxa"/>
            <w:gridSpan w:val="2"/>
            <w:vAlign w:val="center"/>
          </w:tcPr>
          <w:p w:rsidR="00261D5C" w:rsidRPr="007933ED" w:rsidRDefault="00D8351D" w:rsidP="00A74E8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Миопия</w:t>
            </w:r>
            <w:r w:rsidR="00261D5C">
              <w:rPr>
                <w:sz w:val="28"/>
                <w:szCs w:val="28"/>
              </w:rPr>
              <w:t xml:space="preserve"> (n=30)</w:t>
            </w:r>
          </w:p>
        </w:tc>
      </w:tr>
      <w:tr w:rsidR="00261D5C" w:rsidTr="00A74E86">
        <w:trPr>
          <w:gridAfter w:val="1"/>
          <w:wAfter w:w="28" w:type="dxa"/>
        </w:trPr>
        <w:tc>
          <w:tcPr>
            <w:tcW w:w="2157" w:type="dxa"/>
            <w:gridSpan w:val="2"/>
            <w:vMerge/>
            <w:vAlign w:val="center"/>
          </w:tcPr>
          <w:p w:rsidR="00261D5C" w:rsidRDefault="00261D5C" w:rsidP="00A74E8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908" w:type="dxa"/>
            <w:gridSpan w:val="7"/>
            <w:vAlign w:val="center"/>
          </w:tcPr>
          <w:p w:rsidR="00261D5C" w:rsidRDefault="00261D5C" w:rsidP="00A74E86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Объем аккомодации</w:t>
            </w:r>
          </w:p>
        </w:tc>
      </w:tr>
      <w:tr w:rsidR="00261D5C" w:rsidTr="00A74E86">
        <w:trPr>
          <w:gridAfter w:val="1"/>
          <w:wAfter w:w="28" w:type="dxa"/>
        </w:trPr>
        <w:tc>
          <w:tcPr>
            <w:tcW w:w="2157" w:type="dxa"/>
            <w:gridSpan w:val="2"/>
            <w:vMerge/>
            <w:vAlign w:val="center"/>
          </w:tcPr>
          <w:p w:rsidR="00261D5C" w:rsidRPr="00CA61D5" w:rsidRDefault="00261D5C" w:rsidP="00A74E8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03" w:type="dxa"/>
          </w:tcPr>
          <w:p w:rsidR="00261D5C" w:rsidRPr="00092EAE" w:rsidRDefault="00261D5C" w:rsidP="00A74E86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≥ 2 </w:t>
            </w:r>
            <w:proofErr w:type="spellStart"/>
            <w:r>
              <w:rPr>
                <w:sz w:val="28"/>
                <w:szCs w:val="28"/>
              </w:rPr>
              <w:t>дптр</w:t>
            </w:r>
            <w:proofErr w:type="spellEnd"/>
            <w:r w:rsidRPr="00EC50D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  <w:lang w:val="en-US"/>
              </w:rPr>
              <w:t>n=</w:t>
            </w:r>
            <w:r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1304" w:type="dxa"/>
          </w:tcPr>
          <w:p w:rsidR="00261D5C" w:rsidRPr="00EC50D9" w:rsidRDefault="00261D5C" w:rsidP="00A74E8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&lt; 2 </w:t>
            </w:r>
            <w:proofErr w:type="spellStart"/>
            <w:r>
              <w:rPr>
                <w:sz w:val="28"/>
                <w:szCs w:val="28"/>
              </w:rPr>
              <w:t>дптр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  <w:lang w:val="en-US"/>
              </w:rPr>
              <w:t>n</w:t>
            </w:r>
            <w:r>
              <w:rPr>
                <w:sz w:val="28"/>
                <w:szCs w:val="28"/>
              </w:rPr>
              <w:t>=22</w:t>
            </w:r>
            <w:r w:rsidRPr="00EC50D9">
              <w:rPr>
                <w:sz w:val="28"/>
                <w:szCs w:val="28"/>
              </w:rPr>
              <w:t>)</w:t>
            </w:r>
          </w:p>
        </w:tc>
        <w:tc>
          <w:tcPr>
            <w:tcW w:w="1304" w:type="dxa"/>
            <w:gridSpan w:val="2"/>
          </w:tcPr>
          <w:p w:rsidR="00261D5C" w:rsidRPr="00092EAE" w:rsidRDefault="00261D5C" w:rsidP="00A74E86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≥ 2 </w:t>
            </w:r>
            <w:proofErr w:type="spellStart"/>
            <w:r>
              <w:rPr>
                <w:sz w:val="28"/>
                <w:szCs w:val="28"/>
              </w:rPr>
              <w:t>дптр</w:t>
            </w:r>
            <w:proofErr w:type="spellEnd"/>
            <w:r w:rsidRPr="00EC50D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  <w:lang w:val="en-US"/>
              </w:rPr>
              <w:t>n=</w:t>
            </w:r>
            <w:r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1304" w:type="dxa"/>
          </w:tcPr>
          <w:p w:rsidR="00261D5C" w:rsidRPr="00EC50D9" w:rsidRDefault="00261D5C" w:rsidP="00A74E8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&lt; 2 </w:t>
            </w:r>
            <w:proofErr w:type="spellStart"/>
            <w:r>
              <w:rPr>
                <w:sz w:val="28"/>
                <w:szCs w:val="28"/>
              </w:rPr>
              <w:t>дптр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  <w:lang w:val="en-US"/>
              </w:rPr>
              <w:t>n</w:t>
            </w:r>
            <w:r>
              <w:rPr>
                <w:sz w:val="28"/>
                <w:szCs w:val="28"/>
              </w:rPr>
              <w:t>=27</w:t>
            </w:r>
            <w:r w:rsidRPr="00EC50D9">
              <w:rPr>
                <w:sz w:val="28"/>
                <w:szCs w:val="28"/>
              </w:rPr>
              <w:t>)</w:t>
            </w:r>
          </w:p>
        </w:tc>
        <w:tc>
          <w:tcPr>
            <w:tcW w:w="1304" w:type="dxa"/>
          </w:tcPr>
          <w:p w:rsidR="00261D5C" w:rsidRPr="00092EAE" w:rsidRDefault="00261D5C" w:rsidP="00A74E86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≥ 2 </w:t>
            </w:r>
            <w:proofErr w:type="spellStart"/>
            <w:r>
              <w:rPr>
                <w:sz w:val="28"/>
                <w:szCs w:val="28"/>
              </w:rPr>
              <w:t>дптр</w:t>
            </w:r>
            <w:proofErr w:type="spellEnd"/>
            <w:r w:rsidRPr="00EC50D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  <w:lang w:val="en-US"/>
              </w:rPr>
              <w:t>n=</w:t>
            </w:r>
            <w:r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1389" w:type="dxa"/>
          </w:tcPr>
          <w:p w:rsidR="00261D5C" w:rsidRPr="00EC50D9" w:rsidRDefault="00261D5C" w:rsidP="00A74E8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&lt; 2 </w:t>
            </w:r>
            <w:proofErr w:type="spellStart"/>
            <w:r>
              <w:rPr>
                <w:sz w:val="28"/>
                <w:szCs w:val="28"/>
              </w:rPr>
              <w:t>дптр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  <w:lang w:val="en-US"/>
              </w:rPr>
              <w:t>n</w:t>
            </w:r>
            <w:r>
              <w:rPr>
                <w:sz w:val="28"/>
                <w:szCs w:val="28"/>
              </w:rPr>
              <w:t>=18</w:t>
            </w:r>
            <w:r w:rsidRPr="00EC50D9">
              <w:rPr>
                <w:sz w:val="28"/>
                <w:szCs w:val="28"/>
              </w:rPr>
              <w:t>)</w:t>
            </w:r>
          </w:p>
        </w:tc>
      </w:tr>
      <w:tr w:rsidR="00261D5C" w:rsidTr="00A74E86">
        <w:tc>
          <w:tcPr>
            <w:tcW w:w="2157" w:type="dxa"/>
            <w:gridSpan w:val="2"/>
            <w:vAlign w:val="center"/>
          </w:tcPr>
          <w:p w:rsidR="00261D5C" w:rsidRPr="00092EAE" w:rsidRDefault="00D8351D" w:rsidP="00A74E8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Толщина </w:t>
            </w:r>
            <w:proofErr w:type="spellStart"/>
            <w:r>
              <w:rPr>
                <w:sz w:val="28"/>
                <w:szCs w:val="28"/>
                <w:lang w:val="ru-RU"/>
              </w:rPr>
              <w:t>хрусалика</w:t>
            </w:r>
            <w:proofErr w:type="spellEnd"/>
            <w:r w:rsidR="00261D5C">
              <w:rPr>
                <w:sz w:val="28"/>
                <w:szCs w:val="28"/>
              </w:rPr>
              <w:t xml:space="preserve"> (</w:t>
            </w:r>
            <w:r w:rsidR="00261D5C" w:rsidRPr="00092EAE">
              <w:rPr>
                <w:sz w:val="28"/>
                <w:szCs w:val="28"/>
              </w:rPr>
              <w:t>M±σ)</w:t>
            </w:r>
          </w:p>
        </w:tc>
        <w:tc>
          <w:tcPr>
            <w:tcW w:w="1303" w:type="dxa"/>
            <w:vAlign w:val="center"/>
          </w:tcPr>
          <w:p w:rsidR="00261D5C" w:rsidRPr="00C2088C" w:rsidRDefault="00261D5C" w:rsidP="00A74E86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3,4</w:t>
            </w:r>
            <w:r w:rsidRPr="00053894">
              <w:rPr>
                <w:sz w:val="28"/>
                <w:szCs w:val="28"/>
              </w:rPr>
              <w:t>±</w:t>
            </w:r>
            <w:r>
              <w:rPr>
                <w:sz w:val="28"/>
                <w:szCs w:val="28"/>
              </w:rPr>
              <w:t>0,3</w:t>
            </w: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304" w:type="dxa"/>
            <w:vAlign w:val="bottom"/>
          </w:tcPr>
          <w:p w:rsidR="00261D5C" w:rsidRPr="0062610E" w:rsidRDefault="00261D5C" w:rsidP="00A74E86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en-US"/>
              </w:rPr>
              <w:t>3,9±0,34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**</w:t>
            </w:r>
          </w:p>
        </w:tc>
        <w:tc>
          <w:tcPr>
            <w:tcW w:w="1304" w:type="dxa"/>
            <w:gridSpan w:val="2"/>
            <w:vAlign w:val="center"/>
          </w:tcPr>
          <w:p w:rsidR="00261D5C" w:rsidRPr="00150B51" w:rsidRDefault="00261D5C" w:rsidP="00A74E8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3,76</w:t>
            </w:r>
            <w:r w:rsidRPr="00053894">
              <w:rPr>
                <w:sz w:val="28"/>
                <w:szCs w:val="28"/>
              </w:rPr>
              <w:t>±</w:t>
            </w:r>
            <w:r>
              <w:rPr>
                <w:sz w:val="28"/>
                <w:szCs w:val="28"/>
              </w:rPr>
              <w:t>0,36</w:t>
            </w:r>
          </w:p>
        </w:tc>
        <w:tc>
          <w:tcPr>
            <w:tcW w:w="1304" w:type="dxa"/>
            <w:vAlign w:val="bottom"/>
          </w:tcPr>
          <w:p w:rsidR="00261D5C" w:rsidRPr="000C28B7" w:rsidRDefault="00261D5C" w:rsidP="00A74E86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4,23</w:t>
            </w:r>
            <w:r>
              <w:rPr>
                <w:sz w:val="28"/>
                <w:szCs w:val="28"/>
                <w:lang w:val="en-US"/>
              </w:rPr>
              <w:t>±</w:t>
            </w:r>
            <w:r>
              <w:rPr>
                <w:sz w:val="28"/>
                <w:szCs w:val="28"/>
                <w:lang w:val="en-US"/>
              </w:rPr>
              <w:t>0,34**</w:t>
            </w:r>
          </w:p>
        </w:tc>
        <w:tc>
          <w:tcPr>
            <w:tcW w:w="1304" w:type="dxa"/>
            <w:vAlign w:val="center"/>
          </w:tcPr>
          <w:p w:rsidR="00261D5C" w:rsidRPr="00150B51" w:rsidRDefault="00261D5C" w:rsidP="00A74E8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3,68</w:t>
            </w:r>
            <w:r w:rsidRPr="00053894">
              <w:rPr>
                <w:sz w:val="28"/>
                <w:szCs w:val="28"/>
              </w:rPr>
              <w:t>±</w:t>
            </w:r>
            <w:r>
              <w:rPr>
                <w:sz w:val="28"/>
                <w:szCs w:val="28"/>
              </w:rPr>
              <w:t>0,46</w:t>
            </w:r>
          </w:p>
        </w:tc>
        <w:tc>
          <w:tcPr>
            <w:tcW w:w="1417" w:type="dxa"/>
            <w:gridSpan w:val="2"/>
            <w:vAlign w:val="bottom"/>
          </w:tcPr>
          <w:p w:rsidR="00261D5C" w:rsidRPr="000C28B7" w:rsidRDefault="00261D5C" w:rsidP="00A74E86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4,0</w:t>
            </w: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±</w:t>
            </w:r>
            <w:r>
              <w:rPr>
                <w:sz w:val="28"/>
                <w:szCs w:val="28"/>
                <w:lang w:val="en-US"/>
              </w:rPr>
              <w:t>0,</w:t>
            </w:r>
            <w:r>
              <w:rPr>
                <w:sz w:val="28"/>
                <w:szCs w:val="28"/>
              </w:rPr>
              <w:t>48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**</w:t>
            </w:r>
          </w:p>
        </w:tc>
      </w:tr>
      <w:tr w:rsidR="00261D5C" w:rsidTr="00A74E86">
        <w:tc>
          <w:tcPr>
            <w:tcW w:w="2157" w:type="dxa"/>
            <w:gridSpan w:val="2"/>
            <w:vAlign w:val="center"/>
          </w:tcPr>
          <w:p w:rsidR="00261D5C" w:rsidRPr="00450027" w:rsidRDefault="00D8351D" w:rsidP="00A74E8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Глубина передней камеры</w:t>
            </w:r>
            <w:r w:rsidR="00261D5C" w:rsidRPr="00450027">
              <w:rPr>
                <w:sz w:val="28"/>
                <w:szCs w:val="28"/>
              </w:rPr>
              <w:t xml:space="preserve"> </w:t>
            </w:r>
            <w:r w:rsidR="00261D5C">
              <w:rPr>
                <w:sz w:val="28"/>
                <w:szCs w:val="28"/>
              </w:rPr>
              <w:t>(</w:t>
            </w:r>
            <w:r w:rsidR="00261D5C" w:rsidRPr="00092EAE">
              <w:rPr>
                <w:sz w:val="28"/>
                <w:szCs w:val="28"/>
              </w:rPr>
              <w:t>M</w:t>
            </w:r>
            <w:r w:rsidR="00261D5C" w:rsidRPr="00450027">
              <w:rPr>
                <w:sz w:val="28"/>
                <w:szCs w:val="28"/>
              </w:rPr>
              <w:t>±</w:t>
            </w:r>
            <w:r w:rsidR="00261D5C" w:rsidRPr="00092EAE">
              <w:rPr>
                <w:sz w:val="28"/>
                <w:szCs w:val="28"/>
              </w:rPr>
              <w:t>σ</w:t>
            </w:r>
            <w:r w:rsidR="00261D5C" w:rsidRPr="00450027">
              <w:rPr>
                <w:sz w:val="28"/>
                <w:szCs w:val="28"/>
              </w:rPr>
              <w:t>)</w:t>
            </w:r>
          </w:p>
        </w:tc>
        <w:tc>
          <w:tcPr>
            <w:tcW w:w="1303" w:type="dxa"/>
            <w:vAlign w:val="center"/>
          </w:tcPr>
          <w:p w:rsidR="00261D5C" w:rsidRPr="00CA61D5" w:rsidRDefault="00261D5C" w:rsidP="00A74E8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2,4±0,08</w:t>
            </w:r>
          </w:p>
        </w:tc>
        <w:tc>
          <w:tcPr>
            <w:tcW w:w="1304" w:type="dxa"/>
            <w:vAlign w:val="bottom"/>
          </w:tcPr>
          <w:p w:rsidR="00261D5C" w:rsidRDefault="00261D5C" w:rsidP="00A74E8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2,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±0,07</w:t>
            </w:r>
          </w:p>
          <w:p w:rsidR="00261D5C" w:rsidRPr="0062610E" w:rsidRDefault="00261D5C" w:rsidP="00A74E86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en-US"/>
              </w:rPr>
              <w:t>*</w:t>
            </w:r>
          </w:p>
        </w:tc>
        <w:tc>
          <w:tcPr>
            <w:tcW w:w="1304" w:type="dxa"/>
            <w:gridSpan w:val="2"/>
            <w:vAlign w:val="center"/>
          </w:tcPr>
          <w:p w:rsidR="00261D5C" w:rsidRPr="000C28B7" w:rsidRDefault="00261D5C" w:rsidP="00A74E86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2,</w:t>
            </w:r>
            <w:r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>±</w:t>
            </w:r>
            <w:r>
              <w:rPr>
                <w:sz w:val="28"/>
                <w:szCs w:val="28"/>
              </w:rPr>
              <w:t>0,06</w:t>
            </w:r>
          </w:p>
        </w:tc>
        <w:tc>
          <w:tcPr>
            <w:tcW w:w="1304" w:type="dxa"/>
            <w:vAlign w:val="bottom"/>
          </w:tcPr>
          <w:p w:rsidR="00261D5C" w:rsidRPr="00F53563" w:rsidRDefault="00261D5C" w:rsidP="00A74E8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1,97</w:t>
            </w:r>
            <w:r>
              <w:rPr>
                <w:sz w:val="28"/>
                <w:szCs w:val="28"/>
                <w:lang w:val="en-US"/>
              </w:rPr>
              <w:t>±0,0</w:t>
            </w: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lang w:val="en-US"/>
              </w:rPr>
              <w:t>*</w:t>
            </w:r>
          </w:p>
        </w:tc>
        <w:tc>
          <w:tcPr>
            <w:tcW w:w="1304" w:type="dxa"/>
            <w:vAlign w:val="center"/>
          </w:tcPr>
          <w:p w:rsidR="00261D5C" w:rsidRPr="000C28B7" w:rsidRDefault="00261D5C" w:rsidP="00A74E86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2,</w:t>
            </w:r>
            <w:r>
              <w:rPr>
                <w:sz w:val="28"/>
                <w:szCs w:val="28"/>
              </w:rPr>
              <w:t>74</w:t>
            </w:r>
            <w:r>
              <w:rPr>
                <w:sz w:val="28"/>
                <w:szCs w:val="28"/>
              </w:rPr>
              <w:t>±</w:t>
            </w:r>
            <w:r>
              <w:rPr>
                <w:sz w:val="28"/>
                <w:szCs w:val="28"/>
              </w:rPr>
              <w:t>0,07</w:t>
            </w:r>
          </w:p>
        </w:tc>
        <w:tc>
          <w:tcPr>
            <w:tcW w:w="1417" w:type="dxa"/>
            <w:gridSpan w:val="2"/>
            <w:vAlign w:val="bottom"/>
          </w:tcPr>
          <w:p w:rsidR="00261D5C" w:rsidRPr="00E547EC" w:rsidRDefault="00261D5C" w:rsidP="00A74E8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2,56</w:t>
            </w:r>
            <w:r>
              <w:rPr>
                <w:sz w:val="28"/>
                <w:szCs w:val="28"/>
                <w:lang w:val="en-US"/>
              </w:rPr>
              <w:t>±0,0</w:t>
            </w: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*</w:t>
            </w:r>
          </w:p>
        </w:tc>
      </w:tr>
      <w:tr w:rsidR="00261D5C" w:rsidTr="00A74E86">
        <w:tc>
          <w:tcPr>
            <w:tcW w:w="2157" w:type="dxa"/>
            <w:gridSpan w:val="2"/>
            <w:vAlign w:val="center"/>
          </w:tcPr>
          <w:p w:rsidR="00261D5C" w:rsidRPr="00450027" w:rsidRDefault="00D8351D" w:rsidP="00A74E8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Угол передней камеры</w:t>
            </w:r>
            <w:r w:rsidR="00261D5C" w:rsidRPr="00450027">
              <w:rPr>
                <w:sz w:val="28"/>
                <w:szCs w:val="28"/>
              </w:rPr>
              <w:t xml:space="preserve"> </w:t>
            </w:r>
            <w:r w:rsidR="00261D5C">
              <w:rPr>
                <w:sz w:val="28"/>
                <w:szCs w:val="28"/>
              </w:rPr>
              <w:t>(</w:t>
            </w:r>
            <w:r w:rsidR="00261D5C" w:rsidRPr="00092EAE">
              <w:rPr>
                <w:sz w:val="28"/>
                <w:szCs w:val="28"/>
              </w:rPr>
              <w:t>M</w:t>
            </w:r>
            <w:r w:rsidR="00261D5C" w:rsidRPr="00450027">
              <w:rPr>
                <w:sz w:val="28"/>
                <w:szCs w:val="28"/>
              </w:rPr>
              <w:t>±</w:t>
            </w:r>
            <w:r w:rsidR="00261D5C" w:rsidRPr="00092EAE">
              <w:rPr>
                <w:sz w:val="28"/>
                <w:szCs w:val="28"/>
              </w:rPr>
              <w:t>σ</w:t>
            </w:r>
            <w:r w:rsidR="00261D5C" w:rsidRPr="00450027">
              <w:rPr>
                <w:sz w:val="28"/>
                <w:szCs w:val="28"/>
              </w:rPr>
              <w:t>)</w:t>
            </w:r>
          </w:p>
        </w:tc>
        <w:tc>
          <w:tcPr>
            <w:tcW w:w="1303" w:type="dxa"/>
          </w:tcPr>
          <w:p w:rsidR="00261D5C" w:rsidRPr="00CD023B" w:rsidRDefault="00261D5C" w:rsidP="00A74E86">
            <w:pPr>
              <w:spacing w:line="276" w:lineRule="auto"/>
              <w:ind w:left="-172" w:firstLine="141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29,</w:t>
            </w:r>
            <w:r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>±</w:t>
            </w: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304" w:type="dxa"/>
          </w:tcPr>
          <w:p w:rsidR="00261D5C" w:rsidRDefault="00261D5C" w:rsidP="00A74E86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,7±2,</w:t>
            </w:r>
            <w:r>
              <w:rPr>
                <w:sz w:val="28"/>
                <w:szCs w:val="28"/>
                <w:lang w:val="ru-RU"/>
              </w:rPr>
              <w:t>5</w:t>
            </w:r>
          </w:p>
          <w:p w:rsidR="00261D5C" w:rsidRPr="009A67D3" w:rsidRDefault="00261D5C" w:rsidP="00A74E86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**</w:t>
            </w:r>
          </w:p>
        </w:tc>
        <w:tc>
          <w:tcPr>
            <w:tcW w:w="1304" w:type="dxa"/>
            <w:gridSpan w:val="2"/>
          </w:tcPr>
          <w:p w:rsidR="00261D5C" w:rsidRDefault="00261D5C" w:rsidP="00A74E8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13,16</w:t>
            </w:r>
            <w:r>
              <w:rPr>
                <w:sz w:val="28"/>
                <w:szCs w:val="28"/>
              </w:rPr>
              <w:t>±</w:t>
            </w:r>
          </w:p>
          <w:p w:rsidR="00261D5C" w:rsidRPr="009A67D3" w:rsidRDefault="00261D5C" w:rsidP="00A74E86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1,</w:t>
            </w:r>
            <w:r>
              <w:rPr>
                <w:sz w:val="28"/>
                <w:szCs w:val="28"/>
                <w:lang w:val="en-US"/>
              </w:rPr>
              <w:t>1</w:t>
            </w:r>
            <w:proofErr w:type="spellStart"/>
            <w:r>
              <w:rPr>
                <w:sz w:val="28"/>
                <w:szCs w:val="28"/>
              </w:rPr>
              <w:t>1</w:t>
            </w:r>
            <w:proofErr w:type="spellEnd"/>
          </w:p>
        </w:tc>
        <w:tc>
          <w:tcPr>
            <w:tcW w:w="1304" w:type="dxa"/>
          </w:tcPr>
          <w:p w:rsidR="00261D5C" w:rsidRPr="00F53563" w:rsidRDefault="00261D5C" w:rsidP="00A74E8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  <w:lang w:val="en-US"/>
              </w:rPr>
              <w:t>,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6±</w:t>
            </w: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>,5</w:t>
            </w:r>
            <w:r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  <w:lang w:val="en-US"/>
              </w:rPr>
              <w:t>**</w:t>
            </w:r>
          </w:p>
        </w:tc>
        <w:tc>
          <w:tcPr>
            <w:tcW w:w="1304" w:type="dxa"/>
          </w:tcPr>
          <w:p w:rsidR="00261D5C" w:rsidRDefault="00261D5C" w:rsidP="00A74E8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31,21</w:t>
            </w:r>
            <w:r>
              <w:rPr>
                <w:sz w:val="28"/>
                <w:szCs w:val="28"/>
              </w:rPr>
              <w:t>±</w:t>
            </w:r>
          </w:p>
          <w:p w:rsidR="00261D5C" w:rsidRPr="009A67D3" w:rsidRDefault="00261D5C" w:rsidP="00A74E86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2,58</w:t>
            </w:r>
          </w:p>
        </w:tc>
        <w:tc>
          <w:tcPr>
            <w:tcW w:w="1417" w:type="dxa"/>
            <w:gridSpan w:val="2"/>
            <w:vAlign w:val="bottom"/>
          </w:tcPr>
          <w:p w:rsidR="00261D5C" w:rsidRPr="002B40BC" w:rsidRDefault="00261D5C" w:rsidP="00A74E8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  <w:lang w:val="en-US"/>
              </w:rPr>
              <w:t>,</w:t>
            </w:r>
            <w:r>
              <w:rPr>
                <w:sz w:val="28"/>
                <w:szCs w:val="28"/>
              </w:rPr>
              <w:t>44</w:t>
            </w:r>
            <w:r>
              <w:rPr>
                <w:sz w:val="28"/>
                <w:szCs w:val="28"/>
                <w:lang w:val="en-US"/>
              </w:rPr>
              <w:t>±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,</w:t>
            </w:r>
            <w:r>
              <w:rPr>
                <w:sz w:val="28"/>
                <w:szCs w:val="28"/>
              </w:rPr>
              <w:t>97</w:t>
            </w:r>
            <w:r>
              <w:rPr>
                <w:sz w:val="28"/>
                <w:szCs w:val="28"/>
                <w:lang w:val="en-US"/>
              </w:rPr>
              <w:t>**</w:t>
            </w:r>
          </w:p>
        </w:tc>
      </w:tr>
      <w:tr w:rsidR="00261D5C" w:rsidTr="00A74E86">
        <w:tc>
          <w:tcPr>
            <w:tcW w:w="2157" w:type="dxa"/>
            <w:gridSpan w:val="2"/>
            <w:vAlign w:val="center"/>
          </w:tcPr>
          <w:p w:rsidR="00261D5C" w:rsidRPr="00450027" w:rsidRDefault="00284EC9" w:rsidP="00A74E86">
            <w:pPr>
              <w:spacing w:line="276" w:lineRule="auto"/>
              <w:ind w:left="-57" w:firstLine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Глубина </w:t>
            </w:r>
            <w:proofErr w:type="spellStart"/>
            <w:r>
              <w:rPr>
                <w:sz w:val="28"/>
                <w:szCs w:val="28"/>
                <w:lang w:val="ru-RU"/>
              </w:rPr>
              <w:t>перизонулярного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пространства</w:t>
            </w:r>
            <w:r w:rsidR="00261D5C" w:rsidRPr="00450027">
              <w:rPr>
                <w:sz w:val="28"/>
                <w:szCs w:val="28"/>
              </w:rPr>
              <w:t xml:space="preserve"> </w:t>
            </w:r>
            <w:r w:rsidR="00261D5C">
              <w:rPr>
                <w:sz w:val="28"/>
                <w:szCs w:val="28"/>
              </w:rPr>
              <w:t>(</w:t>
            </w:r>
            <w:r w:rsidR="00261D5C" w:rsidRPr="00092EAE">
              <w:rPr>
                <w:sz w:val="28"/>
                <w:szCs w:val="28"/>
              </w:rPr>
              <w:t>M</w:t>
            </w:r>
            <w:r w:rsidR="00261D5C" w:rsidRPr="00450027">
              <w:rPr>
                <w:sz w:val="28"/>
                <w:szCs w:val="28"/>
              </w:rPr>
              <w:t>±</w:t>
            </w:r>
            <w:r w:rsidR="00261D5C" w:rsidRPr="00092EAE">
              <w:rPr>
                <w:sz w:val="28"/>
                <w:szCs w:val="28"/>
              </w:rPr>
              <w:t>σ</w:t>
            </w:r>
            <w:r w:rsidR="00261D5C" w:rsidRPr="00450027">
              <w:rPr>
                <w:sz w:val="28"/>
                <w:szCs w:val="28"/>
              </w:rPr>
              <w:t>)</w:t>
            </w:r>
          </w:p>
        </w:tc>
        <w:tc>
          <w:tcPr>
            <w:tcW w:w="1303" w:type="dxa"/>
            <w:vAlign w:val="center"/>
          </w:tcPr>
          <w:p w:rsidR="00261D5C" w:rsidRPr="00CA61D5" w:rsidRDefault="00261D5C" w:rsidP="00A74E8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0,8±0,04</w:t>
            </w:r>
          </w:p>
        </w:tc>
        <w:tc>
          <w:tcPr>
            <w:tcW w:w="1304" w:type="dxa"/>
            <w:vAlign w:val="center"/>
          </w:tcPr>
          <w:p w:rsidR="00261D5C" w:rsidRPr="009A67D3" w:rsidRDefault="00261D5C" w:rsidP="00A74E86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0,</w:t>
            </w: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  <w:lang w:val="en-US"/>
              </w:rPr>
              <w:t>±0,04*</w:t>
            </w:r>
          </w:p>
        </w:tc>
        <w:tc>
          <w:tcPr>
            <w:tcW w:w="1304" w:type="dxa"/>
            <w:gridSpan w:val="2"/>
            <w:vAlign w:val="center"/>
          </w:tcPr>
          <w:p w:rsidR="00261D5C" w:rsidRPr="009A67D3" w:rsidRDefault="00261D5C" w:rsidP="00A74E86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0,6</w:t>
            </w:r>
            <w:r>
              <w:rPr>
                <w:sz w:val="28"/>
                <w:szCs w:val="28"/>
                <w:lang w:val="en-US"/>
              </w:rPr>
              <w:t>9</w:t>
            </w:r>
            <w:r>
              <w:rPr>
                <w:sz w:val="28"/>
                <w:szCs w:val="28"/>
              </w:rPr>
              <w:t>±</w:t>
            </w:r>
            <w:r>
              <w:rPr>
                <w:sz w:val="28"/>
                <w:szCs w:val="28"/>
              </w:rPr>
              <w:t>0,04</w:t>
            </w:r>
          </w:p>
        </w:tc>
        <w:tc>
          <w:tcPr>
            <w:tcW w:w="1304" w:type="dxa"/>
            <w:vAlign w:val="bottom"/>
          </w:tcPr>
          <w:p w:rsidR="00261D5C" w:rsidRPr="00F53563" w:rsidRDefault="00261D5C" w:rsidP="00284EC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0,</w:t>
            </w:r>
            <w:r>
              <w:rPr>
                <w:sz w:val="28"/>
                <w:szCs w:val="28"/>
              </w:rPr>
              <w:t>53</w:t>
            </w:r>
            <w:r>
              <w:rPr>
                <w:sz w:val="28"/>
                <w:szCs w:val="28"/>
                <w:lang w:val="en-US"/>
              </w:rPr>
              <w:t>±</w:t>
            </w:r>
            <w:r>
              <w:rPr>
                <w:sz w:val="28"/>
                <w:szCs w:val="28"/>
                <w:lang w:val="en-US"/>
              </w:rPr>
              <w:t>0,0</w:t>
            </w: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*</w:t>
            </w:r>
          </w:p>
        </w:tc>
        <w:tc>
          <w:tcPr>
            <w:tcW w:w="1304" w:type="dxa"/>
            <w:vAlign w:val="center"/>
          </w:tcPr>
          <w:p w:rsidR="00261D5C" w:rsidRPr="009A67D3" w:rsidRDefault="00261D5C" w:rsidP="00A74E86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0,74</w:t>
            </w:r>
            <w:r>
              <w:rPr>
                <w:sz w:val="28"/>
                <w:szCs w:val="28"/>
              </w:rPr>
              <w:t>±</w:t>
            </w:r>
            <w:r>
              <w:rPr>
                <w:sz w:val="28"/>
                <w:szCs w:val="28"/>
              </w:rPr>
              <w:t>0,03</w:t>
            </w:r>
          </w:p>
        </w:tc>
        <w:tc>
          <w:tcPr>
            <w:tcW w:w="1417" w:type="dxa"/>
            <w:gridSpan w:val="2"/>
            <w:vAlign w:val="bottom"/>
          </w:tcPr>
          <w:p w:rsidR="00261D5C" w:rsidRPr="002B40BC" w:rsidRDefault="00261D5C" w:rsidP="00284EC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0,</w:t>
            </w:r>
            <w:r>
              <w:rPr>
                <w:sz w:val="28"/>
                <w:szCs w:val="28"/>
              </w:rPr>
              <w:t>65</w:t>
            </w:r>
            <w:r>
              <w:rPr>
                <w:sz w:val="28"/>
                <w:szCs w:val="28"/>
                <w:lang w:val="en-US"/>
              </w:rPr>
              <w:t>±</w:t>
            </w:r>
            <w:r>
              <w:rPr>
                <w:sz w:val="28"/>
                <w:szCs w:val="28"/>
                <w:lang w:val="en-US"/>
              </w:rPr>
              <w:t>0,0</w:t>
            </w: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*</w:t>
            </w:r>
          </w:p>
        </w:tc>
      </w:tr>
      <w:tr w:rsidR="00261D5C" w:rsidTr="00A74E86">
        <w:trPr>
          <w:gridAfter w:val="1"/>
          <w:wAfter w:w="28" w:type="dxa"/>
          <w:trHeight w:val="1599"/>
        </w:trPr>
        <w:tc>
          <w:tcPr>
            <w:tcW w:w="845" w:type="dxa"/>
            <w:vMerge w:val="restart"/>
            <w:textDirection w:val="btLr"/>
            <w:vAlign w:val="center"/>
          </w:tcPr>
          <w:p w:rsidR="00261D5C" w:rsidRPr="00284EC9" w:rsidRDefault="00284EC9" w:rsidP="00A74E86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Толщина цилиарного тела</w:t>
            </w:r>
          </w:p>
        </w:tc>
        <w:tc>
          <w:tcPr>
            <w:tcW w:w="1312" w:type="dxa"/>
            <w:vAlign w:val="center"/>
          </w:tcPr>
          <w:p w:rsidR="00261D5C" w:rsidRPr="00450027" w:rsidRDefault="00261D5C" w:rsidP="00A74E8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1500 мкм від СШ</w:t>
            </w:r>
            <w:r w:rsidRPr="0045002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 w:rsidRPr="00092EAE">
              <w:rPr>
                <w:sz w:val="28"/>
                <w:szCs w:val="28"/>
              </w:rPr>
              <w:t>M</w:t>
            </w:r>
            <w:r w:rsidRPr="00450027">
              <w:rPr>
                <w:sz w:val="28"/>
                <w:szCs w:val="28"/>
              </w:rPr>
              <w:t>±</w:t>
            </w:r>
            <w:r w:rsidRPr="00092EAE">
              <w:rPr>
                <w:sz w:val="28"/>
                <w:szCs w:val="28"/>
              </w:rPr>
              <w:t>σ</w:t>
            </w:r>
            <w:r w:rsidRPr="00450027">
              <w:rPr>
                <w:sz w:val="28"/>
                <w:szCs w:val="28"/>
              </w:rPr>
              <w:t>)</w:t>
            </w:r>
          </w:p>
        </w:tc>
        <w:tc>
          <w:tcPr>
            <w:tcW w:w="1303" w:type="dxa"/>
            <w:vAlign w:val="center"/>
          </w:tcPr>
          <w:p w:rsidR="00261D5C" w:rsidRPr="005C3BE4" w:rsidRDefault="00261D5C" w:rsidP="00A74E8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0,</w:t>
            </w: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lang w:val="en-US"/>
              </w:rPr>
              <w:t>±0,05</w:t>
            </w:r>
          </w:p>
        </w:tc>
        <w:tc>
          <w:tcPr>
            <w:tcW w:w="1304" w:type="dxa"/>
            <w:vAlign w:val="center"/>
          </w:tcPr>
          <w:p w:rsidR="00261D5C" w:rsidRPr="005C3BE4" w:rsidRDefault="00261D5C" w:rsidP="00A74E8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0,</w:t>
            </w: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lang w:val="en-US"/>
              </w:rPr>
              <w:t>±0,05</w:t>
            </w:r>
          </w:p>
        </w:tc>
        <w:tc>
          <w:tcPr>
            <w:tcW w:w="1304" w:type="dxa"/>
            <w:gridSpan w:val="2"/>
            <w:vAlign w:val="center"/>
          </w:tcPr>
          <w:p w:rsidR="00261D5C" w:rsidRPr="00F833D0" w:rsidRDefault="00261D5C" w:rsidP="00A74E8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0,</w:t>
            </w:r>
            <w:r>
              <w:rPr>
                <w:sz w:val="28"/>
                <w:szCs w:val="28"/>
              </w:rPr>
              <w:t>53</w:t>
            </w:r>
            <w:r>
              <w:rPr>
                <w:sz w:val="28"/>
                <w:szCs w:val="28"/>
                <w:lang w:val="en-US"/>
              </w:rPr>
              <w:t>±</w:t>
            </w:r>
            <w:r>
              <w:rPr>
                <w:sz w:val="28"/>
                <w:szCs w:val="28"/>
                <w:lang w:val="en-US"/>
              </w:rPr>
              <w:t>0,05</w:t>
            </w:r>
          </w:p>
        </w:tc>
        <w:tc>
          <w:tcPr>
            <w:tcW w:w="1304" w:type="dxa"/>
            <w:vAlign w:val="bottom"/>
          </w:tcPr>
          <w:p w:rsidR="00261D5C" w:rsidRPr="00F833D0" w:rsidRDefault="00261D5C" w:rsidP="00A74E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0,49</w:t>
            </w:r>
            <w:r>
              <w:rPr>
                <w:sz w:val="28"/>
                <w:szCs w:val="28"/>
              </w:rPr>
              <w:t>±</w:t>
            </w:r>
            <w:r>
              <w:rPr>
                <w:sz w:val="28"/>
                <w:szCs w:val="28"/>
              </w:rPr>
              <w:t>0,05*</w:t>
            </w:r>
          </w:p>
        </w:tc>
        <w:tc>
          <w:tcPr>
            <w:tcW w:w="1304" w:type="dxa"/>
            <w:vAlign w:val="center"/>
          </w:tcPr>
          <w:p w:rsidR="00261D5C" w:rsidRPr="002B40BC" w:rsidRDefault="00261D5C" w:rsidP="00A74E8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0,</w:t>
            </w:r>
            <w:r>
              <w:rPr>
                <w:sz w:val="28"/>
                <w:szCs w:val="28"/>
              </w:rPr>
              <w:t>41</w:t>
            </w:r>
            <w:r>
              <w:rPr>
                <w:sz w:val="28"/>
                <w:szCs w:val="28"/>
                <w:lang w:val="en-US"/>
              </w:rPr>
              <w:t>±</w:t>
            </w:r>
            <w:r>
              <w:rPr>
                <w:sz w:val="28"/>
                <w:szCs w:val="28"/>
                <w:lang w:val="en-US"/>
              </w:rPr>
              <w:t>0,0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389" w:type="dxa"/>
            <w:vAlign w:val="bottom"/>
          </w:tcPr>
          <w:p w:rsidR="00261D5C" w:rsidRPr="00F833D0" w:rsidRDefault="00261D5C" w:rsidP="00A74E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0,32</w:t>
            </w:r>
            <w:r>
              <w:rPr>
                <w:sz w:val="28"/>
                <w:szCs w:val="28"/>
              </w:rPr>
              <w:t>±</w:t>
            </w:r>
            <w:r>
              <w:rPr>
                <w:sz w:val="28"/>
                <w:szCs w:val="28"/>
              </w:rPr>
              <w:t>0,03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*</w:t>
            </w:r>
          </w:p>
        </w:tc>
      </w:tr>
      <w:tr w:rsidR="00261D5C" w:rsidTr="00A74E86">
        <w:trPr>
          <w:gridAfter w:val="1"/>
          <w:wAfter w:w="28" w:type="dxa"/>
          <w:trHeight w:val="1442"/>
        </w:trPr>
        <w:tc>
          <w:tcPr>
            <w:tcW w:w="845" w:type="dxa"/>
            <w:vMerge/>
            <w:vAlign w:val="center"/>
          </w:tcPr>
          <w:p w:rsidR="00261D5C" w:rsidRPr="00450027" w:rsidRDefault="00261D5C" w:rsidP="00A74E8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12" w:type="dxa"/>
            <w:vAlign w:val="center"/>
          </w:tcPr>
          <w:p w:rsidR="00261D5C" w:rsidRPr="00450027" w:rsidRDefault="00261D5C" w:rsidP="00284EC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2000 мкм </w:t>
            </w:r>
            <w:r w:rsidR="00284EC9">
              <w:rPr>
                <w:sz w:val="28"/>
                <w:szCs w:val="28"/>
                <w:lang w:val="ru-RU"/>
              </w:rPr>
              <w:t>от</w:t>
            </w:r>
            <w:r>
              <w:rPr>
                <w:sz w:val="28"/>
                <w:szCs w:val="28"/>
              </w:rPr>
              <w:t xml:space="preserve"> СШ</w:t>
            </w:r>
            <w:r w:rsidRPr="0045002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 w:rsidRPr="00092EAE">
              <w:rPr>
                <w:sz w:val="28"/>
                <w:szCs w:val="28"/>
              </w:rPr>
              <w:t>M</w:t>
            </w:r>
            <w:r w:rsidRPr="00450027">
              <w:rPr>
                <w:sz w:val="28"/>
                <w:szCs w:val="28"/>
              </w:rPr>
              <w:t>±</w:t>
            </w:r>
            <w:r w:rsidRPr="00092EAE">
              <w:rPr>
                <w:sz w:val="28"/>
                <w:szCs w:val="28"/>
              </w:rPr>
              <w:t>σ</w:t>
            </w:r>
            <w:r w:rsidRPr="00450027">
              <w:rPr>
                <w:sz w:val="28"/>
                <w:szCs w:val="28"/>
              </w:rPr>
              <w:t>)</w:t>
            </w:r>
          </w:p>
        </w:tc>
        <w:tc>
          <w:tcPr>
            <w:tcW w:w="1303" w:type="dxa"/>
            <w:vAlign w:val="center"/>
          </w:tcPr>
          <w:p w:rsidR="00261D5C" w:rsidRPr="00CA61D5" w:rsidRDefault="00261D5C" w:rsidP="00A74E86">
            <w:pPr>
              <w:tabs>
                <w:tab w:val="left" w:pos="605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0,2±0,02</w:t>
            </w:r>
          </w:p>
        </w:tc>
        <w:tc>
          <w:tcPr>
            <w:tcW w:w="1304" w:type="dxa"/>
            <w:vAlign w:val="center"/>
          </w:tcPr>
          <w:p w:rsidR="00261D5C" w:rsidRPr="00CA61D5" w:rsidRDefault="00261D5C" w:rsidP="00A74E86">
            <w:pPr>
              <w:tabs>
                <w:tab w:val="left" w:pos="605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0,2±0,02</w:t>
            </w:r>
          </w:p>
        </w:tc>
        <w:tc>
          <w:tcPr>
            <w:tcW w:w="1304" w:type="dxa"/>
            <w:gridSpan w:val="2"/>
            <w:vAlign w:val="center"/>
          </w:tcPr>
          <w:p w:rsidR="00261D5C" w:rsidRPr="00092EAE" w:rsidRDefault="00261D5C" w:rsidP="00A74E86">
            <w:pPr>
              <w:tabs>
                <w:tab w:val="left" w:pos="605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  <w:r>
              <w:rPr>
                <w:sz w:val="28"/>
                <w:szCs w:val="28"/>
              </w:rPr>
              <w:t>8±0,04</w:t>
            </w:r>
          </w:p>
        </w:tc>
        <w:tc>
          <w:tcPr>
            <w:tcW w:w="1304" w:type="dxa"/>
            <w:vAlign w:val="bottom"/>
          </w:tcPr>
          <w:p w:rsidR="00261D5C" w:rsidRPr="00F53563" w:rsidRDefault="00261D5C" w:rsidP="00A74E86">
            <w:pPr>
              <w:tabs>
                <w:tab w:val="left" w:pos="605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0,</w:t>
            </w:r>
            <w:r>
              <w:rPr>
                <w:sz w:val="28"/>
                <w:szCs w:val="28"/>
              </w:rPr>
              <w:t>33</w:t>
            </w:r>
            <w:r>
              <w:rPr>
                <w:sz w:val="28"/>
                <w:szCs w:val="28"/>
                <w:lang w:val="en-US"/>
              </w:rPr>
              <w:t>±</w:t>
            </w:r>
            <w:r>
              <w:rPr>
                <w:sz w:val="28"/>
                <w:szCs w:val="28"/>
                <w:lang w:val="en-US"/>
              </w:rPr>
              <w:t>0,03</w:t>
            </w:r>
            <w:r>
              <w:rPr>
                <w:sz w:val="28"/>
                <w:szCs w:val="28"/>
              </w:rPr>
              <w:t>*</w:t>
            </w:r>
          </w:p>
        </w:tc>
        <w:tc>
          <w:tcPr>
            <w:tcW w:w="1304" w:type="dxa"/>
            <w:vAlign w:val="center"/>
          </w:tcPr>
          <w:p w:rsidR="00261D5C" w:rsidRPr="00092EAE" w:rsidRDefault="00261D5C" w:rsidP="00A74E86">
            <w:pPr>
              <w:tabs>
                <w:tab w:val="left" w:pos="605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0,26</w:t>
            </w:r>
            <w:r>
              <w:rPr>
                <w:sz w:val="28"/>
                <w:szCs w:val="28"/>
              </w:rPr>
              <w:t>±</w:t>
            </w:r>
            <w:r>
              <w:rPr>
                <w:sz w:val="28"/>
                <w:szCs w:val="28"/>
              </w:rPr>
              <w:t>0,02</w:t>
            </w:r>
          </w:p>
        </w:tc>
        <w:tc>
          <w:tcPr>
            <w:tcW w:w="1389" w:type="dxa"/>
            <w:vAlign w:val="bottom"/>
          </w:tcPr>
          <w:p w:rsidR="00261D5C" w:rsidRPr="004F489B" w:rsidRDefault="00261D5C" w:rsidP="00A74E86">
            <w:pPr>
              <w:tabs>
                <w:tab w:val="left" w:pos="605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0,</w:t>
            </w:r>
            <w:r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  <w:lang w:val="en-US"/>
              </w:rPr>
              <w:t>±</w:t>
            </w:r>
            <w:r>
              <w:rPr>
                <w:sz w:val="28"/>
                <w:szCs w:val="28"/>
                <w:lang w:val="en-US"/>
              </w:rPr>
              <w:t>0,0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*</w:t>
            </w:r>
          </w:p>
        </w:tc>
      </w:tr>
      <w:tr w:rsidR="00261D5C" w:rsidTr="00A74E86">
        <w:trPr>
          <w:gridAfter w:val="1"/>
          <w:wAfter w:w="28" w:type="dxa"/>
          <w:trHeight w:val="1573"/>
        </w:trPr>
        <w:tc>
          <w:tcPr>
            <w:tcW w:w="845" w:type="dxa"/>
            <w:vMerge/>
            <w:vAlign w:val="center"/>
          </w:tcPr>
          <w:p w:rsidR="00261D5C" w:rsidRPr="00450027" w:rsidRDefault="00261D5C" w:rsidP="00A74E8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12" w:type="dxa"/>
            <w:vAlign w:val="center"/>
          </w:tcPr>
          <w:p w:rsidR="00261D5C" w:rsidRPr="00450027" w:rsidRDefault="00261D5C" w:rsidP="00284EC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2500 мкм </w:t>
            </w:r>
            <w:r w:rsidR="00284EC9">
              <w:rPr>
                <w:sz w:val="28"/>
                <w:szCs w:val="28"/>
                <w:lang w:val="ru-RU"/>
              </w:rPr>
              <w:t>от</w:t>
            </w:r>
            <w:r>
              <w:rPr>
                <w:sz w:val="28"/>
                <w:szCs w:val="28"/>
              </w:rPr>
              <w:t xml:space="preserve"> СШ</w:t>
            </w:r>
            <w:r w:rsidRPr="0045002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 w:rsidRPr="00092EAE">
              <w:rPr>
                <w:sz w:val="28"/>
                <w:szCs w:val="28"/>
              </w:rPr>
              <w:t>M</w:t>
            </w:r>
            <w:r w:rsidRPr="00450027">
              <w:rPr>
                <w:sz w:val="28"/>
                <w:szCs w:val="28"/>
              </w:rPr>
              <w:t>±</w:t>
            </w:r>
            <w:r w:rsidRPr="00092EAE">
              <w:rPr>
                <w:sz w:val="28"/>
                <w:szCs w:val="28"/>
              </w:rPr>
              <w:t>σ</w:t>
            </w:r>
            <w:r w:rsidRPr="00450027">
              <w:rPr>
                <w:sz w:val="28"/>
                <w:szCs w:val="28"/>
              </w:rPr>
              <w:t>)</w:t>
            </w:r>
          </w:p>
        </w:tc>
        <w:tc>
          <w:tcPr>
            <w:tcW w:w="1303" w:type="dxa"/>
            <w:vAlign w:val="center"/>
          </w:tcPr>
          <w:p w:rsidR="00261D5C" w:rsidRPr="00CA61D5" w:rsidRDefault="00261D5C" w:rsidP="00A74E86">
            <w:pPr>
              <w:tabs>
                <w:tab w:val="left" w:pos="605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0,3±0,03</w:t>
            </w:r>
          </w:p>
        </w:tc>
        <w:tc>
          <w:tcPr>
            <w:tcW w:w="1304" w:type="dxa"/>
            <w:vAlign w:val="center"/>
          </w:tcPr>
          <w:p w:rsidR="00261D5C" w:rsidRPr="00CA61D5" w:rsidRDefault="00261D5C" w:rsidP="00A74E86">
            <w:pPr>
              <w:tabs>
                <w:tab w:val="left" w:pos="605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0,3±0,03</w:t>
            </w:r>
          </w:p>
        </w:tc>
        <w:tc>
          <w:tcPr>
            <w:tcW w:w="1304" w:type="dxa"/>
            <w:gridSpan w:val="2"/>
            <w:vAlign w:val="center"/>
          </w:tcPr>
          <w:p w:rsidR="00261D5C" w:rsidRPr="00092EAE" w:rsidRDefault="00261D5C" w:rsidP="00A74E86">
            <w:pPr>
              <w:tabs>
                <w:tab w:val="left" w:pos="605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0,31</w:t>
            </w:r>
            <w:r>
              <w:rPr>
                <w:sz w:val="28"/>
                <w:szCs w:val="28"/>
              </w:rPr>
              <w:t>±</w:t>
            </w:r>
            <w:r>
              <w:rPr>
                <w:sz w:val="28"/>
                <w:szCs w:val="28"/>
              </w:rPr>
              <w:t>0,03</w:t>
            </w:r>
          </w:p>
        </w:tc>
        <w:tc>
          <w:tcPr>
            <w:tcW w:w="1304" w:type="dxa"/>
            <w:vAlign w:val="center"/>
          </w:tcPr>
          <w:p w:rsidR="00261D5C" w:rsidRPr="0021315D" w:rsidRDefault="00261D5C" w:rsidP="00A74E86">
            <w:pPr>
              <w:tabs>
                <w:tab w:val="left" w:pos="605"/>
              </w:tabs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0,</w:t>
            </w:r>
            <w:r>
              <w:rPr>
                <w:sz w:val="28"/>
                <w:szCs w:val="28"/>
              </w:rPr>
              <w:t>29</w:t>
            </w:r>
            <w:r>
              <w:rPr>
                <w:sz w:val="28"/>
                <w:szCs w:val="28"/>
                <w:lang w:val="en-US"/>
              </w:rPr>
              <w:t>±</w:t>
            </w:r>
            <w:r>
              <w:rPr>
                <w:sz w:val="28"/>
                <w:szCs w:val="28"/>
                <w:lang w:val="en-US"/>
              </w:rPr>
              <w:t>0,02</w:t>
            </w:r>
          </w:p>
        </w:tc>
        <w:tc>
          <w:tcPr>
            <w:tcW w:w="1304" w:type="dxa"/>
            <w:vAlign w:val="center"/>
          </w:tcPr>
          <w:p w:rsidR="00261D5C" w:rsidRPr="00092EAE" w:rsidRDefault="00261D5C" w:rsidP="00A74E86">
            <w:pPr>
              <w:tabs>
                <w:tab w:val="left" w:pos="605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0,21</w:t>
            </w:r>
            <w:r>
              <w:rPr>
                <w:sz w:val="28"/>
                <w:szCs w:val="28"/>
              </w:rPr>
              <w:t>±</w:t>
            </w:r>
            <w:r>
              <w:rPr>
                <w:sz w:val="28"/>
                <w:szCs w:val="28"/>
              </w:rPr>
              <w:t>0,02</w:t>
            </w:r>
          </w:p>
        </w:tc>
        <w:tc>
          <w:tcPr>
            <w:tcW w:w="1389" w:type="dxa"/>
            <w:vAlign w:val="center"/>
          </w:tcPr>
          <w:p w:rsidR="00261D5C" w:rsidRPr="0021315D" w:rsidRDefault="00261D5C" w:rsidP="00A74E86">
            <w:pPr>
              <w:tabs>
                <w:tab w:val="left" w:pos="605"/>
              </w:tabs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0,</w:t>
            </w:r>
            <w:r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  <w:lang w:val="en-US"/>
              </w:rPr>
              <w:t>±</w:t>
            </w:r>
            <w:r>
              <w:rPr>
                <w:sz w:val="28"/>
                <w:szCs w:val="28"/>
                <w:lang w:val="en-US"/>
              </w:rPr>
              <w:t>0,02</w:t>
            </w:r>
          </w:p>
        </w:tc>
      </w:tr>
    </w:tbl>
    <w:p w:rsidR="00261D5C" w:rsidRDefault="00284EC9" w:rsidP="009B10F5">
      <w:pPr>
        <w:spacing w:line="360" w:lineRule="auto"/>
        <w:ind w:left="2694" w:hanging="1985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Примечание</w:t>
      </w:r>
      <w:r w:rsidR="00261D5C">
        <w:rPr>
          <w:sz w:val="28"/>
          <w:szCs w:val="28"/>
        </w:rPr>
        <w:t xml:space="preserve">:  1. * - </w:t>
      </w:r>
      <w:r>
        <w:rPr>
          <w:sz w:val="28"/>
          <w:szCs w:val="28"/>
          <w:lang w:val="ru-RU"/>
        </w:rPr>
        <w:t>статистически</w:t>
      </w:r>
      <w:r w:rsidR="00261D5C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значимые</w:t>
      </w:r>
      <w:r w:rsidR="00261D5C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отличия от показателей при объеме аккомодации 2 </w:t>
      </w:r>
      <w:proofErr w:type="spellStart"/>
      <w:r>
        <w:rPr>
          <w:sz w:val="28"/>
          <w:szCs w:val="28"/>
          <w:lang w:val="ru-RU"/>
        </w:rPr>
        <w:t>дптр</w:t>
      </w:r>
      <w:proofErr w:type="spellEnd"/>
      <w:r>
        <w:rPr>
          <w:sz w:val="28"/>
          <w:szCs w:val="28"/>
          <w:lang w:val="ru-RU"/>
        </w:rPr>
        <w:t xml:space="preserve"> и более</w:t>
      </w:r>
      <w:r w:rsidR="00261D5C">
        <w:rPr>
          <w:sz w:val="28"/>
          <w:szCs w:val="28"/>
        </w:rPr>
        <w:t xml:space="preserve"> на </w:t>
      </w:r>
      <w:r>
        <w:rPr>
          <w:sz w:val="28"/>
          <w:szCs w:val="28"/>
          <w:lang w:val="ru-RU"/>
        </w:rPr>
        <w:t>уровне</w:t>
      </w:r>
      <w:r w:rsidR="00261D5C">
        <w:rPr>
          <w:sz w:val="28"/>
          <w:szCs w:val="28"/>
        </w:rPr>
        <w:t xml:space="preserve"> </w:t>
      </w:r>
      <w:proofErr w:type="gramStart"/>
      <w:r w:rsidR="00261D5C">
        <w:rPr>
          <w:sz w:val="28"/>
          <w:szCs w:val="28"/>
        </w:rPr>
        <w:t>р</w:t>
      </w:r>
      <w:proofErr w:type="gramEnd"/>
      <w:r w:rsidR="00261D5C">
        <w:rPr>
          <w:sz w:val="28"/>
          <w:szCs w:val="28"/>
        </w:rPr>
        <w:t>≤0,05;</w:t>
      </w:r>
    </w:p>
    <w:p w:rsidR="00261D5C" w:rsidRDefault="00261D5C" w:rsidP="009B10F5">
      <w:pPr>
        <w:spacing w:line="360" w:lineRule="auto"/>
        <w:ind w:left="2694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** - </w:t>
      </w:r>
      <w:r w:rsidR="00284EC9">
        <w:rPr>
          <w:sz w:val="28"/>
          <w:szCs w:val="28"/>
          <w:lang w:val="ru-RU"/>
        </w:rPr>
        <w:t>статистически</w:t>
      </w:r>
      <w:r w:rsidR="00284EC9">
        <w:rPr>
          <w:sz w:val="28"/>
          <w:szCs w:val="28"/>
        </w:rPr>
        <w:t xml:space="preserve"> </w:t>
      </w:r>
      <w:r w:rsidR="00284EC9">
        <w:rPr>
          <w:sz w:val="28"/>
          <w:szCs w:val="28"/>
          <w:lang w:val="ru-RU"/>
        </w:rPr>
        <w:t>значимые</w:t>
      </w:r>
      <w:r w:rsidR="00284EC9">
        <w:rPr>
          <w:sz w:val="28"/>
          <w:szCs w:val="28"/>
        </w:rPr>
        <w:t xml:space="preserve"> </w:t>
      </w:r>
      <w:r w:rsidR="00284EC9">
        <w:rPr>
          <w:sz w:val="28"/>
          <w:szCs w:val="28"/>
          <w:lang w:val="ru-RU"/>
        </w:rPr>
        <w:t xml:space="preserve">отличия от показателей при объеме аккомодации 2 </w:t>
      </w:r>
      <w:proofErr w:type="spellStart"/>
      <w:r w:rsidR="00284EC9">
        <w:rPr>
          <w:sz w:val="28"/>
          <w:szCs w:val="28"/>
          <w:lang w:val="ru-RU"/>
        </w:rPr>
        <w:t>дптр</w:t>
      </w:r>
      <w:proofErr w:type="spellEnd"/>
      <w:r w:rsidR="00284EC9">
        <w:rPr>
          <w:sz w:val="28"/>
          <w:szCs w:val="28"/>
          <w:lang w:val="ru-RU"/>
        </w:rPr>
        <w:t xml:space="preserve"> и более</w:t>
      </w:r>
      <w:r w:rsidR="00284EC9">
        <w:rPr>
          <w:sz w:val="28"/>
          <w:szCs w:val="28"/>
        </w:rPr>
        <w:t xml:space="preserve"> на </w:t>
      </w:r>
      <w:r w:rsidR="00284EC9">
        <w:rPr>
          <w:sz w:val="28"/>
          <w:szCs w:val="28"/>
          <w:lang w:val="ru-RU"/>
        </w:rPr>
        <w:t>уровне</w:t>
      </w:r>
      <w:r w:rsidR="00284EC9">
        <w:rPr>
          <w:sz w:val="28"/>
          <w:szCs w:val="28"/>
        </w:rPr>
        <w:t xml:space="preserve"> </w:t>
      </w:r>
      <w:r>
        <w:rPr>
          <w:sz w:val="28"/>
          <w:szCs w:val="28"/>
        </w:rPr>
        <w:t>р≤0,01.</w:t>
      </w:r>
    </w:p>
    <w:p w:rsidR="00261D5C" w:rsidRDefault="00261D5C" w:rsidP="009B10F5">
      <w:pPr>
        <w:spacing w:line="360" w:lineRule="auto"/>
        <w:ind w:left="2694" w:hanging="284"/>
        <w:jc w:val="both"/>
        <w:rPr>
          <w:sz w:val="28"/>
          <w:szCs w:val="28"/>
        </w:rPr>
      </w:pPr>
    </w:p>
    <w:p w:rsidR="009B10F5" w:rsidRPr="009B10F5" w:rsidRDefault="00261D5C" w:rsidP="009B10F5">
      <w:pPr>
        <w:spacing w:line="360" w:lineRule="auto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</w:t>
      </w:r>
      <w:proofErr w:type="gramStart"/>
      <w:r w:rsidR="00215A73">
        <w:rPr>
          <w:sz w:val="28"/>
          <w:szCs w:val="28"/>
          <w:lang w:val="ru-RU"/>
        </w:rPr>
        <w:t xml:space="preserve">Так у </w:t>
      </w:r>
      <w:proofErr w:type="spellStart"/>
      <w:r w:rsidR="00215A73">
        <w:rPr>
          <w:sz w:val="28"/>
          <w:szCs w:val="28"/>
          <w:lang w:val="ru-RU"/>
        </w:rPr>
        <w:t>эмметропо</w:t>
      </w:r>
      <w:r w:rsidR="009B10F5" w:rsidRPr="009B10F5">
        <w:rPr>
          <w:sz w:val="28"/>
          <w:szCs w:val="28"/>
          <w:lang w:val="ru-RU"/>
        </w:rPr>
        <w:t>в</w:t>
      </w:r>
      <w:proofErr w:type="spellEnd"/>
      <w:r w:rsidR="009B10F5" w:rsidRPr="009B10F5">
        <w:rPr>
          <w:sz w:val="28"/>
          <w:szCs w:val="28"/>
          <w:lang w:val="ru-RU"/>
        </w:rPr>
        <w:t xml:space="preserve"> толщина хрустал</w:t>
      </w:r>
      <w:r w:rsidR="00215A73">
        <w:rPr>
          <w:sz w:val="28"/>
          <w:szCs w:val="28"/>
          <w:lang w:val="ru-RU"/>
        </w:rPr>
        <w:t>ика при объеме аккомодации мене</w:t>
      </w:r>
      <w:r w:rsidR="009B10F5" w:rsidRPr="009B10F5">
        <w:rPr>
          <w:sz w:val="28"/>
          <w:szCs w:val="28"/>
          <w:lang w:val="ru-RU"/>
        </w:rPr>
        <w:t xml:space="preserve">е 2 </w:t>
      </w:r>
      <w:proofErr w:type="spellStart"/>
      <w:r w:rsidR="009B10F5" w:rsidRPr="009B10F5">
        <w:rPr>
          <w:sz w:val="28"/>
          <w:szCs w:val="28"/>
          <w:lang w:val="ru-RU"/>
        </w:rPr>
        <w:t>дптр</w:t>
      </w:r>
      <w:proofErr w:type="spellEnd"/>
      <w:r w:rsidR="009B10F5" w:rsidRPr="009B10F5">
        <w:rPr>
          <w:sz w:val="28"/>
          <w:szCs w:val="28"/>
          <w:lang w:val="ru-RU"/>
        </w:rPr>
        <w:t xml:space="preserve"> увеличивалась на 14%, глубина и угол передней камеры уменьшались на 8,8% и 26% соответственно, также как глубина </w:t>
      </w:r>
      <w:proofErr w:type="spellStart"/>
      <w:r w:rsidR="009B10F5" w:rsidRPr="009B10F5">
        <w:rPr>
          <w:sz w:val="28"/>
          <w:szCs w:val="28"/>
          <w:lang w:val="ru-RU"/>
        </w:rPr>
        <w:t>перизонулярного</w:t>
      </w:r>
      <w:proofErr w:type="spellEnd"/>
      <w:r w:rsidR="009B10F5" w:rsidRPr="009B10F5">
        <w:rPr>
          <w:sz w:val="28"/>
          <w:szCs w:val="28"/>
          <w:lang w:val="ru-RU"/>
        </w:rPr>
        <w:t xml:space="preserve"> пространства (на 6,6%</w:t>
      </w:r>
      <w:r w:rsidR="00215A73">
        <w:rPr>
          <w:sz w:val="28"/>
          <w:szCs w:val="28"/>
          <w:lang w:val="ru-RU"/>
        </w:rPr>
        <w:t>)</w:t>
      </w:r>
      <w:r w:rsidR="009B10F5" w:rsidRPr="009B10F5">
        <w:rPr>
          <w:sz w:val="28"/>
          <w:szCs w:val="28"/>
          <w:lang w:val="ru-RU"/>
        </w:rPr>
        <w:t xml:space="preserve"> и толщина цилиарного тела в 1500 и 2000 мкм от склеральной шпоры (на 9,9% и 15,9% соответственно) по сравнению с группой, где объем аккомодации был 2 </w:t>
      </w:r>
      <w:proofErr w:type="spellStart"/>
      <w:r w:rsidR="009B10F5" w:rsidRPr="009B10F5">
        <w:rPr>
          <w:sz w:val="28"/>
          <w:szCs w:val="28"/>
          <w:lang w:val="ru-RU"/>
        </w:rPr>
        <w:t>дптр</w:t>
      </w:r>
      <w:proofErr w:type="spellEnd"/>
      <w:r w:rsidR="009B10F5" w:rsidRPr="009B10F5">
        <w:rPr>
          <w:sz w:val="28"/>
          <w:szCs w:val="28"/>
          <w:lang w:val="ru-RU"/>
        </w:rPr>
        <w:t xml:space="preserve"> и</w:t>
      </w:r>
      <w:proofErr w:type="gramEnd"/>
      <w:r w:rsidR="009B10F5" w:rsidRPr="009B10F5">
        <w:rPr>
          <w:sz w:val="28"/>
          <w:szCs w:val="28"/>
          <w:lang w:val="ru-RU"/>
        </w:rPr>
        <w:t xml:space="preserve"> более.</w:t>
      </w:r>
    </w:p>
    <w:p w:rsidR="009B10F5" w:rsidRPr="009B10F5" w:rsidRDefault="00215A73" w:rsidP="009B10F5">
      <w:pPr>
        <w:spacing w:line="360" w:lineRule="auto"/>
        <w:ind w:firstLine="567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 xml:space="preserve">У </w:t>
      </w:r>
      <w:proofErr w:type="spellStart"/>
      <w:r>
        <w:rPr>
          <w:sz w:val="28"/>
          <w:szCs w:val="28"/>
          <w:lang w:val="ru-RU"/>
        </w:rPr>
        <w:t>гиперметропо</w:t>
      </w:r>
      <w:r w:rsidR="009B10F5" w:rsidRPr="009B10F5">
        <w:rPr>
          <w:sz w:val="28"/>
          <w:szCs w:val="28"/>
          <w:lang w:val="ru-RU"/>
        </w:rPr>
        <w:t>в</w:t>
      </w:r>
      <w:proofErr w:type="spellEnd"/>
      <w:r w:rsidR="009B10F5" w:rsidRPr="009B10F5">
        <w:rPr>
          <w:sz w:val="28"/>
          <w:szCs w:val="28"/>
          <w:lang w:val="ru-RU"/>
        </w:rPr>
        <w:t xml:space="preserve"> толщина хрусталика при объеме аккомодации менее 2 </w:t>
      </w:r>
      <w:proofErr w:type="spellStart"/>
      <w:r w:rsidR="009B10F5" w:rsidRPr="009B10F5">
        <w:rPr>
          <w:sz w:val="28"/>
          <w:szCs w:val="28"/>
          <w:lang w:val="ru-RU"/>
        </w:rPr>
        <w:t>дптр</w:t>
      </w:r>
      <w:proofErr w:type="spellEnd"/>
      <w:r w:rsidR="009B10F5" w:rsidRPr="009B10F5">
        <w:rPr>
          <w:sz w:val="28"/>
          <w:szCs w:val="28"/>
          <w:lang w:val="ru-RU"/>
        </w:rPr>
        <w:t xml:space="preserve"> увеличивалась на 12,5%, глубина и угол передней камеры уменьшались на 11,5% и 35% соответственно, также как глубина </w:t>
      </w:r>
      <w:proofErr w:type="spellStart"/>
      <w:r w:rsidR="009B10F5" w:rsidRPr="009B10F5">
        <w:rPr>
          <w:sz w:val="28"/>
          <w:szCs w:val="28"/>
          <w:lang w:val="ru-RU"/>
        </w:rPr>
        <w:t>перизонулярного</w:t>
      </w:r>
      <w:proofErr w:type="spellEnd"/>
      <w:r w:rsidR="009B10F5" w:rsidRPr="009B10F5">
        <w:rPr>
          <w:sz w:val="28"/>
          <w:szCs w:val="28"/>
          <w:lang w:val="ru-RU"/>
        </w:rPr>
        <w:t xml:space="preserve"> пространства (на 24,5%) и толщина цилиарного тела в 1500 и 2000 мкм от склеральной шпоры (на 6,7% и на 11,9% соответственно) по сравнению с группой, где объем аккомодации был 2 </w:t>
      </w:r>
      <w:proofErr w:type="spellStart"/>
      <w:r w:rsidR="009B10F5" w:rsidRPr="009B10F5">
        <w:rPr>
          <w:sz w:val="28"/>
          <w:szCs w:val="28"/>
          <w:lang w:val="ru-RU"/>
        </w:rPr>
        <w:t>дптр</w:t>
      </w:r>
      <w:proofErr w:type="spellEnd"/>
      <w:r w:rsidR="009B10F5" w:rsidRPr="009B10F5">
        <w:rPr>
          <w:sz w:val="28"/>
          <w:szCs w:val="28"/>
          <w:lang w:val="ru-RU"/>
        </w:rPr>
        <w:t xml:space="preserve"> и</w:t>
      </w:r>
      <w:proofErr w:type="gramEnd"/>
      <w:r w:rsidR="009B10F5" w:rsidRPr="009B10F5">
        <w:rPr>
          <w:sz w:val="28"/>
          <w:szCs w:val="28"/>
          <w:lang w:val="ru-RU"/>
        </w:rPr>
        <w:t xml:space="preserve"> более.</w:t>
      </w:r>
    </w:p>
    <w:p w:rsidR="009B10F5" w:rsidRPr="009B10F5" w:rsidRDefault="00215A73" w:rsidP="009B10F5">
      <w:pPr>
        <w:spacing w:line="360" w:lineRule="auto"/>
        <w:ind w:firstLine="567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У</w:t>
      </w:r>
      <w:r w:rsidR="009B10F5" w:rsidRPr="009B10F5">
        <w:rPr>
          <w:sz w:val="28"/>
          <w:szCs w:val="28"/>
          <w:lang w:val="ru-RU"/>
        </w:rPr>
        <w:t xml:space="preserve"> </w:t>
      </w:r>
      <w:proofErr w:type="spellStart"/>
      <w:r w:rsidR="009B10F5" w:rsidRPr="009B10F5">
        <w:rPr>
          <w:sz w:val="28"/>
          <w:szCs w:val="28"/>
          <w:lang w:val="ru-RU"/>
        </w:rPr>
        <w:t>миопов</w:t>
      </w:r>
      <w:proofErr w:type="spellEnd"/>
      <w:r w:rsidR="009B10F5" w:rsidRPr="009B10F5">
        <w:rPr>
          <w:sz w:val="28"/>
          <w:szCs w:val="28"/>
          <w:lang w:val="ru-RU"/>
        </w:rPr>
        <w:t xml:space="preserve"> толщина хрусталика при объеме аккомодации менее 2 </w:t>
      </w:r>
      <w:proofErr w:type="spellStart"/>
      <w:r w:rsidR="009B10F5" w:rsidRPr="009B10F5">
        <w:rPr>
          <w:sz w:val="28"/>
          <w:szCs w:val="28"/>
          <w:lang w:val="ru-RU"/>
        </w:rPr>
        <w:t>дптр</w:t>
      </w:r>
      <w:proofErr w:type="spellEnd"/>
      <w:r w:rsidR="009B10F5" w:rsidRPr="009B10F5">
        <w:rPr>
          <w:sz w:val="28"/>
          <w:szCs w:val="28"/>
          <w:lang w:val="ru-RU"/>
        </w:rPr>
        <w:t xml:space="preserve"> увеличивалась на 9,3%, глубина и угол передней камеры уменьшались на 6,3% и 27% соответственно, также как и глубина </w:t>
      </w:r>
      <w:proofErr w:type="spellStart"/>
      <w:r w:rsidR="009B10F5" w:rsidRPr="009B10F5">
        <w:rPr>
          <w:sz w:val="28"/>
          <w:szCs w:val="28"/>
          <w:lang w:val="ru-RU"/>
        </w:rPr>
        <w:t>перизонуля</w:t>
      </w:r>
      <w:r>
        <w:rPr>
          <w:sz w:val="28"/>
          <w:szCs w:val="28"/>
          <w:lang w:val="ru-RU"/>
        </w:rPr>
        <w:t>рного</w:t>
      </w:r>
      <w:proofErr w:type="spellEnd"/>
      <w:r>
        <w:rPr>
          <w:sz w:val="28"/>
          <w:szCs w:val="28"/>
          <w:lang w:val="ru-RU"/>
        </w:rPr>
        <w:t xml:space="preserve"> пространства (на 12,2%), </w:t>
      </w:r>
      <w:r w:rsidR="009B10F5" w:rsidRPr="009B10F5">
        <w:rPr>
          <w:sz w:val="28"/>
          <w:szCs w:val="28"/>
          <w:lang w:val="ru-RU"/>
        </w:rPr>
        <w:t xml:space="preserve">толщина цилиарного тела в 1500 мкм от склеральной шпоры снижалась на 20,7%, а в 2000 мкм - на 18,6% по сравнению с группой, где объем аккомодации был 2 </w:t>
      </w:r>
      <w:proofErr w:type="spellStart"/>
      <w:r w:rsidR="009B10F5" w:rsidRPr="009B10F5">
        <w:rPr>
          <w:sz w:val="28"/>
          <w:szCs w:val="28"/>
          <w:lang w:val="ru-RU"/>
        </w:rPr>
        <w:t>дптр</w:t>
      </w:r>
      <w:proofErr w:type="spellEnd"/>
      <w:proofErr w:type="gramEnd"/>
      <w:r w:rsidR="009B10F5" w:rsidRPr="009B10F5">
        <w:rPr>
          <w:sz w:val="28"/>
          <w:szCs w:val="28"/>
          <w:lang w:val="ru-RU"/>
        </w:rPr>
        <w:t xml:space="preserve"> и более.</w:t>
      </w:r>
    </w:p>
    <w:p w:rsidR="009B10F5" w:rsidRPr="009B10F5" w:rsidRDefault="009B10F5" w:rsidP="009B10F5">
      <w:pPr>
        <w:spacing w:line="360" w:lineRule="auto"/>
        <w:ind w:firstLine="567"/>
        <w:jc w:val="both"/>
        <w:rPr>
          <w:sz w:val="28"/>
          <w:szCs w:val="28"/>
          <w:lang w:val="ru-RU"/>
        </w:rPr>
      </w:pPr>
      <w:proofErr w:type="gramStart"/>
      <w:r w:rsidRPr="009B10F5">
        <w:rPr>
          <w:sz w:val="28"/>
          <w:szCs w:val="28"/>
          <w:lang w:val="ru-RU"/>
        </w:rPr>
        <w:t xml:space="preserve">Исследование характерных для глаукомы изменений в параметрах передней камеры выявило при эмметропия уменьшение глубины передней </w:t>
      </w:r>
      <w:r w:rsidRPr="009B10F5">
        <w:rPr>
          <w:sz w:val="28"/>
          <w:szCs w:val="28"/>
          <w:lang w:val="ru-RU"/>
        </w:rPr>
        <w:lastRenderedPageBreak/>
        <w:t xml:space="preserve">камеры на 8,6%, сужение ее угла на 31,3%, увеличение </w:t>
      </w:r>
      <w:proofErr w:type="spellStart"/>
      <w:r w:rsidRPr="009B10F5">
        <w:rPr>
          <w:sz w:val="28"/>
          <w:szCs w:val="28"/>
          <w:lang w:val="ru-RU"/>
        </w:rPr>
        <w:t>перизонулярного</w:t>
      </w:r>
      <w:proofErr w:type="spellEnd"/>
      <w:r w:rsidRPr="009B10F5">
        <w:rPr>
          <w:sz w:val="28"/>
          <w:szCs w:val="28"/>
          <w:lang w:val="ru-RU"/>
        </w:rPr>
        <w:t xml:space="preserve"> пространства на 11,6%, утолщение цилиарного тела в 1500 мкм от склеральной шпоры на 9, 3% и уменьшение его ширины в 2000 мкм от склеральной шпоры на 26,3% по сравнению с данными в группе без ПОУГ</w:t>
      </w:r>
      <w:proofErr w:type="gramEnd"/>
      <w:r w:rsidRPr="009B10F5">
        <w:rPr>
          <w:sz w:val="28"/>
          <w:szCs w:val="28"/>
          <w:lang w:val="ru-RU"/>
        </w:rPr>
        <w:t xml:space="preserve">. </w:t>
      </w:r>
      <w:proofErr w:type="gramStart"/>
      <w:r w:rsidRPr="009B10F5">
        <w:rPr>
          <w:sz w:val="28"/>
          <w:szCs w:val="28"/>
          <w:lang w:val="ru-RU"/>
        </w:rPr>
        <w:t xml:space="preserve">В основной группе по сравнению с контрольной при гиперметропии имело место уменьшение глубины передней камеры на 7,6%, сужение ее угла на 33,5%, увеличение </w:t>
      </w:r>
      <w:proofErr w:type="spellStart"/>
      <w:r w:rsidRPr="009B10F5">
        <w:rPr>
          <w:sz w:val="28"/>
          <w:szCs w:val="28"/>
          <w:lang w:val="ru-RU"/>
        </w:rPr>
        <w:t>перизонулярного</w:t>
      </w:r>
      <w:proofErr w:type="spellEnd"/>
      <w:r w:rsidRPr="009B10F5">
        <w:rPr>
          <w:sz w:val="28"/>
          <w:szCs w:val="28"/>
          <w:lang w:val="ru-RU"/>
        </w:rPr>
        <w:t xml:space="preserve"> пространства на 6,9% и уменьшение толщины цилиарного тела в 2000 м</w:t>
      </w:r>
      <w:r w:rsidR="00215A73">
        <w:rPr>
          <w:sz w:val="28"/>
          <w:szCs w:val="28"/>
          <w:lang w:val="ru-RU"/>
        </w:rPr>
        <w:t>км от склеральной шпоры на 17,</w:t>
      </w:r>
      <w:r w:rsidRPr="009B10F5">
        <w:rPr>
          <w:sz w:val="28"/>
          <w:szCs w:val="28"/>
          <w:lang w:val="ru-RU"/>
        </w:rPr>
        <w:t>4%. В основной группе по сравнению с контрольной при миопии имело место уменьшение глубины передней камеры на 7,8% и толщины цилиарного</w:t>
      </w:r>
      <w:proofErr w:type="gramEnd"/>
      <w:r w:rsidRPr="009B10F5">
        <w:rPr>
          <w:sz w:val="28"/>
          <w:szCs w:val="28"/>
          <w:lang w:val="ru-RU"/>
        </w:rPr>
        <w:t xml:space="preserve"> тела в 1500 мкм от склеральной шпоры на 13,6%.</w:t>
      </w:r>
    </w:p>
    <w:p w:rsidR="008B72D0" w:rsidRDefault="00215A73" w:rsidP="009B10F5">
      <w:pPr>
        <w:spacing w:line="360" w:lineRule="auto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подгруппах с уровнем ВГД</w:t>
      </w:r>
      <w:r w:rsidR="009B10F5" w:rsidRPr="009B10F5">
        <w:rPr>
          <w:sz w:val="28"/>
          <w:szCs w:val="28"/>
          <w:lang w:val="ru-RU"/>
        </w:rPr>
        <w:t xml:space="preserve"> более 21 м</w:t>
      </w:r>
      <w:r>
        <w:rPr>
          <w:sz w:val="28"/>
          <w:szCs w:val="28"/>
          <w:lang w:val="ru-RU"/>
        </w:rPr>
        <w:t xml:space="preserve">м </w:t>
      </w:r>
      <w:proofErr w:type="spellStart"/>
      <w:r>
        <w:rPr>
          <w:sz w:val="28"/>
          <w:szCs w:val="28"/>
          <w:lang w:val="ru-RU"/>
        </w:rPr>
        <w:t>рт</w:t>
      </w:r>
      <w:proofErr w:type="spellEnd"/>
      <w:r>
        <w:rPr>
          <w:sz w:val="28"/>
          <w:szCs w:val="28"/>
          <w:lang w:val="ru-RU"/>
        </w:rPr>
        <w:t xml:space="preserve">. ст. у больных с ПОУГ при </w:t>
      </w:r>
      <w:proofErr w:type="spellStart"/>
      <w:r>
        <w:rPr>
          <w:sz w:val="28"/>
          <w:szCs w:val="28"/>
          <w:lang w:val="ru-RU"/>
        </w:rPr>
        <w:t>эмметропической</w:t>
      </w:r>
      <w:proofErr w:type="spellEnd"/>
      <w:r w:rsidR="009B10F5" w:rsidRPr="009B10F5">
        <w:rPr>
          <w:sz w:val="28"/>
          <w:szCs w:val="28"/>
          <w:lang w:val="ru-RU"/>
        </w:rPr>
        <w:t xml:space="preserve"> рефракции наблюдалось уменьшение толщины хрусталика до 3,5 мм и увеличение </w:t>
      </w:r>
      <w:proofErr w:type="spellStart"/>
      <w:r w:rsidR="009B10F5" w:rsidRPr="009B10F5">
        <w:rPr>
          <w:sz w:val="28"/>
          <w:szCs w:val="28"/>
          <w:lang w:val="ru-RU"/>
        </w:rPr>
        <w:t>перизонулярного</w:t>
      </w:r>
      <w:proofErr w:type="spellEnd"/>
      <w:r w:rsidR="009B10F5" w:rsidRPr="009B10F5">
        <w:rPr>
          <w:sz w:val="28"/>
          <w:szCs w:val="28"/>
          <w:lang w:val="ru-RU"/>
        </w:rPr>
        <w:t xml:space="preserve"> пространства</w:t>
      </w:r>
      <w:r>
        <w:rPr>
          <w:sz w:val="28"/>
          <w:szCs w:val="28"/>
          <w:lang w:val="ru-RU"/>
        </w:rPr>
        <w:t xml:space="preserve"> до 0,79 мм. При </w:t>
      </w:r>
      <w:proofErr w:type="spellStart"/>
      <w:r>
        <w:rPr>
          <w:sz w:val="28"/>
          <w:szCs w:val="28"/>
          <w:lang w:val="ru-RU"/>
        </w:rPr>
        <w:t>гиперметропической</w:t>
      </w:r>
      <w:proofErr w:type="spellEnd"/>
      <w:r>
        <w:rPr>
          <w:sz w:val="28"/>
          <w:szCs w:val="28"/>
          <w:lang w:val="ru-RU"/>
        </w:rPr>
        <w:t xml:space="preserve"> рефракции повышение</w:t>
      </w:r>
      <w:r w:rsidR="009B10F5" w:rsidRPr="009B10F5">
        <w:rPr>
          <w:sz w:val="28"/>
          <w:szCs w:val="28"/>
          <w:lang w:val="ru-RU"/>
        </w:rPr>
        <w:t xml:space="preserve"> ВГД </w:t>
      </w:r>
      <w:r>
        <w:rPr>
          <w:sz w:val="28"/>
          <w:szCs w:val="28"/>
          <w:lang w:val="ru-RU"/>
        </w:rPr>
        <w:t>более</w:t>
      </w:r>
      <w:r w:rsidR="009B10F5" w:rsidRPr="009B10F5">
        <w:rPr>
          <w:sz w:val="28"/>
          <w:szCs w:val="28"/>
          <w:lang w:val="ru-RU"/>
        </w:rPr>
        <w:t xml:space="preserve"> 21 мм </w:t>
      </w:r>
      <w:proofErr w:type="spellStart"/>
      <w:r w:rsidR="009B10F5" w:rsidRPr="009B10F5">
        <w:rPr>
          <w:sz w:val="28"/>
          <w:szCs w:val="28"/>
          <w:lang w:val="ru-RU"/>
        </w:rPr>
        <w:t>рт</w:t>
      </w:r>
      <w:proofErr w:type="spellEnd"/>
      <w:r w:rsidR="009B10F5" w:rsidRPr="009B10F5">
        <w:rPr>
          <w:sz w:val="28"/>
          <w:szCs w:val="28"/>
          <w:lang w:val="ru-RU"/>
        </w:rPr>
        <w:t>. ст. приводило к уменьшению толщины х</w:t>
      </w:r>
      <w:r>
        <w:rPr>
          <w:sz w:val="28"/>
          <w:szCs w:val="28"/>
          <w:lang w:val="ru-RU"/>
        </w:rPr>
        <w:t>русталика до 3,6 мм и увеличению</w:t>
      </w:r>
      <w:r w:rsidR="009B10F5" w:rsidRPr="009B10F5">
        <w:rPr>
          <w:sz w:val="28"/>
          <w:szCs w:val="28"/>
          <w:lang w:val="ru-RU"/>
        </w:rPr>
        <w:t xml:space="preserve"> </w:t>
      </w:r>
      <w:proofErr w:type="spellStart"/>
      <w:r w:rsidR="009B10F5" w:rsidRPr="009B10F5">
        <w:rPr>
          <w:sz w:val="28"/>
          <w:szCs w:val="28"/>
          <w:lang w:val="ru-RU"/>
        </w:rPr>
        <w:t>перизонулярного</w:t>
      </w:r>
      <w:proofErr w:type="spellEnd"/>
      <w:r w:rsidR="009B10F5" w:rsidRPr="009B10F5">
        <w:rPr>
          <w:sz w:val="28"/>
          <w:szCs w:val="28"/>
          <w:lang w:val="ru-RU"/>
        </w:rPr>
        <w:t xml:space="preserve"> пространства до 0,6</w:t>
      </w:r>
      <w:r>
        <w:rPr>
          <w:sz w:val="28"/>
          <w:szCs w:val="28"/>
          <w:lang w:val="ru-RU"/>
        </w:rPr>
        <w:t>8 мм. В подгруппах с уровнем ВГД</w:t>
      </w:r>
      <w:r w:rsidR="009B10F5" w:rsidRPr="009B10F5">
        <w:rPr>
          <w:sz w:val="28"/>
          <w:szCs w:val="28"/>
          <w:lang w:val="ru-RU"/>
        </w:rPr>
        <w:t xml:space="preserve"> более 21 мм </w:t>
      </w:r>
      <w:proofErr w:type="spellStart"/>
      <w:r w:rsidR="009B10F5" w:rsidRPr="009B10F5">
        <w:rPr>
          <w:sz w:val="28"/>
          <w:szCs w:val="28"/>
          <w:lang w:val="ru-RU"/>
        </w:rPr>
        <w:t>рт</w:t>
      </w:r>
      <w:proofErr w:type="spellEnd"/>
      <w:r w:rsidR="009B10F5" w:rsidRPr="009B10F5">
        <w:rPr>
          <w:sz w:val="28"/>
          <w:szCs w:val="28"/>
          <w:lang w:val="ru-RU"/>
        </w:rPr>
        <w:t xml:space="preserve">. ст. у больных с ПОУГ при </w:t>
      </w:r>
      <w:proofErr w:type="spellStart"/>
      <w:r w:rsidR="009B10F5" w:rsidRPr="009B10F5">
        <w:rPr>
          <w:sz w:val="28"/>
          <w:szCs w:val="28"/>
          <w:lang w:val="ru-RU"/>
        </w:rPr>
        <w:t>миопической</w:t>
      </w:r>
      <w:proofErr w:type="spellEnd"/>
      <w:r w:rsidR="009B10F5" w:rsidRPr="009B10F5">
        <w:rPr>
          <w:sz w:val="28"/>
          <w:szCs w:val="28"/>
          <w:lang w:val="ru-RU"/>
        </w:rPr>
        <w:t xml:space="preserve"> рефракции наблюдалось достоверное уменьшение толщины хрусталика до 3,6 мм и увеличение </w:t>
      </w:r>
      <w:proofErr w:type="spellStart"/>
      <w:r w:rsidR="009B10F5" w:rsidRPr="009B10F5">
        <w:rPr>
          <w:sz w:val="28"/>
          <w:szCs w:val="28"/>
          <w:lang w:val="ru-RU"/>
        </w:rPr>
        <w:t>перизонулярного</w:t>
      </w:r>
      <w:proofErr w:type="spellEnd"/>
      <w:r w:rsidR="009B10F5" w:rsidRPr="009B10F5">
        <w:rPr>
          <w:sz w:val="28"/>
          <w:szCs w:val="28"/>
          <w:lang w:val="ru-RU"/>
        </w:rPr>
        <w:t xml:space="preserve"> пространства до 0,76 мм.</w:t>
      </w:r>
    </w:p>
    <w:p w:rsidR="00284EC9" w:rsidRPr="00284EC9" w:rsidRDefault="00215A73" w:rsidP="00284EC9">
      <w:pPr>
        <w:widowControl w:val="0"/>
        <w:tabs>
          <w:tab w:val="left" w:pos="360"/>
        </w:tabs>
        <w:suppressAutoHyphens/>
        <w:spacing w:line="360" w:lineRule="auto"/>
        <w:ind w:left="993" w:right="-5"/>
        <w:jc w:val="both"/>
        <w:rPr>
          <w:sz w:val="28"/>
          <w:szCs w:val="28"/>
        </w:rPr>
      </w:pPr>
      <w:r w:rsidRPr="00215A73">
        <w:rPr>
          <w:b/>
          <w:sz w:val="28"/>
          <w:szCs w:val="28"/>
          <w:lang w:val="ru-RU"/>
        </w:rPr>
        <w:t xml:space="preserve">Выводы. </w:t>
      </w:r>
    </w:p>
    <w:p w:rsidR="00215A73" w:rsidRDefault="00284EC9" w:rsidP="00215A73">
      <w:pPr>
        <w:widowControl w:val="0"/>
        <w:numPr>
          <w:ilvl w:val="0"/>
          <w:numId w:val="1"/>
        </w:numPr>
        <w:tabs>
          <w:tab w:val="clear" w:pos="1260"/>
          <w:tab w:val="left" w:pos="360"/>
        </w:tabs>
        <w:suppressAutoHyphens/>
        <w:spacing w:line="360" w:lineRule="auto"/>
        <w:ind w:left="426" w:right="-5" w:firstLine="567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Обнаружено</w:t>
      </w:r>
      <w:r w:rsidR="00215A73">
        <w:rPr>
          <w:sz w:val="28"/>
          <w:szCs w:val="28"/>
        </w:rPr>
        <w:t xml:space="preserve"> </w:t>
      </w:r>
      <w:proofErr w:type="spellStart"/>
      <w:r w:rsidR="00215A73">
        <w:rPr>
          <w:sz w:val="28"/>
          <w:szCs w:val="28"/>
        </w:rPr>
        <w:t>уменьшение</w:t>
      </w:r>
      <w:proofErr w:type="spellEnd"/>
      <w:r w:rsidR="00215A73">
        <w:rPr>
          <w:sz w:val="28"/>
          <w:szCs w:val="28"/>
        </w:rPr>
        <w:t xml:space="preserve"> </w:t>
      </w:r>
      <w:proofErr w:type="spellStart"/>
      <w:r w:rsidR="00215A73">
        <w:rPr>
          <w:sz w:val="28"/>
          <w:szCs w:val="28"/>
        </w:rPr>
        <w:t>толщины</w:t>
      </w:r>
      <w:proofErr w:type="spellEnd"/>
      <w:r w:rsidR="00215A73">
        <w:rPr>
          <w:sz w:val="28"/>
          <w:szCs w:val="28"/>
        </w:rPr>
        <w:t xml:space="preserve"> </w:t>
      </w:r>
      <w:proofErr w:type="spellStart"/>
      <w:r w:rsidR="00215A73">
        <w:rPr>
          <w:sz w:val="28"/>
          <w:szCs w:val="28"/>
        </w:rPr>
        <w:t>цилиарного</w:t>
      </w:r>
      <w:proofErr w:type="spellEnd"/>
      <w:r w:rsidR="00215A73">
        <w:rPr>
          <w:sz w:val="28"/>
          <w:szCs w:val="28"/>
        </w:rPr>
        <w:t xml:space="preserve"> </w:t>
      </w:r>
      <w:proofErr w:type="spellStart"/>
      <w:r w:rsidR="00215A73">
        <w:rPr>
          <w:sz w:val="28"/>
          <w:szCs w:val="28"/>
        </w:rPr>
        <w:t>тела</w:t>
      </w:r>
      <w:proofErr w:type="spellEnd"/>
      <w:r w:rsidR="00215A73">
        <w:rPr>
          <w:sz w:val="28"/>
          <w:szCs w:val="28"/>
        </w:rPr>
        <w:t xml:space="preserve"> в 1500 и 2000 мкм от </w:t>
      </w:r>
      <w:proofErr w:type="spellStart"/>
      <w:r w:rsidR="00215A73">
        <w:rPr>
          <w:sz w:val="28"/>
          <w:szCs w:val="28"/>
        </w:rPr>
        <w:t>склеральной</w:t>
      </w:r>
      <w:proofErr w:type="spellEnd"/>
      <w:r w:rsidR="00215A73">
        <w:rPr>
          <w:sz w:val="28"/>
          <w:szCs w:val="28"/>
        </w:rPr>
        <w:t xml:space="preserve"> </w:t>
      </w:r>
      <w:proofErr w:type="spellStart"/>
      <w:r w:rsidR="00215A73">
        <w:rPr>
          <w:sz w:val="28"/>
          <w:szCs w:val="28"/>
        </w:rPr>
        <w:t>шпоры</w:t>
      </w:r>
      <w:proofErr w:type="spellEnd"/>
      <w:r w:rsidR="00215A73">
        <w:rPr>
          <w:sz w:val="28"/>
          <w:szCs w:val="28"/>
        </w:rPr>
        <w:t xml:space="preserve"> до 0,41 и 0,29 мм при </w:t>
      </w:r>
      <w:proofErr w:type="spellStart"/>
      <w:r w:rsidR="00215A73">
        <w:rPr>
          <w:sz w:val="28"/>
          <w:szCs w:val="28"/>
        </w:rPr>
        <w:t>эмметропии</w:t>
      </w:r>
      <w:proofErr w:type="spellEnd"/>
      <w:r w:rsidR="00215A73">
        <w:rPr>
          <w:sz w:val="28"/>
          <w:szCs w:val="28"/>
        </w:rPr>
        <w:t xml:space="preserve">, до 0,49 и 0,38 мм при </w:t>
      </w:r>
      <w:proofErr w:type="spellStart"/>
      <w:r w:rsidR="00215A73">
        <w:rPr>
          <w:sz w:val="28"/>
          <w:szCs w:val="28"/>
        </w:rPr>
        <w:t>гиперметропии</w:t>
      </w:r>
      <w:proofErr w:type="spellEnd"/>
      <w:r w:rsidR="00215A73">
        <w:rPr>
          <w:sz w:val="28"/>
          <w:szCs w:val="28"/>
        </w:rPr>
        <w:t xml:space="preserve"> и до 0,35 и 0,22 мм при </w:t>
      </w:r>
      <w:proofErr w:type="spellStart"/>
      <w:r w:rsidR="00215A73">
        <w:rPr>
          <w:sz w:val="28"/>
          <w:szCs w:val="28"/>
        </w:rPr>
        <w:t>миопии</w:t>
      </w:r>
      <w:proofErr w:type="spellEnd"/>
      <w:r w:rsidR="00215A73">
        <w:rPr>
          <w:sz w:val="28"/>
          <w:szCs w:val="28"/>
        </w:rPr>
        <w:t xml:space="preserve">, </w:t>
      </w:r>
      <w:proofErr w:type="spellStart"/>
      <w:r w:rsidR="00215A73">
        <w:rPr>
          <w:sz w:val="28"/>
          <w:szCs w:val="28"/>
        </w:rPr>
        <w:t>что</w:t>
      </w:r>
      <w:proofErr w:type="spellEnd"/>
      <w:r w:rsidR="00215A73">
        <w:rPr>
          <w:sz w:val="28"/>
          <w:szCs w:val="28"/>
        </w:rPr>
        <w:t xml:space="preserve"> </w:t>
      </w:r>
      <w:proofErr w:type="spellStart"/>
      <w:r w:rsidR="00215A73">
        <w:rPr>
          <w:sz w:val="28"/>
          <w:szCs w:val="28"/>
        </w:rPr>
        <w:t>указывает</w:t>
      </w:r>
      <w:proofErr w:type="spellEnd"/>
      <w:r w:rsidR="00215A73">
        <w:rPr>
          <w:sz w:val="28"/>
          <w:szCs w:val="28"/>
        </w:rPr>
        <w:t xml:space="preserve"> на прямую </w:t>
      </w:r>
      <w:r>
        <w:rPr>
          <w:sz w:val="28"/>
          <w:szCs w:val="28"/>
          <w:lang w:val="ru-RU"/>
        </w:rPr>
        <w:t>взаимосвязь</w:t>
      </w:r>
      <w:r w:rsidR="00215A73">
        <w:rPr>
          <w:sz w:val="28"/>
          <w:szCs w:val="28"/>
        </w:rPr>
        <w:t xml:space="preserve"> </w:t>
      </w:r>
      <w:proofErr w:type="spellStart"/>
      <w:r w:rsidR="00215A73">
        <w:rPr>
          <w:sz w:val="28"/>
          <w:szCs w:val="28"/>
        </w:rPr>
        <w:t>то</w:t>
      </w:r>
      <w:r>
        <w:rPr>
          <w:sz w:val="28"/>
          <w:szCs w:val="28"/>
        </w:rPr>
        <w:t>лщины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цилиарного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тела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и</w:t>
      </w:r>
      <w:r w:rsidR="00215A73">
        <w:rPr>
          <w:sz w:val="28"/>
          <w:szCs w:val="28"/>
        </w:rPr>
        <w:t xml:space="preserve"> </w:t>
      </w:r>
      <w:proofErr w:type="spellStart"/>
      <w:r w:rsidR="00215A73">
        <w:rPr>
          <w:sz w:val="28"/>
          <w:szCs w:val="28"/>
        </w:rPr>
        <w:t>величины</w:t>
      </w:r>
      <w:proofErr w:type="spellEnd"/>
      <w:r w:rsidR="00215A73">
        <w:rPr>
          <w:sz w:val="28"/>
          <w:szCs w:val="28"/>
        </w:rPr>
        <w:t xml:space="preserve"> </w:t>
      </w:r>
      <w:proofErr w:type="spellStart"/>
      <w:r w:rsidR="00215A73">
        <w:rPr>
          <w:sz w:val="28"/>
          <w:szCs w:val="28"/>
        </w:rPr>
        <w:t>объема</w:t>
      </w:r>
      <w:proofErr w:type="spellEnd"/>
      <w:r w:rsidR="00215A73">
        <w:rPr>
          <w:sz w:val="28"/>
          <w:szCs w:val="28"/>
        </w:rPr>
        <w:t xml:space="preserve"> </w:t>
      </w:r>
      <w:proofErr w:type="spellStart"/>
      <w:r w:rsidR="00215A73">
        <w:rPr>
          <w:sz w:val="28"/>
          <w:szCs w:val="28"/>
        </w:rPr>
        <w:t>аккомодации</w:t>
      </w:r>
      <w:proofErr w:type="spellEnd"/>
      <w:r w:rsidR="00215A73">
        <w:rPr>
          <w:sz w:val="28"/>
          <w:szCs w:val="28"/>
        </w:rPr>
        <w:t>.</w:t>
      </w:r>
    </w:p>
    <w:p w:rsidR="00215A73" w:rsidRPr="00FE0769" w:rsidRDefault="00284EC9" w:rsidP="00215A73">
      <w:pPr>
        <w:widowControl w:val="0"/>
        <w:numPr>
          <w:ilvl w:val="0"/>
          <w:numId w:val="1"/>
        </w:numPr>
        <w:tabs>
          <w:tab w:val="clear" w:pos="1260"/>
          <w:tab w:val="left" w:pos="360"/>
        </w:tabs>
        <w:suppressAutoHyphens/>
        <w:spacing w:line="360" w:lineRule="auto"/>
        <w:ind w:left="426" w:right="-5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ru-RU"/>
        </w:rPr>
        <w:t>М</w:t>
      </w:r>
      <w:proofErr w:type="spellStart"/>
      <w:r>
        <w:rPr>
          <w:sz w:val="28"/>
          <w:szCs w:val="28"/>
        </w:rPr>
        <w:t>орфометрическ</w:t>
      </w:r>
      <w:r>
        <w:rPr>
          <w:sz w:val="28"/>
          <w:szCs w:val="28"/>
          <w:lang w:val="ru-RU"/>
        </w:rPr>
        <w:t>ая</w:t>
      </w:r>
      <w:proofErr w:type="spellEnd"/>
      <w:r>
        <w:rPr>
          <w:sz w:val="28"/>
          <w:szCs w:val="28"/>
        </w:rPr>
        <w:t xml:space="preserve"> картин</w:t>
      </w:r>
      <w:r>
        <w:rPr>
          <w:sz w:val="28"/>
          <w:szCs w:val="28"/>
          <w:lang w:val="ru-RU"/>
        </w:rPr>
        <w:t>а</w:t>
      </w:r>
      <w:r w:rsidR="00215A73">
        <w:rPr>
          <w:sz w:val="28"/>
          <w:szCs w:val="28"/>
        </w:rPr>
        <w:t xml:space="preserve"> </w:t>
      </w:r>
      <w:proofErr w:type="spellStart"/>
      <w:r w:rsidR="00215A73">
        <w:rPr>
          <w:sz w:val="28"/>
          <w:szCs w:val="28"/>
        </w:rPr>
        <w:t>переднего</w:t>
      </w:r>
      <w:proofErr w:type="spellEnd"/>
      <w:r w:rsidR="00215A73">
        <w:rPr>
          <w:sz w:val="28"/>
          <w:szCs w:val="28"/>
        </w:rPr>
        <w:t xml:space="preserve"> </w:t>
      </w:r>
      <w:proofErr w:type="spellStart"/>
      <w:r w:rsidR="00215A73">
        <w:rPr>
          <w:sz w:val="28"/>
          <w:szCs w:val="28"/>
        </w:rPr>
        <w:t>отрезка</w:t>
      </w:r>
      <w:proofErr w:type="spellEnd"/>
      <w:r w:rsidR="00215A73">
        <w:rPr>
          <w:sz w:val="28"/>
          <w:szCs w:val="28"/>
        </w:rPr>
        <w:t xml:space="preserve"> </w:t>
      </w:r>
      <w:proofErr w:type="spellStart"/>
      <w:r w:rsidR="00215A73">
        <w:rPr>
          <w:sz w:val="28"/>
          <w:szCs w:val="28"/>
        </w:rPr>
        <w:t>глаза</w:t>
      </w:r>
      <w:proofErr w:type="spellEnd"/>
      <w:r w:rsidR="00215A73">
        <w:rPr>
          <w:sz w:val="28"/>
          <w:szCs w:val="28"/>
        </w:rPr>
        <w:t xml:space="preserve"> при </w:t>
      </w:r>
      <w:proofErr w:type="spellStart"/>
      <w:r w:rsidR="00215A73">
        <w:rPr>
          <w:sz w:val="28"/>
          <w:szCs w:val="28"/>
        </w:rPr>
        <w:t>первичной</w:t>
      </w:r>
      <w:proofErr w:type="spellEnd"/>
      <w:r w:rsidR="00215A73">
        <w:rPr>
          <w:sz w:val="28"/>
          <w:szCs w:val="28"/>
        </w:rPr>
        <w:t xml:space="preserve"> </w:t>
      </w:r>
      <w:proofErr w:type="spellStart"/>
      <w:r w:rsidR="00215A73">
        <w:rPr>
          <w:sz w:val="28"/>
          <w:szCs w:val="28"/>
        </w:rPr>
        <w:t>открытоугольной</w:t>
      </w:r>
      <w:proofErr w:type="spellEnd"/>
      <w:r w:rsidR="00215A73">
        <w:rPr>
          <w:sz w:val="28"/>
          <w:szCs w:val="28"/>
        </w:rPr>
        <w:t xml:space="preserve"> </w:t>
      </w:r>
      <w:proofErr w:type="spellStart"/>
      <w:r w:rsidR="00215A73">
        <w:rPr>
          <w:sz w:val="28"/>
          <w:szCs w:val="28"/>
        </w:rPr>
        <w:t>глаукоме</w:t>
      </w:r>
      <w:proofErr w:type="spellEnd"/>
      <w:r w:rsidR="00215A73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представляется</w:t>
      </w:r>
      <w:r w:rsidR="00215A73">
        <w:rPr>
          <w:sz w:val="28"/>
          <w:szCs w:val="28"/>
        </w:rPr>
        <w:t xml:space="preserve"> </w:t>
      </w:r>
      <w:proofErr w:type="spellStart"/>
      <w:r w:rsidR="00215A73">
        <w:rPr>
          <w:rFonts w:eastAsia="YanusC"/>
          <w:sz w:val="28"/>
          <w:szCs w:val="28"/>
        </w:rPr>
        <w:t>уменьшение</w:t>
      </w:r>
      <w:proofErr w:type="spellEnd"/>
      <w:r>
        <w:rPr>
          <w:rFonts w:eastAsia="YanusC"/>
          <w:sz w:val="28"/>
          <w:szCs w:val="28"/>
          <w:lang w:val="ru-RU"/>
        </w:rPr>
        <w:t>м</w:t>
      </w:r>
      <w:r w:rsidR="00215A73">
        <w:rPr>
          <w:rFonts w:eastAsia="YanusC"/>
          <w:sz w:val="28"/>
          <w:szCs w:val="28"/>
        </w:rPr>
        <w:t xml:space="preserve"> </w:t>
      </w:r>
      <w:proofErr w:type="spellStart"/>
      <w:r w:rsidR="00215A73">
        <w:rPr>
          <w:rFonts w:eastAsia="YanusC"/>
          <w:sz w:val="28"/>
          <w:szCs w:val="28"/>
        </w:rPr>
        <w:t>толщины</w:t>
      </w:r>
      <w:proofErr w:type="spellEnd"/>
      <w:r w:rsidR="00215A73">
        <w:rPr>
          <w:rFonts w:eastAsia="YanusC"/>
          <w:sz w:val="28"/>
          <w:szCs w:val="28"/>
        </w:rPr>
        <w:t xml:space="preserve"> </w:t>
      </w:r>
      <w:proofErr w:type="spellStart"/>
      <w:r w:rsidR="00215A73">
        <w:rPr>
          <w:rFonts w:eastAsia="YanusC"/>
          <w:sz w:val="28"/>
          <w:szCs w:val="28"/>
        </w:rPr>
        <w:t>цилиарного</w:t>
      </w:r>
      <w:proofErr w:type="spellEnd"/>
      <w:r w:rsidR="00215A73">
        <w:rPr>
          <w:rFonts w:eastAsia="YanusC"/>
          <w:sz w:val="28"/>
          <w:szCs w:val="28"/>
        </w:rPr>
        <w:t xml:space="preserve"> </w:t>
      </w:r>
      <w:proofErr w:type="spellStart"/>
      <w:r w:rsidR="00215A73">
        <w:rPr>
          <w:rFonts w:eastAsia="YanusC"/>
          <w:sz w:val="28"/>
          <w:szCs w:val="28"/>
        </w:rPr>
        <w:t>тела</w:t>
      </w:r>
      <w:proofErr w:type="spellEnd"/>
      <w:r w:rsidR="00215A73">
        <w:rPr>
          <w:rFonts w:eastAsia="YanusC"/>
          <w:sz w:val="28"/>
          <w:szCs w:val="28"/>
        </w:rPr>
        <w:t xml:space="preserve"> в 2000 мкм от </w:t>
      </w:r>
      <w:proofErr w:type="spellStart"/>
      <w:r w:rsidR="00215A73">
        <w:rPr>
          <w:rFonts w:eastAsia="YanusC"/>
          <w:sz w:val="28"/>
          <w:szCs w:val="28"/>
        </w:rPr>
        <w:t>склеральной</w:t>
      </w:r>
      <w:proofErr w:type="spellEnd"/>
      <w:r w:rsidR="00215A73">
        <w:rPr>
          <w:rFonts w:eastAsia="YanusC"/>
          <w:sz w:val="28"/>
          <w:szCs w:val="28"/>
        </w:rPr>
        <w:t xml:space="preserve"> </w:t>
      </w:r>
      <w:proofErr w:type="spellStart"/>
      <w:r w:rsidR="00215A73">
        <w:rPr>
          <w:rFonts w:eastAsia="YanusC"/>
          <w:sz w:val="28"/>
          <w:szCs w:val="28"/>
        </w:rPr>
        <w:t>шпоры</w:t>
      </w:r>
      <w:proofErr w:type="spellEnd"/>
      <w:r w:rsidR="00215A73">
        <w:rPr>
          <w:rFonts w:eastAsia="YanusC"/>
          <w:sz w:val="28"/>
          <w:szCs w:val="28"/>
        </w:rPr>
        <w:t xml:space="preserve"> до 0,38 мм при </w:t>
      </w:r>
      <w:proofErr w:type="spellStart"/>
      <w:r w:rsidR="00215A73">
        <w:rPr>
          <w:rFonts w:eastAsia="YanusC"/>
          <w:sz w:val="28"/>
          <w:szCs w:val="28"/>
        </w:rPr>
        <w:t>эмметропии</w:t>
      </w:r>
      <w:proofErr w:type="spellEnd"/>
      <w:r w:rsidR="00215A73">
        <w:rPr>
          <w:rFonts w:eastAsia="YanusC"/>
          <w:sz w:val="28"/>
          <w:szCs w:val="28"/>
        </w:rPr>
        <w:t xml:space="preserve"> и до 0,28 мм при </w:t>
      </w:r>
      <w:proofErr w:type="spellStart"/>
      <w:r w:rsidR="00215A73">
        <w:rPr>
          <w:rFonts w:eastAsia="YanusC"/>
          <w:sz w:val="28"/>
          <w:szCs w:val="28"/>
        </w:rPr>
        <w:t>гиперметропии</w:t>
      </w:r>
      <w:proofErr w:type="spellEnd"/>
      <w:r w:rsidR="00215A73">
        <w:rPr>
          <w:rFonts w:eastAsia="YanusC"/>
          <w:sz w:val="28"/>
          <w:szCs w:val="28"/>
        </w:rPr>
        <w:t xml:space="preserve"> и </w:t>
      </w:r>
      <w:proofErr w:type="spellStart"/>
      <w:r w:rsidR="00215A73">
        <w:rPr>
          <w:rFonts w:eastAsia="YanusC"/>
          <w:sz w:val="28"/>
          <w:szCs w:val="28"/>
        </w:rPr>
        <w:t>уплощение</w:t>
      </w:r>
      <w:proofErr w:type="spellEnd"/>
      <w:r>
        <w:rPr>
          <w:rFonts w:eastAsia="YanusC"/>
          <w:sz w:val="28"/>
          <w:szCs w:val="28"/>
          <w:lang w:val="ru-RU"/>
        </w:rPr>
        <w:t>м</w:t>
      </w:r>
      <w:r w:rsidR="00215A73">
        <w:rPr>
          <w:rFonts w:eastAsia="YanusC"/>
          <w:sz w:val="28"/>
          <w:szCs w:val="28"/>
        </w:rPr>
        <w:t xml:space="preserve"> </w:t>
      </w:r>
      <w:proofErr w:type="spellStart"/>
      <w:r w:rsidR="00215A73">
        <w:rPr>
          <w:rFonts w:eastAsia="YanusC"/>
          <w:sz w:val="28"/>
          <w:szCs w:val="28"/>
        </w:rPr>
        <w:t>цилиарного</w:t>
      </w:r>
      <w:proofErr w:type="spellEnd"/>
      <w:r w:rsidR="00215A73">
        <w:rPr>
          <w:rFonts w:eastAsia="YanusC"/>
          <w:sz w:val="28"/>
          <w:szCs w:val="28"/>
        </w:rPr>
        <w:t xml:space="preserve"> </w:t>
      </w:r>
      <w:proofErr w:type="spellStart"/>
      <w:r w:rsidR="00215A73">
        <w:rPr>
          <w:rFonts w:eastAsia="YanusC"/>
          <w:sz w:val="28"/>
          <w:szCs w:val="28"/>
        </w:rPr>
        <w:t>тела</w:t>
      </w:r>
      <w:proofErr w:type="spellEnd"/>
      <w:r w:rsidR="00215A73">
        <w:rPr>
          <w:rFonts w:eastAsia="YanusC"/>
          <w:sz w:val="28"/>
          <w:szCs w:val="28"/>
        </w:rPr>
        <w:t xml:space="preserve"> в 1500 и 2000 мкм от </w:t>
      </w:r>
      <w:proofErr w:type="spellStart"/>
      <w:r w:rsidR="00215A73">
        <w:rPr>
          <w:rFonts w:eastAsia="YanusC"/>
          <w:sz w:val="28"/>
          <w:szCs w:val="28"/>
        </w:rPr>
        <w:t>склеральной</w:t>
      </w:r>
      <w:proofErr w:type="spellEnd"/>
      <w:r w:rsidR="00215A73">
        <w:rPr>
          <w:rFonts w:eastAsia="YanusC"/>
          <w:sz w:val="28"/>
          <w:szCs w:val="28"/>
        </w:rPr>
        <w:t xml:space="preserve"> </w:t>
      </w:r>
      <w:proofErr w:type="spellStart"/>
      <w:r w:rsidR="00215A73">
        <w:rPr>
          <w:rFonts w:eastAsia="YanusC"/>
          <w:sz w:val="28"/>
          <w:szCs w:val="28"/>
        </w:rPr>
        <w:t>шпоры</w:t>
      </w:r>
      <w:proofErr w:type="spellEnd"/>
      <w:r w:rsidR="00215A73">
        <w:rPr>
          <w:rFonts w:eastAsia="YanusC"/>
          <w:sz w:val="28"/>
          <w:szCs w:val="28"/>
        </w:rPr>
        <w:t xml:space="preserve"> до 0,38 и 0,25 мм при </w:t>
      </w:r>
      <w:proofErr w:type="spellStart"/>
      <w:r w:rsidR="00215A73">
        <w:rPr>
          <w:rFonts w:eastAsia="YanusC"/>
          <w:sz w:val="28"/>
          <w:szCs w:val="28"/>
        </w:rPr>
        <w:lastRenderedPageBreak/>
        <w:t>миопии</w:t>
      </w:r>
      <w:proofErr w:type="spellEnd"/>
      <w:r w:rsidR="00215A73">
        <w:rPr>
          <w:rFonts w:eastAsia="YanusC"/>
          <w:sz w:val="28"/>
          <w:szCs w:val="28"/>
        </w:rPr>
        <w:t xml:space="preserve">, </w:t>
      </w:r>
      <w:proofErr w:type="spellStart"/>
      <w:r w:rsidR="00215A73">
        <w:rPr>
          <w:rFonts w:eastAsia="YanusC"/>
          <w:sz w:val="28"/>
          <w:szCs w:val="28"/>
        </w:rPr>
        <w:t>что</w:t>
      </w:r>
      <w:proofErr w:type="spellEnd"/>
      <w:r w:rsidR="00215A73">
        <w:rPr>
          <w:rFonts w:eastAsia="YanusC"/>
          <w:sz w:val="28"/>
          <w:szCs w:val="28"/>
        </w:rPr>
        <w:t xml:space="preserve"> </w:t>
      </w:r>
      <w:proofErr w:type="spellStart"/>
      <w:r w:rsidR="00215A73">
        <w:rPr>
          <w:rFonts w:eastAsia="YanusC"/>
          <w:sz w:val="28"/>
          <w:szCs w:val="28"/>
        </w:rPr>
        <w:t>указывает</w:t>
      </w:r>
      <w:proofErr w:type="spellEnd"/>
      <w:r w:rsidR="00215A73">
        <w:rPr>
          <w:rFonts w:eastAsia="YanusC"/>
          <w:sz w:val="28"/>
          <w:szCs w:val="28"/>
        </w:rPr>
        <w:t xml:space="preserve"> на роль </w:t>
      </w:r>
      <w:proofErr w:type="spellStart"/>
      <w:r w:rsidR="00215A73">
        <w:rPr>
          <w:rFonts w:eastAsia="YanusC"/>
          <w:sz w:val="28"/>
          <w:szCs w:val="28"/>
        </w:rPr>
        <w:t>снижения</w:t>
      </w:r>
      <w:proofErr w:type="spellEnd"/>
      <w:r w:rsidR="00215A73">
        <w:rPr>
          <w:rFonts w:eastAsia="YanusC"/>
          <w:sz w:val="28"/>
          <w:szCs w:val="28"/>
        </w:rPr>
        <w:t xml:space="preserve"> </w:t>
      </w:r>
      <w:proofErr w:type="spellStart"/>
      <w:r w:rsidR="00215A73">
        <w:rPr>
          <w:rFonts w:eastAsia="YanusC"/>
          <w:sz w:val="28"/>
          <w:szCs w:val="28"/>
        </w:rPr>
        <w:t>объема</w:t>
      </w:r>
      <w:proofErr w:type="spellEnd"/>
      <w:r w:rsidR="00215A73">
        <w:rPr>
          <w:rFonts w:eastAsia="YanusC"/>
          <w:sz w:val="28"/>
          <w:szCs w:val="28"/>
        </w:rPr>
        <w:t xml:space="preserve"> </w:t>
      </w:r>
      <w:proofErr w:type="spellStart"/>
      <w:r w:rsidR="00215A73">
        <w:rPr>
          <w:rFonts w:eastAsia="YanusC"/>
          <w:sz w:val="28"/>
          <w:szCs w:val="28"/>
        </w:rPr>
        <w:t>цилиарной</w:t>
      </w:r>
      <w:proofErr w:type="spellEnd"/>
      <w:r w:rsidR="00215A73">
        <w:rPr>
          <w:rFonts w:eastAsia="YanusC"/>
          <w:sz w:val="28"/>
          <w:szCs w:val="28"/>
        </w:rPr>
        <w:t xml:space="preserve"> </w:t>
      </w:r>
      <w:proofErr w:type="spellStart"/>
      <w:r w:rsidR="00215A73">
        <w:rPr>
          <w:rFonts w:eastAsia="YanusC"/>
          <w:sz w:val="28"/>
          <w:szCs w:val="28"/>
        </w:rPr>
        <w:t>мышцы</w:t>
      </w:r>
      <w:proofErr w:type="spellEnd"/>
      <w:r w:rsidR="00215A73">
        <w:rPr>
          <w:rFonts w:eastAsia="YanusC"/>
          <w:sz w:val="28"/>
          <w:szCs w:val="28"/>
        </w:rPr>
        <w:t xml:space="preserve"> в </w:t>
      </w:r>
      <w:proofErr w:type="spellStart"/>
      <w:r w:rsidR="00215A73">
        <w:rPr>
          <w:rFonts w:eastAsia="YanusC"/>
          <w:sz w:val="28"/>
          <w:szCs w:val="28"/>
        </w:rPr>
        <w:t>патогенезе</w:t>
      </w:r>
      <w:proofErr w:type="spellEnd"/>
      <w:proofErr w:type="gramEnd"/>
      <w:r w:rsidR="00215A73">
        <w:rPr>
          <w:rFonts w:eastAsia="YanusC"/>
          <w:sz w:val="28"/>
          <w:szCs w:val="28"/>
        </w:rPr>
        <w:t xml:space="preserve"> </w:t>
      </w:r>
      <w:proofErr w:type="spellStart"/>
      <w:r w:rsidR="00215A73">
        <w:rPr>
          <w:rFonts w:eastAsia="YanusC"/>
          <w:sz w:val="28"/>
          <w:szCs w:val="28"/>
        </w:rPr>
        <w:t>первичной</w:t>
      </w:r>
      <w:proofErr w:type="spellEnd"/>
      <w:r w:rsidR="00215A73">
        <w:rPr>
          <w:rFonts w:eastAsia="YanusC"/>
          <w:sz w:val="28"/>
          <w:szCs w:val="28"/>
        </w:rPr>
        <w:t xml:space="preserve"> </w:t>
      </w:r>
      <w:proofErr w:type="spellStart"/>
      <w:r w:rsidR="00215A73">
        <w:rPr>
          <w:rFonts w:eastAsia="YanusC"/>
          <w:sz w:val="28"/>
          <w:szCs w:val="28"/>
        </w:rPr>
        <w:t>открытоугольной</w:t>
      </w:r>
      <w:proofErr w:type="spellEnd"/>
      <w:r w:rsidR="00215A73">
        <w:rPr>
          <w:rFonts w:eastAsia="YanusC"/>
          <w:sz w:val="28"/>
          <w:szCs w:val="28"/>
        </w:rPr>
        <w:t xml:space="preserve"> </w:t>
      </w:r>
      <w:proofErr w:type="spellStart"/>
      <w:r w:rsidR="00215A73">
        <w:rPr>
          <w:rFonts w:eastAsia="YanusC"/>
          <w:sz w:val="28"/>
          <w:szCs w:val="28"/>
        </w:rPr>
        <w:t>глаукомы</w:t>
      </w:r>
      <w:proofErr w:type="spellEnd"/>
      <w:r w:rsidR="00215A73">
        <w:rPr>
          <w:rFonts w:eastAsia="YanusC"/>
          <w:sz w:val="28"/>
          <w:szCs w:val="28"/>
        </w:rPr>
        <w:t>.</w:t>
      </w:r>
    </w:p>
    <w:p w:rsidR="00215A73" w:rsidRPr="00117FC5" w:rsidRDefault="00284EC9" w:rsidP="00215A73">
      <w:pPr>
        <w:widowControl w:val="0"/>
        <w:numPr>
          <w:ilvl w:val="0"/>
          <w:numId w:val="1"/>
        </w:numPr>
        <w:tabs>
          <w:tab w:val="clear" w:pos="1260"/>
          <w:tab w:val="left" w:pos="360"/>
        </w:tabs>
        <w:suppressAutoHyphens/>
        <w:spacing w:line="360" w:lineRule="auto"/>
        <w:ind w:left="426" w:right="-5" w:firstLine="567"/>
        <w:jc w:val="both"/>
        <w:rPr>
          <w:sz w:val="28"/>
          <w:szCs w:val="28"/>
        </w:rPr>
      </w:pPr>
      <w:r>
        <w:rPr>
          <w:rFonts w:eastAsia="YanusC"/>
          <w:sz w:val="28"/>
          <w:szCs w:val="28"/>
          <w:lang w:val="ru-RU"/>
        </w:rPr>
        <w:t>П</w:t>
      </w:r>
      <w:proofErr w:type="spellStart"/>
      <w:r>
        <w:rPr>
          <w:rFonts w:eastAsia="YanusC"/>
          <w:sz w:val="28"/>
          <w:szCs w:val="28"/>
        </w:rPr>
        <w:t>ри</w:t>
      </w:r>
      <w:proofErr w:type="spellEnd"/>
      <w:r>
        <w:rPr>
          <w:rFonts w:eastAsia="YanusC"/>
          <w:sz w:val="28"/>
          <w:szCs w:val="28"/>
        </w:rPr>
        <w:t xml:space="preserve"> </w:t>
      </w:r>
      <w:proofErr w:type="spellStart"/>
      <w:r>
        <w:rPr>
          <w:rFonts w:eastAsia="YanusC"/>
          <w:sz w:val="28"/>
          <w:szCs w:val="28"/>
        </w:rPr>
        <w:t>всех</w:t>
      </w:r>
      <w:proofErr w:type="spellEnd"/>
      <w:r>
        <w:rPr>
          <w:rFonts w:eastAsia="YanusC"/>
          <w:sz w:val="28"/>
          <w:szCs w:val="28"/>
        </w:rPr>
        <w:t xml:space="preserve"> видах </w:t>
      </w:r>
      <w:proofErr w:type="spellStart"/>
      <w:r>
        <w:rPr>
          <w:rFonts w:eastAsia="YanusC"/>
          <w:sz w:val="28"/>
          <w:szCs w:val="28"/>
        </w:rPr>
        <w:t>рефракции</w:t>
      </w:r>
      <w:proofErr w:type="spellEnd"/>
      <w:r>
        <w:rPr>
          <w:rFonts w:eastAsia="YanusC"/>
          <w:sz w:val="28"/>
          <w:szCs w:val="28"/>
        </w:rPr>
        <w:t xml:space="preserve"> при </w:t>
      </w:r>
      <w:proofErr w:type="spellStart"/>
      <w:r>
        <w:rPr>
          <w:rFonts w:eastAsia="YanusC"/>
          <w:sz w:val="28"/>
          <w:szCs w:val="28"/>
        </w:rPr>
        <w:t>подъеме</w:t>
      </w:r>
      <w:proofErr w:type="spellEnd"/>
      <w:r>
        <w:rPr>
          <w:rFonts w:eastAsia="YanusC"/>
          <w:sz w:val="28"/>
          <w:szCs w:val="28"/>
        </w:rPr>
        <w:t xml:space="preserve"> </w:t>
      </w:r>
      <w:proofErr w:type="spellStart"/>
      <w:r>
        <w:rPr>
          <w:rFonts w:eastAsia="YanusC"/>
          <w:sz w:val="28"/>
          <w:szCs w:val="28"/>
        </w:rPr>
        <w:t>офтальмотонуса</w:t>
      </w:r>
      <w:proofErr w:type="spellEnd"/>
      <w:r>
        <w:rPr>
          <w:rFonts w:eastAsia="YanusC"/>
          <w:sz w:val="28"/>
          <w:szCs w:val="28"/>
        </w:rPr>
        <w:t xml:space="preserve"> </w:t>
      </w:r>
      <w:proofErr w:type="spellStart"/>
      <w:r>
        <w:rPr>
          <w:rFonts w:eastAsia="YanusC"/>
          <w:sz w:val="28"/>
          <w:szCs w:val="28"/>
        </w:rPr>
        <w:t>выше</w:t>
      </w:r>
      <w:proofErr w:type="spellEnd"/>
      <w:r>
        <w:rPr>
          <w:rFonts w:eastAsia="YanusC"/>
          <w:sz w:val="28"/>
          <w:szCs w:val="28"/>
        </w:rPr>
        <w:t xml:space="preserve"> 21 мм </w:t>
      </w:r>
      <w:proofErr w:type="spellStart"/>
      <w:r>
        <w:rPr>
          <w:rFonts w:eastAsia="YanusC"/>
          <w:sz w:val="28"/>
          <w:szCs w:val="28"/>
        </w:rPr>
        <w:t>рт</w:t>
      </w:r>
      <w:proofErr w:type="spellEnd"/>
      <w:r>
        <w:rPr>
          <w:rFonts w:eastAsia="YanusC"/>
          <w:sz w:val="28"/>
          <w:szCs w:val="28"/>
        </w:rPr>
        <w:t>. ст</w:t>
      </w:r>
      <w:proofErr w:type="gramStart"/>
      <w:r>
        <w:rPr>
          <w:rFonts w:eastAsia="YanusC"/>
          <w:sz w:val="28"/>
          <w:szCs w:val="28"/>
        </w:rPr>
        <w:t>.</w:t>
      </w:r>
      <w:r>
        <w:rPr>
          <w:rFonts w:eastAsia="YanusC"/>
          <w:sz w:val="28"/>
          <w:szCs w:val="28"/>
          <w:lang w:val="ru-RU"/>
        </w:rPr>
        <w:t xml:space="preserve">. </w:t>
      </w:r>
      <w:proofErr w:type="gramEnd"/>
      <w:r>
        <w:rPr>
          <w:rFonts w:eastAsia="YanusC"/>
          <w:sz w:val="28"/>
          <w:szCs w:val="28"/>
          <w:lang w:val="ru-RU"/>
        </w:rPr>
        <w:t>наблюдается</w:t>
      </w:r>
      <w:r w:rsidR="00215A73">
        <w:rPr>
          <w:rFonts w:eastAsia="YanusC"/>
          <w:sz w:val="28"/>
          <w:szCs w:val="28"/>
        </w:rPr>
        <w:t xml:space="preserve"> </w:t>
      </w:r>
      <w:proofErr w:type="spellStart"/>
      <w:r w:rsidR="00215A73">
        <w:rPr>
          <w:rFonts w:eastAsia="YanusC"/>
          <w:sz w:val="28"/>
          <w:szCs w:val="28"/>
        </w:rPr>
        <w:t>уменьшение</w:t>
      </w:r>
      <w:proofErr w:type="spellEnd"/>
      <w:r w:rsidR="00215A73">
        <w:rPr>
          <w:rFonts w:eastAsia="YanusC"/>
          <w:sz w:val="28"/>
          <w:szCs w:val="28"/>
        </w:rPr>
        <w:t xml:space="preserve"> </w:t>
      </w:r>
      <w:proofErr w:type="spellStart"/>
      <w:r w:rsidR="00215A73">
        <w:rPr>
          <w:rFonts w:eastAsia="YanusC"/>
          <w:sz w:val="28"/>
          <w:szCs w:val="28"/>
        </w:rPr>
        <w:t>толщины</w:t>
      </w:r>
      <w:proofErr w:type="spellEnd"/>
      <w:r w:rsidR="00215A73">
        <w:rPr>
          <w:rFonts w:eastAsia="YanusC"/>
          <w:sz w:val="28"/>
          <w:szCs w:val="28"/>
        </w:rPr>
        <w:t xml:space="preserve"> </w:t>
      </w:r>
      <w:proofErr w:type="spellStart"/>
      <w:r w:rsidR="00215A73">
        <w:rPr>
          <w:rFonts w:eastAsia="YanusC"/>
          <w:sz w:val="28"/>
          <w:szCs w:val="28"/>
        </w:rPr>
        <w:t>хрусталика</w:t>
      </w:r>
      <w:proofErr w:type="spellEnd"/>
      <w:r w:rsidR="00215A73">
        <w:rPr>
          <w:rFonts w:eastAsia="YanusC"/>
          <w:sz w:val="28"/>
          <w:szCs w:val="28"/>
        </w:rPr>
        <w:t xml:space="preserve"> и </w:t>
      </w:r>
      <w:proofErr w:type="spellStart"/>
      <w:r w:rsidR="00215A73">
        <w:rPr>
          <w:rFonts w:eastAsia="YanusC"/>
          <w:sz w:val="28"/>
          <w:szCs w:val="28"/>
        </w:rPr>
        <w:t>увеличение</w:t>
      </w:r>
      <w:proofErr w:type="spellEnd"/>
      <w:r w:rsidR="00215A73">
        <w:rPr>
          <w:rFonts w:eastAsia="YanusC"/>
          <w:sz w:val="28"/>
          <w:szCs w:val="28"/>
        </w:rPr>
        <w:t xml:space="preserve"> </w:t>
      </w:r>
      <w:proofErr w:type="spellStart"/>
      <w:r w:rsidR="00215A73">
        <w:rPr>
          <w:rFonts w:eastAsia="YanusC"/>
          <w:sz w:val="28"/>
          <w:szCs w:val="28"/>
        </w:rPr>
        <w:t>перизонулярного</w:t>
      </w:r>
      <w:proofErr w:type="spellEnd"/>
      <w:r w:rsidR="00215A73">
        <w:rPr>
          <w:rFonts w:eastAsia="YanusC"/>
          <w:sz w:val="28"/>
          <w:szCs w:val="28"/>
        </w:rPr>
        <w:t xml:space="preserve"> </w:t>
      </w:r>
      <w:proofErr w:type="spellStart"/>
      <w:r w:rsidR="00215A73">
        <w:rPr>
          <w:rFonts w:eastAsia="YanusC"/>
          <w:sz w:val="28"/>
          <w:szCs w:val="28"/>
        </w:rPr>
        <w:t>пространства</w:t>
      </w:r>
      <w:proofErr w:type="spellEnd"/>
      <w:r w:rsidR="00215A73">
        <w:rPr>
          <w:rFonts w:eastAsia="YanusC"/>
          <w:sz w:val="28"/>
          <w:szCs w:val="28"/>
        </w:rPr>
        <w:t>.</w:t>
      </w:r>
    </w:p>
    <w:p w:rsidR="00215A73" w:rsidRDefault="00215A73" w:rsidP="00215A73">
      <w:pPr>
        <w:widowControl w:val="0"/>
        <w:numPr>
          <w:ilvl w:val="0"/>
          <w:numId w:val="1"/>
        </w:numPr>
        <w:tabs>
          <w:tab w:val="clear" w:pos="1260"/>
          <w:tab w:val="left" w:pos="360"/>
        </w:tabs>
        <w:suppressAutoHyphens/>
        <w:spacing w:line="360" w:lineRule="auto"/>
        <w:ind w:left="426" w:right="-5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Выявлено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снижение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объема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аккомодации</w:t>
      </w:r>
      <w:proofErr w:type="spellEnd"/>
      <w:r>
        <w:rPr>
          <w:sz w:val="28"/>
          <w:szCs w:val="28"/>
        </w:rPr>
        <w:t xml:space="preserve"> на 20% и </w:t>
      </w:r>
      <w:proofErr w:type="spellStart"/>
      <w:r>
        <w:rPr>
          <w:sz w:val="28"/>
          <w:szCs w:val="28"/>
        </w:rPr>
        <w:t>резервов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аккомодации</w:t>
      </w:r>
      <w:proofErr w:type="spellEnd"/>
      <w:r>
        <w:rPr>
          <w:sz w:val="28"/>
          <w:szCs w:val="28"/>
        </w:rPr>
        <w:t xml:space="preserve"> на 40% (при </w:t>
      </w:r>
      <w:proofErr w:type="spellStart"/>
      <w:r>
        <w:rPr>
          <w:sz w:val="28"/>
          <w:szCs w:val="28"/>
        </w:rPr>
        <w:t>миопии</w:t>
      </w:r>
      <w:proofErr w:type="spellEnd"/>
      <w:r>
        <w:rPr>
          <w:sz w:val="28"/>
          <w:szCs w:val="28"/>
        </w:rPr>
        <w:t xml:space="preserve"> на 20%) у </w:t>
      </w:r>
      <w:proofErr w:type="spellStart"/>
      <w:r>
        <w:rPr>
          <w:sz w:val="28"/>
          <w:szCs w:val="28"/>
        </w:rPr>
        <w:t>больных</w:t>
      </w:r>
      <w:proofErr w:type="spellEnd"/>
      <w:r>
        <w:rPr>
          <w:sz w:val="28"/>
          <w:szCs w:val="28"/>
        </w:rPr>
        <w:t xml:space="preserve"> с ПОУГ </w:t>
      </w:r>
      <w:proofErr w:type="spellStart"/>
      <w:r>
        <w:rPr>
          <w:sz w:val="28"/>
          <w:szCs w:val="28"/>
        </w:rPr>
        <w:t>сравнительно</w:t>
      </w:r>
      <w:proofErr w:type="spellEnd"/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пресбиопами</w:t>
      </w:r>
      <w:proofErr w:type="spellEnd"/>
      <w:r>
        <w:rPr>
          <w:sz w:val="28"/>
          <w:szCs w:val="28"/>
        </w:rPr>
        <w:t xml:space="preserve"> без ПОУГ, </w:t>
      </w:r>
      <w:proofErr w:type="spellStart"/>
      <w:r>
        <w:rPr>
          <w:sz w:val="28"/>
          <w:szCs w:val="28"/>
        </w:rPr>
        <w:t>что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свидетельствует</w:t>
      </w:r>
      <w:proofErr w:type="spellEnd"/>
      <w:r>
        <w:rPr>
          <w:sz w:val="28"/>
          <w:szCs w:val="28"/>
        </w:rPr>
        <w:t xml:space="preserve"> о </w:t>
      </w:r>
      <w:r w:rsidR="00284EC9">
        <w:rPr>
          <w:sz w:val="28"/>
          <w:szCs w:val="28"/>
          <w:lang w:val="ru-RU"/>
        </w:rPr>
        <w:t>возможной</w:t>
      </w:r>
      <w:r>
        <w:rPr>
          <w:sz w:val="28"/>
          <w:szCs w:val="28"/>
        </w:rPr>
        <w:t xml:space="preserve"> роли </w:t>
      </w:r>
      <w:proofErr w:type="spellStart"/>
      <w:r>
        <w:rPr>
          <w:sz w:val="28"/>
          <w:szCs w:val="28"/>
        </w:rPr>
        <w:t>тонуса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цилиарной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мышцы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патогенезе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глаукомы</w:t>
      </w:r>
      <w:proofErr w:type="spellEnd"/>
      <w:r>
        <w:rPr>
          <w:sz w:val="28"/>
          <w:szCs w:val="28"/>
        </w:rPr>
        <w:t>.</w:t>
      </w:r>
    </w:p>
    <w:p w:rsidR="00215A73" w:rsidRPr="00D8351D" w:rsidRDefault="00215A73" w:rsidP="00215A73">
      <w:pPr>
        <w:widowControl w:val="0"/>
        <w:numPr>
          <w:ilvl w:val="0"/>
          <w:numId w:val="1"/>
        </w:numPr>
        <w:tabs>
          <w:tab w:val="clear" w:pos="1260"/>
          <w:tab w:val="left" w:pos="360"/>
        </w:tabs>
        <w:suppressAutoHyphens/>
        <w:spacing w:line="360" w:lineRule="auto"/>
        <w:ind w:left="426"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Установлено, </w:t>
      </w:r>
      <w:proofErr w:type="spellStart"/>
      <w:r>
        <w:rPr>
          <w:sz w:val="28"/>
          <w:szCs w:val="28"/>
        </w:rPr>
        <w:t>что</w:t>
      </w:r>
      <w:proofErr w:type="spellEnd"/>
      <w:r>
        <w:rPr>
          <w:sz w:val="28"/>
          <w:szCs w:val="28"/>
        </w:rPr>
        <w:t xml:space="preserve"> при </w:t>
      </w:r>
      <w:proofErr w:type="spellStart"/>
      <w:r>
        <w:rPr>
          <w:sz w:val="28"/>
          <w:szCs w:val="28"/>
        </w:rPr>
        <w:t>одинаковом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объеме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аккомодации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возраст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больных</w:t>
      </w:r>
      <w:proofErr w:type="spellEnd"/>
      <w:r>
        <w:rPr>
          <w:sz w:val="28"/>
          <w:szCs w:val="28"/>
        </w:rPr>
        <w:t xml:space="preserve"> с ПОУГ </w:t>
      </w:r>
      <w:proofErr w:type="spellStart"/>
      <w:r>
        <w:rPr>
          <w:sz w:val="28"/>
          <w:szCs w:val="28"/>
        </w:rPr>
        <w:t>был</w:t>
      </w:r>
      <w:proofErr w:type="spellEnd"/>
      <w:r>
        <w:rPr>
          <w:sz w:val="28"/>
          <w:szCs w:val="28"/>
        </w:rPr>
        <w:t xml:space="preserve"> на 3 </w:t>
      </w:r>
      <w:proofErr w:type="spellStart"/>
      <w:r>
        <w:rPr>
          <w:sz w:val="28"/>
          <w:szCs w:val="28"/>
        </w:rPr>
        <w:t>года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меньше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чем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пресбиопов</w:t>
      </w:r>
      <w:proofErr w:type="spellEnd"/>
      <w:r>
        <w:rPr>
          <w:sz w:val="28"/>
          <w:szCs w:val="28"/>
        </w:rPr>
        <w:t xml:space="preserve"> без ПОУГ, </w:t>
      </w:r>
      <w:proofErr w:type="spellStart"/>
      <w:r>
        <w:rPr>
          <w:sz w:val="28"/>
          <w:szCs w:val="28"/>
        </w:rPr>
        <w:t>что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позволяет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расценивать</w:t>
      </w:r>
      <w:proofErr w:type="spellEnd"/>
      <w:r>
        <w:rPr>
          <w:sz w:val="28"/>
          <w:szCs w:val="28"/>
        </w:rPr>
        <w:t xml:space="preserve"> </w:t>
      </w:r>
      <w:r w:rsidR="00284EC9">
        <w:rPr>
          <w:sz w:val="28"/>
          <w:szCs w:val="28"/>
          <w:lang w:val="ru-RU"/>
        </w:rPr>
        <w:t>преждевременной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наступление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пресбиопии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ранний</w:t>
      </w:r>
      <w:proofErr w:type="spellEnd"/>
      <w:r>
        <w:rPr>
          <w:sz w:val="28"/>
          <w:szCs w:val="28"/>
        </w:rPr>
        <w:t xml:space="preserve"> признак </w:t>
      </w:r>
      <w:proofErr w:type="spellStart"/>
      <w:r>
        <w:rPr>
          <w:sz w:val="28"/>
          <w:szCs w:val="28"/>
        </w:rPr>
        <w:t>первичной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открытоугольной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глаукомы</w:t>
      </w:r>
      <w:proofErr w:type="spellEnd"/>
      <w:r>
        <w:rPr>
          <w:sz w:val="28"/>
          <w:szCs w:val="28"/>
        </w:rPr>
        <w:t>.</w:t>
      </w:r>
    </w:p>
    <w:p w:rsidR="00D8351D" w:rsidRDefault="00D8351D">
      <w:pPr>
        <w:spacing w:after="200"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</w:p>
    <w:p w:rsidR="00D8351D" w:rsidRPr="00EF2364" w:rsidRDefault="00D8351D" w:rsidP="00D8351D">
      <w:pPr>
        <w:spacing w:line="480" w:lineRule="auto"/>
        <w:ind w:firstLine="709"/>
        <w:jc w:val="center"/>
        <w:rPr>
          <w:sz w:val="28"/>
          <w:szCs w:val="28"/>
          <w:lang w:val="ru-RU"/>
        </w:rPr>
      </w:pPr>
      <w:r w:rsidRPr="00EF2364">
        <w:rPr>
          <w:sz w:val="28"/>
          <w:szCs w:val="28"/>
          <w:lang w:val="ru-RU"/>
        </w:rPr>
        <w:lastRenderedPageBreak/>
        <w:t>ЛИТЕРАТУРА</w:t>
      </w:r>
    </w:p>
    <w:p w:rsidR="00D8351D" w:rsidRDefault="00D8351D" w:rsidP="00D8351D">
      <w:pPr>
        <w:widowControl w:val="0"/>
        <w:tabs>
          <w:tab w:val="left" w:pos="360"/>
        </w:tabs>
        <w:suppressAutoHyphens/>
        <w:spacing w:line="360" w:lineRule="auto"/>
        <w:ind w:right="-5"/>
        <w:jc w:val="center"/>
        <w:rPr>
          <w:sz w:val="28"/>
          <w:szCs w:val="28"/>
          <w:lang w:val="ru-RU"/>
        </w:rPr>
      </w:pPr>
    </w:p>
    <w:p w:rsidR="00D8351D" w:rsidRPr="00D8351D" w:rsidRDefault="00D8351D" w:rsidP="00D8351D">
      <w:pPr>
        <w:pStyle w:val="a8"/>
        <w:numPr>
          <w:ilvl w:val="0"/>
          <w:numId w:val="3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351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Quigley H. A. The number of persons with glaucoma worldwide in 2010 and 2020 / H. A. Quigley, A. Broman // </w:t>
      </w:r>
      <w:r w:rsidRPr="00D8351D">
        <w:rPr>
          <w:rStyle w:val="ab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  <w:lang w:val="en-US"/>
        </w:rPr>
        <w:t xml:space="preserve">Br. J. </w:t>
      </w:r>
      <w:proofErr w:type="spellStart"/>
      <w:r w:rsidRPr="00D8351D">
        <w:rPr>
          <w:rStyle w:val="ab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  <w:lang w:val="en-US"/>
        </w:rPr>
        <w:t>Ophthalmol</w:t>
      </w:r>
      <w:proofErr w:type="spellEnd"/>
      <w:r w:rsidRPr="00D8351D">
        <w:rPr>
          <w:rStyle w:val="ab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  <w:lang w:val="en-US"/>
        </w:rPr>
        <w:t>. –</w:t>
      </w:r>
      <w:r w:rsidRPr="00D8351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2006. – № 90. – </w:t>
      </w:r>
      <w:proofErr w:type="gramStart"/>
      <w:r w:rsidRPr="00D8351D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D8351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 151</w:t>
      </w:r>
      <w:proofErr w:type="gramEnd"/>
      <w:r w:rsidRPr="00D8351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-156.</w:t>
      </w:r>
    </w:p>
    <w:p w:rsidR="00D8351D" w:rsidRPr="00D8351D" w:rsidRDefault="00D8351D" w:rsidP="00D8351D">
      <w:pPr>
        <w:pStyle w:val="a9"/>
        <w:numPr>
          <w:ilvl w:val="0"/>
          <w:numId w:val="3"/>
        </w:numPr>
        <w:spacing w:line="360" w:lineRule="auto"/>
        <w:ind w:left="0" w:firstLine="0"/>
        <w:jc w:val="both"/>
        <w:rPr>
          <w:color w:val="000000" w:themeColor="text1"/>
          <w:sz w:val="28"/>
          <w:szCs w:val="28"/>
        </w:rPr>
      </w:pPr>
      <w:proofErr w:type="gramStart"/>
      <w:r w:rsidRPr="00D8351D">
        <w:rPr>
          <w:color w:val="000000" w:themeColor="text1"/>
          <w:sz w:val="28"/>
          <w:szCs w:val="28"/>
          <w:lang w:val="en-US"/>
        </w:rPr>
        <w:t>Goldberg  I</w:t>
      </w:r>
      <w:proofErr w:type="gramEnd"/>
      <w:r w:rsidRPr="00D8351D">
        <w:rPr>
          <w:color w:val="000000" w:themeColor="text1"/>
          <w:sz w:val="28"/>
          <w:szCs w:val="28"/>
          <w:lang w:val="en-US"/>
        </w:rPr>
        <w:t xml:space="preserve">. Comparison of  SWAP and frequency doubled </w:t>
      </w:r>
      <w:proofErr w:type="spellStart"/>
      <w:r w:rsidRPr="00D8351D">
        <w:rPr>
          <w:color w:val="000000" w:themeColor="text1"/>
          <w:sz w:val="28"/>
          <w:szCs w:val="28"/>
          <w:lang w:val="en-US"/>
        </w:rPr>
        <w:t>perimetry</w:t>
      </w:r>
      <w:proofErr w:type="spellEnd"/>
      <w:r w:rsidRPr="00D8351D">
        <w:rPr>
          <w:color w:val="000000" w:themeColor="text1"/>
          <w:sz w:val="28"/>
          <w:szCs w:val="28"/>
          <w:lang w:val="en-US"/>
        </w:rPr>
        <w:t xml:space="preserve"> in early glaucoma / I. Goldberg, J. Landers, S. L. Graham // </w:t>
      </w:r>
      <w:proofErr w:type="spellStart"/>
      <w:r w:rsidRPr="00D8351D">
        <w:rPr>
          <w:bCs/>
          <w:color w:val="000000" w:themeColor="text1"/>
          <w:sz w:val="28"/>
          <w:szCs w:val="28"/>
          <w:lang w:val="en-US"/>
        </w:rPr>
        <w:t>Clin</w:t>
      </w:r>
      <w:proofErr w:type="spellEnd"/>
      <w:r w:rsidRPr="00D8351D">
        <w:rPr>
          <w:bCs/>
          <w:color w:val="000000" w:themeColor="text1"/>
          <w:sz w:val="28"/>
          <w:szCs w:val="28"/>
          <w:lang w:val="en-US"/>
        </w:rPr>
        <w:t xml:space="preserve">. Exp. </w:t>
      </w:r>
      <w:proofErr w:type="spellStart"/>
      <w:r w:rsidRPr="00D8351D">
        <w:rPr>
          <w:bCs/>
          <w:color w:val="000000" w:themeColor="text1"/>
          <w:sz w:val="28"/>
          <w:szCs w:val="28"/>
        </w:rPr>
        <w:t>Ophthalmol</w:t>
      </w:r>
      <w:proofErr w:type="spellEnd"/>
      <w:r w:rsidRPr="00D8351D">
        <w:rPr>
          <w:color w:val="000000" w:themeColor="text1"/>
          <w:sz w:val="28"/>
          <w:szCs w:val="28"/>
        </w:rPr>
        <w:t xml:space="preserve">. – 2000. – № 28(4). – </w:t>
      </w:r>
      <w:r w:rsidRPr="00D8351D">
        <w:rPr>
          <w:color w:val="000000" w:themeColor="text1"/>
          <w:sz w:val="28"/>
          <w:szCs w:val="28"/>
          <w:lang w:val="uk-UA"/>
        </w:rPr>
        <w:t xml:space="preserve">Р. </w:t>
      </w:r>
      <w:r w:rsidRPr="00D8351D">
        <w:rPr>
          <w:color w:val="000000" w:themeColor="text1"/>
          <w:sz w:val="28"/>
          <w:szCs w:val="28"/>
        </w:rPr>
        <w:t>248-252.</w:t>
      </w:r>
    </w:p>
    <w:p w:rsidR="00D8351D" w:rsidRPr="00D8351D" w:rsidRDefault="00D8351D" w:rsidP="00D8351D">
      <w:pPr>
        <w:pStyle w:val="a9"/>
        <w:numPr>
          <w:ilvl w:val="0"/>
          <w:numId w:val="3"/>
        </w:numPr>
        <w:spacing w:line="360" w:lineRule="auto"/>
        <w:ind w:left="0" w:firstLine="0"/>
        <w:jc w:val="both"/>
        <w:rPr>
          <w:color w:val="000000" w:themeColor="text1"/>
          <w:sz w:val="28"/>
          <w:szCs w:val="28"/>
        </w:rPr>
      </w:pPr>
      <w:r w:rsidRPr="00D8351D">
        <w:rPr>
          <w:color w:val="000000" w:themeColor="text1"/>
          <w:sz w:val="28"/>
          <w:szCs w:val="28"/>
          <w:shd w:val="clear" w:color="auto" w:fill="FFFFFF"/>
        </w:rPr>
        <w:t>Рыков С.</w:t>
      </w:r>
      <w:r w:rsidRPr="00D8351D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D8351D">
        <w:rPr>
          <w:color w:val="000000" w:themeColor="text1"/>
          <w:sz w:val="28"/>
          <w:szCs w:val="28"/>
          <w:shd w:val="clear" w:color="auto" w:fill="FFFFFF"/>
        </w:rPr>
        <w:t>А.</w:t>
      </w:r>
      <w:r w:rsidRPr="00D8351D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D8351D">
        <w:rPr>
          <w:color w:val="000000" w:themeColor="text1"/>
          <w:sz w:val="28"/>
          <w:szCs w:val="28"/>
        </w:rPr>
        <w:t>Скрининг первичной глаукомы – за или против? Приглашение к дискуссии</w:t>
      </w:r>
      <w:r w:rsidRPr="00D8351D">
        <w:rPr>
          <w:color w:val="000000" w:themeColor="text1"/>
          <w:sz w:val="28"/>
          <w:szCs w:val="28"/>
          <w:lang w:val="uk-UA"/>
        </w:rPr>
        <w:t xml:space="preserve"> / </w:t>
      </w:r>
      <w:r w:rsidRPr="00D8351D">
        <w:rPr>
          <w:color w:val="000000" w:themeColor="text1"/>
          <w:sz w:val="28"/>
          <w:szCs w:val="28"/>
          <w:shd w:val="clear" w:color="auto" w:fill="FFFFFF"/>
        </w:rPr>
        <w:t>С.</w:t>
      </w:r>
      <w:r w:rsidRPr="00D8351D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D8351D">
        <w:rPr>
          <w:color w:val="000000" w:themeColor="text1"/>
          <w:sz w:val="28"/>
          <w:szCs w:val="28"/>
          <w:shd w:val="clear" w:color="auto" w:fill="FFFFFF"/>
        </w:rPr>
        <w:t>А.</w:t>
      </w:r>
      <w:r w:rsidRPr="00D8351D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D8351D">
        <w:rPr>
          <w:color w:val="000000" w:themeColor="text1"/>
          <w:sz w:val="28"/>
          <w:szCs w:val="28"/>
          <w:shd w:val="clear" w:color="auto" w:fill="FFFFFF"/>
        </w:rPr>
        <w:t>Рыков, О.</w:t>
      </w:r>
      <w:r w:rsidRPr="00D8351D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D8351D">
        <w:rPr>
          <w:color w:val="000000" w:themeColor="text1"/>
          <w:sz w:val="28"/>
          <w:szCs w:val="28"/>
          <w:shd w:val="clear" w:color="auto" w:fill="FFFFFF"/>
        </w:rPr>
        <w:t>П.</w:t>
      </w:r>
      <w:r w:rsidRPr="00D8351D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D8351D">
        <w:rPr>
          <w:color w:val="000000" w:themeColor="text1"/>
          <w:sz w:val="28"/>
          <w:szCs w:val="28"/>
          <w:shd w:val="clear" w:color="auto" w:fill="FFFFFF"/>
        </w:rPr>
        <w:t>Витовская</w:t>
      </w:r>
      <w:proofErr w:type="spellEnd"/>
      <w:r w:rsidRPr="00D8351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51D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// </w:t>
      </w:r>
      <w:proofErr w:type="spellStart"/>
      <w:r w:rsidRPr="00D8351D">
        <w:rPr>
          <w:color w:val="000000" w:themeColor="text1"/>
          <w:sz w:val="28"/>
          <w:szCs w:val="28"/>
          <w:lang w:val="uk-UA"/>
        </w:rPr>
        <w:t>Клиническая</w:t>
      </w:r>
      <w:proofErr w:type="spellEnd"/>
      <w:r w:rsidRPr="00D8351D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8351D">
        <w:rPr>
          <w:color w:val="000000" w:themeColor="text1"/>
          <w:sz w:val="28"/>
          <w:szCs w:val="28"/>
          <w:lang w:val="uk-UA"/>
        </w:rPr>
        <w:t>офтальмология</w:t>
      </w:r>
      <w:proofErr w:type="spellEnd"/>
      <w:r w:rsidRPr="00D8351D">
        <w:rPr>
          <w:color w:val="000000" w:themeColor="text1"/>
          <w:sz w:val="28"/>
          <w:szCs w:val="28"/>
          <w:lang w:val="uk-UA"/>
        </w:rPr>
        <w:t xml:space="preserve">. – </w:t>
      </w:r>
      <w:r w:rsidRPr="00D8351D">
        <w:rPr>
          <w:color w:val="000000" w:themeColor="text1"/>
          <w:sz w:val="28"/>
          <w:szCs w:val="28"/>
        </w:rPr>
        <w:t xml:space="preserve">2010. </w:t>
      </w:r>
      <w:r w:rsidRPr="00D8351D">
        <w:rPr>
          <w:color w:val="000000" w:themeColor="text1"/>
          <w:sz w:val="28"/>
          <w:szCs w:val="28"/>
          <w:lang w:val="uk-UA"/>
        </w:rPr>
        <w:t xml:space="preserve">– </w:t>
      </w:r>
      <w:r w:rsidRPr="00D8351D">
        <w:rPr>
          <w:color w:val="000000" w:themeColor="text1"/>
          <w:sz w:val="28"/>
          <w:szCs w:val="28"/>
        </w:rPr>
        <w:t>№ 4</w:t>
      </w:r>
      <w:r w:rsidRPr="00D8351D">
        <w:rPr>
          <w:color w:val="000000" w:themeColor="text1"/>
          <w:sz w:val="28"/>
          <w:szCs w:val="28"/>
          <w:lang w:val="uk-UA"/>
        </w:rPr>
        <w:t>. – С. 131.</w:t>
      </w:r>
    </w:p>
    <w:p w:rsidR="00D8351D" w:rsidRPr="00D8351D" w:rsidRDefault="00D8351D" w:rsidP="00D8351D">
      <w:pPr>
        <w:pStyle w:val="a8"/>
        <w:numPr>
          <w:ilvl w:val="0"/>
          <w:numId w:val="3"/>
        </w:numPr>
        <w:tabs>
          <w:tab w:val="left" w:pos="142"/>
        </w:tabs>
        <w:suppressAutoHyphens/>
        <w:spacing w:after="0" w:line="360" w:lineRule="auto"/>
        <w:ind w:left="0" w:right="-6" w:firstLine="0"/>
        <w:jc w:val="both"/>
        <w:rPr>
          <w:rStyle w:val="apple-converted-space"/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spellStart"/>
      <w:r w:rsidRPr="00D835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CF9"/>
        </w:rPr>
        <w:t>Золотарёв</w:t>
      </w:r>
      <w:proofErr w:type="spellEnd"/>
      <w:r w:rsidRPr="00D835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CF9"/>
        </w:rPr>
        <w:t xml:space="preserve"> А. В. Роль </w:t>
      </w:r>
      <w:proofErr w:type="spellStart"/>
      <w:r w:rsidRPr="00D835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CF9"/>
        </w:rPr>
        <w:t>пресбиопических</w:t>
      </w:r>
      <w:proofErr w:type="spellEnd"/>
      <w:r w:rsidRPr="00D835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CF9"/>
        </w:rPr>
        <w:t xml:space="preserve"> </w:t>
      </w:r>
      <w:proofErr w:type="spellStart"/>
      <w:r w:rsidRPr="00D835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CF9"/>
        </w:rPr>
        <w:t>изменений</w:t>
      </w:r>
      <w:proofErr w:type="spellEnd"/>
      <w:r w:rsidRPr="00D835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CF9"/>
        </w:rPr>
        <w:t xml:space="preserve"> в </w:t>
      </w:r>
      <w:proofErr w:type="spellStart"/>
      <w:r w:rsidRPr="00D835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CF9"/>
        </w:rPr>
        <w:t>патогенезе</w:t>
      </w:r>
      <w:proofErr w:type="spellEnd"/>
      <w:r w:rsidRPr="00D835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CF9"/>
        </w:rPr>
        <w:t xml:space="preserve"> </w:t>
      </w:r>
      <w:proofErr w:type="spellStart"/>
      <w:r w:rsidRPr="00D835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CF9"/>
        </w:rPr>
        <w:t>первичной</w:t>
      </w:r>
      <w:proofErr w:type="spellEnd"/>
      <w:r w:rsidRPr="00D835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CF9"/>
        </w:rPr>
        <w:t xml:space="preserve"> </w:t>
      </w:r>
      <w:proofErr w:type="spellStart"/>
      <w:r w:rsidRPr="00D835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CF9"/>
        </w:rPr>
        <w:t>глаукомы</w:t>
      </w:r>
      <w:proofErr w:type="spellEnd"/>
      <w:r w:rsidRPr="00D835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CF9"/>
        </w:rPr>
        <w:t xml:space="preserve"> / А. В. </w:t>
      </w:r>
      <w:proofErr w:type="spellStart"/>
      <w:r w:rsidRPr="00D835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CF9"/>
        </w:rPr>
        <w:t>Золотарёв</w:t>
      </w:r>
      <w:proofErr w:type="spellEnd"/>
      <w:r w:rsidRPr="00D835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CF9"/>
        </w:rPr>
        <w:t xml:space="preserve">, Е. В. Карлова // </w:t>
      </w:r>
      <w:r w:rsidRPr="00D835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CF9"/>
          <w:lang w:val="en-US"/>
        </w:rPr>
        <w:t>IX</w:t>
      </w:r>
      <w:r w:rsidRPr="00D835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CF9"/>
        </w:rPr>
        <w:t xml:space="preserve"> </w:t>
      </w:r>
      <w:proofErr w:type="spellStart"/>
      <w:r w:rsidRPr="00D835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CF9"/>
        </w:rPr>
        <w:t>съезд</w:t>
      </w:r>
      <w:proofErr w:type="spellEnd"/>
      <w:r w:rsidRPr="00D835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CF9"/>
        </w:rPr>
        <w:t xml:space="preserve"> </w:t>
      </w:r>
      <w:proofErr w:type="spellStart"/>
      <w:r w:rsidRPr="00D835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CF9"/>
        </w:rPr>
        <w:t>офтальмологов</w:t>
      </w:r>
      <w:proofErr w:type="spellEnd"/>
      <w:r w:rsidRPr="00D835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CF9"/>
        </w:rPr>
        <w:t xml:space="preserve"> </w:t>
      </w:r>
      <w:proofErr w:type="spellStart"/>
      <w:r w:rsidRPr="00D835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CF9"/>
        </w:rPr>
        <w:t>России</w:t>
      </w:r>
      <w:proofErr w:type="spellEnd"/>
      <w:r w:rsidRPr="00D835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CF9"/>
        </w:rPr>
        <w:t xml:space="preserve">. Тез. </w:t>
      </w:r>
      <w:proofErr w:type="spellStart"/>
      <w:r w:rsidRPr="00D835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CF9"/>
        </w:rPr>
        <w:t>докл</w:t>
      </w:r>
      <w:proofErr w:type="spellEnd"/>
      <w:r w:rsidRPr="00D835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CF9"/>
        </w:rPr>
        <w:t>. – М., 2010. – С. 150.</w:t>
      </w:r>
      <w:r w:rsidRPr="00D8351D">
        <w:rPr>
          <w:rStyle w:val="apple-converted-space"/>
          <w:rFonts w:ascii="Times New Roman" w:eastAsiaTheme="majorEastAsia" w:hAnsi="Times New Roman" w:cs="Times New Roman"/>
          <w:color w:val="000000" w:themeColor="text1"/>
          <w:sz w:val="28"/>
          <w:szCs w:val="28"/>
          <w:shd w:val="clear" w:color="auto" w:fill="FDFCF9"/>
        </w:rPr>
        <w:t> </w:t>
      </w:r>
    </w:p>
    <w:p w:rsidR="00D8351D" w:rsidRPr="00D8351D" w:rsidRDefault="00D8351D" w:rsidP="00D8351D">
      <w:pPr>
        <w:pStyle w:val="a8"/>
        <w:numPr>
          <w:ilvl w:val="0"/>
          <w:numId w:val="3"/>
        </w:numPr>
        <w:tabs>
          <w:tab w:val="left" w:pos="142"/>
        </w:tabs>
        <w:suppressAutoHyphens/>
        <w:spacing w:after="0" w:line="360" w:lineRule="auto"/>
        <w:ind w:left="0" w:right="-6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CF9"/>
        </w:rPr>
      </w:pPr>
      <w:r w:rsidRPr="00D835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CF9"/>
        </w:rPr>
        <w:t xml:space="preserve">Нестеров А. П. Глаукома / </w:t>
      </w:r>
      <w:proofErr w:type="spellStart"/>
      <w:r w:rsidRPr="00D835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CF9"/>
        </w:rPr>
        <w:t>Аркадий</w:t>
      </w:r>
      <w:proofErr w:type="spellEnd"/>
      <w:r w:rsidRPr="00D835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CF9"/>
        </w:rPr>
        <w:t xml:space="preserve"> Павлович Нестеров. – М.: Медицина, 1995. – 288 с.</w:t>
      </w:r>
    </w:p>
    <w:p w:rsidR="00D8351D" w:rsidRPr="00D8351D" w:rsidRDefault="00D8351D" w:rsidP="00D8351D">
      <w:pPr>
        <w:pStyle w:val="a8"/>
        <w:numPr>
          <w:ilvl w:val="0"/>
          <w:numId w:val="3"/>
        </w:numPr>
        <w:tabs>
          <w:tab w:val="left" w:pos="142"/>
        </w:tabs>
        <w:suppressAutoHyphens/>
        <w:spacing w:after="0" w:line="360" w:lineRule="auto"/>
        <w:ind w:left="0" w:right="-6" w:firstLine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spellStart"/>
      <w:r w:rsidRPr="00D8351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Кошиц</w:t>
      </w:r>
      <w:proofErr w:type="spellEnd"/>
      <w:r w:rsidRPr="00D8351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И. Н. </w:t>
      </w:r>
      <w:proofErr w:type="spellStart"/>
      <w:r w:rsidRPr="00D8351D">
        <w:rPr>
          <w:rFonts w:ascii="Times New Roman" w:eastAsia="YanusC" w:hAnsi="Times New Roman" w:cs="Times New Roman"/>
          <w:color w:val="000000" w:themeColor="text1"/>
          <w:sz w:val="28"/>
          <w:szCs w:val="28"/>
        </w:rPr>
        <w:t>Биомеханические</w:t>
      </w:r>
      <w:proofErr w:type="spellEnd"/>
      <w:r w:rsidRPr="00D8351D">
        <w:rPr>
          <w:rFonts w:ascii="Times New Roman" w:eastAsia="YanusC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8351D">
        <w:rPr>
          <w:rFonts w:ascii="Times New Roman" w:eastAsia="YanusC" w:hAnsi="Times New Roman" w:cs="Times New Roman"/>
          <w:color w:val="000000" w:themeColor="text1"/>
          <w:sz w:val="28"/>
          <w:szCs w:val="28"/>
        </w:rPr>
        <w:t>особенности</w:t>
      </w:r>
      <w:proofErr w:type="spellEnd"/>
      <w:r w:rsidRPr="00D8351D">
        <w:rPr>
          <w:rFonts w:ascii="Times New Roman" w:eastAsia="YanusC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8351D">
        <w:rPr>
          <w:rFonts w:ascii="Times New Roman" w:eastAsia="YanusC" w:hAnsi="Times New Roman" w:cs="Times New Roman"/>
          <w:color w:val="000000" w:themeColor="text1"/>
          <w:sz w:val="28"/>
          <w:szCs w:val="28"/>
        </w:rPr>
        <w:t>регуляции</w:t>
      </w:r>
      <w:proofErr w:type="spellEnd"/>
      <w:r w:rsidRPr="00D8351D">
        <w:rPr>
          <w:rFonts w:ascii="Times New Roman" w:eastAsia="YanusC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8351D">
        <w:rPr>
          <w:rFonts w:ascii="Times New Roman" w:eastAsia="YanusC" w:hAnsi="Times New Roman" w:cs="Times New Roman"/>
          <w:color w:val="000000" w:themeColor="text1"/>
          <w:sz w:val="28"/>
          <w:szCs w:val="28"/>
        </w:rPr>
        <w:t>ресничной</w:t>
      </w:r>
      <w:proofErr w:type="spellEnd"/>
      <w:r w:rsidRPr="00D8351D">
        <w:rPr>
          <w:rFonts w:ascii="Times New Roman" w:eastAsia="YanusC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8351D">
        <w:rPr>
          <w:rFonts w:ascii="Times New Roman" w:eastAsia="YanusC" w:hAnsi="Times New Roman" w:cs="Times New Roman"/>
          <w:color w:val="000000" w:themeColor="text1"/>
          <w:sz w:val="28"/>
          <w:szCs w:val="28"/>
        </w:rPr>
        <w:t>мышцей</w:t>
      </w:r>
      <w:proofErr w:type="spellEnd"/>
      <w:r w:rsidRPr="00D8351D">
        <w:rPr>
          <w:rFonts w:ascii="Times New Roman" w:eastAsia="YanusC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8351D">
        <w:rPr>
          <w:rFonts w:ascii="Times New Roman" w:eastAsia="YanusC" w:hAnsi="Times New Roman" w:cs="Times New Roman"/>
          <w:color w:val="000000" w:themeColor="text1"/>
          <w:sz w:val="28"/>
          <w:szCs w:val="28"/>
        </w:rPr>
        <w:t>аккомодации</w:t>
      </w:r>
      <w:proofErr w:type="spellEnd"/>
      <w:r w:rsidRPr="00D8351D">
        <w:rPr>
          <w:rFonts w:ascii="Times New Roman" w:eastAsia="YanusC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Pr="00D8351D">
        <w:rPr>
          <w:rFonts w:ascii="Times New Roman" w:eastAsia="YanusC" w:hAnsi="Times New Roman" w:cs="Times New Roman"/>
          <w:color w:val="000000" w:themeColor="text1"/>
          <w:sz w:val="28"/>
          <w:szCs w:val="28"/>
        </w:rPr>
        <w:t>оттока</w:t>
      </w:r>
      <w:proofErr w:type="spellEnd"/>
      <w:r w:rsidRPr="00D8351D">
        <w:rPr>
          <w:rFonts w:ascii="Times New Roman" w:eastAsia="YanusC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8351D">
        <w:rPr>
          <w:rFonts w:ascii="Times New Roman" w:eastAsia="YanusC" w:hAnsi="Times New Roman" w:cs="Times New Roman"/>
          <w:color w:val="000000" w:themeColor="text1"/>
          <w:sz w:val="28"/>
          <w:szCs w:val="28"/>
        </w:rPr>
        <w:t>водянистой</w:t>
      </w:r>
      <w:proofErr w:type="spellEnd"/>
      <w:r w:rsidRPr="00D8351D">
        <w:rPr>
          <w:rFonts w:ascii="Times New Roman" w:eastAsia="YanusC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8351D">
        <w:rPr>
          <w:rFonts w:ascii="Times New Roman" w:eastAsia="YanusC" w:hAnsi="Times New Roman" w:cs="Times New Roman"/>
          <w:color w:val="000000" w:themeColor="text1"/>
          <w:sz w:val="28"/>
          <w:szCs w:val="28"/>
        </w:rPr>
        <w:t>влаги</w:t>
      </w:r>
      <w:proofErr w:type="spellEnd"/>
      <w:r w:rsidRPr="00D8351D">
        <w:rPr>
          <w:rFonts w:ascii="Times New Roman" w:eastAsia="YanusC" w:hAnsi="Times New Roman" w:cs="Times New Roman"/>
          <w:color w:val="000000" w:themeColor="text1"/>
          <w:sz w:val="28"/>
          <w:szCs w:val="28"/>
        </w:rPr>
        <w:t xml:space="preserve"> при </w:t>
      </w:r>
      <w:proofErr w:type="spellStart"/>
      <w:r w:rsidRPr="00D8351D">
        <w:rPr>
          <w:rFonts w:ascii="Times New Roman" w:eastAsia="YanusC" w:hAnsi="Times New Roman" w:cs="Times New Roman"/>
          <w:color w:val="000000" w:themeColor="text1"/>
          <w:sz w:val="28"/>
          <w:szCs w:val="28"/>
        </w:rPr>
        <w:t>направленных</w:t>
      </w:r>
      <w:proofErr w:type="spellEnd"/>
      <w:r w:rsidRPr="00D8351D">
        <w:rPr>
          <w:rFonts w:ascii="Times New Roman" w:eastAsia="YanusC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8351D">
        <w:rPr>
          <w:rFonts w:ascii="Times New Roman" w:eastAsia="YanusC" w:hAnsi="Times New Roman" w:cs="Times New Roman"/>
          <w:color w:val="000000" w:themeColor="text1"/>
          <w:sz w:val="28"/>
          <w:szCs w:val="28"/>
        </w:rPr>
        <w:t>рефракционных</w:t>
      </w:r>
      <w:proofErr w:type="spellEnd"/>
      <w:r w:rsidRPr="00D8351D">
        <w:rPr>
          <w:rFonts w:ascii="Times New Roman" w:eastAsia="YanusC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8351D">
        <w:rPr>
          <w:rFonts w:ascii="Times New Roman" w:eastAsia="YanusC" w:hAnsi="Times New Roman" w:cs="Times New Roman"/>
          <w:color w:val="000000" w:themeColor="text1"/>
          <w:sz w:val="28"/>
          <w:szCs w:val="28"/>
        </w:rPr>
        <w:t>или</w:t>
      </w:r>
      <w:proofErr w:type="spellEnd"/>
      <w:r w:rsidRPr="00D8351D">
        <w:rPr>
          <w:rFonts w:ascii="Times New Roman" w:eastAsia="YanusC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8351D">
        <w:rPr>
          <w:rFonts w:ascii="Times New Roman" w:eastAsia="YanusC" w:hAnsi="Times New Roman" w:cs="Times New Roman"/>
          <w:color w:val="000000" w:themeColor="text1"/>
          <w:sz w:val="28"/>
          <w:szCs w:val="28"/>
        </w:rPr>
        <w:t>фармакологических</w:t>
      </w:r>
      <w:proofErr w:type="spellEnd"/>
      <w:r w:rsidRPr="00D8351D">
        <w:rPr>
          <w:rFonts w:ascii="Times New Roman" w:eastAsia="YanusC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8351D">
        <w:rPr>
          <w:rFonts w:ascii="Times New Roman" w:eastAsia="YanusC" w:hAnsi="Times New Roman" w:cs="Times New Roman"/>
          <w:color w:val="000000" w:themeColor="text1"/>
          <w:sz w:val="28"/>
          <w:szCs w:val="28"/>
        </w:rPr>
        <w:t>вмешательствах</w:t>
      </w:r>
      <w:proofErr w:type="spellEnd"/>
      <w:r w:rsidRPr="00D8351D">
        <w:rPr>
          <w:rFonts w:ascii="Times New Roman" w:eastAsia="YanusC" w:hAnsi="Times New Roman" w:cs="Times New Roman"/>
          <w:color w:val="000000" w:themeColor="text1"/>
          <w:sz w:val="28"/>
          <w:szCs w:val="28"/>
        </w:rPr>
        <w:t xml:space="preserve"> / </w:t>
      </w:r>
      <w:r w:rsidRPr="00D8351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И. Н. </w:t>
      </w:r>
      <w:proofErr w:type="spellStart"/>
      <w:r w:rsidRPr="00D8351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Кошиц</w:t>
      </w:r>
      <w:proofErr w:type="spellEnd"/>
      <w:r w:rsidRPr="00D8351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, Ф. Н. Макаров, О. В. </w:t>
      </w:r>
      <w:proofErr w:type="spellStart"/>
      <w:r w:rsidRPr="00D8351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Светлова</w:t>
      </w:r>
      <w:proofErr w:type="spellEnd"/>
      <w:r w:rsidRPr="00D8351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и др.</w:t>
      </w:r>
      <w:r w:rsidRPr="00D8351D">
        <w:rPr>
          <w:rFonts w:ascii="Times New Roman" w:eastAsia="YanusC" w:hAnsi="Times New Roman" w:cs="Times New Roman"/>
          <w:color w:val="000000" w:themeColor="text1"/>
          <w:sz w:val="28"/>
          <w:szCs w:val="28"/>
        </w:rPr>
        <w:t xml:space="preserve"> // </w:t>
      </w:r>
      <w:proofErr w:type="spellStart"/>
      <w:r w:rsidRPr="00D8351D">
        <w:rPr>
          <w:rFonts w:ascii="Times New Roman" w:eastAsia="YanusC" w:hAnsi="Times New Roman" w:cs="Times New Roman"/>
          <w:color w:val="000000" w:themeColor="text1"/>
          <w:sz w:val="28"/>
          <w:szCs w:val="28"/>
        </w:rPr>
        <w:t>Биомеханика</w:t>
      </w:r>
      <w:proofErr w:type="spellEnd"/>
      <w:r w:rsidRPr="00D8351D">
        <w:rPr>
          <w:rFonts w:ascii="Times New Roman" w:eastAsia="YanusC" w:hAnsi="Times New Roman" w:cs="Times New Roman"/>
          <w:color w:val="000000" w:themeColor="text1"/>
          <w:sz w:val="28"/>
          <w:szCs w:val="28"/>
        </w:rPr>
        <w:t xml:space="preserve"> глаза-2005:</w:t>
      </w:r>
      <w:proofErr w:type="spellStart"/>
      <w:r w:rsidRPr="00D8351D">
        <w:rPr>
          <w:rFonts w:ascii="Times New Roman" w:eastAsia="YanusC" w:hAnsi="Times New Roman" w:cs="Times New Roman"/>
          <w:color w:val="000000" w:themeColor="text1"/>
          <w:sz w:val="28"/>
          <w:szCs w:val="28"/>
        </w:rPr>
        <w:t>Сб</w:t>
      </w:r>
      <w:proofErr w:type="spellEnd"/>
      <w:r w:rsidRPr="00D8351D">
        <w:rPr>
          <w:rFonts w:ascii="Times New Roman" w:eastAsia="YanusC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D8351D">
        <w:rPr>
          <w:rFonts w:ascii="Times New Roman" w:eastAsia="YanusC" w:hAnsi="Times New Roman" w:cs="Times New Roman"/>
          <w:color w:val="000000" w:themeColor="text1"/>
          <w:sz w:val="28"/>
          <w:szCs w:val="28"/>
        </w:rPr>
        <w:t>науч</w:t>
      </w:r>
      <w:proofErr w:type="spellEnd"/>
      <w:r w:rsidRPr="00D8351D">
        <w:rPr>
          <w:rFonts w:ascii="Times New Roman" w:eastAsia="YanusC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D8351D">
        <w:rPr>
          <w:rFonts w:ascii="Times New Roman" w:eastAsia="YanusC" w:hAnsi="Times New Roman" w:cs="Times New Roman"/>
          <w:color w:val="000000" w:themeColor="text1"/>
          <w:sz w:val="28"/>
          <w:szCs w:val="28"/>
        </w:rPr>
        <w:t>тр.–</w:t>
      </w:r>
      <w:proofErr w:type="spellEnd"/>
      <w:r w:rsidRPr="00D8351D">
        <w:rPr>
          <w:rFonts w:ascii="Times New Roman" w:eastAsia="YanusC" w:hAnsi="Times New Roman" w:cs="Times New Roman"/>
          <w:color w:val="000000" w:themeColor="text1"/>
          <w:sz w:val="28"/>
          <w:szCs w:val="28"/>
        </w:rPr>
        <w:t xml:space="preserve"> М., 2005.– С. 20-44.</w:t>
      </w:r>
    </w:p>
    <w:p w:rsidR="00D8351D" w:rsidRPr="00D8351D" w:rsidRDefault="00D8351D" w:rsidP="00D8351D">
      <w:pPr>
        <w:pStyle w:val="a8"/>
        <w:numPr>
          <w:ilvl w:val="0"/>
          <w:numId w:val="3"/>
        </w:numPr>
        <w:tabs>
          <w:tab w:val="left" w:pos="142"/>
        </w:tabs>
        <w:suppressAutoHyphens/>
        <w:spacing w:after="0" w:line="360" w:lineRule="auto"/>
        <w:ind w:left="0" w:right="-6" w:firstLine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spellStart"/>
      <w:r w:rsidRPr="00D835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CF9"/>
        </w:rPr>
        <w:t>Корниловский</w:t>
      </w:r>
      <w:proofErr w:type="spellEnd"/>
      <w:r w:rsidRPr="00D835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CF9"/>
        </w:rPr>
        <w:t xml:space="preserve"> И. М. </w:t>
      </w:r>
      <w:proofErr w:type="spellStart"/>
      <w:r w:rsidRPr="00D835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CF9"/>
        </w:rPr>
        <w:t>Новая</w:t>
      </w:r>
      <w:proofErr w:type="spellEnd"/>
      <w:r w:rsidRPr="00D835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CF9"/>
        </w:rPr>
        <w:t xml:space="preserve"> </w:t>
      </w:r>
      <w:proofErr w:type="spellStart"/>
      <w:r w:rsidRPr="00D835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CF9"/>
        </w:rPr>
        <w:t>энергосберегающая</w:t>
      </w:r>
      <w:proofErr w:type="spellEnd"/>
      <w:r w:rsidRPr="00D835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CF9"/>
        </w:rPr>
        <w:t xml:space="preserve"> </w:t>
      </w:r>
      <w:proofErr w:type="spellStart"/>
      <w:r w:rsidRPr="00D835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CF9"/>
        </w:rPr>
        <w:t>гидрогемодинамическая</w:t>
      </w:r>
      <w:proofErr w:type="spellEnd"/>
      <w:r w:rsidRPr="00D835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CF9"/>
        </w:rPr>
        <w:t xml:space="preserve"> </w:t>
      </w:r>
      <w:proofErr w:type="spellStart"/>
      <w:r w:rsidRPr="00D835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CF9"/>
        </w:rPr>
        <w:t>теория</w:t>
      </w:r>
      <w:proofErr w:type="spellEnd"/>
      <w:r w:rsidRPr="00D835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CF9"/>
        </w:rPr>
        <w:t xml:space="preserve">  </w:t>
      </w:r>
      <w:proofErr w:type="spellStart"/>
      <w:r w:rsidRPr="00D835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CF9"/>
        </w:rPr>
        <w:t>аккомодации</w:t>
      </w:r>
      <w:proofErr w:type="spellEnd"/>
      <w:r w:rsidRPr="00D835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CF9"/>
        </w:rPr>
        <w:t xml:space="preserve"> / И. М. </w:t>
      </w:r>
      <w:proofErr w:type="spellStart"/>
      <w:r w:rsidRPr="00D835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CF9"/>
        </w:rPr>
        <w:t>Корниловский</w:t>
      </w:r>
      <w:proofErr w:type="spellEnd"/>
      <w:r w:rsidRPr="00D835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CF9"/>
        </w:rPr>
        <w:t xml:space="preserve"> // </w:t>
      </w:r>
      <w:proofErr w:type="spellStart"/>
      <w:r w:rsidRPr="00D835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CF9"/>
        </w:rPr>
        <w:t>Рефракционная</w:t>
      </w:r>
      <w:proofErr w:type="spellEnd"/>
      <w:r w:rsidRPr="00D835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CF9"/>
        </w:rPr>
        <w:t xml:space="preserve"> </w:t>
      </w:r>
      <w:proofErr w:type="spellStart"/>
      <w:r w:rsidRPr="00D835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CF9"/>
        </w:rPr>
        <w:t>хирургия</w:t>
      </w:r>
      <w:proofErr w:type="spellEnd"/>
      <w:r w:rsidRPr="00D835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CF9"/>
        </w:rPr>
        <w:t xml:space="preserve"> и </w:t>
      </w:r>
      <w:proofErr w:type="spellStart"/>
      <w:r w:rsidRPr="00D835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CF9"/>
        </w:rPr>
        <w:t>офтальмология</w:t>
      </w:r>
      <w:proofErr w:type="spellEnd"/>
      <w:r w:rsidRPr="00D835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CF9"/>
        </w:rPr>
        <w:t>. – 2010. – Т.10. – №3 – С.16-22.</w:t>
      </w:r>
    </w:p>
    <w:p w:rsidR="00CF4DB3" w:rsidRDefault="00CF4DB3">
      <w:pPr>
        <w:spacing w:after="200"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</w:p>
    <w:p w:rsidR="00CF4DB3" w:rsidRPr="00C95270" w:rsidRDefault="00CF4DB3" w:rsidP="00CF4DB3">
      <w:pPr>
        <w:spacing w:line="360" w:lineRule="auto"/>
        <w:jc w:val="center"/>
        <w:rPr>
          <w:sz w:val="28"/>
          <w:szCs w:val="28"/>
        </w:rPr>
      </w:pPr>
      <w:r w:rsidRPr="00C95270">
        <w:rPr>
          <w:sz w:val="28"/>
          <w:szCs w:val="28"/>
        </w:rPr>
        <w:lastRenderedPageBreak/>
        <w:t>РЕЗЮМЕ</w:t>
      </w:r>
    </w:p>
    <w:p w:rsidR="00CF4DB3" w:rsidRPr="00284EC9" w:rsidRDefault="00CF4DB3" w:rsidP="00CF4DB3">
      <w:pPr>
        <w:pStyle w:val="a6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84EC9">
        <w:rPr>
          <w:rFonts w:ascii="Times New Roman" w:hAnsi="Times New Roman" w:cs="Times New Roman"/>
          <w:b/>
          <w:sz w:val="28"/>
          <w:szCs w:val="28"/>
          <w:lang w:val="ru-RU"/>
        </w:rPr>
        <w:t>Морфометрические и аккомодационные</w:t>
      </w:r>
    </w:p>
    <w:p w:rsidR="00CF4DB3" w:rsidRPr="00C95270" w:rsidRDefault="00CF4DB3" w:rsidP="00CF4DB3">
      <w:pPr>
        <w:tabs>
          <w:tab w:val="left" w:pos="3119"/>
        </w:tabs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</w:t>
      </w:r>
      <w:r w:rsidRPr="00284EC9">
        <w:rPr>
          <w:b/>
          <w:sz w:val="28"/>
          <w:szCs w:val="28"/>
          <w:lang w:val="ru-RU"/>
        </w:rPr>
        <w:t xml:space="preserve">собенности переднего отрезка глаза у </w:t>
      </w:r>
      <w:proofErr w:type="spellStart"/>
      <w:r w:rsidRPr="00284EC9">
        <w:rPr>
          <w:b/>
          <w:sz w:val="28"/>
          <w:szCs w:val="28"/>
          <w:lang w:val="ru-RU"/>
        </w:rPr>
        <w:t>пресбиопов</w:t>
      </w:r>
      <w:proofErr w:type="spellEnd"/>
      <w:r w:rsidRPr="00284EC9">
        <w:rPr>
          <w:b/>
          <w:sz w:val="28"/>
          <w:szCs w:val="28"/>
          <w:lang w:val="ru-RU"/>
        </w:rPr>
        <w:t xml:space="preserve"> с первичной </w:t>
      </w:r>
      <w:proofErr w:type="spellStart"/>
      <w:r w:rsidRPr="00284EC9">
        <w:rPr>
          <w:b/>
          <w:sz w:val="28"/>
          <w:szCs w:val="28"/>
          <w:lang w:val="ru-RU"/>
        </w:rPr>
        <w:t>открытоугольной</w:t>
      </w:r>
      <w:proofErr w:type="spellEnd"/>
      <w:r w:rsidRPr="00284EC9">
        <w:rPr>
          <w:b/>
          <w:sz w:val="28"/>
          <w:szCs w:val="28"/>
          <w:lang w:val="ru-RU"/>
        </w:rPr>
        <w:t xml:space="preserve"> глаукомой</w:t>
      </w:r>
    </w:p>
    <w:p w:rsidR="00CF4DB3" w:rsidRPr="00EF2364" w:rsidRDefault="00CF4DB3" w:rsidP="00CF4DB3">
      <w:pPr>
        <w:pStyle w:val="a6"/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EF2364">
        <w:rPr>
          <w:rFonts w:ascii="Times New Roman" w:hAnsi="Times New Roman" w:cs="Times New Roman"/>
          <w:sz w:val="28"/>
          <w:szCs w:val="28"/>
          <w:lang w:val="ru-RU"/>
        </w:rPr>
        <w:t>Бездетко</w:t>
      </w:r>
      <w:proofErr w:type="spellEnd"/>
      <w:r w:rsidRPr="00EF2364">
        <w:rPr>
          <w:rFonts w:ascii="Times New Roman" w:hAnsi="Times New Roman" w:cs="Times New Roman"/>
          <w:sz w:val="28"/>
          <w:szCs w:val="28"/>
          <w:lang w:val="ru-RU"/>
        </w:rPr>
        <w:t xml:space="preserve"> П.А., Абдула А. М. Д., </w:t>
      </w:r>
      <w:proofErr w:type="spellStart"/>
      <w:r w:rsidRPr="00EF2364">
        <w:rPr>
          <w:rFonts w:ascii="Times New Roman" w:hAnsi="Times New Roman" w:cs="Times New Roman"/>
          <w:sz w:val="28"/>
          <w:szCs w:val="28"/>
          <w:lang w:val="ru-RU"/>
        </w:rPr>
        <w:t>Щадных</w:t>
      </w:r>
      <w:proofErr w:type="spellEnd"/>
      <w:r w:rsidRPr="00EF2364">
        <w:rPr>
          <w:rFonts w:ascii="Times New Roman" w:hAnsi="Times New Roman" w:cs="Times New Roman"/>
          <w:sz w:val="28"/>
          <w:szCs w:val="28"/>
          <w:lang w:val="ru-RU"/>
        </w:rPr>
        <w:t xml:space="preserve"> М.А.</w:t>
      </w:r>
    </w:p>
    <w:p w:rsidR="00CF4DB3" w:rsidRPr="00EF2364" w:rsidRDefault="00CF4DB3" w:rsidP="00CF4DB3">
      <w:pPr>
        <w:spacing w:line="360" w:lineRule="auto"/>
        <w:jc w:val="center"/>
        <w:rPr>
          <w:sz w:val="28"/>
          <w:szCs w:val="28"/>
        </w:rPr>
      </w:pPr>
      <w:proofErr w:type="spellStart"/>
      <w:r w:rsidRPr="00EF2364">
        <w:rPr>
          <w:sz w:val="28"/>
          <w:szCs w:val="28"/>
        </w:rPr>
        <w:t>Харьковский</w:t>
      </w:r>
      <w:proofErr w:type="spellEnd"/>
      <w:r w:rsidRPr="00EF2364">
        <w:rPr>
          <w:sz w:val="28"/>
          <w:szCs w:val="28"/>
        </w:rPr>
        <w:t xml:space="preserve"> </w:t>
      </w:r>
      <w:proofErr w:type="spellStart"/>
      <w:r w:rsidRPr="00EF2364">
        <w:rPr>
          <w:sz w:val="28"/>
          <w:szCs w:val="28"/>
        </w:rPr>
        <w:t>национальный</w:t>
      </w:r>
      <w:proofErr w:type="spellEnd"/>
      <w:r w:rsidRPr="00EF2364">
        <w:rPr>
          <w:sz w:val="28"/>
          <w:szCs w:val="28"/>
        </w:rPr>
        <w:t xml:space="preserve"> </w:t>
      </w:r>
      <w:proofErr w:type="spellStart"/>
      <w:r w:rsidRPr="00EF2364">
        <w:rPr>
          <w:sz w:val="28"/>
          <w:szCs w:val="28"/>
        </w:rPr>
        <w:t>медицинский</w:t>
      </w:r>
      <w:proofErr w:type="spellEnd"/>
      <w:r w:rsidRPr="00EF2364">
        <w:rPr>
          <w:sz w:val="28"/>
          <w:szCs w:val="28"/>
        </w:rPr>
        <w:t xml:space="preserve"> </w:t>
      </w:r>
      <w:proofErr w:type="spellStart"/>
      <w:r w:rsidRPr="00EF2364">
        <w:rPr>
          <w:sz w:val="28"/>
          <w:szCs w:val="28"/>
        </w:rPr>
        <w:t>университет</w:t>
      </w:r>
      <w:proofErr w:type="spellEnd"/>
    </w:p>
    <w:p w:rsidR="00CF4DB3" w:rsidRPr="00CF4DB3" w:rsidRDefault="00CF4DB3" w:rsidP="00CF4DB3">
      <w:pPr>
        <w:widowControl w:val="0"/>
        <w:tabs>
          <w:tab w:val="left" w:pos="360"/>
        </w:tabs>
        <w:suppressAutoHyphens/>
        <w:spacing w:line="360" w:lineRule="auto"/>
        <w:ind w:right="-5" w:firstLine="709"/>
        <w:jc w:val="both"/>
        <w:rPr>
          <w:sz w:val="28"/>
          <w:szCs w:val="28"/>
        </w:rPr>
      </w:pPr>
      <w:r w:rsidRPr="00CF4DB3">
        <w:rPr>
          <w:sz w:val="28"/>
          <w:szCs w:val="28"/>
          <w:lang w:val="ru-RU"/>
        </w:rPr>
        <w:t>На ос</w:t>
      </w:r>
      <w:r w:rsidR="00515176">
        <w:rPr>
          <w:sz w:val="28"/>
          <w:szCs w:val="28"/>
          <w:lang w:val="ru-RU"/>
        </w:rPr>
        <w:t>новании исследования рефракции</w:t>
      </w:r>
      <w:r w:rsidRPr="00CF4DB3">
        <w:rPr>
          <w:sz w:val="28"/>
          <w:szCs w:val="28"/>
          <w:lang w:val="ru-RU"/>
        </w:rPr>
        <w:t xml:space="preserve">, объема и резервов </w:t>
      </w:r>
      <w:proofErr w:type="gramStart"/>
      <w:r w:rsidRPr="00CF4DB3">
        <w:rPr>
          <w:sz w:val="28"/>
          <w:szCs w:val="28"/>
          <w:lang w:val="ru-RU"/>
        </w:rPr>
        <w:t>аккомодации</w:t>
      </w:r>
      <w:proofErr w:type="gramEnd"/>
      <w:r w:rsidR="00515176">
        <w:rPr>
          <w:sz w:val="28"/>
          <w:szCs w:val="28"/>
          <w:lang w:val="ru-RU"/>
        </w:rPr>
        <w:t xml:space="preserve"> а также морфометрических показателей</w:t>
      </w:r>
      <w:r w:rsidRPr="00CF4DB3">
        <w:rPr>
          <w:sz w:val="28"/>
          <w:szCs w:val="28"/>
          <w:lang w:val="ru-RU"/>
        </w:rPr>
        <w:t xml:space="preserve"> 114 глаз </w:t>
      </w:r>
      <w:proofErr w:type="spellStart"/>
      <w:r w:rsidRPr="00CF4DB3">
        <w:rPr>
          <w:sz w:val="28"/>
          <w:szCs w:val="28"/>
          <w:lang w:val="ru-RU"/>
        </w:rPr>
        <w:t>пресбиопов</w:t>
      </w:r>
      <w:proofErr w:type="spellEnd"/>
      <w:r w:rsidRPr="00CF4DB3">
        <w:rPr>
          <w:sz w:val="28"/>
          <w:szCs w:val="28"/>
          <w:lang w:val="ru-RU"/>
        </w:rPr>
        <w:t xml:space="preserve"> с ПОУГ и 139 глаз с пресбиопией без ПОУГ было выявлено </w:t>
      </w:r>
      <w:proofErr w:type="spellStart"/>
      <w:r w:rsidRPr="00CF4DB3">
        <w:rPr>
          <w:sz w:val="28"/>
          <w:szCs w:val="28"/>
        </w:rPr>
        <w:t>уменьшение</w:t>
      </w:r>
      <w:proofErr w:type="spellEnd"/>
      <w:r w:rsidRPr="00CF4DB3">
        <w:rPr>
          <w:sz w:val="28"/>
          <w:szCs w:val="28"/>
        </w:rPr>
        <w:t xml:space="preserve"> </w:t>
      </w:r>
      <w:proofErr w:type="spellStart"/>
      <w:r w:rsidRPr="00CF4DB3">
        <w:rPr>
          <w:sz w:val="28"/>
          <w:szCs w:val="28"/>
        </w:rPr>
        <w:t>толщины</w:t>
      </w:r>
      <w:proofErr w:type="spellEnd"/>
      <w:r w:rsidRPr="00CF4DB3">
        <w:rPr>
          <w:sz w:val="28"/>
          <w:szCs w:val="28"/>
        </w:rPr>
        <w:t xml:space="preserve"> </w:t>
      </w:r>
      <w:proofErr w:type="spellStart"/>
      <w:r w:rsidRPr="00CF4DB3">
        <w:rPr>
          <w:sz w:val="28"/>
          <w:szCs w:val="28"/>
        </w:rPr>
        <w:t>цилиарного</w:t>
      </w:r>
      <w:proofErr w:type="spellEnd"/>
      <w:r w:rsidRPr="00CF4DB3">
        <w:rPr>
          <w:sz w:val="28"/>
          <w:szCs w:val="28"/>
        </w:rPr>
        <w:t xml:space="preserve"> </w:t>
      </w:r>
      <w:proofErr w:type="spellStart"/>
      <w:r w:rsidRPr="00CF4DB3">
        <w:rPr>
          <w:sz w:val="28"/>
          <w:szCs w:val="28"/>
        </w:rPr>
        <w:t>тела</w:t>
      </w:r>
      <w:proofErr w:type="spellEnd"/>
      <w:r w:rsidRPr="00CF4DB3">
        <w:rPr>
          <w:sz w:val="28"/>
          <w:szCs w:val="28"/>
        </w:rPr>
        <w:t xml:space="preserve"> в 1500 и 2000 мкм от </w:t>
      </w:r>
      <w:proofErr w:type="spellStart"/>
      <w:r w:rsidRPr="00CF4DB3">
        <w:rPr>
          <w:sz w:val="28"/>
          <w:szCs w:val="28"/>
        </w:rPr>
        <w:t>склеральной</w:t>
      </w:r>
      <w:proofErr w:type="spellEnd"/>
      <w:r w:rsidRPr="00CF4DB3">
        <w:rPr>
          <w:sz w:val="28"/>
          <w:szCs w:val="28"/>
        </w:rPr>
        <w:t xml:space="preserve"> </w:t>
      </w:r>
      <w:proofErr w:type="spellStart"/>
      <w:r w:rsidRPr="00CF4DB3">
        <w:rPr>
          <w:sz w:val="28"/>
          <w:szCs w:val="28"/>
        </w:rPr>
        <w:t>шпоры</w:t>
      </w:r>
      <w:proofErr w:type="spellEnd"/>
      <w:r w:rsidRPr="00CF4DB3">
        <w:rPr>
          <w:sz w:val="28"/>
          <w:szCs w:val="28"/>
        </w:rPr>
        <w:t xml:space="preserve"> до 0,41 и 0,29 мм при </w:t>
      </w:r>
      <w:proofErr w:type="spellStart"/>
      <w:r w:rsidRPr="00CF4DB3">
        <w:rPr>
          <w:sz w:val="28"/>
          <w:szCs w:val="28"/>
        </w:rPr>
        <w:t>эмметропии</w:t>
      </w:r>
      <w:proofErr w:type="spellEnd"/>
      <w:r w:rsidRPr="00CF4DB3">
        <w:rPr>
          <w:sz w:val="28"/>
          <w:szCs w:val="28"/>
        </w:rPr>
        <w:t xml:space="preserve">, до 0,49 и 0,38 мм при </w:t>
      </w:r>
      <w:proofErr w:type="spellStart"/>
      <w:r w:rsidRPr="00CF4DB3">
        <w:rPr>
          <w:sz w:val="28"/>
          <w:szCs w:val="28"/>
        </w:rPr>
        <w:t>гиперметропии</w:t>
      </w:r>
      <w:proofErr w:type="spellEnd"/>
      <w:r w:rsidRPr="00CF4DB3">
        <w:rPr>
          <w:sz w:val="28"/>
          <w:szCs w:val="28"/>
        </w:rPr>
        <w:t xml:space="preserve"> и до 0,35 и 0,22 мм при </w:t>
      </w:r>
      <w:proofErr w:type="spellStart"/>
      <w:r w:rsidRPr="00CF4DB3">
        <w:rPr>
          <w:sz w:val="28"/>
          <w:szCs w:val="28"/>
        </w:rPr>
        <w:t>миопии</w:t>
      </w:r>
      <w:proofErr w:type="spellEnd"/>
      <w:r w:rsidRPr="00CF4DB3">
        <w:rPr>
          <w:sz w:val="28"/>
          <w:szCs w:val="28"/>
          <w:lang w:val="ru-RU"/>
        </w:rPr>
        <w:t>. П</w:t>
      </w:r>
      <w:proofErr w:type="spellStart"/>
      <w:r w:rsidRPr="00CF4DB3">
        <w:rPr>
          <w:sz w:val="28"/>
          <w:szCs w:val="28"/>
        </w:rPr>
        <w:t>ри</w:t>
      </w:r>
      <w:proofErr w:type="spellEnd"/>
      <w:r w:rsidRPr="00CF4DB3">
        <w:rPr>
          <w:sz w:val="28"/>
          <w:szCs w:val="28"/>
        </w:rPr>
        <w:t xml:space="preserve"> </w:t>
      </w:r>
      <w:r w:rsidRPr="00CF4DB3">
        <w:rPr>
          <w:sz w:val="28"/>
          <w:szCs w:val="28"/>
          <w:lang w:val="ru-RU"/>
        </w:rPr>
        <w:t>ПОУГ наблюдалось</w:t>
      </w:r>
      <w:r w:rsidRPr="00CF4DB3">
        <w:rPr>
          <w:sz w:val="28"/>
          <w:szCs w:val="28"/>
        </w:rPr>
        <w:t xml:space="preserve"> </w:t>
      </w:r>
      <w:proofErr w:type="spellStart"/>
      <w:r w:rsidRPr="00CF4DB3">
        <w:rPr>
          <w:rFonts w:eastAsia="YanusC"/>
          <w:sz w:val="28"/>
          <w:szCs w:val="28"/>
        </w:rPr>
        <w:t>уменьшение</w:t>
      </w:r>
      <w:proofErr w:type="spellEnd"/>
      <w:r w:rsidRPr="00CF4DB3">
        <w:rPr>
          <w:rFonts w:eastAsia="YanusC"/>
          <w:sz w:val="28"/>
          <w:szCs w:val="28"/>
        </w:rPr>
        <w:t xml:space="preserve"> </w:t>
      </w:r>
      <w:proofErr w:type="spellStart"/>
      <w:r w:rsidRPr="00CF4DB3">
        <w:rPr>
          <w:rFonts w:eastAsia="YanusC"/>
          <w:sz w:val="28"/>
          <w:szCs w:val="28"/>
        </w:rPr>
        <w:t>толщины</w:t>
      </w:r>
      <w:proofErr w:type="spellEnd"/>
      <w:r w:rsidRPr="00CF4DB3">
        <w:rPr>
          <w:rFonts w:eastAsia="YanusC"/>
          <w:sz w:val="28"/>
          <w:szCs w:val="28"/>
        </w:rPr>
        <w:t xml:space="preserve"> </w:t>
      </w:r>
      <w:proofErr w:type="spellStart"/>
      <w:r w:rsidRPr="00CF4DB3">
        <w:rPr>
          <w:rFonts w:eastAsia="YanusC"/>
          <w:sz w:val="28"/>
          <w:szCs w:val="28"/>
        </w:rPr>
        <w:t>цилиарного</w:t>
      </w:r>
      <w:proofErr w:type="spellEnd"/>
      <w:r w:rsidRPr="00CF4DB3">
        <w:rPr>
          <w:rFonts w:eastAsia="YanusC"/>
          <w:sz w:val="28"/>
          <w:szCs w:val="28"/>
        </w:rPr>
        <w:t xml:space="preserve"> </w:t>
      </w:r>
      <w:proofErr w:type="spellStart"/>
      <w:r w:rsidRPr="00CF4DB3">
        <w:rPr>
          <w:rFonts w:eastAsia="YanusC"/>
          <w:sz w:val="28"/>
          <w:szCs w:val="28"/>
        </w:rPr>
        <w:t>тела</w:t>
      </w:r>
      <w:proofErr w:type="spellEnd"/>
      <w:r w:rsidRPr="00CF4DB3">
        <w:rPr>
          <w:rFonts w:eastAsia="YanusC"/>
          <w:sz w:val="28"/>
          <w:szCs w:val="28"/>
        </w:rPr>
        <w:t xml:space="preserve"> в 2000 мкм от </w:t>
      </w:r>
      <w:proofErr w:type="spellStart"/>
      <w:r w:rsidRPr="00CF4DB3">
        <w:rPr>
          <w:rFonts w:eastAsia="YanusC"/>
          <w:sz w:val="28"/>
          <w:szCs w:val="28"/>
        </w:rPr>
        <w:t>склеральной</w:t>
      </w:r>
      <w:proofErr w:type="spellEnd"/>
      <w:r w:rsidRPr="00CF4DB3">
        <w:rPr>
          <w:rFonts w:eastAsia="YanusC"/>
          <w:sz w:val="28"/>
          <w:szCs w:val="28"/>
        </w:rPr>
        <w:t xml:space="preserve"> </w:t>
      </w:r>
      <w:proofErr w:type="spellStart"/>
      <w:r w:rsidRPr="00CF4DB3">
        <w:rPr>
          <w:rFonts w:eastAsia="YanusC"/>
          <w:sz w:val="28"/>
          <w:szCs w:val="28"/>
        </w:rPr>
        <w:t>шпоры</w:t>
      </w:r>
      <w:proofErr w:type="spellEnd"/>
      <w:r w:rsidRPr="00CF4DB3">
        <w:rPr>
          <w:rFonts w:eastAsia="YanusC"/>
          <w:sz w:val="28"/>
          <w:szCs w:val="28"/>
        </w:rPr>
        <w:t xml:space="preserve"> до 0,38 мм при </w:t>
      </w:r>
      <w:proofErr w:type="spellStart"/>
      <w:r w:rsidRPr="00CF4DB3">
        <w:rPr>
          <w:rFonts w:eastAsia="YanusC"/>
          <w:sz w:val="28"/>
          <w:szCs w:val="28"/>
        </w:rPr>
        <w:t>эмметропии</w:t>
      </w:r>
      <w:proofErr w:type="spellEnd"/>
      <w:r w:rsidRPr="00CF4DB3">
        <w:rPr>
          <w:rFonts w:eastAsia="YanusC"/>
          <w:sz w:val="28"/>
          <w:szCs w:val="28"/>
        </w:rPr>
        <w:t xml:space="preserve"> и до 0,28 мм при </w:t>
      </w:r>
      <w:proofErr w:type="spellStart"/>
      <w:r w:rsidRPr="00CF4DB3">
        <w:rPr>
          <w:rFonts w:eastAsia="YanusC"/>
          <w:sz w:val="28"/>
          <w:szCs w:val="28"/>
        </w:rPr>
        <w:t>гиперметропии</w:t>
      </w:r>
      <w:proofErr w:type="spellEnd"/>
      <w:r w:rsidRPr="00CF4DB3">
        <w:rPr>
          <w:rFonts w:eastAsia="YanusC"/>
          <w:sz w:val="28"/>
          <w:szCs w:val="28"/>
        </w:rPr>
        <w:t xml:space="preserve"> и </w:t>
      </w:r>
      <w:proofErr w:type="spellStart"/>
      <w:r w:rsidRPr="00CF4DB3">
        <w:rPr>
          <w:rFonts w:eastAsia="YanusC"/>
          <w:sz w:val="28"/>
          <w:szCs w:val="28"/>
        </w:rPr>
        <w:t>уплощение</w:t>
      </w:r>
      <w:proofErr w:type="spellEnd"/>
      <w:r w:rsidRPr="00CF4DB3">
        <w:rPr>
          <w:rFonts w:eastAsia="YanusC"/>
          <w:sz w:val="28"/>
          <w:szCs w:val="28"/>
          <w:lang w:val="ru-RU"/>
        </w:rPr>
        <w:t>м</w:t>
      </w:r>
      <w:r w:rsidRPr="00CF4DB3">
        <w:rPr>
          <w:rFonts w:eastAsia="YanusC"/>
          <w:sz w:val="28"/>
          <w:szCs w:val="28"/>
        </w:rPr>
        <w:t xml:space="preserve"> </w:t>
      </w:r>
      <w:proofErr w:type="spellStart"/>
      <w:r w:rsidRPr="00CF4DB3">
        <w:rPr>
          <w:rFonts w:eastAsia="YanusC"/>
          <w:sz w:val="28"/>
          <w:szCs w:val="28"/>
        </w:rPr>
        <w:t>цилиарного</w:t>
      </w:r>
      <w:proofErr w:type="spellEnd"/>
      <w:r w:rsidRPr="00CF4DB3">
        <w:rPr>
          <w:rFonts w:eastAsia="YanusC"/>
          <w:sz w:val="28"/>
          <w:szCs w:val="28"/>
        </w:rPr>
        <w:t xml:space="preserve"> </w:t>
      </w:r>
      <w:proofErr w:type="spellStart"/>
      <w:r w:rsidRPr="00CF4DB3">
        <w:rPr>
          <w:rFonts w:eastAsia="YanusC"/>
          <w:sz w:val="28"/>
          <w:szCs w:val="28"/>
        </w:rPr>
        <w:t>тела</w:t>
      </w:r>
      <w:proofErr w:type="spellEnd"/>
      <w:r w:rsidRPr="00CF4DB3">
        <w:rPr>
          <w:rFonts w:eastAsia="YanusC"/>
          <w:sz w:val="28"/>
          <w:szCs w:val="28"/>
        </w:rPr>
        <w:t xml:space="preserve"> в 1500 и 2000 мкм от </w:t>
      </w:r>
      <w:proofErr w:type="spellStart"/>
      <w:r w:rsidRPr="00CF4DB3">
        <w:rPr>
          <w:rFonts w:eastAsia="YanusC"/>
          <w:sz w:val="28"/>
          <w:szCs w:val="28"/>
        </w:rPr>
        <w:t>склеральной</w:t>
      </w:r>
      <w:proofErr w:type="spellEnd"/>
      <w:r w:rsidRPr="00CF4DB3">
        <w:rPr>
          <w:rFonts w:eastAsia="YanusC"/>
          <w:sz w:val="28"/>
          <w:szCs w:val="28"/>
        </w:rPr>
        <w:t xml:space="preserve"> </w:t>
      </w:r>
      <w:proofErr w:type="spellStart"/>
      <w:r w:rsidRPr="00CF4DB3">
        <w:rPr>
          <w:rFonts w:eastAsia="YanusC"/>
          <w:sz w:val="28"/>
          <w:szCs w:val="28"/>
        </w:rPr>
        <w:t>шпоры</w:t>
      </w:r>
      <w:proofErr w:type="spellEnd"/>
      <w:r w:rsidRPr="00CF4DB3">
        <w:rPr>
          <w:rFonts w:eastAsia="YanusC"/>
          <w:sz w:val="28"/>
          <w:szCs w:val="28"/>
        </w:rPr>
        <w:t xml:space="preserve"> до 0,38 и 0,25 мм при </w:t>
      </w:r>
      <w:proofErr w:type="spellStart"/>
      <w:r w:rsidRPr="00CF4DB3">
        <w:rPr>
          <w:rFonts w:eastAsia="YanusC"/>
          <w:sz w:val="28"/>
          <w:szCs w:val="28"/>
        </w:rPr>
        <w:t>миопии</w:t>
      </w:r>
      <w:proofErr w:type="spellEnd"/>
      <w:r w:rsidRPr="00CF4DB3">
        <w:rPr>
          <w:rFonts w:eastAsia="YanusC"/>
          <w:sz w:val="28"/>
          <w:szCs w:val="28"/>
          <w:lang w:val="ru-RU"/>
        </w:rPr>
        <w:t>. П</w:t>
      </w:r>
      <w:proofErr w:type="spellStart"/>
      <w:r w:rsidRPr="00CF4DB3">
        <w:rPr>
          <w:rFonts w:eastAsia="YanusC"/>
          <w:sz w:val="28"/>
          <w:szCs w:val="28"/>
        </w:rPr>
        <w:t>ри</w:t>
      </w:r>
      <w:proofErr w:type="spellEnd"/>
      <w:r w:rsidRPr="00CF4DB3">
        <w:rPr>
          <w:rFonts w:eastAsia="YanusC"/>
          <w:sz w:val="28"/>
          <w:szCs w:val="28"/>
        </w:rPr>
        <w:t xml:space="preserve"> </w:t>
      </w:r>
      <w:proofErr w:type="spellStart"/>
      <w:r w:rsidRPr="00CF4DB3">
        <w:rPr>
          <w:rFonts w:eastAsia="YanusC"/>
          <w:sz w:val="28"/>
          <w:szCs w:val="28"/>
        </w:rPr>
        <w:t>всех</w:t>
      </w:r>
      <w:proofErr w:type="spellEnd"/>
      <w:r w:rsidRPr="00CF4DB3">
        <w:rPr>
          <w:rFonts w:eastAsia="YanusC"/>
          <w:sz w:val="28"/>
          <w:szCs w:val="28"/>
        </w:rPr>
        <w:t xml:space="preserve"> видах </w:t>
      </w:r>
      <w:proofErr w:type="spellStart"/>
      <w:r w:rsidRPr="00CF4DB3">
        <w:rPr>
          <w:rFonts w:eastAsia="YanusC"/>
          <w:sz w:val="28"/>
          <w:szCs w:val="28"/>
        </w:rPr>
        <w:t>рефракции</w:t>
      </w:r>
      <w:proofErr w:type="spellEnd"/>
      <w:r w:rsidRPr="00CF4DB3">
        <w:rPr>
          <w:rFonts w:eastAsia="YanusC"/>
          <w:sz w:val="28"/>
          <w:szCs w:val="28"/>
        </w:rPr>
        <w:t xml:space="preserve"> при </w:t>
      </w:r>
      <w:proofErr w:type="spellStart"/>
      <w:r w:rsidRPr="00CF4DB3">
        <w:rPr>
          <w:rFonts w:eastAsia="YanusC"/>
          <w:sz w:val="28"/>
          <w:szCs w:val="28"/>
        </w:rPr>
        <w:t>подъеме</w:t>
      </w:r>
      <w:proofErr w:type="spellEnd"/>
      <w:r w:rsidRPr="00CF4DB3">
        <w:rPr>
          <w:rFonts w:eastAsia="YanusC"/>
          <w:sz w:val="28"/>
          <w:szCs w:val="28"/>
        </w:rPr>
        <w:t xml:space="preserve"> </w:t>
      </w:r>
      <w:proofErr w:type="spellStart"/>
      <w:r w:rsidRPr="00CF4DB3">
        <w:rPr>
          <w:rFonts w:eastAsia="YanusC"/>
          <w:sz w:val="28"/>
          <w:szCs w:val="28"/>
        </w:rPr>
        <w:t>офтальмотонуса</w:t>
      </w:r>
      <w:proofErr w:type="spellEnd"/>
      <w:r w:rsidRPr="00CF4DB3">
        <w:rPr>
          <w:rFonts w:eastAsia="YanusC"/>
          <w:sz w:val="28"/>
          <w:szCs w:val="28"/>
        </w:rPr>
        <w:t xml:space="preserve"> </w:t>
      </w:r>
      <w:proofErr w:type="spellStart"/>
      <w:r w:rsidRPr="00CF4DB3">
        <w:rPr>
          <w:rFonts w:eastAsia="YanusC"/>
          <w:sz w:val="28"/>
          <w:szCs w:val="28"/>
        </w:rPr>
        <w:t>выше</w:t>
      </w:r>
      <w:proofErr w:type="spellEnd"/>
      <w:r w:rsidRPr="00CF4DB3">
        <w:rPr>
          <w:rFonts w:eastAsia="YanusC"/>
          <w:sz w:val="28"/>
          <w:szCs w:val="28"/>
        </w:rPr>
        <w:t xml:space="preserve"> 21 мм </w:t>
      </w:r>
      <w:proofErr w:type="spellStart"/>
      <w:r w:rsidRPr="00CF4DB3">
        <w:rPr>
          <w:rFonts w:eastAsia="YanusC"/>
          <w:sz w:val="28"/>
          <w:szCs w:val="28"/>
        </w:rPr>
        <w:t>рт</w:t>
      </w:r>
      <w:proofErr w:type="spellEnd"/>
      <w:r w:rsidRPr="00CF4DB3">
        <w:rPr>
          <w:rFonts w:eastAsia="YanusC"/>
          <w:sz w:val="28"/>
          <w:szCs w:val="28"/>
        </w:rPr>
        <w:t>. ст</w:t>
      </w:r>
      <w:proofErr w:type="gramStart"/>
      <w:r w:rsidRPr="00CF4DB3">
        <w:rPr>
          <w:rFonts w:eastAsia="YanusC"/>
          <w:sz w:val="28"/>
          <w:szCs w:val="28"/>
        </w:rPr>
        <w:t>.</w:t>
      </w:r>
      <w:r w:rsidRPr="00CF4DB3">
        <w:rPr>
          <w:rFonts w:eastAsia="YanusC"/>
          <w:sz w:val="28"/>
          <w:szCs w:val="28"/>
          <w:lang w:val="ru-RU"/>
        </w:rPr>
        <w:t xml:space="preserve">. </w:t>
      </w:r>
      <w:proofErr w:type="gramEnd"/>
      <w:r w:rsidRPr="00CF4DB3">
        <w:rPr>
          <w:rFonts w:eastAsia="YanusC"/>
          <w:sz w:val="28"/>
          <w:szCs w:val="28"/>
          <w:lang w:val="ru-RU"/>
        </w:rPr>
        <w:t>наблюдается</w:t>
      </w:r>
      <w:r w:rsidRPr="00CF4DB3">
        <w:rPr>
          <w:rFonts w:eastAsia="YanusC"/>
          <w:sz w:val="28"/>
          <w:szCs w:val="28"/>
        </w:rPr>
        <w:t xml:space="preserve"> </w:t>
      </w:r>
      <w:proofErr w:type="spellStart"/>
      <w:r w:rsidRPr="00CF4DB3">
        <w:rPr>
          <w:rFonts w:eastAsia="YanusC"/>
          <w:sz w:val="28"/>
          <w:szCs w:val="28"/>
        </w:rPr>
        <w:t>уменьшение</w:t>
      </w:r>
      <w:proofErr w:type="spellEnd"/>
      <w:r w:rsidRPr="00CF4DB3">
        <w:rPr>
          <w:rFonts w:eastAsia="YanusC"/>
          <w:sz w:val="28"/>
          <w:szCs w:val="28"/>
        </w:rPr>
        <w:t xml:space="preserve"> </w:t>
      </w:r>
      <w:proofErr w:type="spellStart"/>
      <w:r w:rsidRPr="00CF4DB3">
        <w:rPr>
          <w:rFonts w:eastAsia="YanusC"/>
          <w:sz w:val="28"/>
          <w:szCs w:val="28"/>
        </w:rPr>
        <w:t>толщины</w:t>
      </w:r>
      <w:proofErr w:type="spellEnd"/>
      <w:r w:rsidRPr="00CF4DB3">
        <w:rPr>
          <w:rFonts w:eastAsia="YanusC"/>
          <w:sz w:val="28"/>
          <w:szCs w:val="28"/>
        </w:rPr>
        <w:t xml:space="preserve"> </w:t>
      </w:r>
      <w:proofErr w:type="spellStart"/>
      <w:r w:rsidRPr="00CF4DB3">
        <w:rPr>
          <w:rFonts w:eastAsia="YanusC"/>
          <w:sz w:val="28"/>
          <w:szCs w:val="28"/>
        </w:rPr>
        <w:t>хрусталика</w:t>
      </w:r>
      <w:proofErr w:type="spellEnd"/>
      <w:r w:rsidRPr="00CF4DB3">
        <w:rPr>
          <w:rFonts w:eastAsia="YanusC"/>
          <w:sz w:val="28"/>
          <w:szCs w:val="28"/>
        </w:rPr>
        <w:t xml:space="preserve"> и </w:t>
      </w:r>
      <w:proofErr w:type="spellStart"/>
      <w:r w:rsidRPr="00CF4DB3">
        <w:rPr>
          <w:rFonts w:eastAsia="YanusC"/>
          <w:sz w:val="28"/>
          <w:szCs w:val="28"/>
        </w:rPr>
        <w:t>увеличение</w:t>
      </w:r>
      <w:proofErr w:type="spellEnd"/>
      <w:r w:rsidRPr="00CF4DB3">
        <w:rPr>
          <w:rFonts w:eastAsia="YanusC"/>
          <w:sz w:val="28"/>
          <w:szCs w:val="28"/>
        </w:rPr>
        <w:t xml:space="preserve"> </w:t>
      </w:r>
      <w:proofErr w:type="spellStart"/>
      <w:r w:rsidRPr="00CF4DB3">
        <w:rPr>
          <w:rFonts w:eastAsia="YanusC"/>
          <w:sz w:val="28"/>
          <w:szCs w:val="28"/>
        </w:rPr>
        <w:t>перизонулярного</w:t>
      </w:r>
      <w:proofErr w:type="spellEnd"/>
      <w:r w:rsidRPr="00CF4DB3">
        <w:rPr>
          <w:rFonts w:eastAsia="YanusC"/>
          <w:sz w:val="28"/>
          <w:szCs w:val="28"/>
        </w:rPr>
        <w:t xml:space="preserve"> </w:t>
      </w:r>
      <w:proofErr w:type="spellStart"/>
      <w:r w:rsidRPr="00CF4DB3">
        <w:rPr>
          <w:rFonts w:eastAsia="YanusC"/>
          <w:sz w:val="28"/>
          <w:szCs w:val="28"/>
        </w:rPr>
        <w:t>пространства.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 w:rsidRPr="00CF4DB3">
        <w:rPr>
          <w:sz w:val="28"/>
          <w:szCs w:val="28"/>
        </w:rPr>
        <w:t>Выявлено</w:t>
      </w:r>
      <w:proofErr w:type="spellEnd"/>
      <w:r w:rsidRPr="00CF4DB3">
        <w:rPr>
          <w:sz w:val="28"/>
          <w:szCs w:val="28"/>
        </w:rPr>
        <w:t xml:space="preserve"> </w:t>
      </w:r>
      <w:proofErr w:type="spellStart"/>
      <w:r w:rsidRPr="00CF4DB3">
        <w:rPr>
          <w:sz w:val="28"/>
          <w:szCs w:val="28"/>
        </w:rPr>
        <w:t>снижение</w:t>
      </w:r>
      <w:proofErr w:type="spellEnd"/>
      <w:r w:rsidRPr="00CF4DB3">
        <w:rPr>
          <w:sz w:val="28"/>
          <w:szCs w:val="28"/>
        </w:rPr>
        <w:t xml:space="preserve"> </w:t>
      </w:r>
      <w:proofErr w:type="spellStart"/>
      <w:r w:rsidRPr="00CF4DB3">
        <w:rPr>
          <w:sz w:val="28"/>
          <w:szCs w:val="28"/>
        </w:rPr>
        <w:t>объема</w:t>
      </w:r>
      <w:proofErr w:type="spellEnd"/>
      <w:r w:rsidRPr="00CF4DB3">
        <w:rPr>
          <w:sz w:val="28"/>
          <w:szCs w:val="28"/>
        </w:rPr>
        <w:t xml:space="preserve"> </w:t>
      </w:r>
      <w:proofErr w:type="spellStart"/>
      <w:r w:rsidRPr="00CF4DB3">
        <w:rPr>
          <w:sz w:val="28"/>
          <w:szCs w:val="28"/>
        </w:rPr>
        <w:t>аккомодации</w:t>
      </w:r>
      <w:proofErr w:type="spellEnd"/>
      <w:r w:rsidRPr="00CF4DB3">
        <w:rPr>
          <w:sz w:val="28"/>
          <w:szCs w:val="28"/>
        </w:rPr>
        <w:t xml:space="preserve"> на 20% и </w:t>
      </w:r>
      <w:proofErr w:type="spellStart"/>
      <w:r w:rsidRPr="00CF4DB3">
        <w:rPr>
          <w:sz w:val="28"/>
          <w:szCs w:val="28"/>
        </w:rPr>
        <w:t>резервов</w:t>
      </w:r>
      <w:proofErr w:type="spellEnd"/>
      <w:r w:rsidRPr="00CF4DB3">
        <w:rPr>
          <w:sz w:val="28"/>
          <w:szCs w:val="28"/>
        </w:rPr>
        <w:t xml:space="preserve"> </w:t>
      </w:r>
      <w:proofErr w:type="spellStart"/>
      <w:r w:rsidRPr="00CF4DB3">
        <w:rPr>
          <w:sz w:val="28"/>
          <w:szCs w:val="28"/>
        </w:rPr>
        <w:t>аккомодации</w:t>
      </w:r>
      <w:proofErr w:type="spellEnd"/>
      <w:r w:rsidRPr="00CF4DB3">
        <w:rPr>
          <w:sz w:val="28"/>
          <w:szCs w:val="28"/>
        </w:rPr>
        <w:t xml:space="preserve"> на 40% (при </w:t>
      </w:r>
      <w:proofErr w:type="spellStart"/>
      <w:r w:rsidRPr="00CF4DB3">
        <w:rPr>
          <w:sz w:val="28"/>
          <w:szCs w:val="28"/>
        </w:rPr>
        <w:t>миопии</w:t>
      </w:r>
      <w:proofErr w:type="spellEnd"/>
      <w:r w:rsidRPr="00CF4DB3">
        <w:rPr>
          <w:sz w:val="28"/>
          <w:szCs w:val="28"/>
        </w:rPr>
        <w:t xml:space="preserve"> на 20%) у </w:t>
      </w:r>
      <w:proofErr w:type="spellStart"/>
      <w:r w:rsidRPr="00CF4DB3">
        <w:rPr>
          <w:sz w:val="28"/>
          <w:szCs w:val="28"/>
        </w:rPr>
        <w:t>больных</w:t>
      </w:r>
      <w:proofErr w:type="spellEnd"/>
      <w:r w:rsidRPr="00CF4DB3">
        <w:rPr>
          <w:sz w:val="28"/>
          <w:szCs w:val="28"/>
        </w:rPr>
        <w:t xml:space="preserve"> с ПОУГ </w:t>
      </w:r>
      <w:proofErr w:type="spellStart"/>
      <w:r w:rsidRPr="00CF4DB3">
        <w:rPr>
          <w:sz w:val="28"/>
          <w:szCs w:val="28"/>
        </w:rPr>
        <w:t>срав</w:t>
      </w:r>
      <w:r>
        <w:rPr>
          <w:sz w:val="28"/>
          <w:szCs w:val="28"/>
        </w:rPr>
        <w:t>нительно</w:t>
      </w:r>
      <w:proofErr w:type="spellEnd"/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пресбиопами</w:t>
      </w:r>
      <w:proofErr w:type="spellEnd"/>
      <w:r>
        <w:rPr>
          <w:sz w:val="28"/>
          <w:szCs w:val="28"/>
        </w:rPr>
        <w:t xml:space="preserve"> без ПОУГ</w:t>
      </w:r>
      <w:r w:rsidRPr="00CF4DB3">
        <w:rPr>
          <w:sz w:val="28"/>
          <w:szCs w:val="28"/>
        </w:rPr>
        <w:t>.</w:t>
      </w:r>
      <w:r>
        <w:rPr>
          <w:sz w:val="28"/>
          <w:szCs w:val="28"/>
          <w:lang w:val="ru-RU"/>
        </w:rPr>
        <w:t xml:space="preserve"> </w:t>
      </w:r>
      <w:r w:rsidRPr="00CF4DB3">
        <w:rPr>
          <w:sz w:val="28"/>
          <w:szCs w:val="28"/>
        </w:rPr>
        <w:t xml:space="preserve">Установлено, </w:t>
      </w:r>
      <w:proofErr w:type="spellStart"/>
      <w:r w:rsidRPr="00CF4DB3">
        <w:rPr>
          <w:sz w:val="28"/>
          <w:szCs w:val="28"/>
        </w:rPr>
        <w:t>что</w:t>
      </w:r>
      <w:proofErr w:type="spellEnd"/>
      <w:r w:rsidRPr="00CF4DB3">
        <w:rPr>
          <w:sz w:val="28"/>
          <w:szCs w:val="28"/>
        </w:rPr>
        <w:t xml:space="preserve"> при </w:t>
      </w:r>
      <w:proofErr w:type="spellStart"/>
      <w:r w:rsidRPr="00CF4DB3">
        <w:rPr>
          <w:sz w:val="28"/>
          <w:szCs w:val="28"/>
        </w:rPr>
        <w:t>одинаковом</w:t>
      </w:r>
      <w:proofErr w:type="spellEnd"/>
      <w:r w:rsidRPr="00CF4DB3">
        <w:rPr>
          <w:sz w:val="28"/>
          <w:szCs w:val="28"/>
        </w:rPr>
        <w:t xml:space="preserve"> </w:t>
      </w:r>
      <w:proofErr w:type="spellStart"/>
      <w:r w:rsidRPr="00CF4DB3">
        <w:rPr>
          <w:sz w:val="28"/>
          <w:szCs w:val="28"/>
        </w:rPr>
        <w:t>объеме</w:t>
      </w:r>
      <w:proofErr w:type="spellEnd"/>
      <w:r w:rsidRPr="00CF4DB3">
        <w:rPr>
          <w:sz w:val="28"/>
          <w:szCs w:val="28"/>
        </w:rPr>
        <w:t xml:space="preserve"> </w:t>
      </w:r>
      <w:proofErr w:type="spellStart"/>
      <w:r w:rsidRPr="00CF4DB3">
        <w:rPr>
          <w:sz w:val="28"/>
          <w:szCs w:val="28"/>
        </w:rPr>
        <w:t>аккомодации</w:t>
      </w:r>
      <w:proofErr w:type="spellEnd"/>
      <w:r w:rsidRPr="00CF4DB3">
        <w:rPr>
          <w:sz w:val="28"/>
          <w:szCs w:val="28"/>
        </w:rPr>
        <w:t xml:space="preserve"> </w:t>
      </w:r>
      <w:proofErr w:type="spellStart"/>
      <w:r w:rsidRPr="00CF4DB3">
        <w:rPr>
          <w:sz w:val="28"/>
          <w:szCs w:val="28"/>
        </w:rPr>
        <w:t>возраст</w:t>
      </w:r>
      <w:proofErr w:type="spellEnd"/>
      <w:r w:rsidRPr="00CF4DB3">
        <w:rPr>
          <w:sz w:val="28"/>
          <w:szCs w:val="28"/>
        </w:rPr>
        <w:t xml:space="preserve"> </w:t>
      </w:r>
      <w:proofErr w:type="spellStart"/>
      <w:r w:rsidRPr="00CF4DB3">
        <w:rPr>
          <w:sz w:val="28"/>
          <w:szCs w:val="28"/>
        </w:rPr>
        <w:t>больных</w:t>
      </w:r>
      <w:proofErr w:type="spellEnd"/>
      <w:r w:rsidRPr="00CF4DB3">
        <w:rPr>
          <w:sz w:val="28"/>
          <w:szCs w:val="28"/>
        </w:rPr>
        <w:t xml:space="preserve"> с ПОУГ </w:t>
      </w:r>
      <w:proofErr w:type="spellStart"/>
      <w:r w:rsidRPr="00CF4DB3">
        <w:rPr>
          <w:sz w:val="28"/>
          <w:szCs w:val="28"/>
        </w:rPr>
        <w:t>был</w:t>
      </w:r>
      <w:proofErr w:type="spellEnd"/>
      <w:r w:rsidRPr="00CF4DB3">
        <w:rPr>
          <w:sz w:val="28"/>
          <w:szCs w:val="28"/>
        </w:rPr>
        <w:t xml:space="preserve"> на 3 </w:t>
      </w:r>
      <w:proofErr w:type="spellStart"/>
      <w:r w:rsidRPr="00CF4DB3">
        <w:rPr>
          <w:sz w:val="28"/>
          <w:szCs w:val="28"/>
        </w:rPr>
        <w:t>года</w:t>
      </w:r>
      <w:proofErr w:type="spellEnd"/>
      <w:r w:rsidRPr="00CF4DB3">
        <w:rPr>
          <w:sz w:val="28"/>
          <w:szCs w:val="28"/>
        </w:rPr>
        <w:t xml:space="preserve"> </w:t>
      </w:r>
      <w:proofErr w:type="spellStart"/>
      <w:r w:rsidRPr="00CF4DB3">
        <w:rPr>
          <w:sz w:val="28"/>
          <w:szCs w:val="28"/>
        </w:rPr>
        <w:t>ме</w:t>
      </w:r>
      <w:r>
        <w:rPr>
          <w:sz w:val="28"/>
          <w:szCs w:val="28"/>
        </w:rPr>
        <w:t>ньше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чем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пресбиопов</w:t>
      </w:r>
      <w:proofErr w:type="spellEnd"/>
      <w:r>
        <w:rPr>
          <w:sz w:val="28"/>
          <w:szCs w:val="28"/>
        </w:rPr>
        <w:t xml:space="preserve"> без ПОУГ</w:t>
      </w:r>
      <w:r w:rsidRPr="00CF4DB3">
        <w:rPr>
          <w:sz w:val="28"/>
          <w:szCs w:val="28"/>
        </w:rPr>
        <w:t>.</w:t>
      </w:r>
    </w:p>
    <w:p w:rsidR="00CF4DB3" w:rsidRDefault="00CF4DB3" w:rsidP="00CF4DB3">
      <w:pPr>
        <w:spacing w:line="360" w:lineRule="auto"/>
        <w:ind w:firstLine="709"/>
        <w:jc w:val="both"/>
        <w:rPr>
          <w:rFonts w:eastAsia="Arial Unicode MS"/>
          <w:color w:val="000000"/>
          <w:sz w:val="28"/>
          <w:szCs w:val="28"/>
          <w:lang w:val="ru-RU"/>
        </w:rPr>
      </w:pPr>
      <w:r w:rsidRPr="00CF4DB3">
        <w:rPr>
          <w:rFonts w:eastAsia="Arial Unicode MS"/>
          <w:color w:val="000000"/>
          <w:sz w:val="28"/>
          <w:szCs w:val="28"/>
          <w:lang w:val="ru-RU"/>
        </w:rPr>
        <w:t xml:space="preserve">Полученные данные указывают на </w:t>
      </w:r>
      <w:r w:rsidRPr="00CF4DB3">
        <w:rPr>
          <w:sz w:val="28"/>
          <w:szCs w:val="28"/>
          <w:lang w:val="ru-RU"/>
        </w:rPr>
        <w:t xml:space="preserve">важную роль снижения аккомодационной функции </w:t>
      </w:r>
      <w:r w:rsidR="00515176">
        <w:rPr>
          <w:sz w:val="28"/>
          <w:szCs w:val="28"/>
          <w:lang w:val="ru-RU"/>
        </w:rPr>
        <w:t xml:space="preserve">и толщины цилиарного тела </w:t>
      </w:r>
      <w:r w:rsidRPr="00CF4DB3">
        <w:rPr>
          <w:sz w:val="28"/>
          <w:szCs w:val="28"/>
          <w:lang w:val="ru-RU"/>
        </w:rPr>
        <w:t xml:space="preserve">в патогенезе развития первичной </w:t>
      </w:r>
      <w:proofErr w:type="spellStart"/>
      <w:r w:rsidRPr="00CF4DB3">
        <w:rPr>
          <w:sz w:val="28"/>
          <w:szCs w:val="28"/>
          <w:lang w:val="ru-RU"/>
        </w:rPr>
        <w:t>открытоугольной</w:t>
      </w:r>
      <w:proofErr w:type="spellEnd"/>
      <w:r w:rsidRPr="00CF4DB3">
        <w:rPr>
          <w:sz w:val="28"/>
          <w:szCs w:val="28"/>
          <w:lang w:val="ru-RU"/>
        </w:rPr>
        <w:t xml:space="preserve"> глаукомы</w:t>
      </w:r>
      <w:r w:rsidRPr="00CF4DB3">
        <w:rPr>
          <w:rFonts w:eastAsia="Arial Unicode MS"/>
          <w:color w:val="000000"/>
          <w:sz w:val="28"/>
          <w:szCs w:val="28"/>
          <w:lang w:val="ru-RU"/>
        </w:rPr>
        <w:t xml:space="preserve">. </w:t>
      </w:r>
      <w:proofErr w:type="gramStart"/>
      <w:r w:rsidRPr="00CF4DB3">
        <w:rPr>
          <w:rFonts w:eastAsia="Arial Unicode MS"/>
          <w:color w:val="000000"/>
          <w:sz w:val="28"/>
          <w:szCs w:val="28"/>
          <w:lang w:val="en-US"/>
        </w:rPr>
        <w:t>O</w:t>
      </w:r>
      <w:proofErr w:type="spellStart"/>
      <w:r w:rsidRPr="00CF4DB3">
        <w:rPr>
          <w:rFonts w:eastAsia="Arial Unicode MS"/>
          <w:color w:val="000000"/>
          <w:sz w:val="28"/>
          <w:szCs w:val="28"/>
          <w:lang w:val="ru-RU"/>
        </w:rPr>
        <w:t>бнаруженное</w:t>
      </w:r>
      <w:proofErr w:type="spellEnd"/>
      <w:r w:rsidRPr="00CF4DB3">
        <w:rPr>
          <w:rFonts w:eastAsia="Arial Unicode MS"/>
          <w:color w:val="000000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преждевременное</w:t>
      </w:r>
      <w:r w:rsidRPr="00CF4DB3">
        <w:rPr>
          <w:sz w:val="28"/>
          <w:szCs w:val="28"/>
          <w:lang w:val="ru-RU"/>
        </w:rPr>
        <w:t xml:space="preserve"> развитие пресбиопии у больных с ПОУГ позволяет рассматривать его как предвестник или ранний признак глаукомы</w:t>
      </w:r>
      <w:r w:rsidRPr="00CF4DB3">
        <w:rPr>
          <w:rFonts w:eastAsia="Arial Unicode MS"/>
          <w:color w:val="000000"/>
          <w:sz w:val="28"/>
          <w:szCs w:val="28"/>
          <w:lang w:val="ru-RU"/>
        </w:rPr>
        <w:t>.</w:t>
      </w:r>
      <w:proofErr w:type="gramEnd"/>
    </w:p>
    <w:p w:rsidR="00CF4DB3" w:rsidRDefault="00CF4DB3" w:rsidP="00CF4DB3">
      <w:pPr>
        <w:spacing w:line="360" w:lineRule="auto"/>
        <w:ind w:firstLine="709"/>
        <w:jc w:val="both"/>
        <w:rPr>
          <w:bCs/>
          <w:sz w:val="28"/>
          <w:szCs w:val="34"/>
          <w:lang w:val="ru-RU"/>
        </w:rPr>
      </w:pPr>
      <w:r w:rsidRPr="00CF4DB3">
        <w:rPr>
          <w:bCs/>
          <w:sz w:val="28"/>
          <w:szCs w:val="34"/>
          <w:lang w:val="ru-RU"/>
        </w:rPr>
        <w:t xml:space="preserve">Ключевые слова: первичная </w:t>
      </w:r>
      <w:proofErr w:type="spellStart"/>
      <w:r w:rsidRPr="00CF4DB3">
        <w:rPr>
          <w:bCs/>
          <w:sz w:val="28"/>
          <w:szCs w:val="34"/>
          <w:lang w:val="ru-RU"/>
        </w:rPr>
        <w:t>открытоугольная</w:t>
      </w:r>
      <w:proofErr w:type="spellEnd"/>
      <w:r w:rsidRPr="00CF4DB3">
        <w:rPr>
          <w:bCs/>
          <w:sz w:val="28"/>
          <w:szCs w:val="34"/>
          <w:lang w:val="ru-RU"/>
        </w:rPr>
        <w:t xml:space="preserve"> глаукома, пресбиопия, объем аккомодации, резервы аккомодации</w:t>
      </w:r>
      <w:r w:rsidR="00515176">
        <w:rPr>
          <w:bCs/>
          <w:sz w:val="28"/>
          <w:szCs w:val="34"/>
          <w:lang w:val="ru-RU"/>
        </w:rPr>
        <w:t xml:space="preserve">, ультразвуковая </w:t>
      </w:r>
      <w:proofErr w:type="spellStart"/>
      <w:r w:rsidR="00515176">
        <w:rPr>
          <w:bCs/>
          <w:sz w:val="28"/>
          <w:szCs w:val="34"/>
          <w:lang w:val="ru-RU"/>
        </w:rPr>
        <w:t>биомикроскопия</w:t>
      </w:r>
      <w:proofErr w:type="spellEnd"/>
      <w:r w:rsidR="00515176">
        <w:rPr>
          <w:bCs/>
          <w:sz w:val="28"/>
          <w:szCs w:val="34"/>
          <w:lang w:val="ru-RU"/>
        </w:rPr>
        <w:t>, морфометрические показатели</w:t>
      </w:r>
      <w:r w:rsidRPr="00CF4DB3">
        <w:rPr>
          <w:bCs/>
          <w:sz w:val="28"/>
          <w:szCs w:val="34"/>
          <w:lang w:val="ru-RU"/>
        </w:rPr>
        <w:t>.</w:t>
      </w:r>
    </w:p>
    <w:p w:rsidR="00515176" w:rsidRPr="00CF4DB3" w:rsidRDefault="00515176" w:rsidP="00CF4DB3">
      <w:pPr>
        <w:spacing w:line="360" w:lineRule="auto"/>
        <w:ind w:firstLine="709"/>
        <w:jc w:val="both"/>
        <w:rPr>
          <w:rFonts w:eastAsia="Arial Unicode MS"/>
          <w:color w:val="000000"/>
          <w:sz w:val="28"/>
          <w:szCs w:val="28"/>
          <w:lang w:val="ru-RU"/>
        </w:rPr>
      </w:pPr>
    </w:p>
    <w:p w:rsidR="00CF4DB3" w:rsidRDefault="00CF4DB3" w:rsidP="00CF4DB3">
      <w:pPr>
        <w:spacing w:line="480" w:lineRule="auto"/>
        <w:jc w:val="both"/>
        <w:rPr>
          <w:bCs/>
          <w:i/>
          <w:sz w:val="28"/>
          <w:szCs w:val="34"/>
          <w:lang w:val="ru-RU"/>
        </w:rPr>
      </w:pPr>
    </w:p>
    <w:p w:rsidR="00CF4DB3" w:rsidRPr="00C95270" w:rsidRDefault="00CF4DB3" w:rsidP="00515176">
      <w:pPr>
        <w:spacing w:line="360" w:lineRule="auto"/>
        <w:jc w:val="center"/>
        <w:rPr>
          <w:sz w:val="28"/>
          <w:szCs w:val="28"/>
          <w:shd w:val="clear" w:color="auto" w:fill="F5F5F5"/>
        </w:rPr>
      </w:pPr>
      <w:r w:rsidRPr="00C95270">
        <w:rPr>
          <w:sz w:val="28"/>
          <w:szCs w:val="28"/>
          <w:shd w:val="clear" w:color="auto" w:fill="F5F5F5"/>
        </w:rPr>
        <w:lastRenderedPageBreak/>
        <w:t>РЕЗЮМЕ</w:t>
      </w:r>
    </w:p>
    <w:p w:rsidR="00515176" w:rsidRPr="00515176" w:rsidRDefault="00515176" w:rsidP="00515176">
      <w:pPr>
        <w:spacing w:line="360" w:lineRule="auto"/>
        <w:jc w:val="center"/>
        <w:rPr>
          <w:b/>
          <w:sz w:val="28"/>
          <w:szCs w:val="28"/>
          <w:shd w:val="clear" w:color="auto" w:fill="F5F5F5"/>
        </w:rPr>
      </w:pPr>
      <w:proofErr w:type="spellStart"/>
      <w:r w:rsidRPr="00515176">
        <w:rPr>
          <w:b/>
          <w:sz w:val="28"/>
          <w:szCs w:val="28"/>
          <w:shd w:val="clear" w:color="auto" w:fill="F5F5F5"/>
        </w:rPr>
        <w:t>Морфометричні</w:t>
      </w:r>
      <w:proofErr w:type="spellEnd"/>
      <w:r w:rsidRPr="00515176">
        <w:rPr>
          <w:b/>
          <w:sz w:val="28"/>
          <w:szCs w:val="28"/>
          <w:shd w:val="clear" w:color="auto" w:fill="F5F5F5"/>
        </w:rPr>
        <w:t xml:space="preserve"> та акомодаційні</w:t>
      </w:r>
    </w:p>
    <w:p w:rsidR="00515176" w:rsidRPr="00515176" w:rsidRDefault="00515176" w:rsidP="00515176">
      <w:pPr>
        <w:spacing w:line="360" w:lineRule="auto"/>
        <w:jc w:val="center"/>
        <w:rPr>
          <w:b/>
          <w:sz w:val="28"/>
          <w:szCs w:val="28"/>
          <w:shd w:val="clear" w:color="auto" w:fill="F5F5F5"/>
        </w:rPr>
      </w:pPr>
      <w:r>
        <w:rPr>
          <w:b/>
          <w:sz w:val="28"/>
          <w:szCs w:val="28"/>
          <w:shd w:val="clear" w:color="auto" w:fill="F5F5F5"/>
        </w:rPr>
        <w:t xml:space="preserve">особливості переднього </w:t>
      </w:r>
      <w:proofErr w:type="spellStart"/>
      <w:r>
        <w:rPr>
          <w:b/>
          <w:sz w:val="28"/>
          <w:szCs w:val="28"/>
          <w:shd w:val="clear" w:color="auto" w:fill="F5F5F5"/>
        </w:rPr>
        <w:t>відрізк</w:t>
      </w:r>
      <w:proofErr w:type="spellEnd"/>
      <w:r>
        <w:rPr>
          <w:b/>
          <w:sz w:val="28"/>
          <w:szCs w:val="28"/>
          <w:shd w:val="clear" w:color="auto" w:fill="F5F5F5"/>
          <w:lang w:val="ru-RU"/>
        </w:rPr>
        <w:t>у</w:t>
      </w:r>
      <w:r>
        <w:rPr>
          <w:b/>
          <w:sz w:val="28"/>
          <w:szCs w:val="28"/>
          <w:shd w:val="clear" w:color="auto" w:fill="F5F5F5"/>
        </w:rPr>
        <w:t xml:space="preserve"> ока у </w:t>
      </w:r>
      <w:proofErr w:type="spellStart"/>
      <w:r>
        <w:rPr>
          <w:b/>
          <w:sz w:val="28"/>
          <w:szCs w:val="28"/>
          <w:shd w:val="clear" w:color="auto" w:fill="F5F5F5"/>
        </w:rPr>
        <w:t>пресбіопі</w:t>
      </w:r>
      <w:proofErr w:type="spellEnd"/>
      <w:r>
        <w:rPr>
          <w:b/>
          <w:sz w:val="28"/>
          <w:szCs w:val="28"/>
          <w:shd w:val="clear" w:color="auto" w:fill="F5F5F5"/>
          <w:lang w:val="ru-RU"/>
        </w:rPr>
        <w:t xml:space="preserve">в </w:t>
      </w:r>
      <w:r w:rsidRPr="00515176">
        <w:rPr>
          <w:b/>
          <w:sz w:val="28"/>
          <w:szCs w:val="28"/>
          <w:shd w:val="clear" w:color="auto" w:fill="F5F5F5"/>
        </w:rPr>
        <w:t xml:space="preserve">з первинною </w:t>
      </w:r>
      <w:proofErr w:type="spellStart"/>
      <w:r w:rsidRPr="00515176">
        <w:rPr>
          <w:b/>
          <w:sz w:val="28"/>
          <w:szCs w:val="28"/>
          <w:shd w:val="clear" w:color="auto" w:fill="F5F5F5"/>
        </w:rPr>
        <w:t>відкритокутовою</w:t>
      </w:r>
      <w:proofErr w:type="spellEnd"/>
      <w:r w:rsidRPr="00515176">
        <w:rPr>
          <w:b/>
          <w:sz w:val="28"/>
          <w:szCs w:val="28"/>
          <w:shd w:val="clear" w:color="auto" w:fill="F5F5F5"/>
        </w:rPr>
        <w:t xml:space="preserve"> глаукомою</w:t>
      </w:r>
    </w:p>
    <w:p w:rsidR="00515176" w:rsidRPr="00515176" w:rsidRDefault="00515176" w:rsidP="00515176">
      <w:pPr>
        <w:spacing w:line="360" w:lineRule="auto"/>
        <w:jc w:val="center"/>
        <w:rPr>
          <w:sz w:val="28"/>
          <w:szCs w:val="28"/>
          <w:shd w:val="clear" w:color="auto" w:fill="F5F5F5"/>
        </w:rPr>
      </w:pPr>
      <w:proofErr w:type="spellStart"/>
      <w:r>
        <w:rPr>
          <w:sz w:val="28"/>
          <w:szCs w:val="28"/>
          <w:shd w:val="clear" w:color="auto" w:fill="F5F5F5"/>
        </w:rPr>
        <w:t>Безді</w:t>
      </w:r>
      <w:r w:rsidRPr="00515176">
        <w:rPr>
          <w:sz w:val="28"/>
          <w:szCs w:val="28"/>
          <w:shd w:val="clear" w:color="auto" w:fill="F5F5F5"/>
        </w:rPr>
        <w:t>тко</w:t>
      </w:r>
      <w:proofErr w:type="spellEnd"/>
      <w:r w:rsidRPr="00515176">
        <w:rPr>
          <w:sz w:val="28"/>
          <w:szCs w:val="28"/>
          <w:shd w:val="clear" w:color="auto" w:fill="F5F5F5"/>
        </w:rPr>
        <w:t xml:space="preserve"> П</w:t>
      </w:r>
      <w:r>
        <w:rPr>
          <w:sz w:val="28"/>
          <w:szCs w:val="28"/>
          <w:shd w:val="clear" w:color="auto" w:fill="F5F5F5"/>
        </w:rPr>
        <w:t xml:space="preserve">.А., </w:t>
      </w:r>
      <w:proofErr w:type="spellStart"/>
      <w:r>
        <w:rPr>
          <w:sz w:val="28"/>
          <w:szCs w:val="28"/>
          <w:shd w:val="clear" w:color="auto" w:fill="F5F5F5"/>
        </w:rPr>
        <w:t>Абдула</w:t>
      </w:r>
      <w:proofErr w:type="spellEnd"/>
      <w:r>
        <w:rPr>
          <w:sz w:val="28"/>
          <w:szCs w:val="28"/>
          <w:shd w:val="clear" w:color="auto" w:fill="F5F5F5"/>
        </w:rPr>
        <w:t xml:space="preserve"> А. М. Д., Щадних М.О</w:t>
      </w:r>
      <w:r w:rsidRPr="00515176">
        <w:rPr>
          <w:sz w:val="28"/>
          <w:szCs w:val="28"/>
          <w:shd w:val="clear" w:color="auto" w:fill="F5F5F5"/>
        </w:rPr>
        <w:t>.</w:t>
      </w:r>
    </w:p>
    <w:p w:rsidR="00515176" w:rsidRPr="00515176" w:rsidRDefault="00515176" w:rsidP="00515176">
      <w:pPr>
        <w:spacing w:line="360" w:lineRule="auto"/>
        <w:jc w:val="center"/>
        <w:rPr>
          <w:sz w:val="28"/>
          <w:szCs w:val="28"/>
          <w:shd w:val="clear" w:color="auto" w:fill="F5F5F5"/>
        </w:rPr>
      </w:pPr>
      <w:r w:rsidRPr="00515176">
        <w:rPr>
          <w:sz w:val="28"/>
          <w:szCs w:val="28"/>
          <w:shd w:val="clear" w:color="auto" w:fill="F5F5F5"/>
        </w:rPr>
        <w:t>Харківський національний медичний університет</w:t>
      </w:r>
    </w:p>
    <w:p w:rsidR="00515176" w:rsidRPr="00515176" w:rsidRDefault="00515176" w:rsidP="00515176">
      <w:pPr>
        <w:spacing w:line="360" w:lineRule="auto"/>
        <w:ind w:firstLine="709"/>
        <w:jc w:val="both"/>
        <w:rPr>
          <w:sz w:val="28"/>
          <w:szCs w:val="28"/>
          <w:shd w:val="clear" w:color="auto" w:fill="F5F5F5"/>
        </w:rPr>
      </w:pPr>
      <w:r w:rsidRPr="00515176">
        <w:rPr>
          <w:sz w:val="28"/>
          <w:szCs w:val="28"/>
          <w:shd w:val="clear" w:color="auto" w:fill="F5F5F5"/>
        </w:rPr>
        <w:t xml:space="preserve">На підставі дослідження рефракції, обсягу і резервів акомодації </w:t>
      </w:r>
      <w:r>
        <w:rPr>
          <w:sz w:val="28"/>
          <w:szCs w:val="28"/>
          <w:shd w:val="clear" w:color="auto" w:fill="F5F5F5"/>
        </w:rPr>
        <w:t xml:space="preserve">а також морфо метричних показників 114 очей </w:t>
      </w:r>
      <w:proofErr w:type="spellStart"/>
      <w:r>
        <w:rPr>
          <w:sz w:val="28"/>
          <w:szCs w:val="28"/>
          <w:shd w:val="clear" w:color="auto" w:fill="F5F5F5"/>
        </w:rPr>
        <w:t>пресбіопів</w:t>
      </w:r>
      <w:proofErr w:type="spellEnd"/>
      <w:r>
        <w:rPr>
          <w:sz w:val="28"/>
          <w:szCs w:val="28"/>
          <w:shd w:val="clear" w:color="auto" w:fill="F5F5F5"/>
        </w:rPr>
        <w:t xml:space="preserve"> з ПВКГ і 139 очей з </w:t>
      </w:r>
      <w:proofErr w:type="spellStart"/>
      <w:r>
        <w:rPr>
          <w:sz w:val="28"/>
          <w:szCs w:val="28"/>
          <w:shd w:val="clear" w:color="auto" w:fill="F5F5F5"/>
        </w:rPr>
        <w:t>пресбіопією</w:t>
      </w:r>
      <w:proofErr w:type="spellEnd"/>
      <w:r w:rsidRPr="00515176">
        <w:rPr>
          <w:sz w:val="28"/>
          <w:szCs w:val="28"/>
          <w:shd w:val="clear" w:color="auto" w:fill="F5F5F5"/>
        </w:rPr>
        <w:t xml:space="preserve"> без ПВКГ було виявлено зменшення товщини </w:t>
      </w:r>
      <w:proofErr w:type="spellStart"/>
      <w:r w:rsidRPr="00515176">
        <w:rPr>
          <w:sz w:val="28"/>
          <w:szCs w:val="28"/>
          <w:shd w:val="clear" w:color="auto" w:fill="F5F5F5"/>
        </w:rPr>
        <w:t>циліарного</w:t>
      </w:r>
      <w:proofErr w:type="spellEnd"/>
      <w:r w:rsidRPr="00515176">
        <w:rPr>
          <w:sz w:val="28"/>
          <w:szCs w:val="28"/>
          <w:shd w:val="clear" w:color="auto" w:fill="F5F5F5"/>
        </w:rPr>
        <w:t xml:space="preserve"> тіла в</w:t>
      </w:r>
      <w:r>
        <w:rPr>
          <w:sz w:val="28"/>
          <w:szCs w:val="28"/>
          <w:shd w:val="clear" w:color="auto" w:fill="F5F5F5"/>
        </w:rPr>
        <w:t xml:space="preserve"> 1500 і 2000 мкм від склеральної шпори до 0,41 і 0,29 мм при еметропії</w:t>
      </w:r>
      <w:r w:rsidRPr="00515176">
        <w:rPr>
          <w:sz w:val="28"/>
          <w:szCs w:val="28"/>
          <w:shd w:val="clear" w:color="auto" w:fill="F5F5F5"/>
        </w:rPr>
        <w:t xml:space="preserve">, до 0,49 і 0,38 мм при </w:t>
      </w:r>
      <w:proofErr w:type="spellStart"/>
      <w:r w:rsidRPr="00515176">
        <w:rPr>
          <w:sz w:val="28"/>
          <w:szCs w:val="28"/>
          <w:shd w:val="clear" w:color="auto" w:fill="F5F5F5"/>
        </w:rPr>
        <w:t>гіперметропії</w:t>
      </w:r>
      <w:proofErr w:type="spellEnd"/>
      <w:r w:rsidRPr="00515176">
        <w:rPr>
          <w:sz w:val="28"/>
          <w:szCs w:val="28"/>
          <w:shd w:val="clear" w:color="auto" w:fill="F5F5F5"/>
        </w:rPr>
        <w:t xml:space="preserve"> і до 0,35 і 0,22 мм при міопії. При ПВКГ спостерігалося зменшення товщини </w:t>
      </w:r>
      <w:proofErr w:type="spellStart"/>
      <w:r w:rsidRPr="00515176">
        <w:rPr>
          <w:sz w:val="28"/>
          <w:szCs w:val="28"/>
          <w:shd w:val="clear" w:color="auto" w:fill="F5F5F5"/>
        </w:rPr>
        <w:t>циліарного</w:t>
      </w:r>
      <w:proofErr w:type="spellEnd"/>
      <w:r>
        <w:rPr>
          <w:sz w:val="28"/>
          <w:szCs w:val="28"/>
          <w:shd w:val="clear" w:color="auto" w:fill="F5F5F5"/>
        </w:rPr>
        <w:t xml:space="preserve"> тіла в 2000 мкм від склеральної шпори до 0,38 мм при еметропії</w:t>
      </w:r>
      <w:r w:rsidRPr="00515176">
        <w:rPr>
          <w:sz w:val="28"/>
          <w:szCs w:val="28"/>
          <w:shd w:val="clear" w:color="auto" w:fill="F5F5F5"/>
        </w:rPr>
        <w:t xml:space="preserve"> </w:t>
      </w:r>
      <w:r>
        <w:rPr>
          <w:sz w:val="28"/>
          <w:szCs w:val="28"/>
          <w:shd w:val="clear" w:color="auto" w:fill="F5F5F5"/>
        </w:rPr>
        <w:t xml:space="preserve">і до 0,28 мм при </w:t>
      </w:r>
      <w:proofErr w:type="spellStart"/>
      <w:r>
        <w:rPr>
          <w:sz w:val="28"/>
          <w:szCs w:val="28"/>
          <w:shd w:val="clear" w:color="auto" w:fill="F5F5F5"/>
        </w:rPr>
        <w:t>гіперметропії</w:t>
      </w:r>
      <w:proofErr w:type="spellEnd"/>
      <w:r>
        <w:rPr>
          <w:sz w:val="28"/>
          <w:szCs w:val="28"/>
          <w:shd w:val="clear" w:color="auto" w:fill="F5F5F5"/>
        </w:rPr>
        <w:t xml:space="preserve"> зі сплощенням</w:t>
      </w:r>
      <w:r w:rsidRPr="00515176">
        <w:rPr>
          <w:sz w:val="28"/>
          <w:szCs w:val="28"/>
          <w:shd w:val="clear" w:color="auto" w:fill="F5F5F5"/>
        </w:rPr>
        <w:t xml:space="preserve"> </w:t>
      </w:r>
      <w:proofErr w:type="spellStart"/>
      <w:r w:rsidRPr="00515176">
        <w:rPr>
          <w:sz w:val="28"/>
          <w:szCs w:val="28"/>
          <w:shd w:val="clear" w:color="auto" w:fill="F5F5F5"/>
        </w:rPr>
        <w:t>циліарного</w:t>
      </w:r>
      <w:proofErr w:type="spellEnd"/>
      <w:r w:rsidRPr="00515176">
        <w:rPr>
          <w:sz w:val="28"/>
          <w:szCs w:val="28"/>
          <w:shd w:val="clear" w:color="auto" w:fill="F5F5F5"/>
        </w:rPr>
        <w:t xml:space="preserve"> тіла в</w:t>
      </w:r>
      <w:r>
        <w:rPr>
          <w:sz w:val="28"/>
          <w:szCs w:val="28"/>
          <w:shd w:val="clear" w:color="auto" w:fill="F5F5F5"/>
        </w:rPr>
        <w:t xml:space="preserve"> 1500 і 2000 мкм від склеральної</w:t>
      </w:r>
      <w:r w:rsidRPr="00515176">
        <w:rPr>
          <w:sz w:val="28"/>
          <w:szCs w:val="28"/>
          <w:shd w:val="clear" w:color="auto" w:fill="F5F5F5"/>
        </w:rPr>
        <w:t xml:space="preserve"> шпори до 0,38 і 0,25 мм при міопії. При всіх видах рефракції при підйомі </w:t>
      </w:r>
      <w:proofErr w:type="spellStart"/>
      <w:r w:rsidRPr="00515176">
        <w:rPr>
          <w:sz w:val="28"/>
          <w:szCs w:val="28"/>
          <w:shd w:val="clear" w:color="auto" w:fill="F5F5F5"/>
        </w:rPr>
        <w:t>оф</w:t>
      </w:r>
      <w:r>
        <w:rPr>
          <w:sz w:val="28"/>
          <w:szCs w:val="28"/>
          <w:shd w:val="clear" w:color="auto" w:fill="F5F5F5"/>
        </w:rPr>
        <w:t>тальмотонусу</w:t>
      </w:r>
      <w:proofErr w:type="spellEnd"/>
      <w:r>
        <w:rPr>
          <w:sz w:val="28"/>
          <w:szCs w:val="28"/>
          <w:shd w:val="clear" w:color="auto" w:fill="F5F5F5"/>
        </w:rPr>
        <w:t xml:space="preserve"> вище 21 мм </w:t>
      </w:r>
      <w:proofErr w:type="spellStart"/>
      <w:r>
        <w:rPr>
          <w:sz w:val="28"/>
          <w:szCs w:val="28"/>
          <w:shd w:val="clear" w:color="auto" w:fill="F5F5F5"/>
        </w:rPr>
        <w:t>рт</w:t>
      </w:r>
      <w:proofErr w:type="spellEnd"/>
      <w:r>
        <w:rPr>
          <w:sz w:val="28"/>
          <w:szCs w:val="28"/>
          <w:shd w:val="clear" w:color="auto" w:fill="F5F5F5"/>
        </w:rPr>
        <w:t>. ст</w:t>
      </w:r>
      <w:r w:rsidRPr="00515176">
        <w:rPr>
          <w:sz w:val="28"/>
          <w:szCs w:val="28"/>
          <w:shd w:val="clear" w:color="auto" w:fill="F5F5F5"/>
        </w:rPr>
        <w:t xml:space="preserve">. спостерігається зменшення товщини кришталика і збільшення </w:t>
      </w:r>
      <w:proofErr w:type="spellStart"/>
      <w:r w:rsidRPr="00515176">
        <w:rPr>
          <w:sz w:val="28"/>
          <w:szCs w:val="28"/>
          <w:shd w:val="clear" w:color="auto" w:fill="F5F5F5"/>
        </w:rPr>
        <w:t>перізонулярного</w:t>
      </w:r>
      <w:proofErr w:type="spellEnd"/>
      <w:r w:rsidRPr="00515176">
        <w:rPr>
          <w:sz w:val="28"/>
          <w:szCs w:val="28"/>
          <w:shd w:val="clear" w:color="auto" w:fill="F5F5F5"/>
        </w:rPr>
        <w:t xml:space="preserve"> простору. Виявлено зниження об'єму акомодації на 20% і резервів акомодації на 40% (при міопії на 20%) у хвор</w:t>
      </w:r>
      <w:r>
        <w:rPr>
          <w:sz w:val="28"/>
          <w:szCs w:val="28"/>
          <w:shd w:val="clear" w:color="auto" w:fill="F5F5F5"/>
        </w:rPr>
        <w:t xml:space="preserve">их з ПВКГ порівняно з </w:t>
      </w:r>
      <w:proofErr w:type="spellStart"/>
      <w:r>
        <w:rPr>
          <w:sz w:val="28"/>
          <w:szCs w:val="28"/>
          <w:shd w:val="clear" w:color="auto" w:fill="F5F5F5"/>
        </w:rPr>
        <w:t>пресбіопами</w:t>
      </w:r>
      <w:proofErr w:type="spellEnd"/>
      <w:r w:rsidRPr="00515176">
        <w:rPr>
          <w:sz w:val="28"/>
          <w:szCs w:val="28"/>
          <w:shd w:val="clear" w:color="auto" w:fill="F5F5F5"/>
        </w:rPr>
        <w:t xml:space="preserve"> без ПВКГ. Встановлено, що при однаковому </w:t>
      </w:r>
      <w:r>
        <w:rPr>
          <w:sz w:val="28"/>
          <w:szCs w:val="28"/>
          <w:shd w:val="clear" w:color="auto" w:fill="F5F5F5"/>
        </w:rPr>
        <w:t>об’ємі</w:t>
      </w:r>
      <w:r w:rsidRPr="00515176">
        <w:rPr>
          <w:sz w:val="28"/>
          <w:szCs w:val="28"/>
          <w:shd w:val="clear" w:color="auto" w:fill="F5F5F5"/>
        </w:rPr>
        <w:t xml:space="preserve"> акомодації вік хворих з ПВКГ був н</w:t>
      </w:r>
      <w:r>
        <w:rPr>
          <w:sz w:val="28"/>
          <w:szCs w:val="28"/>
          <w:shd w:val="clear" w:color="auto" w:fill="F5F5F5"/>
        </w:rPr>
        <w:t xml:space="preserve">а 3 роки менше, ніж у </w:t>
      </w:r>
      <w:proofErr w:type="spellStart"/>
      <w:r>
        <w:rPr>
          <w:sz w:val="28"/>
          <w:szCs w:val="28"/>
          <w:shd w:val="clear" w:color="auto" w:fill="F5F5F5"/>
        </w:rPr>
        <w:t>пресбіопів</w:t>
      </w:r>
      <w:proofErr w:type="spellEnd"/>
      <w:r w:rsidRPr="00515176">
        <w:rPr>
          <w:sz w:val="28"/>
          <w:szCs w:val="28"/>
          <w:shd w:val="clear" w:color="auto" w:fill="F5F5F5"/>
        </w:rPr>
        <w:t xml:space="preserve"> без ПВКГ.</w:t>
      </w:r>
    </w:p>
    <w:p w:rsidR="00515176" w:rsidRPr="00515176" w:rsidRDefault="00515176" w:rsidP="00515176">
      <w:pPr>
        <w:spacing w:line="360" w:lineRule="auto"/>
        <w:ind w:firstLine="709"/>
        <w:jc w:val="both"/>
        <w:rPr>
          <w:sz w:val="28"/>
          <w:szCs w:val="28"/>
          <w:shd w:val="clear" w:color="auto" w:fill="F5F5F5"/>
        </w:rPr>
      </w:pPr>
      <w:r w:rsidRPr="00515176">
        <w:rPr>
          <w:sz w:val="28"/>
          <w:szCs w:val="28"/>
          <w:shd w:val="clear" w:color="auto" w:fill="F5F5F5"/>
        </w:rPr>
        <w:t>Отримані дані вказують на важ</w:t>
      </w:r>
      <w:r>
        <w:rPr>
          <w:sz w:val="28"/>
          <w:szCs w:val="28"/>
          <w:shd w:val="clear" w:color="auto" w:fill="F5F5F5"/>
        </w:rPr>
        <w:t>ливу роль зниження акомодаційної</w:t>
      </w:r>
      <w:r w:rsidRPr="00515176">
        <w:rPr>
          <w:sz w:val="28"/>
          <w:szCs w:val="28"/>
          <w:shd w:val="clear" w:color="auto" w:fill="F5F5F5"/>
        </w:rPr>
        <w:t xml:space="preserve"> функції і товщини </w:t>
      </w:r>
      <w:proofErr w:type="spellStart"/>
      <w:r w:rsidRPr="00515176">
        <w:rPr>
          <w:sz w:val="28"/>
          <w:szCs w:val="28"/>
          <w:shd w:val="clear" w:color="auto" w:fill="F5F5F5"/>
        </w:rPr>
        <w:t>циліарного</w:t>
      </w:r>
      <w:proofErr w:type="spellEnd"/>
      <w:r w:rsidRPr="00515176">
        <w:rPr>
          <w:sz w:val="28"/>
          <w:szCs w:val="28"/>
          <w:shd w:val="clear" w:color="auto" w:fill="F5F5F5"/>
        </w:rPr>
        <w:t xml:space="preserve"> тіла в патогенезі розвитку первинної </w:t>
      </w:r>
      <w:proofErr w:type="spellStart"/>
      <w:r w:rsidRPr="00515176">
        <w:rPr>
          <w:sz w:val="28"/>
          <w:szCs w:val="28"/>
          <w:shd w:val="clear" w:color="auto" w:fill="F5F5F5"/>
        </w:rPr>
        <w:t>відкритокутової</w:t>
      </w:r>
      <w:proofErr w:type="spellEnd"/>
      <w:r w:rsidRPr="00515176">
        <w:rPr>
          <w:sz w:val="28"/>
          <w:szCs w:val="28"/>
          <w:shd w:val="clear" w:color="auto" w:fill="F5F5F5"/>
        </w:rPr>
        <w:t xml:space="preserve"> глаукоми. </w:t>
      </w:r>
      <w:r>
        <w:rPr>
          <w:sz w:val="28"/>
          <w:szCs w:val="28"/>
          <w:shd w:val="clear" w:color="auto" w:fill="F5F5F5"/>
        </w:rPr>
        <w:t>Виявлений</w:t>
      </w:r>
      <w:r w:rsidRPr="00515176">
        <w:rPr>
          <w:sz w:val="28"/>
          <w:szCs w:val="28"/>
          <w:shd w:val="clear" w:color="auto" w:fill="F5F5F5"/>
        </w:rPr>
        <w:t xml:space="preserve"> передчасний розвиток </w:t>
      </w:r>
      <w:proofErr w:type="spellStart"/>
      <w:r w:rsidRPr="00515176">
        <w:rPr>
          <w:sz w:val="28"/>
          <w:szCs w:val="28"/>
          <w:shd w:val="clear" w:color="auto" w:fill="F5F5F5"/>
        </w:rPr>
        <w:t>пресбіопії</w:t>
      </w:r>
      <w:proofErr w:type="spellEnd"/>
      <w:r w:rsidRPr="00515176">
        <w:rPr>
          <w:sz w:val="28"/>
          <w:szCs w:val="28"/>
          <w:shd w:val="clear" w:color="auto" w:fill="F5F5F5"/>
        </w:rPr>
        <w:t xml:space="preserve"> у хворих з ПВКГ дозволяє розгля</w:t>
      </w:r>
      <w:r>
        <w:rPr>
          <w:sz w:val="28"/>
          <w:szCs w:val="28"/>
          <w:shd w:val="clear" w:color="auto" w:fill="F5F5F5"/>
        </w:rPr>
        <w:t>дати його як провісник або ранню ознаку</w:t>
      </w:r>
      <w:r w:rsidRPr="00515176">
        <w:rPr>
          <w:sz w:val="28"/>
          <w:szCs w:val="28"/>
          <w:shd w:val="clear" w:color="auto" w:fill="F5F5F5"/>
        </w:rPr>
        <w:t xml:space="preserve"> глаукоми.</w:t>
      </w:r>
    </w:p>
    <w:p w:rsidR="00CF4DB3" w:rsidRPr="00515176" w:rsidRDefault="00515176" w:rsidP="0051517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15176">
        <w:rPr>
          <w:sz w:val="28"/>
          <w:szCs w:val="28"/>
          <w:shd w:val="clear" w:color="auto" w:fill="F5F5F5"/>
        </w:rPr>
        <w:t xml:space="preserve">Ключові слова: первинна </w:t>
      </w:r>
      <w:proofErr w:type="spellStart"/>
      <w:r w:rsidRPr="00515176">
        <w:rPr>
          <w:sz w:val="28"/>
          <w:szCs w:val="28"/>
          <w:shd w:val="clear" w:color="auto" w:fill="F5F5F5"/>
        </w:rPr>
        <w:t>відкритоку</w:t>
      </w:r>
      <w:r>
        <w:rPr>
          <w:sz w:val="28"/>
          <w:szCs w:val="28"/>
          <w:shd w:val="clear" w:color="auto" w:fill="F5F5F5"/>
        </w:rPr>
        <w:t>това</w:t>
      </w:r>
      <w:proofErr w:type="spellEnd"/>
      <w:r>
        <w:rPr>
          <w:sz w:val="28"/>
          <w:szCs w:val="28"/>
          <w:shd w:val="clear" w:color="auto" w:fill="F5F5F5"/>
        </w:rPr>
        <w:t xml:space="preserve"> глаукома, </w:t>
      </w:r>
      <w:proofErr w:type="spellStart"/>
      <w:r>
        <w:rPr>
          <w:sz w:val="28"/>
          <w:szCs w:val="28"/>
          <w:shd w:val="clear" w:color="auto" w:fill="F5F5F5"/>
        </w:rPr>
        <w:t>пресбіопія</w:t>
      </w:r>
      <w:proofErr w:type="spellEnd"/>
      <w:r>
        <w:rPr>
          <w:sz w:val="28"/>
          <w:szCs w:val="28"/>
          <w:shd w:val="clear" w:color="auto" w:fill="F5F5F5"/>
        </w:rPr>
        <w:t>, об’єм</w:t>
      </w:r>
      <w:r w:rsidRPr="00515176">
        <w:rPr>
          <w:sz w:val="28"/>
          <w:szCs w:val="28"/>
          <w:shd w:val="clear" w:color="auto" w:fill="F5F5F5"/>
        </w:rPr>
        <w:t xml:space="preserve"> акомодації, резерви акомодації, ультразвукова </w:t>
      </w:r>
      <w:proofErr w:type="spellStart"/>
      <w:r w:rsidRPr="00515176">
        <w:rPr>
          <w:sz w:val="28"/>
          <w:szCs w:val="28"/>
          <w:shd w:val="clear" w:color="auto" w:fill="F5F5F5"/>
        </w:rPr>
        <w:t>біомікроскопія</w:t>
      </w:r>
      <w:proofErr w:type="spellEnd"/>
      <w:r w:rsidRPr="00515176">
        <w:rPr>
          <w:sz w:val="28"/>
          <w:szCs w:val="28"/>
          <w:shd w:val="clear" w:color="auto" w:fill="F5F5F5"/>
        </w:rPr>
        <w:t xml:space="preserve">, </w:t>
      </w:r>
      <w:proofErr w:type="spellStart"/>
      <w:r w:rsidRPr="00515176">
        <w:rPr>
          <w:sz w:val="28"/>
          <w:szCs w:val="28"/>
          <w:shd w:val="clear" w:color="auto" w:fill="F5F5F5"/>
        </w:rPr>
        <w:t>морфометричні</w:t>
      </w:r>
      <w:proofErr w:type="spellEnd"/>
      <w:r w:rsidRPr="00515176">
        <w:rPr>
          <w:sz w:val="28"/>
          <w:szCs w:val="28"/>
          <w:shd w:val="clear" w:color="auto" w:fill="F5F5F5"/>
        </w:rPr>
        <w:t xml:space="preserve"> показники.</w:t>
      </w:r>
    </w:p>
    <w:p w:rsidR="00AB0EFB" w:rsidRDefault="00AB0EFB" w:rsidP="00CF4DB3">
      <w:pPr>
        <w:spacing w:line="480" w:lineRule="auto"/>
        <w:jc w:val="center"/>
        <w:rPr>
          <w:sz w:val="28"/>
          <w:szCs w:val="28"/>
          <w:shd w:val="clear" w:color="auto" w:fill="F5F5F5"/>
          <w:lang w:val="en-US"/>
        </w:rPr>
      </w:pPr>
    </w:p>
    <w:p w:rsidR="00AB0EFB" w:rsidRDefault="00AB0EFB" w:rsidP="00CF4DB3">
      <w:pPr>
        <w:spacing w:line="480" w:lineRule="auto"/>
        <w:jc w:val="center"/>
        <w:rPr>
          <w:sz w:val="28"/>
          <w:szCs w:val="28"/>
          <w:shd w:val="clear" w:color="auto" w:fill="F5F5F5"/>
          <w:lang w:val="en-US"/>
        </w:rPr>
      </w:pPr>
    </w:p>
    <w:p w:rsidR="00AB0EFB" w:rsidRDefault="00AB0EFB" w:rsidP="00CF4DB3">
      <w:pPr>
        <w:spacing w:line="480" w:lineRule="auto"/>
        <w:jc w:val="center"/>
        <w:rPr>
          <w:sz w:val="28"/>
          <w:szCs w:val="28"/>
          <w:shd w:val="clear" w:color="auto" w:fill="F5F5F5"/>
          <w:lang w:val="en-US"/>
        </w:rPr>
      </w:pPr>
    </w:p>
    <w:p w:rsidR="00CF4DB3" w:rsidRPr="00C95270" w:rsidRDefault="00CF4DB3" w:rsidP="00CF4DB3">
      <w:pPr>
        <w:spacing w:line="480" w:lineRule="auto"/>
        <w:jc w:val="center"/>
        <w:rPr>
          <w:sz w:val="28"/>
          <w:szCs w:val="28"/>
          <w:shd w:val="clear" w:color="auto" w:fill="F5F5F5"/>
          <w:lang w:val="en-US"/>
        </w:rPr>
      </w:pPr>
      <w:r w:rsidRPr="00C95270">
        <w:rPr>
          <w:sz w:val="28"/>
          <w:szCs w:val="28"/>
          <w:shd w:val="clear" w:color="auto" w:fill="F5F5F5"/>
          <w:lang w:val="en-US"/>
        </w:rPr>
        <w:lastRenderedPageBreak/>
        <w:t>SUMMARY</w:t>
      </w:r>
    </w:p>
    <w:p w:rsidR="00712A66" w:rsidRPr="00712A66" w:rsidRDefault="002510C5" w:rsidP="00712A66">
      <w:pPr>
        <w:spacing w:after="200" w:line="276" w:lineRule="auto"/>
        <w:jc w:val="center"/>
        <w:rPr>
          <w:b/>
          <w:sz w:val="28"/>
          <w:szCs w:val="28"/>
          <w:shd w:val="clear" w:color="auto" w:fill="F5F5F5"/>
          <w:lang w:val="en-US"/>
        </w:rPr>
      </w:pPr>
      <w:proofErr w:type="spellStart"/>
      <w:r>
        <w:rPr>
          <w:b/>
          <w:sz w:val="28"/>
          <w:szCs w:val="28"/>
          <w:shd w:val="clear" w:color="auto" w:fill="F5F5F5"/>
          <w:lang w:val="en-US"/>
        </w:rPr>
        <w:t>M</w:t>
      </w:r>
      <w:r w:rsidR="00712A66" w:rsidRPr="00712A66">
        <w:rPr>
          <w:b/>
          <w:sz w:val="28"/>
          <w:szCs w:val="28"/>
          <w:shd w:val="clear" w:color="auto" w:fill="F5F5F5"/>
          <w:lang w:val="en-US"/>
        </w:rPr>
        <w:t>orphometric</w:t>
      </w:r>
      <w:proofErr w:type="spellEnd"/>
      <w:r w:rsidR="00712A66" w:rsidRPr="00712A66">
        <w:rPr>
          <w:b/>
          <w:sz w:val="28"/>
          <w:szCs w:val="28"/>
          <w:shd w:val="clear" w:color="auto" w:fill="F5F5F5"/>
          <w:lang w:val="en-US"/>
        </w:rPr>
        <w:t xml:space="preserve"> and accommodative</w:t>
      </w:r>
    </w:p>
    <w:p w:rsidR="00712A66" w:rsidRPr="00712A66" w:rsidRDefault="00AB0EFB" w:rsidP="00712A66">
      <w:pPr>
        <w:spacing w:after="200" w:line="276" w:lineRule="auto"/>
        <w:jc w:val="center"/>
        <w:rPr>
          <w:b/>
          <w:sz w:val="28"/>
          <w:szCs w:val="28"/>
          <w:shd w:val="clear" w:color="auto" w:fill="F5F5F5"/>
          <w:lang w:val="en-US"/>
        </w:rPr>
      </w:pPr>
      <w:proofErr w:type="gramStart"/>
      <w:r>
        <w:rPr>
          <w:b/>
          <w:sz w:val="28"/>
          <w:szCs w:val="28"/>
          <w:shd w:val="clear" w:color="auto" w:fill="F5F5F5"/>
          <w:lang w:val="en-US"/>
        </w:rPr>
        <w:t>f</w:t>
      </w:r>
      <w:r w:rsidR="00712A66" w:rsidRPr="00712A66">
        <w:rPr>
          <w:b/>
          <w:sz w:val="28"/>
          <w:szCs w:val="28"/>
          <w:shd w:val="clear" w:color="auto" w:fill="F5F5F5"/>
          <w:lang w:val="en-US"/>
        </w:rPr>
        <w:t>eatures</w:t>
      </w:r>
      <w:proofErr w:type="gramEnd"/>
      <w:r w:rsidR="00712A66" w:rsidRPr="00712A66">
        <w:rPr>
          <w:b/>
          <w:sz w:val="28"/>
          <w:szCs w:val="28"/>
          <w:shd w:val="clear" w:color="auto" w:fill="F5F5F5"/>
          <w:lang w:val="en-US"/>
        </w:rPr>
        <w:t xml:space="preserve"> </w:t>
      </w:r>
      <w:r>
        <w:rPr>
          <w:b/>
          <w:sz w:val="28"/>
          <w:szCs w:val="28"/>
          <w:shd w:val="clear" w:color="auto" w:fill="F5F5F5"/>
          <w:lang w:val="en-US"/>
        </w:rPr>
        <w:t xml:space="preserve">of the anterior segment of the eye at </w:t>
      </w:r>
      <w:proofErr w:type="spellStart"/>
      <w:r>
        <w:rPr>
          <w:b/>
          <w:sz w:val="28"/>
          <w:szCs w:val="28"/>
          <w:shd w:val="clear" w:color="auto" w:fill="F5F5F5"/>
          <w:lang w:val="en-US"/>
        </w:rPr>
        <w:t>presbiopic</w:t>
      </w:r>
      <w:proofErr w:type="spellEnd"/>
      <w:r>
        <w:rPr>
          <w:b/>
          <w:sz w:val="28"/>
          <w:szCs w:val="28"/>
          <w:shd w:val="clear" w:color="auto" w:fill="F5F5F5"/>
          <w:lang w:val="en-US"/>
        </w:rPr>
        <w:t xml:space="preserve"> patients</w:t>
      </w:r>
      <w:r w:rsidR="00712A66" w:rsidRPr="00712A66">
        <w:rPr>
          <w:b/>
          <w:sz w:val="28"/>
          <w:szCs w:val="28"/>
          <w:shd w:val="clear" w:color="auto" w:fill="F5F5F5"/>
          <w:lang w:val="en-US"/>
        </w:rPr>
        <w:t xml:space="preserve"> with primary open-angle glaucoma</w:t>
      </w:r>
    </w:p>
    <w:p w:rsidR="00712A66" w:rsidRPr="00712A66" w:rsidRDefault="00AB0EFB" w:rsidP="00712A66">
      <w:pPr>
        <w:spacing w:after="200" w:line="360" w:lineRule="auto"/>
        <w:jc w:val="center"/>
        <w:rPr>
          <w:sz w:val="28"/>
          <w:szCs w:val="28"/>
          <w:shd w:val="clear" w:color="auto" w:fill="F5F5F5"/>
          <w:lang w:val="en-US"/>
        </w:rPr>
      </w:pPr>
      <w:proofErr w:type="spellStart"/>
      <w:r>
        <w:rPr>
          <w:sz w:val="28"/>
          <w:szCs w:val="28"/>
          <w:shd w:val="clear" w:color="auto" w:fill="F5F5F5"/>
          <w:lang w:val="en-US"/>
        </w:rPr>
        <w:t>Bezditko</w:t>
      </w:r>
      <w:proofErr w:type="spellEnd"/>
      <w:r>
        <w:rPr>
          <w:sz w:val="28"/>
          <w:szCs w:val="28"/>
          <w:shd w:val="clear" w:color="auto" w:fill="F5F5F5"/>
          <w:lang w:val="en-US"/>
        </w:rPr>
        <w:t xml:space="preserve"> P. A., </w:t>
      </w:r>
      <w:proofErr w:type="spellStart"/>
      <w:r>
        <w:rPr>
          <w:sz w:val="28"/>
          <w:szCs w:val="28"/>
          <w:shd w:val="clear" w:color="auto" w:fill="F5F5F5"/>
          <w:lang w:val="en-US"/>
        </w:rPr>
        <w:t>Abdoo</w:t>
      </w:r>
      <w:r w:rsidR="00712A66" w:rsidRPr="00712A66">
        <w:rPr>
          <w:sz w:val="28"/>
          <w:szCs w:val="28"/>
          <w:shd w:val="clear" w:color="auto" w:fill="F5F5F5"/>
          <w:lang w:val="en-US"/>
        </w:rPr>
        <w:t>l</w:t>
      </w:r>
      <w:r>
        <w:rPr>
          <w:sz w:val="28"/>
          <w:szCs w:val="28"/>
          <w:shd w:val="clear" w:color="auto" w:fill="F5F5F5"/>
          <w:lang w:val="en-US"/>
        </w:rPr>
        <w:t>a</w:t>
      </w:r>
      <w:proofErr w:type="spellEnd"/>
      <w:r w:rsidR="00712A66" w:rsidRPr="00712A66">
        <w:rPr>
          <w:sz w:val="28"/>
          <w:szCs w:val="28"/>
          <w:shd w:val="clear" w:color="auto" w:fill="F5F5F5"/>
          <w:lang w:val="en-US"/>
        </w:rPr>
        <w:t xml:space="preserve"> A. </w:t>
      </w:r>
      <w:r>
        <w:rPr>
          <w:sz w:val="28"/>
          <w:szCs w:val="28"/>
          <w:shd w:val="clear" w:color="auto" w:fill="F5F5F5"/>
          <w:lang w:val="en-US"/>
        </w:rPr>
        <w:t xml:space="preserve">M. </w:t>
      </w:r>
      <w:r w:rsidR="00712A66" w:rsidRPr="00712A66">
        <w:rPr>
          <w:sz w:val="28"/>
          <w:szCs w:val="28"/>
          <w:shd w:val="clear" w:color="auto" w:fill="F5F5F5"/>
          <w:lang w:val="en-US"/>
        </w:rPr>
        <w:t xml:space="preserve">D., </w:t>
      </w:r>
      <w:proofErr w:type="spellStart"/>
      <w:r>
        <w:rPr>
          <w:sz w:val="28"/>
          <w:szCs w:val="28"/>
          <w:shd w:val="clear" w:color="auto" w:fill="F5F5F5"/>
          <w:lang w:val="en-US"/>
        </w:rPr>
        <w:t>Shchadnykh</w:t>
      </w:r>
      <w:proofErr w:type="spellEnd"/>
      <w:r w:rsidR="00712A66" w:rsidRPr="00712A66">
        <w:rPr>
          <w:sz w:val="28"/>
          <w:szCs w:val="28"/>
          <w:shd w:val="clear" w:color="auto" w:fill="F5F5F5"/>
          <w:lang w:val="en-US"/>
        </w:rPr>
        <w:t xml:space="preserve"> M</w:t>
      </w:r>
      <w:r>
        <w:rPr>
          <w:sz w:val="28"/>
          <w:szCs w:val="28"/>
          <w:shd w:val="clear" w:color="auto" w:fill="F5F5F5"/>
          <w:lang w:val="en-US"/>
        </w:rPr>
        <w:t xml:space="preserve">. </w:t>
      </w:r>
      <w:r w:rsidR="00712A66" w:rsidRPr="00712A66">
        <w:rPr>
          <w:sz w:val="28"/>
          <w:szCs w:val="28"/>
          <w:shd w:val="clear" w:color="auto" w:fill="F5F5F5"/>
          <w:lang w:val="en-US"/>
        </w:rPr>
        <w:t>O</w:t>
      </w:r>
      <w:r>
        <w:rPr>
          <w:sz w:val="28"/>
          <w:szCs w:val="28"/>
          <w:shd w:val="clear" w:color="auto" w:fill="F5F5F5"/>
          <w:lang w:val="en-US"/>
        </w:rPr>
        <w:t>.</w:t>
      </w:r>
    </w:p>
    <w:p w:rsidR="00712A66" w:rsidRPr="00712A66" w:rsidRDefault="00712A66" w:rsidP="00712A66">
      <w:pPr>
        <w:spacing w:after="200" w:line="360" w:lineRule="auto"/>
        <w:jc w:val="center"/>
        <w:rPr>
          <w:sz w:val="28"/>
          <w:szCs w:val="28"/>
          <w:shd w:val="clear" w:color="auto" w:fill="F5F5F5"/>
          <w:lang w:val="en-US"/>
        </w:rPr>
      </w:pPr>
      <w:proofErr w:type="spellStart"/>
      <w:r w:rsidRPr="00712A66">
        <w:rPr>
          <w:sz w:val="28"/>
          <w:szCs w:val="28"/>
          <w:shd w:val="clear" w:color="auto" w:fill="F5F5F5"/>
          <w:lang w:val="en-US"/>
        </w:rPr>
        <w:t>Kharkiv</w:t>
      </w:r>
      <w:proofErr w:type="spellEnd"/>
      <w:r w:rsidRPr="00712A66">
        <w:rPr>
          <w:sz w:val="28"/>
          <w:szCs w:val="28"/>
          <w:shd w:val="clear" w:color="auto" w:fill="F5F5F5"/>
          <w:lang w:val="en-US"/>
        </w:rPr>
        <w:t xml:space="preserve"> National Medical University</w:t>
      </w:r>
    </w:p>
    <w:p w:rsidR="00712A66" w:rsidRPr="00712A66" w:rsidRDefault="00F47BD8" w:rsidP="00712A66">
      <w:pPr>
        <w:spacing w:after="200" w:line="360" w:lineRule="auto"/>
        <w:jc w:val="both"/>
        <w:rPr>
          <w:sz w:val="28"/>
          <w:szCs w:val="28"/>
          <w:shd w:val="clear" w:color="auto" w:fill="F5F5F5"/>
          <w:lang w:val="en-US"/>
        </w:rPr>
      </w:pPr>
      <w:r>
        <w:rPr>
          <w:sz w:val="28"/>
          <w:szCs w:val="28"/>
          <w:shd w:val="clear" w:color="auto" w:fill="F5F5F5"/>
          <w:lang w:val="en-US"/>
        </w:rPr>
        <w:t xml:space="preserve">At the basis of </w:t>
      </w:r>
      <w:r w:rsidR="00712A66" w:rsidRPr="00712A66">
        <w:rPr>
          <w:sz w:val="28"/>
          <w:szCs w:val="28"/>
          <w:shd w:val="clear" w:color="auto" w:fill="F5F5F5"/>
          <w:lang w:val="en-US"/>
        </w:rPr>
        <w:t xml:space="preserve">study of refraction, volume and reserve </w:t>
      </w:r>
      <w:r w:rsidR="00AB0EFB">
        <w:rPr>
          <w:sz w:val="28"/>
          <w:szCs w:val="28"/>
          <w:shd w:val="clear" w:color="auto" w:fill="F5F5F5"/>
          <w:lang w:val="en-US"/>
        </w:rPr>
        <w:t xml:space="preserve">of </w:t>
      </w:r>
      <w:r w:rsidR="00712A66" w:rsidRPr="00712A66">
        <w:rPr>
          <w:sz w:val="28"/>
          <w:szCs w:val="28"/>
          <w:shd w:val="clear" w:color="auto" w:fill="F5F5F5"/>
          <w:lang w:val="en-US"/>
        </w:rPr>
        <w:t xml:space="preserve">accommodation and morphological metrics 114 </w:t>
      </w:r>
      <w:proofErr w:type="spellStart"/>
      <w:r w:rsidR="00712A66" w:rsidRPr="00712A66">
        <w:rPr>
          <w:sz w:val="28"/>
          <w:szCs w:val="28"/>
          <w:shd w:val="clear" w:color="auto" w:fill="F5F5F5"/>
          <w:lang w:val="en-US"/>
        </w:rPr>
        <w:t>presbiopiv</w:t>
      </w:r>
      <w:proofErr w:type="spellEnd"/>
      <w:r w:rsidR="00712A66" w:rsidRPr="00712A66">
        <w:rPr>
          <w:sz w:val="28"/>
          <w:szCs w:val="28"/>
          <w:shd w:val="clear" w:color="auto" w:fill="F5F5F5"/>
          <w:lang w:val="en-US"/>
        </w:rPr>
        <w:t xml:space="preserve"> eyes with POAG and 139 eyes with </w:t>
      </w:r>
      <w:proofErr w:type="spellStart"/>
      <w:r w:rsidR="00712A66" w:rsidRPr="00712A66">
        <w:rPr>
          <w:sz w:val="28"/>
          <w:szCs w:val="28"/>
          <w:shd w:val="clear" w:color="auto" w:fill="F5F5F5"/>
          <w:lang w:val="en-US"/>
        </w:rPr>
        <w:t>presbyopia</w:t>
      </w:r>
      <w:proofErr w:type="spellEnd"/>
      <w:r w:rsidR="00712A66" w:rsidRPr="00712A66">
        <w:rPr>
          <w:sz w:val="28"/>
          <w:szCs w:val="28"/>
          <w:shd w:val="clear" w:color="auto" w:fill="F5F5F5"/>
          <w:lang w:val="en-US"/>
        </w:rPr>
        <w:t xml:space="preserve"> without POAG revealed thinning of the </w:t>
      </w:r>
      <w:proofErr w:type="spellStart"/>
      <w:r w:rsidR="00712A66" w:rsidRPr="00712A66">
        <w:rPr>
          <w:sz w:val="28"/>
          <w:szCs w:val="28"/>
          <w:shd w:val="clear" w:color="auto" w:fill="F5F5F5"/>
          <w:lang w:val="en-US"/>
        </w:rPr>
        <w:t>ciliary</w:t>
      </w:r>
      <w:proofErr w:type="spellEnd"/>
      <w:r w:rsidR="00712A66" w:rsidRPr="00712A66">
        <w:rPr>
          <w:sz w:val="28"/>
          <w:szCs w:val="28"/>
          <w:shd w:val="clear" w:color="auto" w:fill="F5F5F5"/>
          <w:lang w:val="en-US"/>
        </w:rPr>
        <w:t xml:space="preserve"> body in 1500 and 2000 microns from the </w:t>
      </w:r>
      <w:proofErr w:type="spellStart"/>
      <w:r w:rsidR="00712A66" w:rsidRPr="00712A66">
        <w:rPr>
          <w:sz w:val="28"/>
          <w:szCs w:val="28"/>
          <w:shd w:val="clear" w:color="auto" w:fill="F5F5F5"/>
          <w:lang w:val="en-US"/>
        </w:rPr>
        <w:t>scleral</w:t>
      </w:r>
      <w:proofErr w:type="spellEnd"/>
      <w:r w:rsidR="00712A66" w:rsidRPr="00712A66">
        <w:rPr>
          <w:sz w:val="28"/>
          <w:szCs w:val="28"/>
          <w:shd w:val="clear" w:color="auto" w:fill="F5F5F5"/>
          <w:lang w:val="en-US"/>
        </w:rPr>
        <w:t xml:space="preserve"> spur to 0.41 and 0.29 mm at </w:t>
      </w:r>
      <w:proofErr w:type="spellStart"/>
      <w:r w:rsidR="00712A66" w:rsidRPr="00712A66">
        <w:rPr>
          <w:sz w:val="28"/>
          <w:szCs w:val="28"/>
          <w:shd w:val="clear" w:color="auto" w:fill="F5F5F5"/>
          <w:lang w:val="en-US"/>
        </w:rPr>
        <w:t>emetropiyi</w:t>
      </w:r>
      <w:proofErr w:type="spellEnd"/>
      <w:r w:rsidR="00712A66" w:rsidRPr="00712A66">
        <w:rPr>
          <w:sz w:val="28"/>
          <w:szCs w:val="28"/>
          <w:shd w:val="clear" w:color="auto" w:fill="F5F5F5"/>
          <w:lang w:val="en-US"/>
        </w:rPr>
        <w:t xml:space="preserve"> to 0.49 and 0.38 mm for </w:t>
      </w:r>
      <w:proofErr w:type="spellStart"/>
      <w:r w:rsidR="00712A66" w:rsidRPr="00712A66">
        <w:rPr>
          <w:sz w:val="28"/>
          <w:szCs w:val="28"/>
          <w:shd w:val="clear" w:color="auto" w:fill="F5F5F5"/>
          <w:lang w:val="en-US"/>
        </w:rPr>
        <w:t>hyperopia</w:t>
      </w:r>
      <w:proofErr w:type="spellEnd"/>
      <w:r w:rsidR="00712A66" w:rsidRPr="00712A66">
        <w:rPr>
          <w:sz w:val="28"/>
          <w:szCs w:val="28"/>
          <w:shd w:val="clear" w:color="auto" w:fill="F5F5F5"/>
          <w:lang w:val="en-US"/>
        </w:rPr>
        <w:t xml:space="preserve"> and 0.35 and 0.22 mm for myopia. In POAG decreased thickness of the </w:t>
      </w:r>
      <w:proofErr w:type="spellStart"/>
      <w:r w:rsidR="00712A66" w:rsidRPr="00712A66">
        <w:rPr>
          <w:sz w:val="28"/>
          <w:szCs w:val="28"/>
          <w:shd w:val="clear" w:color="auto" w:fill="F5F5F5"/>
          <w:lang w:val="en-US"/>
        </w:rPr>
        <w:t>ciliary</w:t>
      </w:r>
      <w:proofErr w:type="spellEnd"/>
      <w:r w:rsidR="00712A66" w:rsidRPr="00712A66">
        <w:rPr>
          <w:sz w:val="28"/>
          <w:szCs w:val="28"/>
          <w:shd w:val="clear" w:color="auto" w:fill="F5F5F5"/>
          <w:lang w:val="en-US"/>
        </w:rPr>
        <w:t xml:space="preserve"> body in 2000 microns from the </w:t>
      </w:r>
      <w:proofErr w:type="spellStart"/>
      <w:r w:rsidR="00712A66" w:rsidRPr="00712A66">
        <w:rPr>
          <w:sz w:val="28"/>
          <w:szCs w:val="28"/>
          <w:shd w:val="clear" w:color="auto" w:fill="F5F5F5"/>
          <w:lang w:val="en-US"/>
        </w:rPr>
        <w:t>scleral</w:t>
      </w:r>
      <w:proofErr w:type="spellEnd"/>
      <w:r w:rsidR="00712A66" w:rsidRPr="00712A66">
        <w:rPr>
          <w:sz w:val="28"/>
          <w:szCs w:val="28"/>
          <w:shd w:val="clear" w:color="auto" w:fill="F5F5F5"/>
          <w:lang w:val="en-US"/>
        </w:rPr>
        <w:t xml:space="preserve"> spur to 0.38 mm at </w:t>
      </w:r>
      <w:proofErr w:type="spellStart"/>
      <w:r w:rsidR="00712A66" w:rsidRPr="00712A66">
        <w:rPr>
          <w:sz w:val="28"/>
          <w:szCs w:val="28"/>
          <w:shd w:val="clear" w:color="auto" w:fill="F5F5F5"/>
          <w:lang w:val="en-US"/>
        </w:rPr>
        <w:t>emetropiyi</w:t>
      </w:r>
      <w:proofErr w:type="spellEnd"/>
      <w:r w:rsidR="00712A66" w:rsidRPr="00712A66">
        <w:rPr>
          <w:sz w:val="28"/>
          <w:szCs w:val="28"/>
          <w:shd w:val="clear" w:color="auto" w:fill="F5F5F5"/>
          <w:lang w:val="en-US"/>
        </w:rPr>
        <w:t xml:space="preserve"> and to 0.28 mm for </w:t>
      </w:r>
      <w:proofErr w:type="spellStart"/>
      <w:r w:rsidR="00712A66" w:rsidRPr="00712A66">
        <w:rPr>
          <w:sz w:val="28"/>
          <w:szCs w:val="28"/>
          <w:shd w:val="clear" w:color="auto" w:fill="F5F5F5"/>
          <w:lang w:val="en-US"/>
        </w:rPr>
        <w:t>hyperopia</w:t>
      </w:r>
      <w:proofErr w:type="spellEnd"/>
      <w:r w:rsidR="00712A66" w:rsidRPr="00712A66">
        <w:rPr>
          <w:sz w:val="28"/>
          <w:szCs w:val="28"/>
          <w:shd w:val="clear" w:color="auto" w:fill="F5F5F5"/>
          <w:lang w:val="en-US"/>
        </w:rPr>
        <w:t xml:space="preserve"> with the flattening of the </w:t>
      </w:r>
      <w:proofErr w:type="spellStart"/>
      <w:r w:rsidR="00712A66" w:rsidRPr="00712A66">
        <w:rPr>
          <w:sz w:val="28"/>
          <w:szCs w:val="28"/>
          <w:shd w:val="clear" w:color="auto" w:fill="F5F5F5"/>
          <w:lang w:val="en-US"/>
        </w:rPr>
        <w:t>ciliary</w:t>
      </w:r>
      <w:proofErr w:type="spellEnd"/>
      <w:r w:rsidR="00712A66" w:rsidRPr="00712A66">
        <w:rPr>
          <w:sz w:val="28"/>
          <w:szCs w:val="28"/>
          <w:shd w:val="clear" w:color="auto" w:fill="F5F5F5"/>
          <w:lang w:val="en-US"/>
        </w:rPr>
        <w:t xml:space="preserve"> body in 1500 and 2000 microns from the </w:t>
      </w:r>
      <w:proofErr w:type="spellStart"/>
      <w:r w:rsidR="00712A66" w:rsidRPr="00712A66">
        <w:rPr>
          <w:sz w:val="28"/>
          <w:szCs w:val="28"/>
          <w:shd w:val="clear" w:color="auto" w:fill="F5F5F5"/>
          <w:lang w:val="en-US"/>
        </w:rPr>
        <w:t>scleral</w:t>
      </w:r>
      <w:proofErr w:type="spellEnd"/>
      <w:r w:rsidR="00712A66" w:rsidRPr="00712A66">
        <w:rPr>
          <w:sz w:val="28"/>
          <w:szCs w:val="28"/>
          <w:shd w:val="clear" w:color="auto" w:fill="F5F5F5"/>
          <w:lang w:val="en-US"/>
        </w:rPr>
        <w:t xml:space="preserve"> spur to 0.38 and 0.25 mm at myopia. </w:t>
      </w:r>
      <w:proofErr w:type="gramStart"/>
      <w:r w:rsidR="00712A66" w:rsidRPr="00712A66">
        <w:rPr>
          <w:sz w:val="28"/>
          <w:szCs w:val="28"/>
          <w:shd w:val="clear" w:color="auto" w:fill="F5F5F5"/>
          <w:lang w:val="en-US"/>
        </w:rPr>
        <w:t xml:space="preserve">With all kinds of errors when lifting </w:t>
      </w:r>
      <w:proofErr w:type="spellStart"/>
      <w:r w:rsidR="00712A66" w:rsidRPr="00712A66">
        <w:rPr>
          <w:sz w:val="28"/>
          <w:szCs w:val="28"/>
          <w:shd w:val="clear" w:color="auto" w:fill="F5F5F5"/>
          <w:lang w:val="en-US"/>
        </w:rPr>
        <w:t>opthalmotonous</w:t>
      </w:r>
      <w:proofErr w:type="spellEnd"/>
      <w:r w:rsidR="00712A66" w:rsidRPr="00712A66">
        <w:rPr>
          <w:sz w:val="28"/>
          <w:szCs w:val="28"/>
          <w:shd w:val="clear" w:color="auto" w:fill="F5F5F5"/>
          <w:lang w:val="en-US"/>
        </w:rPr>
        <w:t xml:space="preserve"> above 21 mm Hg. century.</w:t>
      </w:r>
      <w:proofErr w:type="gramEnd"/>
      <w:r w:rsidR="00712A66" w:rsidRPr="00712A66">
        <w:rPr>
          <w:sz w:val="28"/>
          <w:szCs w:val="28"/>
          <w:shd w:val="clear" w:color="auto" w:fill="F5F5F5"/>
          <w:lang w:val="en-US"/>
        </w:rPr>
        <w:t xml:space="preserve"> </w:t>
      </w:r>
      <w:proofErr w:type="gramStart"/>
      <w:r w:rsidR="00712A66" w:rsidRPr="00712A66">
        <w:rPr>
          <w:sz w:val="28"/>
          <w:szCs w:val="28"/>
          <w:shd w:val="clear" w:color="auto" w:fill="F5F5F5"/>
          <w:lang w:val="en-US"/>
        </w:rPr>
        <w:t>decrease</w:t>
      </w:r>
      <w:proofErr w:type="gramEnd"/>
      <w:r w:rsidR="00712A66" w:rsidRPr="00712A66">
        <w:rPr>
          <w:sz w:val="28"/>
          <w:szCs w:val="28"/>
          <w:shd w:val="clear" w:color="auto" w:fill="F5F5F5"/>
          <w:lang w:val="en-US"/>
        </w:rPr>
        <w:t xml:space="preserve"> the thickness of the lens and increase </w:t>
      </w:r>
      <w:proofErr w:type="spellStart"/>
      <w:r w:rsidR="00712A66" w:rsidRPr="00712A66">
        <w:rPr>
          <w:sz w:val="28"/>
          <w:szCs w:val="28"/>
          <w:shd w:val="clear" w:color="auto" w:fill="F5F5F5"/>
          <w:lang w:val="en-US"/>
        </w:rPr>
        <w:t>perizonulyarnoho</w:t>
      </w:r>
      <w:proofErr w:type="spellEnd"/>
      <w:r w:rsidR="00712A66" w:rsidRPr="00712A66">
        <w:rPr>
          <w:sz w:val="28"/>
          <w:szCs w:val="28"/>
          <w:shd w:val="clear" w:color="auto" w:fill="F5F5F5"/>
          <w:lang w:val="en-US"/>
        </w:rPr>
        <w:t xml:space="preserve"> space. Decrease of the amount of accommodation by 20% and reserve accommodation at 40% (the myopia of 20%) in patients with POAG compared with </w:t>
      </w:r>
      <w:proofErr w:type="spellStart"/>
      <w:r w:rsidR="00712A66" w:rsidRPr="00712A66">
        <w:rPr>
          <w:sz w:val="28"/>
          <w:szCs w:val="28"/>
          <w:shd w:val="clear" w:color="auto" w:fill="F5F5F5"/>
          <w:lang w:val="en-US"/>
        </w:rPr>
        <w:t>presbiopamy</w:t>
      </w:r>
      <w:proofErr w:type="spellEnd"/>
      <w:r w:rsidR="00712A66" w:rsidRPr="00712A66">
        <w:rPr>
          <w:sz w:val="28"/>
          <w:szCs w:val="28"/>
          <w:shd w:val="clear" w:color="auto" w:fill="F5F5F5"/>
          <w:lang w:val="en-US"/>
        </w:rPr>
        <w:t xml:space="preserve"> without POAG. Found that at the same volume accommodation age of patients with POAG was 3 years less than in </w:t>
      </w:r>
      <w:proofErr w:type="spellStart"/>
      <w:r w:rsidR="00712A66" w:rsidRPr="00712A66">
        <w:rPr>
          <w:sz w:val="28"/>
          <w:szCs w:val="28"/>
          <w:shd w:val="clear" w:color="auto" w:fill="F5F5F5"/>
          <w:lang w:val="en-US"/>
        </w:rPr>
        <w:t>presbiopiv</w:t>
      </w:r>
      <w:proofErr w:type="spellEnd"/>
      <w:r w:rsidR="00712A66" w:rsidRPr="00712A66">
        <w:rPr>
          <w:sz w:val="28"/>
          <w:szCs w:val="28"/>
          <w:shd w:val="clear" w:color="auto" w:fill="F5F5F5"/>
          <w:lang w:val="en-US"/>
        </w:rPr>
        <w:t xml:space="preserve"> without POAG.</w:t>
      </w:r>
    </w:p>
    <w:p w:rsidR="00712A66" w:rsidRPr="00712A66" w:rsidRDefault="00712A66" w:rsidP="00712A66">
      <w:pPr>
        <w:spacing w:after="200" w:line="360" w:lineRule="auto"/>
        <w:jc w:val="both"/>
        <w:rPr>
          <w:sz w:val="28"/>
          <w:szCs w:val="28"/>
          <w:shd w:val="clear" w:color="auto" w:fill="F5F5F5"/>
          <w:lang w:val="en-US"/>
        </w:rPr>
      </w:pPr>
      <w:r w:rsidRPr="00712A66">
        <w:rPr>
          <w:sz w:val="28"/>
          <w:szCs w:val="28"/>
          <w:shd w:val="clear" w:color="auto" w:fill="F5F5F5"/>
          <w:lang w:val="en-US"/>
        </w:rPr>
        <w:t xml:space="preserve">These data indicate the important role of accommodative function and decrease the thickness of the </w:t>
      </w:r>
      <w:proofErr w:type="spellStart"/>
      <w:r w:rsidRPr="00712A66">
        <w:rPr>
          <w:sz w:val="28"/>
          <w:szCs w:val="28"/>
          <w:shd w:val="clear" w:color="auto" w:fill="F5F5F5"/>
          <w:lang w:val="en-US"/>
        </w:rPr>
        <w:t>ciliary</w:t>
      </w:r>
      <w:proofErr w:type="spellEnd"/>
      <w:r w:rsidRPr="00712A66">
        <w:rPr>
          <w:sz w:val="28"/>
          <w:szCs w:val="28"/>
          <w:shd w:val="clear" w:color="auto" w:fill="F5F5F5"/>
          <w:lang w:val="en-US"/>
        </w:rPr>
        <w:t xml:space="preserve"> body in the pathogenesis of primary open-angle glaucoma. Discovered premature development of </w:t>
      </w:r>
      <w:proofErr w:type="spellStart"/>
      <w:r w:rsidRPr="00712A66">
        <w:rPr>
          <w:sz w:val="28"/>
          <w:szCs w:val="28"/>
          <w:shd w:val="clear" w:color="auto" w:fill="F5F5F5"/>
          <w:lang w:val="en-US"/>
        </w:rPr>
        <w:t>presbyopia</w:t>
      </w:r>
      <w:proofErr w:type="spellEnd"/>
      <w:r w:rsidRPr="00712A66">
        <w:rPr>
          <w:sz w:val="28"/>
          <w:szCs w:val="28"/>
          <w:shd w:val="clear" w:color="auto" w:fill="F5F5F5"/>
          <w:lang w:val="en-US"/>
        </w:rPr>
        <w:t xml:space="preserve"> in patients with POAG can be considered as a forerunner or an early sign of glaucoma.</w:t>
      </w:r>
    </w:p>
    <w:p w:rsidR="00D8351D" w:rsidRPr="00CF4DB3" w:rsidRDefault="00712A66" w:rsidP="00712A66">
      <w:pPr>
        <w:spacing w:after="200" w:line="360" w:lineRule="auto"/>
        <w:jc w:val="both"/>
        <w:rPr>
          <w:sz w:val="28"/>
          <w:szCs w:val="28"/>
          <w:lang w:val="en-US"/>
        </w:rPr>
      </w:pPr>
      <w:r w:rsidRPr="00712A66">
        <w:rPr>
          <w:sz w:val="28"/>
          <w:szCs w:val="28"/>
          <w:shd w:val="clear" w:color="auto" w:fill="F5F5F5"/>
          <w:lang w:val="en-US"/>
        </w:rPr>
        <w:t xml:space="preserve">Keywords: primary open-angle glaucoma, </w:t>
      </w:r>
      <w:proofErr w:type="spellStart"/>
      <w:r w:rsidRPr="00712A66">
        <w:rPr>
          <w:sz w:val="28"/>
          <w:szCs w:val="28"/>
          <w:shd w:val="clear" w:color="auto" w:fill="F5F5F5"/>
          <w:lang w:val="en-US"/>
        </w:rPr>
        <w:t>presbyopia</w:t>
      </w:r>
      <w:proofErr w:type="spellEnd"/>
      <w:r w:rsidRPr="00712A66">
        <w:rPr>
          <w:sz w:val="28"/>
          <w:szCs w:val="28"/>
          <w:shd w:val="clear" w:color="auto" w:fill="F5F5F5"/>
          <w:lang w:val="en-US"/>
        </w:rPr>
        <w:t xml:space="preserve">, volume accommodation, reserve accommodation, ultrasound </w:t>
      </w:r>
      <w:proofErr w:type="spellStart"/>
      <w:r w:rsidRPr="00712A66">
        <w:rPr>
          <w:sz w:val="28"/>
          <w:szCs w:val="28"/>
          <w:shd w:val="clear" w:color="auto" w:fill="F5F5F5"/>
          <w:lang w:val="en-US"/>
        </w:rPr>
        <w:t>biomicroscopy</w:t>
      </w:r>
      <w:proofErr w:type="spellEnd"/>
      <w:r w:rsidRPr="00712A66">
        <w:rPr>
          <w:sz w:val="28"/>
          <w:szCs w:val="28"/>
          <w:shd w:val="clear" w:color="auto" w:fill="F5F5F5"/>
          <w:lang w:val="en-US"/>
        </w:rPr>
        <w:t xml:space="preserve">, </w:t>
      </w:r>
      <w:proofErr w:type="spellStart"/>
      <w:r w:rsidRPr="00712A66">
        <w:rPr>
          <w:sz w:val="28"/>
          <w:szCs w:val="28"/>
          <w:shd w:val="clear" w:color="auto" w:fill="F5F5F5"/>
          <w:lang w:val="en-US"/>
        </w:rPr>
        <w:t>morphometric</w:t>
      </w:r>
      <w:proofErr w:type="spellEnd"/>
      <w:r w:rsidRPr="00712A66">
        <w:rPr>
          <w:sz w:val="28"/>
          <w:szCs w:val="28"/>
          <w:shd w:val="clear" w:color="auto" w:fill="F5F5F5"/>
          <w:lang w:val="en-US"/>
        </w:rPr>
        <w:t xml:space="preserve"> parameters.</w:t>
      </w:r>
      <w:r w:rsidR="00D8351D" w:rsidRPr="00CF4DB3">
        <w:rPr>
          <w:sz w:val="28"/>
          <w:szCs w:val="28"/>
          <w:lang w:val="en-US"/>
        </w:rPr>
        <w:br w:type="page"/>
      </w:r>
    </w:p>
    <w:p w:rsidR="00D8351D" w:rsidRPr="00906D73" w:rsidRDefault="00D8351D" w:rsidP="00D8351D">
      <w:pPr>
        <w:spacing w:line="480" w:lineRule="auto"/>
        <w:jc w:val="center"/>
        <w:rPr>
          <w:sz w:val="28"/>
          <w:szCs w:val="28"/>
        </w:rPr>
      </w:pPr>
      <w:r w:rsidRPr="00906D73">
        <w:rPr>
          <w:sz w:val="28"/>
          <w:szCs w:val="28"/>
        </w:rPr>
        <w:lastRenderedPageBreak/>
        <w:t>СВЕДЕНИЯ ОБ АВТОРАХ</w:t>
      </w:r>
    </w:p>
    <w:p w:rsidR="00D8351D" w:rsidRPr="00C95270" w:rsidRDefault="00D8351D" w:rsidP="00D8351D">
      <w:pPr>
        <w:pStyle w:val="a8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5270">
        <w:rPr>
          <w:rFonts w:ascii="Times New Roman" w:hAnsi="Times New Roman" w:cs="Times New Roman"/>
          <w:sz w:val="28"/>
          <w:szCs w:val="28"/>
        </w:rPr>
        <w:t>Бездетко</w:t>
      </w:r>
      <w:proofErr w:type="spellEnd"/>
      <w:r w:rsidRPr="00C952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70">
        <w:rPr>
          <w:rFonts w:ascii="Times New Roman" w:hAnsi="Times New Roman" w:cs="Times New Roman"/>
          <w:sz w:val="28"/>
          <w:szCs w:val="28"/>
        </w:rPr>
        <w:t>Павел</w:t>
      </w:r>
      <w:proofErr w:type="spellEnd"/>
      <w:r w:rsidRPr="00C952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70">
        <w:rPr>
          <w:rFonts w:ascii="Times New Roman" w:hAnsi="Times New Roman" w:cs="Times New Roman"/>
          <w:sz w:val="28"/>
          <w:szCs w:val="28"/>
        </w:rPr>
        <w:t>Андреевич</w:t>
      </w:r>
      <w:proofErr w:type="spellEnd"/>
      <w:r w:rsidRPr="00C952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5270">
        <w:rPr>
          <w:rFonts w:ascii="Times New Roman" w:hAnsi="Times New Roman" w:cs="Times New Roman"/>
          <w:sz w:val="28"/>
          <w:szCs w:val="28"/>
        </w:rPr>
        <w:t>заведующий</w:t>
      </w:r>
      <w:proofErr w:type="spellEnd"/>
      <w:r w:rsidRPr="00C952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70">
        <w:rPr>
          <w:rFonts w:ascii="Times New Roman" w:hAnsi="Times New Roman" w:cs="Times New Roman"/>
          <w:sz w:val="28"/>
          <w:szCs w:val="28"/>
        </w:rPr>
        <w:t>кафедрой</w:t>
      </w:r>
      <w:proofErr w:type="spellEnd"/>
      <w:r w:rsidRPr="00C952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70">
        <w:rPr>
          <w:rFonts w:ascii="Times New Roman" w:hAnsi="Times New Roman" w:cs="Times New Roman"/>
          <w:sz w:val="28"/>
          <w:szCs w:val="28"/>
        </w:rPr>
        <w:t>офтальмологии</w:t>
      </w:r>
      <w:proofErr w:type="spellEnd"/>
      <w:r w:rsidRPr="00C95270">
        <w:rPr>
          <w:rFonts w:ascii="Times New Roman" w:hAnsi="Times New Roman" w:cs="Times New Roman"/>
          <w:sz w:val="28"/>
          <w:szCs w:val="28"/>
        </w:rPr>
        <w:t xml:space="preserve"> ХНМУ, </w:t>
      </w:r>
      <w:proofErr w:type="spellStart"/>
      <w:r w:rsidRPr="00C95270">
        <w:rPr>
          <w:rFonts w:ascii="Times New Roman" w:hAnsi="Times New Roman" w:cs="Times New Roman"/>
          <w:sz w:val="28"/>
          <w:szCs w:val="28"/>
        </w:rPr>
        <w:t>профессор</w:t>
      </w:r>
      <w:proofErr w:type="spellEnd"/>
      <w:r w:rsidRPr="00C952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5270">
        <w:rPr>
          <w:rFonts w:ascii="Times New Roman" w:hAnsi="Times New Roman" w:cs="Times New Roman"/>
          <w:sz w:val="28"/>
          <w:szCs w:val="28"/>
        </w:rPr>
        <w:t>д.мед.н</w:t>
      </w:r>
      <w:proofErr w:type="spellEnd"/>
      <w:r w:rsidRPr="00C95270">
        <w:rPr>
          <w:rFonts w:ascii="Times New Roman" w:hAnsi="Times New Roman" w:cs="Times New Roman"/>
          <w:sz w:val="28"/>
          <w:szCs w:val="28"/>
        </w:rPr>
        <w:t>.</w:t>
      </w:r>
    </w:p>
    <w:p w:rsidR="00D8351D" w:rsidRPr="00C95270" w:rsidRDefault="00D8351D" w:rsidP="00D8351D">
      <w:pPr>
        <w:pStyle w:val="a8"/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270">
        <w:rPr>
          <w:rFonts w:ascii="Times New Roman" w:hAnsi="Times New Roman" w:cs="Times New Roman"/>
          <w:sz w:val="28"/>
          <w:szCs w:val="28"/>
        </w:rPr>
        <w:t xml:space="preserve">Адрес: 61002 г. </w:t>
      </w:r>
      <w:proofErr w:type="spellStart"/>
      <w:r w:rsidRPr="00C95270">
        <w:rPr>
          <w:rFonts w:ascii="Times New Roman" w:hAnsi="Times New Roman" w:cs="Times New Roman"/>
          <w:sz w:val="28"/>
          <w:szCs w:val="28"/>
        </w:rPr>
        <w:t>Харьков</w:t>
      </w:r>
      <w:proofErr w:type="spellEnd"/>
      <w:r w:rsidRPr="00C952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5270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C9527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95270">
        <w:rPr>
          <w:rFonts w:ascii="Times New Roman" w:hAnsi="Times New Roman" w:cs="Times New Roman"/>
          <w:sz w:val="28"/>
          <w:szCs w:val="28"/>
        </w:rPr>
        <w:t>Гиршмана</w:t>
      </w:r>
      <w:proofErr w:type="spellEnd"/>
      <w:r w:rsidRPr="00C95270">
        <w:rPr>
          <w:rFonts w:ascii="Times New Roman" w:hAnsi="Times New Roman" w:cs="Times New Roman"/>
          <w:sz w:val="28"/>
          <w:szCs w:val="28"/>
        </w:rPr>
        <w:t xml:space="preserve"> 17, кв. 103</w:t>
      </w:r>
    </w:p>
    <w:p w:rsidR="00D8351D" w:rsidRPr="00C95270" w:rsidRDefault="00D8351D" w:rsidP="00D8351D">
      <w:pPr>
        <w:pStyle w:val="a8"/>
        <w:spacing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95270">
        <w:rPr>
          <w:rFonts w:ascii="Times New Roman" w:hAnsi="Times New Roman" w:cs="Times New Roman"/>
          <w:sz w:val="28"/>
          <w:szCs w:val="28"/>
        </w:rPr>
        <w:t>Тел. 80503016126</w:t>
      </w:r>
    </w:p>
    <w:p w:rsidR="00D8351D" w:rsidRPr="00C95270" w:rsidRDefault="00D8351D" w:rsidP="00D8351D">
      <w:pPr>
        <w:pStyle w:val="a8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5270">
        <w:rPr>
          <w:rFonts w:ascii="Times New Roman" w:hAnsi="Times New Roman" w:cs="Times New Roman"/>
          <w:sz w:val="28"/>
          <w:szCs w:val="28"/>
        </w:rPr>
        <w:t>Абдула</w:t>
      </w:r>
      <w:proofErr w:type="spellEnd"/>
      <w:r w:rsidRPr="00C952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70">
        <w:rPr>
          <w:rFonts w:ascii="Times New Roman" w:hAnsi="Times New Roman" w:cs="Times New Roman"/>
          <w:sz w:val="28"/>
          <w:szCs w:val="28"/>
        </w:rPr>
        <w:t>Абдулсатар</w:t>
      </w:r>
      <w:proofErr w:type="spellEnd"/>
      <w:r w:rsidRPr="00C952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70">
        <w:rPr>
          <w:rFonts w:ascii="Times New Roman" w:hAnsi="Times New Roman" w:cs="Times New Roman"/>
          <w:sz w:val="28"/>
          <w:szCs w:val="28"/>
        </w:rPr>
        <w:t>Мухаммад</w:t>
      </w:r>
      <w:proofErr w:type="spellEnd"/>
      <w:r w:rsidRPr="00C952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70">
        <w:rPr>
          <w:rFonts w:ascii="Times New Roman" w:hAnsi="Times New Roman" w:cs="Times New Roman"/>
          <w:sz w:val="28"/>
          <w:szCs w:val="28"/>
        </w:rPr>
        <w:t>Джамшит</w:t>
      </w:r>
      <w:proofErr w:type="spellEnd"/>
      <w:r w:rsidRPr="00C9527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>аспирант</w:t>
      </w:r>
      <w:r w:rsidRPr="00C952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70">
        <w:rPr>
          <w:rFonts w:ascii="Times New Roman" w:hAnsi="Times New Roman" w:cs="Times New Roman"/>
          <w:sz w:val="28"/>
          <w:szCs w:val="28"/>
        </w:rPr>
        <w:t>кафедры</w:t>
      </w:r>
      <w:proofErr w:type="spellEnd"/>
      <w:r w:rsidRPr="00C952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70">
        <w:rPr>
          <w:rFonts w:ascii="Times New Roman" w:hAnsi="Times New Roman" w:cs="Times New Roman"/>
          <w:sz w:val="28"/>
          <w:szCs w:val="28"/>
        </w:rPr>
        <w:t>офтальмологии</w:t>
      </w:r>
      <w:proofErr w:type="spellEnd"/>
      <w:r w:rsidRPr="00C95270">
        <w:rPr>
          <w:rFonts w:ascii="Times New Roman" w:hAnsi="Times New Roman" w:cs="Times New Roman"/>
          <w:sz w:val="28"/>
          <w:szCs w:val="28"/>
        </w:rPr>
        <w:t xml:space="preserve"> ХНМУ</w:t>
      </w:r>
    </w:p>
    <w:p w:rsidR="00D8351D" w:rsidRPr="00C95270" w:rsidRDefault="00D8351D" w:rsidP="00D8351D">
      <w:pPr>
        <w:pStyle w:val="a8"/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270">
        <w:rPr>
          <w:rFonts w:ascii="Times New Roman" w:hAnsi="Times New Roman" w:cs="Times New Roman"/>
          <w:sz w:val="28"/>
          <w:szCs w:val="28"/>
        </w:rPr>
        <w:t xml:space="preserve">Адрес: </w:t>
      </w:r>
      <w:r w:rsidRPr="00C952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61145 </w:t>
      </w:r>
      <w:proofErr w:type="spellStart"/>
      <w:r w:rsidRPr="00C952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Харьков</w:t>
      </w:r>
      <w:proofErr w:type="spellEnd"/>
      <w:r w:rsidRPr="00C952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пр. Ленина 21 А, кв. 157.</w:t>
      </w:r>
    </w:p>
    <w:p w:rsidR="00D8351D" w:rsidRPr="00C95270" w:rsidRDefault="00D8351D" w:rsidP="00D8351D">
      <w:pPr>
        <w:pStyle w:val="a8"/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270">
        <w:rPr>
          <w:rFonts w:ascii="Times New Roman" w:hAnsi="Times New Roman" w:cs="Times New Roman"/>
          <w:sz w:val="28"/>
          <w:szCs w:val="28"/>
        </w:rPr>
        <w:t>Тел. +380979546140</w:t>
      </w:r>
    </w:p>
    <w:p w:rsidR="00D8351D" w:rsidRPr="00C95270" w:rsidRDefault="00D8351D" w:rsidP="00D8351D">
      <w:pPr>
        <w:pStyle w:val="a8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5270">
        <w:rPr>
          <w:rFonts w:ascii="Times New Roman" w:hAnsi="Times New Roman" w:cs="Times New Roman"/>
          <w:sz w:val="28"/>
          <w:szCs w:val="28"/>
        </w:rPr>
        <w:t>Щадных</w:t>
      </w:r>
      <w:proofErr w:type="spellEnd"/>
      <w:r w:rsidRPr="00C95270">
        <w:rPr>
          <w:rFonts w:ascii="Times New Roman" w:hAnsi="Times New Roman" w:cs="Times New Roman"/>
          <w:sz w:val="28"/>
          <w:szCs w:val="28"/>
        </w:rPr>
        <w:t xml:space="preserve"> Марина </w:t>
      </w:r>
      <w:proofErr w:type="spellStart"/>
      <w:r w:rsidRPr="00C95270">
        <w:rPr>
          <w:rFonts w:ascii="Times New Roman" w:hAnsi="Times New Roman" w:cs="Times New Roman"/>
          <w:sz w:val="28"/>
          <w:szCs w:val="28"/>
        </w:rPr>
        <w:t>Александровна</w:t>
      </w:r>
      <w:proofErr w:type="spellEnd"/>
      <w:r w:rsidRPr="00C952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5270">
        <w:rPr>
          <w:rFonts w:ascii="Times New Roman" w:hAnsi="Times New Roman" w:cs="Times New Roman"/>
          <w:sz w:val="28"/>
          <w:szCs w:val="28"/>
        </w:rPr>
        <w:t>ассистент</w:t>
      </w:r>
      <w:proofErr w:type="spellEnd"/>
      <w:r w:rsidRPr="00C952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70">
        <w:rPr>
          <w:rFonts w:ascii="Times New Roman" w:hAnsi="Times New Roman" w:cs="Times New Roman"/>
          <w:sz w:val="28"/>
          <w:szCs w:val="28"/>
        </w:rPr>
        <w:t>кафедры</w:t>
      </w:r>
      <w:proofErr w:type="spellEnd"/>
      <w:r w:rsidRPr="00C95270">
        <w:rPr>
          <w:rFonts w:ascii="Times New Roman" w:hAnsi="Times New Roman" w:cs="Times New Roman"/>
          <w:sz w:val="28"/>
          <w:szCs w:val="28"/>
        </w:rPr>
        <w:t xml:space="preserve"> офтальмологи ХНМУ</w:t>
      </w:r>
    </w:p>
    <w:p w:rsidR="00D8351D" w:rsidRPr="00C95270" w:rsidRDefault="00D8351D" w:rsidP="00D8351D">
      <w:pPr>
        <w:pStyle w:val="a8"/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270">
        <w:rPr>
          <w:rFonts w:ascii="Times New Roman" w:hAnsi="Times New Roman" w:cs="Times New Roman"/>
          <w:sz w:val="28"/>
          <w:szCs w:val="28"/>
        </w:rPr>
        <w:t xml:space="preserve">Адрес: 61118 г. </w:t>
      </w:r>
      <w:proofErr w:type="spellStart"/>
      <w:r w:rsidRPr="00C95270">
        <w:rPr>
          <w:rFonts w:ascii="Times New Roman" w:hAnsi="Times New Roman" w:cs="Times New Roman"/>
          <w:sz w:val="28"/>
          <w:szCs w:val="28"/>
        </w:rPr>
        <w:t>Харьков</w:t>
      </w:r>
      <w:proofErr w:type="spellEnd"/>
      <w:r w:rsidRPr="00C95270">
        <w:rPr>
          <w:rFonts w:ascii="Times New Roman" w:hAnsi="Times New Roman" w:cs="Times New Roman"/>
          <w:sz w:val="28"/>
          <w:szCs w:val="28"/>
        </w:rPr>
        <w:t>, пр. 50-летия ВЛКСМ, д. 61 а, кв. 36</w:t>
      </w:r>
    </w:p>
    <w:p w:rsidR="00D8351D" w:rsidRPr="00C95270" w:rsidRDefault="00D8351D" w:rsidP="00D8351D">
      <w:pPr>
        <w:pStyle w:val="a8"/>
        <w:spacing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95270">
        <w:rPr>
          <w:rFonts w:ascii="Times New Roman" w:hAnsi="Times New Roman" w:cs="Times New Roman"/>
          <w:sz w:val="28"/>
          <w:szCs w:val="28"/>
        </w:rPr>
        <w:t>Тел. 80972306788</w:t>
      </w:r>
    </w:p>
    <w:p w:rsidR="00D8351D" w:rsidRDefault="00D8351D" w:rsidP="00D8351D">
      <w:pPr>
        <w:widowControl w:val="0"/>
        <w:tabs>
          <w:tab w:val="left" w:pos="360"/>
        </w:tabs>
        <w:suppressAutoHyphens/>
        <w:spacing w:line="360" w:lineRule="auto"/>
        <w:ind w:right="-5"/>
        <w:jc w:val="both"/>
        <w:rPr>
          <w:sz w:val="28"/>
          <w:szCs w:val="28"/>
        </w:rPr>
      </w:pPr>
    </w:p>
    <w:p w:rsidR="00215A73" w:rsidRPr="00215A73" w:rsidRDefault="00215A73" w:rsidP="009B10F5">
      <w:pPr>
        <w:spacing w:line="360" w:lineRule="auto"/>
        <w:ind w:firstLine="567"/>
        <w:jc w:val="both"/>
        <w:rPr>
          <w:b/>
        </w:rPr>
      </w:pPr>
    </w:p>
    <w:sectPr w:rsidR="00215A73" w:rsidRPr="00215A73" w:rsidSect="008557F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anus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61419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</w:abstractNum>
  <w:abstractNum w:abstractNumId="1">
    <w:nsid w:val="1AC80FC8"/>
    <w:multiLevelType w:val="hybridMultilevel"/>
    <w:tmpl w:val="223CC1DE"/>
    <w:lvl w:ilvl="0" w:tplc="00000001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8746F0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</w:abstractNum>
  <w:abstractNum w:abstractNumId="3">
    <w:nsid w:val="596A0E1F"/>
    <w:multiLevelType w:val="hybridMultilevel"/>
    <w:tmpl w:val="E8B621B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502500"/>
    <w:multiLevelType w:val="hybridMultilevel"/>
    <w:tmpl w:val="0100B7C4"/>
    <w:lvl w:ilvl="0" w:tplc="0422000F">
      <w:start w:val="1"/>
      <w:numFmt w:val="decimal"/>
      <w:lvlText w:val="%1."/>
      <w:lvlJc w:val="left"/>
      <w:pPr>
        <w:ind w:left="1353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61D5C"/>
    <w:rsid w:val="000C4932"/>
    <w:rsid w:val="00215A73"/>
    <w:rsid w:val="002510C5"/>
    <w:rsid w:val="00261D5C"/>
    <w:rsid w:val="00284EC9"/>
    <w:rsid w:val="00515176"/>
    <w:rsid w:val="00712A66"/>
    <w:rsid w:val="008557F5"/>
    <w:rsid w:val="008909FE"/>
    <w:rsid w:val="009B10F5"/>
    <w:rsid w:val="00AB0EFB"/>
    <w:rsid w:val="00B1096D"/>
    <w:rsid w:val="00B821F0"/>
    <w:rsid w:val="00BA252B"/>
    <w:rsid w:val="00CF4DB3"/>
    <w:rsid w:val="00D8351D"/>
    <w:rsid w:val="00F47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1D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61D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1D5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nhideWhenUsed/>
    <w:rsid w:val="00284EC9"/>
    <w:pPr>
      <w:widowControl w:val="0"/>
      <w:suppressAutoHyphens/>
      <w:autoSpaceDE w:val="0"/>
      <w:spacing w:after="120"/>
    </w:pPr>
    <w:rPr>
      <w:rFonts w:ascii="Arial CYR" w:eastAsia="Arial Unicode MS" w:hAnsi="Arial CYR" w:cs="Tahoma"/>
      <w:color w:val="000000"/>
      <w:lang w:val="en-US" w:eastAsia="en-US" w:bidi="en-US"/>
    </w:rPr>
  </w:style>
  <w:style w:type="character" w:customStyle="1" w:styleId="a7">
    <w:name w:val="Основной текст Знак"/>
    <w:basedOn w:val="a0"/>
    <w:link w:val="a6"/>
    <w:rsid w:val="00284EC9"/>
    <w:rPr>
      <w:rFonts w:ascii="Arial CYR" w:eastAsia="Arial Unicode MS" w:hAnsi="Arial CYR" w:cs="Tahoma"/>
      <w:color w:val="000000"/>
      <w:sz w:val="24"/>
      <w:szCs w:val="24"/>
      <w:lang w:val="en-US" w:bidi="en-US"/>
    </w:rPr>
  </w:style>
  <w:style w:type="paragraph" w:styleId="a8">
    <w:name w:val="List Paragraph"/>
    <w:basedOn w:val="a"/>
    <w:uiPriority w:val="34"/>
    <w:qFormat/>
    <w:rsid w:val="00D8351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endnote text"/>
    <w:basedOn w:val="a"/>
    <w:link w:val="aa"/>
    <w:uiPriority w:val="99"/>
    <w:unhideWhenUsed/>
    <w:rsid w:val="00D8351D"/>
    <w:pPr>
      <w:suppressAutoHyphens/>
    </w:pPr>
    <w:rPr>
      <w:sz w:val="20"/>
      <w:szCs w:val="20"/>
      <w:lang w:val="ru-RU" w:eastAsia="ar-SA"/>
    </w:rPr>
  </w:style>
  <w:style w:type="character" w:customStyle="1" w:styleId="aa">
    <w:name w:val="Текст концевой сноски Знак"/>
    <w:basedOn w:val="a0"/>
    <w:link w:val="a9"/>
    <w:uiPriority w:val="99"/>
    <w:rsid w:val="00D8351D"/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character" w:styleId="ab">
    <w:name w:val="Emphasis"/>
    <w:uiPriority w:val="20"/>
    <w:qFormat/>
    <w:rsid w:val="00D8351D"/>
    <w:rPr>
      <w:b/>
      <w:bCs/>
      <w:i/>
      <w:iCs/>
      <w:color w:val="5A5A5A" w:themeColor="text1" w:themeTint="A5"/>
    </w:rPr>
  </w:style>
  <w:style w:type="character" w:customStyle="1" w:styleId="apple-converted-space">
    <w:name w:val="apple-converted-space"/>
    <w:basedOn w:val="a0"/>
    <w:rsid w:val="00D835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autoTitleDeleted val="1"/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Основная группа</c:v>
                </c:pt>
              </c:strCache>
            </c:strRef>
          </c:tx>
          <c:spPr>
            <a:ln w="31750" cmpd="dbl">
              <a:solidFill>
                <a:schemeClr val="tx1"/>
              </a:solidFill>
            </a:ln>
          </c:spPr>
          <c:marker>
            <c:symbol val="circle"/>
            <c:size val="9"/>
            <c:spPr>
              <a:solidFill>
                <a:srgbClr val="FFFFFF"/>
              </a:solidFill>
              <a:ln>
                <a:solidFill>
                  <a:schemeClr val="tx1"/>
                </a:solidFill>
              </a:ln>
            </c:spPr>
          </c:marker>
          <c:dLbls>
            <c:numFmt formatCode="#,##0.0" sourceLinked="0"/>
            <c:dLblPos val="b"/>
            <c:showVal val="1"/>
          </c:dLbls>
          <c:cat>
            <c:numRef>
              <c:f>Лист1!$A$2:$A$12</c:f>
              <c:numCache>
                <c:formatCode>General</c:formatCode>
                <c:ptCount val="11"/>
                <c:pt idx="0">
                  <c:v>40</c:v>
                </c:pt>
                <c:pt idx="1">
                  <c:v>43</c:v>
                </c:pt>
                <c:pt idx="2">
                  <c:v>46</c:v>
                </c:pt>
                <c:pt idx="3">
                  <c:v>49</c:v>
                </c:pt>
                <c:pt idx="4">
                  <c:v>52</c:v>
                </c:pt>
                <c:pt idx="5">
                  <c:v>55</c:v>
                </c:pt>
                <c:pt idx="6">
                  <c:v>58</c:v>
                </c:pt>
                <c:pt idx="7">
                  <c:v>61</c:v>
                </c:pt>
                <c:pt idx="8">
                  <c:v>64</c:v>
                </c:pt>
                <c:pt idx="9">
                  <c:v>67</c:v>
                </c:pt>
                <c:pt idx="10">
                  <c:v>70</c:v>
                </c:pt>
              </c:numCache>
            </c:num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3.23</c:v>
                </c:pt>
                <c:pt idx="1">
                  <c:v>2.9699999999999998</c:v>
                </c:pt>
                <c:pt idx="2">
                  <c:v>2.69</c:v>
                </c:pt>
                <c:pt idx="3">
                  <c:v>2.2799999999999998</c:v>
                </c:pt>
                <c:pt idx="4">
                  <c:v>2</c:v>
                </c:pt>
                <c:pt idx="5">
                  <c:v>1.7200000000000004</c:v>
                </c:pt>
                <c:pt idx="6">
                  <c:v>1.4</c:v>
                </c:pt>
                <c:pt idx="7">
                  <c:v>1.04</c:v>
                </c:pt>
                <c:pt idx="8">
                  <c:v>0.82000000000000062</c:v>
                </c:pt>
                <c:pt idx="9">
                  <c:v>0.60000000000000064</c:v>
                </c:pt>
                <c:pt idx="10">
                  <c:v>0.33000000000000052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Контроль</c:v>
                </c:pt>
              </c:strCache>
            </c:strRef>
          </c:tx>
          <c:spPr>
            <a:ln>
              <a:solidFill>
                <a:sysClr val="windowText" lastClr="000000"/>
              </a:solidFill>
            </a:ln>
          </c:spPr>
          <c:marker>
            <c:symbol val="square"/>
            <c:size val="9"/>
            <c:spPr>
              <a:solidFill>
                <a:schemeClr val="tx1"/>
              </a:solidFill>
              <a:ln>
                <a:solidFill>
                  <a:sysClr val="windowText" lastClr="000000"/>
                </a:solidFill>
              </a:ln>
            </c:spPr>
          </c:marker>
          <c:dLbls>
            <c:numFmt formatCode="#,##0.0" sourceLinked="0"/>
            <c:dLblPos val="t"/>
            <c:showVal val="1"/>
          </c:dLbls>
          <c:cat>
            <c:numRef>
              <c:f>Лист1!$A$2:$A$12</c:f>
              <c:numCache>
                <c:formatCode>General</c:formatCode>
                <c:ptCount val="11"/>
                <c:pt idx="0">
                  <c:v>40</c:v>
                </c:pt>
                <c:pt idx="1">
                  <c:v>43</c:v>
                </c:pt>
                <c:pt idx="2">
                  <c:v>46</c:v>
                </c:pt>
                <c:pt idx="3">
                  <c:v>49</c:v>
                </c:pt>
                <c:pt idx="4">
                  <c:v>52</c:v>
                </c:pt>
                <c:pt idx="5">
                  <c:v>55</c:v>
                </c:pt>
                <c:pt idx="6">
                  <c:v>58</c:v>
                </c:pt>
                <c:pt idx="7">
                  <c:v>61</c:v>
                </c:pt>
                <c:pt idx="8">
                  <c:v>64</c:v>
                </c:pt>
                <c:pt idx="9">
                  <c:v>67</c:v>
                </c:pt>
                <c:pt idx="10">
                  <c:v>70</c:v>
                </c:pt>
              </c:numCache>
            </c:numRef>
          </c:cat>
          <c:val>
            <c:numRef>
              <c:f>Лист1!$C$2:$C$12</c:f>
              <c:numCache>
                <c:formatCode>General</c:formatCode>
                <c:ptCount val="11"/>
                <c:pt idx="0">
                  <c:v>3.2800000000000002</c:v>
                </c:pt>
                <c:pt idx="1">
                  <c:v>3.24</c:v>
                </c:pt>
                <c:pt idx="2">
                  <c:v>2.9299999999999997</c:v>
                </c:pt>
                <c:pt idx="3">
                  <c:v>2.72</c:v>
                </c:pt>
                <c:pt idx="4">
                  <c:v>2.3099999999999987</c:v>
                </c:pt>
                <c:pt idx="5">
                  <c:v>2.0299999999999998</c:v>
                </c:pt>
                <c:pt idx="6">
                  <c:v>1.7200000000000004</c:v>
                </c:pt>
                <c:pt idx="7">
                  <c:v>1.45</c:v>
                </c:pt>
                <c:pt idx="8">
                  <c:v>1.05</c:v>
                </c:pt>
                <c:pt idx="9">
                  <c:v>0.86000000000000065</c:v>
                </c:pt>
                <c:pt idx="10">
                  <c:v>0.6400000000000009</c:v>
                </c:pt>
              </c:numCache>
            </c:numRef>
          </c:val>
        </c:ser>
        <c:dLbls>
          <c:showVal val="1"/>
        </c:dLbls>
        <c:marker val="1"/>
        <c:axId val="113433600"/>
        <c:axId val="113482752"/>
      </c:lineChart>
      <c:catAx>
        <c:axId val="113433600"/>
        <c:scaling>
          <c:orientation val="minMax"/>
        </c:scaling>
        <c:axPos val="b"/>
        <c:numFmt formatCode="General" sourceLinked="1"/>
        <c:tickLblPos val="nextTo"/>
        <c:crossAx val="113482752"/>
        <c:crosses val="autoZero"/>
        <c:auto val="1"/>
        <c:lblAlgn val="ctr"/>
        <c:lblOffset val="100"/>
      </c:catAx>
      <c:valAx>
        <c:axId val="113482752"/>
        <c:scaling>
          <c:orientation val="minMax"/>
        </c:scaling>
        <c:axPos val="l"/>
        <c:majorGridlines/>
        <c:numFmt formatCode="General" sourceLinked="1"/>
        <c:tickLblPos val="nextTo"/>
        <c:crossAx val="113433600"/>
        <c:crosses val="autoZero"/>
        <c:crossBetween val="between"/>
      </c:valAx>
    </c:plotArea>
    <c:legend>
      <c:legendPos val="r"/>
    </c:legend>
    <c:plotVisOnly val="1"/>
  </c:chart>
  <c:txPr>
    <a:bodyPr/>
    <a:lstStyle/>
    <a:p>
      <a:pPr>
        <a:defRPr sz="1400">
          <a:latin typeface="Times New Roman" pitchFamily="18" charset="0"/>
          <a:cs typeface="Times New Roman" pitchFamily="18" charset="0"/>
        </a:defRPr>
      </a:pPr>
      <a:endParaRPr lang="uk-UA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14</Pages>
  <Words>13982</Words>
  <Characters>7970</Characters>
  <Application>Microsoft Office Word</Application>
  <DocSecurity>0</DocSecurity>
  <Lines>66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6</cp:revision>
  <dcterms:created xsi:type="dcterms:W3CDTF">2013-01-21T23:49:00Z</dcterms:created>
  <dcterms:modified xsi:type="dcterms:W3CDTF">2013-01-22T01:31:00Z</dcterms:modified>
</cp:coreProperties>
</file>