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E" w:rsidRPr="00A13DAE" w:rsidRDefault="00A13DAE" w:rsidP="00A13D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AE">
        <w:rPr>
          <w:rFonts w:ascii="Times New Roman" w:hAnsi="Times New Roman" w:cs="Times New Roman"/>
          <w:b/>
          <w:sz w:val="28"/>
          <w:szCs w:val="28"/>
        </w:rPr>
        <w:t>ОСЛОЖНЕНИЯ ХИМИОТЕРАПИИ И ИХ КОРРЕКЦИЯ У ДЕТЕЙ С ОСТРЫМ ЛИ</w:t>
      </w:r>
      <w:r w:rsidRPr="00A13DAE">
        <w:rPr>
          <w:rFonts w:ascii="Times New Roman" w:hAnsi="Times New Roman" w:cs="Times New Roman"/>
          <w:b/>
          <w:sz w:val="28"/>
          <w:szCs w:val="28"/>
        </w:rPr>
        <w:t>М</w:t>
      </w:r>
      <w:r w:rsidRPr="00A13DAE">
        <w:rPr>
          <w:rFonts w:ascii="Times New Roman" w:hAnsi="Times New Roman" w:cs="Times New Roman"/>
          <w:b/>
          <w:sz w:val="28"/>
          <w:szCs w:val="28"/>
        </w:rPr>
        <w:t>ФОБЛАСТНЫМ ЛЕЙКОЗОМ</w:t>
      </w:r>
    </w:p>
    <w:p w:rsidR="00A13DAE" w:rsidRPr="00A13DAE" w:rsidRDefault="00A13DAE" w:rsidP="00A13DAE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Ю.В.,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Поддубная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Панфилова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Головачева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В.А.,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Маренич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Л.П.*,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Болдырева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Е.С, </w:t>
      </w:r>
      <w:proofErr w:type="spellStart"/>
      <w:r w:rsidRPr="00A13DAE">
        <w:rPr>
          <w:rFonts w:ascii="Times New Roman" w:hAnsi="Times New Roman" w:cs="Times New Roman"/>
          <w:i/>
          <w:sz w:val="28"/>
          <w:szCs w:val="28"/>
        </w:rPr>
        <w:t>Яворович</w:t>
      </w:r>
      <w:proofErr w:type="spellEnd"/>
      <w:r w:rsidRPr="00A13DAE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A13DAE" w:rsidRPr="00A13DAE" w:rsidRDefault="00A13DAE" w:rsidP="00A13DA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униве</w:t>
      </w:r>
      <w:r w:rsidRPr="00A13DAE">
        <w:rPr>
          <w:rFonts w:ascii="Times New Roman" w:hAnsi="Times New Roman" w:cs="Times New Roman"/>
          <w:sz w:val="28"/>
          <w:szCs w:val="28"/>
        </w:rPr>
        <w:t>р</w:t>
      </w:r>
      <w:r w:rsidRPr="00A13DAE">
        <w:rPr>
          <w:rFonts w:ascii="Times New Roman" w:hAnsi="Times New Roman" w:cs="Times New Roman"/>
          <w:sz w:val="28"/>
          <w:szCs w:val="28"/>
        </w:rPr>
        <w:t>ситет</w:t>
      </w:r>
      <w:proofErr w:type="spellEnd"/>
    </w:p>
    <w:p w:rsidR="00A13DAE" w:rsidRPr="00A13DAE" w:rsidRDefault="00A13DAE" w:rsidP="00A13DA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13DA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13DAE" w:rsidRPr="00A13DAE" w:rsidRDefault="00A13DAE" w:rsidP="00A13DA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3DAE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</w:t>
      </w:r>
      <w:r w:rsidRPr="00A13DAE">
        <w:rPr>
          <w:rFonts w:ascii="Times New Roman" w:hAnsi="Times New Roman" w:cs="Times New Roman"/>
          <w:sz w:val="28"/>
          <w:szCs w:val="28"/>
        </w:rPr>
        <w:t>ь</w:t>
      </w:r>
      <w:r w:rsidRPr="00A13DAE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заболеваемость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лейкозом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3,3–4,7 на 100000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</w:t>
      </w:r>
      <w:r w:rsidRPr="00A13DAE">
        <w:rPr>
          <w:rFonts w:ascii="Times New Roman" w:hAnsi="Times New Roman" w:cs="Times New Roman"/>
          <w:sz w:val="28"/>
          <w:szCs w:val="28"/>
        </w:rPr>
        <w:t>а</w:t>
      </w:r>
      <w:r w:rsidRPr="00A13DAE">
        <w:rPr>
          <w:rFonts w:ascii="Times New Roman" w:hAnsi="Times New Roman" w:cs="Times New Roman"/>
          <w:sz w:val="28"/>
          <w:szCs w:val="28"/>
        </w:rPr>
        <w:t>селения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до 15 лет (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Глузман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Д.Ф., 2005).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онкогематологических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лейкозов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приходится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75 %, при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лимфоидное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AE">
        <w:rPr>
          <w:rFonts w:ascii="Times New Roman" w:hAnsi="Times New Roman" w:cs="Times New Roman"/>
          <w:sz w:val="28"/>
          <w:szCs w:val="28"/>
          <w:lang w:val="de-DE"/>
        </w:rPr>
        <w:t>Pizzo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A13DAE">
        <w:rPr>
          <w:rFonts w:ascii="Times New Roman" w:hAnsi="Times New Roman" w:cs="Times New Roman"/>
          <w:sz w:val="28"/>
          <w:szCs w:val="28"/>
        </w:rPr>
        <w:t>.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A13D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3DAE">
        <w:rPr>
          <w:rFonts w:ascii="Times New Roman" w:hAnsi="Times New Roman" w:cs="Times New Roman"/>
          <w:sz w:val="28"/>
          <w:szCs w:val="28"/>
          <w:lang w:val="de-DE"/>
        </w:rPr>
        <w:t>Poplack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 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A13DAE">
        <w:rPr>
          <w:rFonts w:ascii="Times New Roman" w:hAnsi="Times New Roman" w:cs="Times New Roman"/>
          <w:sz w:val="28"/>
          <w:szCs w:val="28"/>
        </w:rPr>
        <w:t>.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G</w:t>
      </w:r>
      <w:r w:rsidRPr="00A13DAE">
        <w:rPr>
          <w:rFonts w:ascii="Times New Roman" w:hAnsi="Times New Roman" w:cs="Times New Roman"/>
          <w:sz w:val="28"/>
          <w:szCs w:val="28"/>
        </w:rPr>
        <w:t xml:space="preserve">., 2002; 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Behrman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A13DAE">
        <w:rPr>
          <w:rFonts w:ascii="Times New Roman" w:hAnsi="Times New Roman" w:cs="Times New Roman"/>
          <w:sz w:val="28"/>
          <w:szCs w:val="28"/>
        </w:rPr>
        <w:t>.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13D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3DAE">
        <w:rPr>
          <w:rFonts w:ascii="Times New Roman" w:hAnsi="Times New Roman" w:cs="Times New Roman"/>
          <w:sz w:val="28"/>
          <w:szCs w:val="28"/>
          <w:lang w:val="de-DE"/>
        </w:rPr>
        <w:t>Kliegman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A13DAE">
        <w:rPr>
          <w:rFonts w:ascii="Times New Roman" w:hAnsi="Times New Roman" w:cs="Times New Roman"/>
          <w:sz w:val="28"/>
          <w:szCs w:val="28"/>
        </w:rPr>
        <w:t>.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A13D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3DAE">
        <w:rPr>
          <w:rFonts w:ascii="Times New Roman" w:hAnsi="Times New Roman" w:cs="Times New Roman"/>
          <w:sz w:val="28"/>
          <w:szCs w:val="28"/>
          <w:lang w:val="de-DE"/>
        </w:rPr>
        <w:t>Jenson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A13DAE">
        <w:rPr>
          <w:rFonts w:ascii="Times New Roman" w:hAnsi="Times New Roman" w:cs="Times New Roman"/>
          <w:sz w:val="28"/>
          <w:szCs w:val="28"/>
        </w:rPr>
        <w:t>.</w:t>
      </w:r>
      <w:r w:rsidRPr="00A13DAE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A13DAE">
        <w:rPr>
          <w:rFonts w:ascii="Times New Roman" w:hAnsi="Times New Roman" w:cs="Times New Roman"/>
          <w:sz w:val="28"/>
          <w:szCs w:val="28"/>
        </w:rPr>
        <w:t xml:space="preserve">., 2000).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последних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десятилетий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острых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лимфобластных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лейкозов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ярких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медицины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возможным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расширению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разр</w:t>
      </w:r>
      <w:r w:rsidRPr="00A13DAE">
        <w:rPr>
          <w:rFonts w:ascii="Times New Roman" w:hAnsi="Times New Roman" w:cs="Times New Roman"/>
          <w:sz w:val="28"/>
          <w:szCs w:val="28"/>
        </w:rPr>
        <w:t>а</w:t>
      </w:r>
      <w:r w:rsidRPr="00A13DAE">
        <w:rPr>
          <w:rFonts w:ascii="Times New Roman" w:hAnsi="Times New Roman" w:cs="Times New Roman"/>
          <w:sz w:val="28"/>
          <w:szCs w:val="28"/>
        </w:rPr>
        <w:t>ботке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химиотерапии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практически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химиопрепараты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используемые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обладают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выраженной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органной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токсичностью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значительно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ухудшает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приводит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удлинению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вынужденных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перерывов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нарушению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основных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принципов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программной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соблюдения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доз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хим</w:t>
      </w:r>
      <w:r w:rsidRPr="00A13DAE">
        <w:rPr>
          <w:rFonts w:ascii="Times New Roman" w:hAnsi="Times New Roman" w:cs="Times New Roman"/>
          <w:sz w:val="28"/>
          <w:szCs w:val="28"/>
        </w:rPr>
        <w:t>и</w:t>
      </w:r>
      <w:r w:rsidRPr="00A13DAE">
        <w:rPr>
          <w:rFonts w:ascii="Times New Roman" w:hAnsi="Times New Roman" w:cs="Times New Roman"/>
          <w:sz w:val="28"/>
          <w:szCs w:val="28"/>
        </w:rPr>
        <w:t>опрепаратов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: провести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химиотерапии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AE">
        <w:rPr>
          <w:rFonts w:ascii="Times New Roman" w:eastAsia="+mn-ea" w:hAnsi="Times New Roman" w:cs="Times New Roman"/>
          <w:bCs/>
          <w:sz w:val="28"/>
          <w:szCs w:val="28"/>
        </w:rPr>
        <w:t xml:space="preserve">для </w:t>
      </w:r>
      <w:proofErr w:type="spellStart"/>
      <w:r w:rsidRPr="00A13DAE">
        <w:rPr>
          <w:rFonts w:ascii="Times New Roman" w:eastAsia="+mn-ea" w:hAnsi="Times New Roman" w:cs="Times New Roman"/>
          <w:bCs/>
          <w:sz w:val="28"/>
          <w:szCs w:val="28"/>
        </w:rPr>
        <w:t>у</w:t>
      </w:r>
      <w:r w:rsidRPr="00A13DAE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профилактики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коррекции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возникших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исследования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Проанализировать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структуру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программной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химиотерапии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A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комплекс 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сопроводительной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терапии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коррекцию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лечения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Материалы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методы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: нами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проведен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анализ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32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медицинских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карт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стационарных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от 1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до 17 лет,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находившихся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лечении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гематологическом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отделении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КУОЗ «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Харьковская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городская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клиническая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больница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№16», 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умерших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протяжении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последних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10 лет</w:t>
      </w:r>
      <w:r w:rsidRPr="00A13DAE">
        <w:rPr>
          <w:rFonts w:ascii="Times New Roman" w:hAnsi="Times New Roman" w:cs="Times New Roman"/>
          <w:sz w:val="28"/>
          <w:szCs w:val="28"/>
        </w:rPr>
        <w:t xml:space="preserve">. По полу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преобладали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мальчики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(53%), по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возрасту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от 1 до 5 лет (38%). По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иммунофенотипированию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встречались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13DAE">
        <w:rPr>
          <w:rFonts w:ascii="Times New Roman" w:hAnsi="Times New Roman" w:cs="Times New Roman"/>
          <w:sz w:val="28"/>
          <w:szCs w:val="28"/>
        </w:rPr>
        <w:t xml:space="preserve"> (50%)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Т-клеточный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(31%)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варианты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lastRenderedPageBreak/>
        <w:t>химиотерапию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протоколу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BFM</w:t>
      </w:r>
      <w:r w:rsidRPr="00A13DAE">
        <w:rPr>
          <w:rFonts w:ascii="Times New Roman" w:hAnsi="Times New Roman" w:cs="Times New Roman"/>
          <w:sz w:val="28"/>
          <w:szCs w:val="28"/>
        </w:rPr>
        <w:t xml:space="preserve"> – 2009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–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r w:rsidRPr="00A13DAE">
        <w:rPr>
          <w:rFonts w:ascii="Times New Roman" w:hAnsi="Times New Roman" w:cs="Times New Roman"/>
          <w:sz w:val="28"/>
          <w:szCs w:val="28"/>
          <w:lang w:val="en-US"/>
        </w:rPr>
        <w:t>BFM</w:t>
      </w:r>
      <w:r w:rsidRPr="00A13DAE">
        <w:rPr>
          <w:rFonts w:ascii="Times New Roman" w:hAnsi="Times New Roman" w:cs="Times New Roman"/>
          <w:sz w:val="28"/>
          <w:szCs w:val="28"/>
        </w:rPr>
        <w:t xml:space="preserve"> – 2002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.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встречался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иммунологической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недостаточностью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хромосомными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аномалиями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такими,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болезнь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атаксия-телеангиэктазия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Наиболее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опасными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развитию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жизнеугрожающих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являю</w:t>
      </w:r>
      <w:r w:rsidRPr="00A13DAE">
        <w:rPr>
          <w:rFonts w:ascii="Times New Roman" w:hAnsi="Times New Roman" w:cs="Times New Roman"/>
          <w:bCs/>
          <w:sz w:val="28"/>
          <w:szCs w:val="28"/>
        </w:rPr>
        <w:t>т</w:t>
      </w:r>
      <w:r w:rsidRPr="00A13DAE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1 фаза </w:t>
      </w:r>
      <w:r w:rsidRPr="00A13DA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13DA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протоколов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ранний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костно-мозговой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рецидив.</w:t>
      </w:r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Ведущими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структуре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химиотерапии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ОЛЛ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проявления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гематологической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токсичности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:</w:t>
      </w:r>
      <w:r w:rsidRPr="00A1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тромбоцитопения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нарушения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системе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гемостаза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анемия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цитостатическая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болезнь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 34%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сопровождалась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миелосупрессией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а в 28% –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фебрильной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повышает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склонность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к 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инфекциям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приводит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к летальному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исходу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потенциально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излечимых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нарушается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ритмичность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снижается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эффективность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химиотерапии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A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микробного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пейзажа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микроорганизмов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антибиотикам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в алгоритм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антибактериальных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введены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е</w:t>
      </w:r>
      <w:r w:rsidRPr="00A13DAE">
        <w:rPr>
          <w:rFonts w:ascii="Times New Roman" w:hAnsi="Times New Roman" w:cs="Times New Roman"/>
          <w:bCs/>
          <w:sz w:val="28"/>
          <w:szCs w:val="28"/>
        </w:rPr>
        <w:t>сли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стафилококковый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возбудитель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следует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исходить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вероятной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резистентности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метици</w:t>
      </w:r>
      <w:r w:rsidRPr="00A13DAE">
        <w:rPr>
          <w:rFonts w:ascii="Times New Roman" w:hAnsi="Times New Roman" w:cs="Times New Roman"/>
          <w:bCs/>
          <w:sz w:val="28"/>
          <w:szCs w:val="28"/>
        </w:rPr>
        <w:t>л</w:t>
      </w:r>
      <w:r w:rsidRPr="00A13DAE">
        <w:rPr>
          <w:rFonts w:ascii="Times New Roman" w:hAnsi="Times New Roman" w:cs="Times New Roman"/>
          <w:bCs/>
          <w:sz w:val="28"/>
          <w:szCs w:val="28"/>
        </w:rPr>
        <w:t>лину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Начинать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целесообразно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цефалоспоринов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III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поколения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либо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линкозаминов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сочетании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аминогликозидами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фторхинолонами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. Резервом при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грамположительном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сепсисе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должны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быть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цефалоспорины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IV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поколения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гликопептиды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либо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линез</w:t>
      </w:r>
      <w:r w:rsidRPr="00A13DAE">
        <w:rPr>
          <w:rFonts w:ascii="Times New Roman" w:hAnsi="Times New Roman" w:cs="Times New Roman"/>
          <w:bCs/>
          <w:sz w:val="28"/>
          <w:szCs w:val="28"/>
        </w:rPr>
        <w:t>о</w:t>
      </w:r>
      <w:r w:rsidRPr="00A13DAE">
        <w:rPr>
          <w:rFonts w:ascii="Times New Roman" w:hAnsi="Times New Roman" w:cs="Times New Roman"/>
          <w:bCs/>
          <w:sz w:val="28"/>
          <w:szCs w:val="28"/>
        </w:rPr>
        <w:t>лид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зивокс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DAE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Если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грамотрицательный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сепсис,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целесообразны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карбоксипенициллины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в том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бета-лактамные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монобактамы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применение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цефалоспоринов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III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поколения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фторхинолонов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сочетании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аминогликозидами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. Резерв при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грамотрицательном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сепсисе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цефалоспорины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 xml:space="preserve"> III–IV поколений и </w:t>
      </w:r>
      <w:proofErr w:type="spellStart"/>
      <w:r w:rsidRPr="00A13DAE">
        <w:rPr>
          <w:rFonts w:ascii="Times New Roman" w:hAnsi="Times New Roman" w:cs="Times New Roman"/>
          <w:bCs/>
          <w:sz w:val="28"/>
          <w:szCs w:val="28"/>
        </w:rPr>
        <w:t>карбапенемы</w:t>
      </w:r>
      <w:proofErr w:type="spellEnd"/>
      <w:r w:rsidRPr="00A13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A13DAE" w:rsidRDefault="00A13DAE" w:rsidP="00A13DA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Выводы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:</w:t>
      </w:r>
      <w:r w:rsidRPr="00A13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Современный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арсенал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антибиотиков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надежное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подавление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возбудителей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антибиотикотерапия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ранней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обнаружении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возбудителя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целенаправленной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Ранняя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антибиотикотерапия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назначается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исходя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локализации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первичного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очага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инфекции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прогнозирования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профилактики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возникающих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злокачественных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опухолей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чрезвычайно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актуальным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перспективным</w:t>
      </w:r>
      <w:proofErr w:type="spellEnd"/>
      <w:r w:rsidRPr="00A13D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3DA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A13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13DAE"/>
    <w:rsid w:val="00A1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2780</Words>
  <Characters>1586</Characters>
  <Application>Microsoft Office Word</Application>
  <DocSecurity>0</DocSecurity>
  <Lines>13</Lines>
  <Paragraphs>8</Paragraphs>
  <ScaleCrop>false</ScaleCrop>
  <Company>Hewlett-Packard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2013-11-14T21:11:00Z</dcterms:created>
  <dcterms:modified xsi:type="dcterms:W3CDTF">2013-11-14T21:11:00Z</dcterms:modified>
</cp:coreProperties>
</file>