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EB" w:rsidRPr="00AE2DEB" w:rsidRDefault="00AE2DEB" w:rsidP="00AE2DE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DEB">
        <w:rPr>
          <w:rFonts w:ascii="Times New Roman" w:hAnsi="Times New Roman" w:cs="Times New Roman"/>
          <w:sz w:val="28"/>
          <w:szCs w:val="28"/>
          <w:lang w:val="uk-UA"/>
        </w:rPr>
        <w:t>Скибина К.П.</w:t>
      </w:r>
    </w:p>
    <w:p w:rsidR="00AE2DEB" w:rsidRPr="00AE2DEB" w:rsidRDefault="00AE2DEB" w:rsidP="00AE2DEB">
      <w:pPr>
        <w:spacing w:line="36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E2DEB">
        <w:rPr>
          <w:rFonts w:ascii="Times New Roman" w:hAnsi="Times New Roman" w:cs="Times New Roman"/>
          <w:bCs/>
          <w:color w:val="000000"/>
          <w:sz w:val="28"/>
          <w:szCs w:val="28"/>
        </w:rPr>
        <w:t>ПРОТЕЗИРОВАНИЯ ТАЗОБЕДРЕННОГО СУСТАВА</w:t>
      </w:r>
    </w:p>
    <w:p w:rsidR="00AE2DEB" w:rsidRPr="00AE2DEB" w:rsidRDefault="00AE2DEB" w:rsidP="00AE2DEB">
      <w:pPr>
        <w:spacing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DEB">
        <w:rPr>
          <w:rFonts w:ascii="Times New Roman" w:hAnsi="Times New Roman" w:cs="Times New Roman"/>
          <w:bCs/>
          <w:sz w:val="28"/>
          <w:szCs w:val="28"/>
        </w:rPr>
        <w:t>Харьковский национальный медицинский университет</w:t>
      </w:r>
    </w:p>
    <w:p w:rsidR="00AE2DEB" w:rsidRPr="00AE2DEB" w:rsidRDefault="00AE2DEB" w:rsidP="00AE2DEB">
      <w:pPr>
        <w:spacing w:line="360" w:lineRule="auto"/>
        <w:ind w:firstLine="284"/>
        <w:jc w:val="center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AE2DE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Кафедры оперативной хирургии</w:t>
      </w:r>
      <w:r w:rsidRPr="00AE2DE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E2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топографической</w:t>
      </w:r>
      <w:r w:rsidRPr="00AE2DE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E2DE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анатомии</w:t>
      </w:r>
      <w:r w:rsidRPr="00AE2DE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,</w:t>
      </w:r>
    </w:p>
    <w:p w:rsidR="00AE2DEB" w:rsidRDefault="00AE2DEB" w:rsidP="00AE2DEB">
      <w:pPr>
        <w:spacing w:line="360" w:lineRule="auto"/>
        <w:ind w:firstLine="284"/>
        <w:jc w:val="center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AE2DE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г. </w:t>
      </w:r>
      <w:proofErr w:type="spellStart"/>
      <w:r w:rsidRPr="00AE2DE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Харьков</w:t>
      </w:r>
      <w:proofErr w:type="spellEnd"/>
      <w:r w:rsidRPr="00AE2DE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E2DE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Украина</w:t>
      </w:r>
      <w:proofErr w:type="spellEnd"/>
    </w:p>
    <w:p w:rsidR="00AE2DEB" w:rsidRPr="00AE2DEB" w:rsidRDefault="00AE2DEB" w:rsidP="00AE2DEB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Дуденко</w:t>
      </w:r>
      <w:proofErr w:type="spellEnd"/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 В.Г.</w:t>
      </w:r>
    </w:p>
    <w:p w:rsidR="00CC5702" w:rsidRPr="00F87D45" w:rsidRDefault="00AE2DEB" w:rsidP="00AE2DEB">
      <w:pPr>
        <w:spacing w:line="36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C5702" w:rsidRPr="00F87D45">
        <w:rPr>
          <w:sz w:val="28"/>
          <w:szCs w:val="28"/>
        </w:rPr>
        <w:t>Согласно официальным данным Всемирной организации здравоохранения за 2010 год в среднем ежегодно в протезировании нуждается примерно одна тысяча больных на 1 миллион населения всего мира. Если же говорить о масштабах Украины, в искусственных протезах нуждаются порядка 40 тысяч украинцев.</w:t>
      </w:r>
    </w:p>
    <w:p w:rsidR="00CC5702" w:rsidRPr="00F87D45" w:rsidRDefault="00CC5702" w:rsidP="00AE2DEB">
      <w:pPr>
        <w:spacing w:line="360" w:lineRule="auto"/>
        <w:ind w:firstLine="284"/>
        <w:rPr>
          <w:sz w:val="28"/>
          <w:szCs w:val="28"/>
          <w:lang w:val="uk-UA"/>
        </w:rPr>
      </w:pPr>
      <w:r w:rsidRPr="00F87D45">
        <w:rPr>
          <w:sz w:val="28"/>
          <w:szCs w:val="28"/>
        </w:rPr>
        <w:t xml:space="preserve"> </w:t>
      </w:r>
      <w:r w:rsidR="00AE2DEB">
        <w:rPr>
          <w:sz w:val="28"/>
          <w:szCs w:val="28"/>
          <w:lang w:val="uk-UA"/>
        </w:rPr>
        <w:t xml:space="preserve">   </w:t>
      </w:r>
      <w:r w:rsidR="00F87D45" w:rsidRPr="00F87D45">
        <w:rPr>
          <w:sz w:val="28"/>
          <w:szCs w:val="28"/>
        </w:rPr>
        <w:t xml:space="preserve">На текущее время </w:t>
      </w:r>
      <w:proofErr w:type="spellStart"/>
      <w:r w:rsidR="00F87D45" w:rsidRPr="00F87D45">
        <w:rPr>
          <w:sz w:val="28"/>
          <w:szCs w:val="28"/>
        </w:rPr>
        <w:t>эндопротезирование</w:t>
      </w:r>
      <w:proofErr w:type="spellEnd"/>
      <w:r w:rsidR="00F87D45" w:rsidRPr="00F87D45">
        <w:rPr>
          <w:sz w:val="28"/>
          <w:szCs w:val="28"/>
        </w:rPr>
        <w:t xml:space="preserve"> является самым надежным и </w:t>
      </w:r>
      <w:proofErr w:type="spellStart"/>
      <w:r w:rsidR="00F87D45" w:rsidRPr="00F87D45">
        <w:rPr>
          <w:sz w:val="28"/>
          <w:szCs w:val="28"/>
        </w:rPr>
        <w:t>затратно-эффективным</w:t>
      </w:r>
      <w:proofErr w:type="spellEnd"/>
      <w:r w:rsidR="00F87D45" w:rsidRPr="00F87D45">
        <w:rPr>
          <w:sz w:val="28"/>
          <w:szCs w:val="28"/>
        </w:rPr>
        <w:t xml:space="preserve"> методом из всего современного арсенала средств хирургического лечения тяжелых дегенеративно-дистрофических заболеваний тазобедренного сустава. Не случайно в развитых странах оно вошло в повседневную жизнь как приоритетный метод помощи большим контингентам больных и давно перешло из разряда уникальных в категорию обычных оперативных вмешательств.</w:t>
      </w:r>
    </w:p>
    <w:p w:rsidR="00F87D45" w:rsidRPr="00F87D45" w:rsidRDefault="00AE2DEB" w:rsidP="00AE2DEB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F87D45" w:rsidRPr="00F87D45">
        <w:rPr>
          <w:sz w:val="28"/>
          <w:szCs w:val="28"/>
        </w:rPr>
        <w:t xml:space="preserve">Появление современных надежных </w:t>
      </w:r>
      <w:proofErr w:type="spellStart"/>
      <w:r w:rsidR="00F87D45" w:rsidRPr="00F87D45">
        <w:rPr>
          <w:sz w:val="28"/>
          <w:szCs w:val="28"/>
        </w:rPr>
        <w:t>эндопротезов</w:t>
      </w:r>
      <w:proofErr w:type="spellEnd"/>
      <w:r w:rsidR="00F87D45" w:rsidRPr="00F87D45">
        <w:rPr>
          <w:sz w:val="28"/>
          <w:szCs w:val="28"/>
        </w:rPr>
        <w:t xml:space="preserve"> отечественного и зарубежного производства с большим числом анатомически адаптированных типоразмеров позволяет выбрать оптимальный вариант для каждого больного. Однако, несмотря на постоянное совершенствование конструкций и техники из имплантации, функциональные исходы </w:t>
      </w:r>
      <w:proofErr w:type="spellStart"/>
      <w:r w:rsidR="00F87D45" w:rsidRPr="00F87D45">
        <w:rPr>
          <w:sz w:val="28"/>
          <w:szCs w:val="28"/>
        </w:rPr>
        <w:t>эндопротезирования</w:t>
      </w:r>
      <w:proofErr w:type="spellEnd"/>
      <w:r w:rsidR="00F87D45" w:rsidRPr="00F87D45">
        <w:rPr>
          <w:sz w:val="28"/>
          <w:szCs w:val="28"/>
        </w:rPr>
        <w:t xml:space="preserve"> не всегда удовлетворяют пациента и хирурга. </w:t>
      </w:r>
    </w:p>
    <w:p w:rsidR="00F87D45" w:rsidRPr="00F87D45" w:rsidRDefault="00F87D45" w:rsidP="00AE2DEB">
      <w:pPr>
        <w:spacing w:line="360" w:lineRule="auto"/>
        <w:ind w:firstLine="284"/>
      </w:pPr>
    </w:p>
    <w:sectPr w:rsidR="00F87D45" w:rsidRPr="00F87D45" w:rsidSect="00F87D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5702"/>
    <w:rsid w:val="00AE2DEB"/>
    <w:rsid w:val="00CC5702"/>
    <w:rsid w:val="00F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702"/>
  </w:style>
  <w:style w:type="character" w:customStyle="1" w:styleId="hl">
    <w:name w:val="hl"/>
    <w:basedOn w:val="a0"/>
    <w:rsid w:val="00CC5702"/>
  </w:style>
  <w:style w:type="character" w:styleId="a4">
    <w:name w:val="Emphasis"/>
    <w:basedOn w:val="a0"/>
    <w:uiPriority w:val="20"/>
    <w:qFormat/>
    <w:rsid w:val="00AE2D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</cp:revision>
  <dcterms:created xsi:type="dcterms:W3CDTF">2012-12-23T12:45:00Z</dcterms:created>
  <dcterms:modified xsi:type="dcterms:W3CDTF">2012-12-23T13:22:00Z</dcterms:modified>
</cp:coreProperties>
</file>