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5440A" w:rsidP="00C5440A">
      <w:pPr>
        <w:widowControl w:val="0"/>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noProof/>
          <w:sz w:val="24"/>
          <w:szCs w:val="24"/>
        </w:rPr>
        <w:drawing>
          <wp:inline distT="0" distB="0" distL="0" distR="0">
            <wp:extent cx="7255510" cy="1012952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7255510" cy="10129520"/>
                    </a:xfrm>
                    <a:prstGeom prst="rect">
                      <a:avLst/>
                    </a:prstGeom>
                    <a:noFill/>
                    <a:ln w="9525">
                      <a:noFill/>
                      <a:miter lim="800000"/>
                      <a:headEnd/>
                      <a:tailEnd/>
                    </a:ln>
                  </pic:spPr>
                </pic:pic>
              </a:graphicData>
            </a:graphic>
          </wp:inline>
        </w:drawing>
      </w:r>
    </w:p>
    <w:p w:rsidR="00C5440A" w:rsidRPr="00FA4E91" w:rsidRDefault="00FA4E91" w:rsidP="00C5440A">
      <w:pPr>
        <w:widowControl w:val="0"/>
        <w:autoSpaceDE w:val="0"/>
        <w:autoSpaceDN w:val="0"/>
        <w:adjustRightInd w:val="0"/>
        <w:spacing w:after="0" w:line="240" w:lineRule="auto"/>
        <w:rPr>
          <w:rFonts w:ascii="Times New Roman" w:hAnsi="Times New Roman" w:cs="Times New Roman"/>
          <w:sz w:val="28"/>
          <w:szCs w:val="28"/>
          <w:lang w:val="uk-UA"/>
        </w:rPr>
      </w:pPr>
      <w:proofErr w:type="spellStart"/>
      <w:r w:rsidRPr="00FA4E91">
        <w:rPr>
          <w:rFonts w:ascii="Times New Roman" w:hAnsi="Times New Roman" w:cs="Times New Roman"/>
          <w:sz w:val="28"/>
          <w:szCs w:val="28"/>
          <w:lang w:val="uk-UA"/>
        </w:rPr>
        <w:lastRenderedPageBreak/>
        <w:t>Стр</w:t>
      </w:r>
      <w:proofErr w:type="spellEnd"/>
      <w:r w:rsidRPr="00FA4E91">
        <w:rPr>
          <w:rFonts w:ascii="Times New Roman" w:hAnsi="Times New Roman" w:cs="Times New Roman"/>
          <w:sz w:val="28"/>
          <w:szCs w:val="28"/>
          <w:lang w:val="uk-UA"/>
        </w:rPr>
        <w:t>. 122 - 125</w:t>
      </w:r>
    </w:p>
    <w:p w:rsidR="00C5440A" w:rsidRDefault="00C5440A" w:rsidP="00C5440A">
      <w:pPr>
        <w:widowControl w:val="0"/>
        <w:autoSpaceDE w:val="0"/>
        <w:autoSpaceDN w:val="0"/>
        <w:adjustRightInd w:val="0"/>
        <w:spacing w:after="0" w:line="240" w:lineRule="auto"/>
        <w:rPr>
          <w:rFonts w:ascii="Times New Roman" w:hAnsi="Times New Roman" w:cs="Times New Roman"/>
          <w:sz w:val="24"/>
          <w:szCs w:val="24"/>
          <w:lang w:val="uk-UA"/>
        </w:rPr>
      </w:pPr>
    </w:p>
    <w:p w:rsidR="00C5440A" w:rsidRDefault="00C5440A" w:rsidP="00C5440A">
      <w:pPr>
        <w:widowControl w:val="0"/>
        <w:autoSpaceDE w:val="0"/>
        <w:autoSpaceDN w:val="0"/>
        <w:adjustRightInd w:val="0"/>
        <w:spacing w:after="0" w:line="240" w:lineRule="auto"/>
        <w:rPr>
          <w:rFonts w:ascii="Times New Roman" w:hAnsi="Times New Roman" w:cs="Times New Roman"/>
          <w:sz w:val="24"/>
          <w:szCs w:val="24"/>
          <w:lang w:val="uk-UA"/>
        </w:rPr>
      </w:pPr>
    </w:p>
    <w:p w:rsidR="00C5440A" w:rsidRPr="00787181" w:rsidRDefault="00C5440A" w:rsidP="00C5440A">
      <w:pPr>
        <w:spacing w:after="0" w:line="360" w:lineRule="auto"/>
        <w:rPr>
          <w:rFonts w:ascii="Times New Roman" w:hAnsi="Times New Roman"/>
          <w:sz w:val="28"/>
          <w:szCs w:val="28"/>
          <w:lang w:val="uk-UA"/>
        </w:rPr>
      </w:pPr>
      <w:r w:rsidRPr="00787181">
        <w:rPr>
          <w:rFonts w:ascii="Times New Roman" w:hAnsi="Times New Roman"/>
          <w:sz w:val="28"/>
          <w:szCs w:val="28"/>
          <w:lang w:val="uk-UA"/>
        </w:rPr>
        <w:t xml:space="preserve">УДК: 618.11 </w:t>
      </w:r>
      <w:r w:rsidRPr="00787181">
        <w:rPr>
          <w:rFonts w:ascii="Times New Roman" w:hAnsi="Times New Roman"/>
          <w:sz w:val="28"/>
          <w:szCs w:val="28"/>
          <w:lang w:val="uk-UA"/>
        </w:rPr>
        <w:sym w:font="Symbol" w:char="F02D"/>
      </w:r>
      <w:r w:rsidRPr="00787181">
        <w:rPr>
          <w:rFonts w:ascii="Times New Roman" w:hAnsi="Times New Roman"/>
          <w:sz w:val="28"/>
          <w:szCs w:val="28"/>
          <w:lang w:val="uk-UA"/>
        </w:rPr>
        <w:t xml:space="preserve">006.2 </w:t>
      </w:r>
      <w:r w:rsidRPr="00787181">
        <w:rPr>
          <w:rFonts w:ascii="Times New Roman" w:hAnsi="Times New Roman"/>
          <w:sz w:val="28"/>
          <w:szCs w:val="28"/>
          <w:lang w:val="uk-UA"/>
        </w:rPr>
        <w:sym w:font="Symbol" w:char="F02D"/>
      </w:r>
      <w:r w:rsidRPr="00787181">
        <w:rPr>
          <w:rFonts w:ascii="Times New Roman" w:hAnsi="Times New Roman"/>
          <w:sz w:val="28"/>
          <w:szCs w:val="28"/>
          <w:lang w:val="uk-UA"/>
        </w:rPr>
        <w:t xml:space="preserve"> 053.82 </w:t>
      </w:r>
      <w:r w:rsidRPr="00787181">
        <w:rPr>
          <w:rFonts w:ascii="Times New Roman" w:hAnsi="Times New Roman"/>
          <w:sz w:val="28"/>
          <w:szCs w:val="28"/>
          <w:lang w:val="uk-UA"/>
        </w:rPr>
        <w:sym w:font="Symbol" w:char="F02D"/>
      </w:r>
      <w:r w:rsidRPr="00787181">
        <w:rPr>
          <w:rFonts w:ascii="Times New Roman" w:hAnsi="Times New Roman"/>
          <w:sz w:val="28"/>
          <w:szCs w:val="28"/>
          <w:lang w:val="uk-UA"/>
        </w:rPr>
        <w:t xml:space="preserve"> 036 </w:t>
      </w:r>
      <w:r w:rsidRPr="00787181">
        <w:rPr>
          <w:rFonts w:ascii="Times New Roman" w:hAnsi="Times New Roman"/>
          <w:sz w:val="28"/>
          <w:szCs w:val="28"/>
          <w:lang w:val="uk-UA"/>
        </w:rPr>
        <w:sym w:font="Symbol" w:char="F02D"/>
      </w:r>
      <w:r w:rsidRPr="00787181">
        <w:rPr>
          <w:rFonts w:ascii="Times New Roman" w:hAnsi="Times New Roman"/>
          <w:sz w:val="28"/>
          <w:szCs w:val="28"/>
          <w:lang w:val="uk-UA"/>
        </w:rPr>
        <w:t xml:space="preserve"> 089.168</w:t>
      </w:r>
    </w:p>
    <w:p w:rsidR="00C5440A" w:rsidRPr="00C5440A" w:rsidRDefault="00C5440A" w:rsidP="00C5440A">
      <w:pPr>
        <w:spacing w:after="0" w:line="360" w:lineRule="auto"/>
        <w:jc w:val="center"/>
        <w:rPr>
          <w:rFonts w:ascii="Times New Roman" w:hAnsi="Times New Roman"/>
          <w:b/>
          <w:sz w:val="28"/>
          <w:szCs w:val="28"/>
        </w:rPr>
      </w:pPr>
    </w:p>
    <w:p w:rsidR="00C5440A" w:rsidRPr="00C906AD" w:rsidRDefault="00C5440A" w:rsidP="00C5440A">
      <w:pPr>
        <w:spacing w:after="0" w:line="360" w:lineRule="auto"/>
        <w:jc w:val="center"/>
        <w:rPr>
          <w:rFonts w:ascii="Times New Roman" w:hAnsi="Times New Roman"/>
          <w:b/>
          <w:sz w:val="28"/>
          <w:szCs w:val="28"/>
        </w:rPr>
      </w:pPr>
      <w:r w:rsidRPr="00C906AD">
        <w:rPr>
          <w:rFonts w:ascii="Times New Roman" w:hAnsi="Times New Roman"/>
          <w:b/>
          <w:sz w:val="28"/>
          <w:szCs w:val="28"/>
        </w:rPr>
        <w:t>ЭФФЕКТИВНОСТЬ  ХИРУРГИЧЕСКОГО МЕТОДА ЛЕЧЕНИЯ СИНДРОМА ПОЛИКИСТОЗНЫХ ЯИЧНИКОВ В ВОЗРАСТНОМ АСПЕКТЕ</w:t>
      </w:r>
    </w:p>
    <w:p w:rsidR="00C5440A" w:rsidRDefault="00C5440A" w:rsidP="00C5440A">
      <w:pPr>
        <w:spacing w:after="0" w:line="360" w:lineRule="auto"/>
        <w:jc w:val="center"/>
        <w:rPr>
          <w:rFonts w:ascii="Times New Roman" w:hAnsi="Times New Roman"/>
          <w:sz w:val="28"/>
          <w:szCs w:val="28"/>
        </w:rPr>
      </w:pPr>
      <w:r>
        <w:rPr>
          <w:rFonts w:ascii="Times New Roman" w:hAnsi="Times New Roman"/>
          <w:sz w:val="28"/>
          <w:szCs w:val="28"/>
        </w:rPr>
        <w:t>Н.Н.</w:t>
      </w:r>
      <w:r w:rsidRPr="00787181">
        <w:rPr>
          <w:rFonts w:ascii="Times New Roman" w:hAnsi="Times New Roman"/>
          <w:sz w:val="28"/>
          <w:szCs w:val="28"/>
        </w:rPr>
        <w:t xml:space="preserve"> </w:t>
      </w:r>
      <w:proofErr w:type="spellStart"/>
      <w:r>
        <w:rPr>
          <w:rFonts w:ascii="Times New Roman" w:hAnsi="Times New Roman"/>
          <w:sz w:val="28"/>
          <w:szCs w:val="28"/>
        </w:rPr>
        <w:t>Шишлаков</w:t>
      </w:r>
      <w:proofErr w:type="spellEnd"/>
    </w:p>
    <w:p w:rsidR="00C5440A" w:rsidRDefault="00C5440A" w:rsidP="00C5440A">
      <w:pPr>
        <w:spacing w:after="0" w:line="360" w:lineRule="auto"/>
        <w:jc w:val="center"/>
        <w:rPr>
          <w:rFonts w:ascii="Times New Roman" w:hAnsi="Times New Roman"/>
          <w:sz w:val="28"/>
          <w:szCs w:val="28"/>
        </w:rPr>
      </w:pPr>
      <w:r>
        <w:rPr>
          <w:rFonts w:ascii="Times New Roman" w:hAnsi="Times New Roman"/>
          <w:sz w:val="28"/>
          <w:szCs w:val="28"/>
        </w:rPr>
        <w:t>Харьковский национальный медицинский университет</w:t>
      </w:r>
    </w:p>
    <w:p w:rsidR="00C5440A" w:rsidRDefault="00C5440A" w:rsidP="00C5440A">
      <w:pPr>
        <w:spacing w:after="0" w:line="360" w:lineRule="auto"/>
        <w:jc w:val="center"/>
        <w:rPr>
          <w:rFonts w:ascii="Times New Roman" w:hAnsi="Times New Roman"/>
          <w:sz w:val="28"/>
          <w:szCs w:val="28"/>
        </w:rPr>
      </w:pPr>
      <w:r>
        <w:rPr>
          <w:rFonts w:ascii="Times New Roman" w:hAnsi="Times New Roman"/>
          <w:sz w:val="28"/>
          <w:szCs w:val="28"/>
        </w:rPr>
        <w:t>Кафедра акушерства и гинекологии №3</w:t>
      </w:r>
    </w:p>
    <w:p w:rsidR="00C5440A" w:rsidRDefault="00C5440A" w:rsidP="00C5440A">
      <w:pPr>
        <w:spacing w:after="0"/>
        <w:jc w:val="center"/>
        <w:rPr>
          <w:rFonts w:ascii="Times New Roman" w:hAnsi="Times New Roman"/>
          <w:sz w:val="28"/>
          <w:szCs w:val="28"/>
        </w:rPr>
      </w:pPr>
    </w:p>
    <w:p w:rsidR="00C5440A" w:rsidRPr="00C906AD" w:rsidRDefault="00C5440A" w:rsidP="00C5440A">
      <w:pPr>
        <w:spacing w:after="0"/>
        <w:jc w:val="both"/>
        <w:rPr>
          <w:rFonts w:ascii="Times New Roman" w:hAnsi="Times New Roman"/>
          <w:sz w:val="24"/>
          <w:szCs w:val="24"/>
        </w:rPr>
      </w:pPr>
      <w:r>
        <w:rPr>
          <w:rFonts w:ascii="Times New Roman" w:hAnsi="Times New Roman"/>
          <w:sz w:val="24"/>
          <w:szCs w:val="24"/>
        </w:rPr>
        <w:t>О</w:t>
      </w:r>
      <w:r w:rsidRPr="00C906AD">
        <w:rPr>
          <w:rFonts w:ascii="Times New Roman" w:hAnsi="Times New Roman"/>
          <w:sz w:val="24"/>
          <w:szCs w:val="24"/>
        </w:rPr>
        <w:t>бследован</w:t>
      </w:r>
      <w:r>
        <w:rPr>
          <w:rFonts w:ascii="Times New Roman" w:hAnsi="Times New Roman"/>
          <w:sz w:val="24"/>
          <w:szCs w:val="24"/>
        </w:rPr>
        <w:t>о</w:t>
      </w:r>
      <w:r w:rsidRPr="00C906AD">
        <w:rPr>
          <w:rFonts w:ascii="Times New Roman" w:hAnsi="Times New Roman"/>
          <w:sz w:val="24"/>
          <w:szCs w:val="24"/>
        </w:rPr>
        <w:t xml:space="preserve"> 140 женщин с синдромом </w:t>
      </w:r>
      <w:proofErr w:type="spellStart"/>
      <w:r w:rsidRPr="00C906AD">
        <w:rPr>
          <w:rFonts w:ascii="Times New Roman" w:hAnsi="Times New Roman"/>
          <w:sz w:val="24"/>
          <w:szCs w:val="24"/>
        </w:rPr>
        <w:t>поликистозных</w:t>
      </w:r>
      <w:proofErr w:type="spellEnd"/>
      <w:r w:rsidRPr="00C906AD">
        <w:rPr>
          <w:rFonts w:ascii="Times New Roman" w:hAnsi="Times New Roman"/>
          <w:sz w:val="24"/>
          <w:szCs w:val="24"/>
        </w:rPr>
        <w:t xml:space="preserve"> яичников, которых разделили на 2 группы в зависимости от возраста.</w:t>
      </w:r>
      <w:r>
        <w:rPr>
          <w:rFonts w:ascii="Times New Roman" w:hAnsi="Times New Roman"/>
          <w:sz w:val="24"/>
          <w:szCs w:val="24"/>
        </w:rPr>
        <w:t xml:space="preserve"> Проведен сравнительный анализ клинических и гормональных показателей у пациенток  выделенных клинических групп. </w:t>
      </w:r>
      <w:r w:rsidRPr="00C906AD">
        <w:rPr>
          <w:rFonts w:ascii="Times New Roman" w:hAnsi="Times New Roman"/>
          <w:sz w:val="24"/>
          <w:szCs w:val="24"/>
        </w:rPr>
        <w:t xml:space="preserve">Установлено, что по мере увеличения  возраста и длительности болезни нарастают степень гормональных  и метаболических нарушений, </w:t>
      </w:r>
      <w:r>
        <w:rPr>
          <w:rFonts w:ascii="Times New Roman" w:hAnsi="Times New Roman"/>
          <w:sz w:val="24"/>
          <w:szCs w:val="24"/>
        </w:rPr>
        <w:t>снижается г</w:t>
      </w:r>
      <w:r w:rsidRPr="00C906AD">
        <w:rPr>
          <w:rFonts w:ascii="Times New Roman" w:hAnsi="Times New Roman"/>
          <w:sz w:val="24"/>
          <w:szCs w:val="24"/>
        </w:rPr>
        <w:t>енеративная функция. Выявлены неблагоприятные прогностические факторы для наступления беременности.</w:t>
      </w:r>
    </w:p>
    <w:p w:rsidR="00C5440A" w:rsidRPr="00C906AD" w:rsidRDefault="00C5440A" w:rsidP="00C5440A">
      <w:pPr>
        <w:spacing w:after="0"/>
        <w:jc w:val="both"/>
        <w:rPr>
          <w:rFonts w:ascii="Times New Roman" w:hAnsi="Times New Roman"/>
          <w:i/>
          <w:sz w:val="24"/>
          <w:szCs w:val="24"/>
        </w:rPr>
      </w:pPr>
      <w:r w:rsidRPr="00C906AD">
        <w:rPr>
          <w:rFonts w:ascii="Times New Roman" w:hAnsi="Times New Roman"/>
          <w:i/>
          <w:sz w:val="24"/>
          <w:szCs w:val="24"/>
        </w:rPr>
        <w:t xml:space="preserve">Ключевые слова: </w:t>
      </w:r>
      <w:proofErr w:type="spellStart"/>
      <w:r w:rsidRPr="00C906AD">
        <w:rPr>
          <w:rFonts w:ascii="Times New Roman" w:hAnsi="Times New Roman"/>
          <w:i/>
          <w:sz w:val="24"/>
          <w:szCs w:val="24"/>
        </w:rPr>
        <w:t>поликистоз</w:t>
      </w:r>
      <w:proofErr w:type="spellEnd"/>
      <w:r w:rsidRPr="00C906AD">
        <w:rPr>
          <w:rFonts w:ascii="Times New Roman" w:hAnsi="Times New Roman"/>
          <w:i/>
          <w:sz w:val="24"/>
          <w:szCs w:val="24"/>
        </w:rPr>
        <w:t xml:space="preserve"> яичников, возраст, хирургическое лечение.</w:t>
      </w:r>
    </w:p>
    <w:p w:rsidR="00C5440A" w:rsidRDefault="00C5440A" w:rsidP="00C5440A">
      <w:pPr>
        <w:spacing w:after="0"/>
        <w:jc w:val="both"/>
        <w:rPr>
          <w:rFonts w:ascii="Times New Roman" w:hAnsi="Times New Roman"/>
          <w:sz w:val="28"/>
          <w:szCs w:val="28"/>
        </w:rPr>
      </w:pPr>
    </w:p>
    <w:p w:rsidR="00C5440A" w:rsidRDefault="00C5440A" w:rsidP="00C5440A">
      <w:pPr>
        <w:spacing w:after="0" w:line="360" w:lineRule="auto"/>
        <w:jc w:val="both"/>
        <w:rPr>
          <w:rFonts w:ascii="Times New Roman" w:hAnsi="Times New Roman"/>
          <w:sz w:val="28"/>
          <w:szCs w:val="28"/>
        </w:rPr>
      </w:pPr>
      <w:r>
        <w:rPr>
          <w:rFonts w:ascii="Times New Roman" w:hAnsi="Times New Roman"/>
          <w:sz w:val="28"/>
          <w:szCs w:val="28"/>
        </w:rPr>
        <w:tab/>
        <w:t xml:space="preserve">Синдром </w:t>
      </w:r>
      <w:proofErr w:type="spellStart"/>
      <w:r>
        <w:rPr>
          <w:rFonts w:ascii="Times New Roman" w:hAnsi="Times New Roman"/>
          <w:sz w:val="28"/>
          <w:szCs w:val="28"/>
        </w:rPr>
        <w:t>поликистозных</w:t>
      </w:r>
      <w:proofErr w:type="spellEnd"/>
      <w:r>
        <w:rPr>
          <w:rFonts w:ascii="Times New Roman" w:hAnsi="Times New Roman"/>
          <w:sz w:val="28"/>
          <w:szCs w:val="28"/>
        </w:rPr>
        <w:t xml:space="preserve"> яичников (СПКЯ) на протяжении многих десятилетий остается одной из актуальных проблем гинекологической эндокринологии. Частота синдрома в популяции составляет 11-15%,в структуре </w:t>
      </w:r>
      <w:proofErr w:type="spellStart"/>
      <w:r>
        <w:rPr>
          <w:rFonts w:ascii="Times New Roman" w:hAnsi="Times New Roman"/>
          <w:sz w:val="28"/>
          <w:szCs w:val="28"/>
        </w:rPr>
        <w:t>ановуляторного</w:t>
      </w:r>
      <w:proofErr w:type="spellEnd"/>
      <w:r>
        <w:rPr>
          <w:rFonts w:ascii="Times New Roman" w:hAnsi="Times New Roman"/>
          <w:sz w:val="28"/>
          <w:szCs w:val="28"/>
        </w:rPr>
        <w:t xml:space="preserve"> бесплодия – 70-75% и у 94% пациенток сопровождается бесплодием [1, 2].</w:t>
      </w:r>
    </w:p>
    <w:p w:rsidR="00C5440A" w:rsidRPr="008D219F" w:rsidRDefault="00C5440A" w:rsidP="00C5440A">
      <w:pPr>
        <w:spacing w:after="0" w:line="360" w:lineRule="auto"/>
        <w:jc w:val="both"/>
        <w:rPr>
          <w:rFonts w:ascii="Times New Roman" w:hAnsi="Times New Roman"/>
          <w:sz w:val="28"/>
          <w:szCs w:val="28"/>
        </w:rPr>
      </w:pPr>
      <w:r>
        <w:rPr>
          <w:rFonts w:ascii="Times New Roman" w:hAnsi="Times New Roman"/>
          <w:sz w:val="28"/>
          <w:szCs w:val="28"/>
        </w:rPr>
        <w:tab/>
        <w:t xml:space="preserve">Одним из наиболее распространенных методов восстановления менструальной  и генеративной функций при типичной форме СПКЯ является оперативное лечение [3].  Ретроспективный анализ результатов показал, что </w:t>
      </w:r>
      <w:proofErr w:type="spellStart"/>
      <w:r>
        <w:rPr>
          <w:rFonts w:ascii="Times New Roman" w:hAnsi="Times New Roman"/>
          <w:sz w:val="28"/>
          <w:szCs w:val="28"/>
        </w:rPr>
        <w:t>овуляторная</w:t>
      </w:r>
      <w:proofErr w:type="spellEnd"/>
      <w:r>
        <w:rPr>
          <w:rFonts w:ascii="Times New Roman" w:hAnsi="Times New Roman"/>
          <w:sz w:val="28"/>
          <w:szCs w:val="28"/>
        </w:rPr>
        <w:t xml:space="preserve"> функция восстанавливалась в 90% случаев, а фертильность в 60-70%, однако продолжительность полученного результата была небольшой – до 1-3 лет </w:t>
      </w:r>
      <w:r w:rsidRPr="005B7BF4">
        <w:rPr>
          <w:rFonts w:ascii="Times New Roman" w:hAnsi="Times New Roman"/>
          <w:sz w:val="28"/>
          <w:szCs w:val="28"/>
        </w:rPr>
        <w:t>[</w:t>
      </w:r>
      <w:r>
        <w:rPr>
          <w:rFonts w:ascii="Times New Roman" w:hAnsi="Times New Roman"/>
          <w:sz w:val="28"/>
          <w:szCs w:val="28"/>
        </w:rPr>
        <w:t>4</w:t>
      </w:r>
      <w:r w:rsidRPr="005B7BF4">
        <w:rPr>
          <w:rFonts w:ascii="Times New Roman" w:hAnsi="Times New Roman"/>
          <w:sz w:val="28"/>
          <w:szCs w:val="28"/>
        </w:rPr>
        <w:t>]</w:t>
      </w:r>
      <w:r>
        <w:rPr>
          <w:rFonts w:ascii="Times New Roman" w:hAnsi="Times New Roman"/>
          <w:sz w:val="28"/>
          <w:szCs w:val="28"/>
        </w:rPr>
        <w:t>.</w:t>
      </w:r>
    </w:p>
    <w:p w:rsidR="00C5440A" w:rsidRDefault="00C5440A" w:rsidP="00C5440A">
      <w:pPr>
        <w:spacing w:after="0" w:line="360" w:lineRule="auto"/>
        <w:jc w:val="both"/>
        <w:rPr>
          <w:rFonts w:ascii="Times New Roman" w:hAnsi="Times New Roman"/>
          <w:sz w:val="28"/>
          <w:szCs w:val="28"/>
        </w:rPr>
      </w:pPr>
      <w:r>
        <w:rPr>
          <w:rFonts w:ascii="Times New Roman" w:hAnsi="Times New Roman"/>
          <w:sz w:val="28"/>
          <w:szCs w:val="28"/>
        </w:rPr>
        <w:tab/>
        <w:t xml:space="preserve">Механизм стимуляции овуляции при оперативном вмешательстве до конца не ясен. Считается, что за счет уменьшения объема </w:t>
      </w:r>
      <w:proofErr w:type="spellStart"/>
      <w:r>
        <w:rPr>
          <w:rFonts w:ascii="Times New Roman" w:hAnsi="Times New Roman"/>
          <w:sz w:val="28"/>
          <w:szCs w:val="28"/>
        </w:rPr>
        <w:t>андрогенсекретирующей</w:t>
      </w:r>
      <w:proofErr w:type="spellEnd"/>
      <w:r>
        <w:rPr>
          <w:rFonts w:ascii="Times New Roman" w:hAnsi="Times New Roman"/>
          <w:sz w:val="28"/>
          <w:szCs w:val="28"/>
        </w:rPr>
        <w:t xml:space="preserve"> стромы </w:t>
      </w:r>
      <w:proofErr w:type="spellStart"/>
      <w:r>
        <w:rPr>
          <w:rFonts w:ascii="Times New Roman" w:hAnsi="Times New Roman"/>
          <w:sz w:val="28"/>
          <w:szCs w:val="28"/>
        </w:rPr>
        <w:t>поликистозных</w:t>
      </w:r>
      <w:proofErr w:type="spellEnd"/>
      <w:r>
        <w:rPr>
          <w:rFonts w:ascii="Times New Roman" w:hAnsi="Times New Roman"/>
          <w:sz w:val="28"/>
          <w:szCs w:val="28"/>
        </w:rPr>
        <w:t xml:space="preserve"> яичников  в сочетании со </w:t>
      </w:r>
      <w:r>
        <w:rPr>
          <w:rFonts w:ascii="Times New Roman" w:hAnsi="Times New Roman"/>
          <w:sz w:val="28"/>
          <w:szCs w:val="28"/>
        </w:rPr>
        <w:lastRenderedPageBreak/>
        <w:t xml:space="preserve">снижением синтеза </w:t>
      </w:r>
      <w:proofErr w:type="spellStart"/>
      <w:r>
        <w:rPr>
          <w:rFonts w:ascii="Times New Roman" w:hAnsi="Times New Roman"/>
          <w:sz w:val="28"/>
          <w:szCs w:val="28"/>
        </w:rPr>
        <w:t>экстрагонадных</w:t>
      </w:r>
      <w:proofErr w:type="spellEnd"/>
      <w:r>
        <w:rPr>
          <w:rFonts w:ascii="Times New Roman" w:hAnsi="Times New Roman"/>
          <w:sz w:val="28"/>
          <w:szCs w:val="28"/>
        </w:rPr>
        <w:t xml:space="preserve"> эстрогенов, воздействующих на гипоталамо-гипофизарную систему, повышается чувствительность гипофиза  к </w:t>
      </w:r>
      <w:proofErr w:type="spellStart"/>
      <w:r>
        <w:rPr>
          <w:rFonts w:ascii="Times New Roman" w:hAnsi="Times New Roman"/>
          <w:sz w:val="28"/>
          <w:szCs w:val="28"/>
        </w:rPr>
        <w:t>гонадотропин-релизинг-гормону</w:t>
      </w:r>
      <w:proofErr w:type="spellEnd"/>
      <w:r>
        <w:rPr>
          <w:rFonts w:ascii="Times New Roman" w:hAnsi="Times New Roman"/>
          <w:sz w:val="28"/>
          <w:szCs w:val="28"/>
        </w:rPr>
        <w:t xml:space="preserve"> и нормализуется его функция. При сохраненной чувствительности </w:t>
      </w:r>
      <w:proofErr w:type="spellStart"/>
      <w:r>
        <w:rPr>
          <w:rFonts w:ascii="Times New Roman" w:hAnsi="Times New Roman"/>
          <w:sz w:val="28"/>
          <w:szCs w:val="28"/>
        </w:rPr>
        <w:t>гормонпродуцирующих</w:t>
      </w:r>
      <w:proofErr w:type="spellEnd"/>
      <w:r>
        <w:rPr>
          <w:rFonts w:ascii="Times New Roman" w:hAnsi="Times New Roman"/>
          <w:sz w:val="28"/>
          <w:szCs w:val="28"/>
        </w:rPr>
        <w:t xml:space="preserve"> структур яичника в ответ на это происходит восстановление </w:t>
      </w:r>
      <w:proofErr w:type="spellStart"/>
      <w:r>
        <w:rPr>
          <w:rFonts w:ascii="Times New Roman" w:hAnsi="Times New Roman"/>
          <w:sz w:val="28"/>
          <w:szCs w:val="28"/>
        </w:rPr>
        <w:t>фолликулогенеза</w:t>
      </w:r>
      <w:proofErr w:type="spellEnd"/>
      <w:r>
        <w:rPr>
          <w:rFonts w:ascii="Times New Roman" w:hAnsi="Times New Roman"/>
          <w:sz w:val="28"/>
          <w:szCs w:val="28"/>
        </w:rPr>
        <w:t xml:space="preserve"> и овуляции. Решающее значение для исхода оперативного лечения, по-видимому, имеют сохранность фолликулярного аппарата и степень выраженности фиброза. </w:t>
      </w:r>
    </w:p>
    <w:p w:rsidR="00C5440A" w:rsidRDefault="00C5440A" w:rsidP="00C5440A">
      <w:pPr>
        <w:spacing w:after="0" w:line="360" w:lineRule="auto"/>
        <w:jc w:val="both"/>
        <w:rPr>
          <w:rFonts w:ascii="Times New Roman" w:hAnsi="Times New Roman"/>
          <w:sz w:val="28"/>
          <w:szCs w:val="28"/>
        </w:rPr>
      </w:pPr>
      <w:r>
        <w:rPr>
          <w:rFonts w:ascii="Times New Roman" w:hAnsi="Times New Roman"/>
          <w:sz w:val="28"/>
          <w:szCs w:val="28"/>
        </w:rPr>
        <w:tab/>
        <w:t xml:space="preserve">Некоторые авторы указывают на снижение чувствительности длительно существующих </w:t>
      </w:r>
      <w:proofErr w:type="spellStart"/>
      <w:r>
        <w:rPr>
          <w:rFonts w:ascii="Times New Roman" w:hAnsi="Times New Roman"/>
          <w:sz w:val="28"/>
          <w:szCs w:val="28"/>
        </w:rPr>
        <w:t>поликистозных</w:t>
      </w:r>
      <w:proofErr w:type="spellEnd"/>
      <w:r>
        <w:rPr>
          <w:rFonts w:ascii="Times New Roman" w:hAnsi="Times New Roman"/>
          <w:sz w:val="28"/>
          <w:szCs w:val="28"/>
        </w:rPr>
        <w:t xml:space="preserve"> яичников к гонадотропной стимуляции, что объясняется нарушением  </w:t>
      </w:r>
      <w:proofErr w:type="spellStart"/>
      <w:r>
        <w:rPr>
          <w:rFonts w:ascii="Times New Roman" w:hAnsi="Times New Roman"/>
          <w:sz w:val="28"/>
          <w:szCs w:val="28"/>
        </w:rPr>
        <w:t>аутопаракринной</w:t>
      </w:r>
      <w:proofErr w:type="spellEnd"/>
      <w:r>
        <w:rPr>
          <w:rFonts w:ascii="Times New Roman" w:hAnsi="Times New Roman"/>
          <w:sz w:val="28"/>
          <w:szCs w:val="28"/>
        </w:rPr>
        <w:t xml:space="preserve"> регуляции </w:t>
      </w:r>
      <w:proofErr w:type="spellStart"/>
      <w:r>
        <w:rPr>
          <w:rFonts w:ascii="Times New Roman" w:hAnsi="Times New Roman"/>
          <w:sz w:val="28"/>
          <w:szCs w:val="28"/>
        </w:rPr>
        <w:t>фолликулогенеза</w:t>
      </w:r>
      <w:proofErr w:type="spellEnd"/>
      <w:r>
        <w:rPr>
          <w:rFonts w:ascii="Times New Roman" w:hAnsi="Times New Roman"/>
          <w:sz w:val="28"/>
          <w:szCs w:val="28"/>
        </w:rPr>
        <w:t xml:space="preserve"> </w:t>
      </w:r>
      <w:proofErr w:type="gramStart"/>
      <w:r>
        <w:rPr>
          <w:rFonts w:ascii="Times New Roman" w:hAnsi="Times New Roman"/>
          <w:sz w:val="28"/>
          <w:szCs w:val="28"/>
        </w:rPr>
        <w:t>при</w:t>
      </w:r>
      <w:proofErr w:type="gramEnd"/>
      <w:r>
        <w:rPr>
          <w:rFonts w:ascii="Times New Roman" w:hAnsi="Times New Roman"/>
          <w:sz w:val="28"/>
          <w:szCs w:val="28"/>
        </w:rPr>
        <w:t xml:space="preserve"> хронической </w:t>
      </w:r>
      <w:proofErr w:type="spellStart"/>
      <w:r>
        <w:rPr>
          <w:rFonts w:ascii="Times New Roman" w:hAnsi="Times New Roman"/>
          <w:sz w:val="28"/>
          <w:szCs w:val="28"/>
        </w:rPr>
        <w:t>ановуляции</w:t>
      </w:r>
      <w:proofErr w:type="spellEnd"/>
      <w:r>
        <w:rPr>
          <w:rFonts w:ascii="Times New Roman" w:hAnsi="Times New Roman"/>
          <w:sz w:val="28"/>
          <w:szCs w:val="28"/>
        </w:rPr>
        <w:t xml:space="preserve"> </w:t>
      </w:r>
      <w:r w:rsidRPr="005B7BF4">
        <w:rPr>
          <w:rFonts w:ascii="Times New Roman" w:hAnsi="Times New Roman"/>
          <w:sz w:val="28"/>
          <w:szCs w:val="28"/>
        </w:rPr>
        <w:t>[</w:t>
      </w:r>
      <w:r>
        <w:rPr>
          <w:rFonts w:ascii="Times New Roman" w:hAnsi="Times New Roman"/>
          <w:sz w:val="28"/>
          <w:szCs w:val="28"/>
        </w:rPr>
        <w:t>5</w:t>
      </w:r>
      <w:r w:rsidRPr="005B7BF4">
        <w:rPr>
          <w:rFonts w:ascii="Times New Roman" w:hAnsi="Times New Roman"/>
          <w:sz w:val="28"/>
          <w:szCs w:val="28"/>
        </w:rPr>
        <w:t>]</w:t>
      </w:r>
      <w:r>
        <w:rPr>
          <w:rFonts w:ascii="Times New Roman" w:hAnsi="Times New Roman"/>
          <w:sz w:val="28"/>
          <w:szCs w:val="28"/>
        </w:rPr>
        <w:t>.</w:t>
      </w:r>
    </w:p>
    <w:p w:rsidR="00C5440A" w:rsidRDefault="00C5440A" w:rsidP="00C5440A">
      <w:pPr>
        <w:spacing w:after="0" w:line="360" w:lineRule="auto"/>
        <w:jc w:val="both"/>
        <w:rPr>
          <w:rFonts w:ascii="Times New Roman" w:hAnsi="Times New Roman"/>
          <w:sz w:val="28"/>
          <w:szCs w:val="28"/>
        </w:rPr>
      </w:pPr>
      <w:r>
        <w:rPr>
          <w:rFonts w:ascii="Times New Roman" w:hAnsi="Times New Roman"/>
          <w:sz w:val="28"/>
          <w:szCs w:val="28"/>
        </w:rPr>
        <w:tab/>
        <w:t xml:space="preserve">Вместе с тем в литературе встречаются единичные работы, которые содержат противоречивые сведения о зависимости </w:t>
      </w:r>
      <w:proofErr w:type="spellStart"/>
      <w:r>
        <w:rPr>
          <w:rFonts w:ascii="Times New Roman" w:hAnsi="Times New Roman"/>
          <w:sz w:val="28"/>
          <w:szCs w:val="28"/>
        </w:rPr>
        <w:t>гипоталамо-гипофизарно-яичниковой</w:t>
      </w:r>
      <w:proofErr w:type="spellEnd"/>
      <w:r>
        <w:rPr>
          <w:rFonts w:ascii="Times New Roman" w:hAnsi="Times New Roman"/>
          <w:sz w:val="28"/>
          <w:szCs w:val="28"/>
        </w:rPr>
        <w:t xml:space="preserve"> системы от длительности болезни  и возраста пациенток  СПКЯ </w:t>
      </w:r>
      <w:r w:rsidRPr="005B7BF4">
        <w:rPr>
          <w:rFonts w:ascii="Times New Roman" w:hAnsi="Times New Roman"/>
          <w:sz w:val="28"/>
          <w:szCs w:val="28"/>
        </w:rPr>
        <w:t>[</w:t>
      </w:r>
      <w:r>
        <w:rPr>
          <w:rFonts w:ascii="Times New Roman" w:hAnsi="Times New Roman"/>
          <w:sz w:val="28"/>
          <w:szCs w:val="28"/>
        </w:rPr>
        <w:t>6, 7</w:t>
      </w:r>
      <w:r w:rsidRPr="005B7BF4">
        <w:rPr>
          <w:rFonts w:ascii="Times New Roman" w:hAnsi="Times New Roman"/>
          <w:sz w:val="28"/>
          <w:szCs w:val="28"/>
        </w:rPr>
        <w:t>]</w:t>
      </w:r>
      <w:r>
        <w:rPr>
          <w:rFonts w:ascii="Times New Roman" w:hAnsi="Times New Roman"/>
          <w:sz w:val="28"/>
          <w:szCs w:val="28"/>
        </w:rPr>
        <w:t xml:space="preserve">. </w:t>
      </w:r>
    </w:p>
    <w:p w:rsidR="00C5440A" w:rsidRPr="005B7BF4" w:rsidRDefault="00C5440A" w:rsidP="00C5440A">
      <w:pPr>
        <w:spacing w:after="0" w:line="360" w:lineRule="auto"/>
        <w:jc w:val="both"/>
        <w:rPr>
          <w:rFonts w:ascii="Times New Roman" w:hAnsi="Times New Roman"/>
          <w:sz w:val="28"/>
          <w:szCs w:val="28"/>
        </w:rPr>
      </w:pPr>
      <w:r>
        <w:rPr>
          <w:rFonts w:ascii="Times New Roman" w:hAnsi="Times New Roman"/>
          <w:sz w:val="28"/>
          <w:szCs w:val="28"/>
        </w:rPr>
        <w:tab/>
        <w:t>В связи с этим целью настоящей работы  явилось определение эффективности хирургического лечения в зависимости от возраста больных и длительности заболевания у женщин с СПКЯ.</w:t>
      </w:r>
    </w:p>
    <w:p w:rsidR="00C5440A" w:rsidRPr="00F30829" w:rsidRDefault="00C5440A" w:rsidP="00C5440A">
      <w:pPr>
        <w:spacing w:after="0" w:line="360" w:lineRule="auto"/>
        <w:jc w:val="both"/>
        <w:rPr>
          <w:rFonts w:ascii="Times New Roman" w:hAnsi="Times New Roman"/>
          <w:b/>
          <w:sz w:val="28"/>
          <w:szCs w:val="28"/>
        </w:rPr>
      </w:pPr>
      <w:r>
        <w:rPr>
          <w:rFonts w:ascii="Times New Roman" w:hAnsi="Times New Roman"/>
          <w:sz w:val="28"/>
          <w:szCs w:val="28"/>
        </w:rPr>
        <w:tab/>
      </w:r>
      <w:r w:rsidRPr="00F30829">
        <w:rPr>
          <w:rFonts w:ascii="Times New Roman" w:hAnsi="Times New Roman"/>
          <w:b/>
          <w:sz w:val="28"/>
          <w:szCs w:val="28"/>
        </w:rPr>
        <w:t xml:space="preserve">Материалы и методы исследований. </w:t>
      </w:r>
    </w:p>
    <w:p w:rsidR="00C5440A" w:rsidRDefault="00C5440A" w:rsidP="00C5440A">
      <w:pPr>
        <w:spacing w:after="0" w:line="360" w:lineRule="auto"/>
        <w:jc w:val="both"/>
        <w:rPr>
          <w:rFonts w:ascii="Times New Roman" w:hAnsi="Times New Roman"/>
          <w:sz w:val="28"/>
          <w:szCs w:val="28"/>
        </w:rPr>
      </w:pPr>
      <w:r>
        <w:rPr>
          <w:rFonts w:ascii="Times New Roman" w:hAnsi="Times New Roman"/>
          <w:sz w:val="28"/>
          <w:szCs w:val="28"/>
        </w:rPr>
        <w:tab/>
        <w:t>Обследовано 140 женщин с  СПКЯ, у которых консервативное лечение  (</w:t>
      </w:r>
      <w:proofErr w:type="gramStart"/>
      <w:r>
        <w:rPr>
          <w:rFonts w:ascii="Times New Roman" w:hAnsi="Times New Roman"/>
          <w:sz w:val="28"/>
          <w:szCs w:val="28"/>
        </w:rPr>
        <w:t>синтетические</w:t>
      </w:r>
      <w:proofErr w:type="gramEnd"/>
      <w:r>
        <w:rPr>
          <w:rFonts w:ascii="Times New Roman" w:hAnsi="Times New Roman"/>
          <w:sz w:val="28"/>
          <w:szCs w:val="28"/>
        </w:rPr>
        <w:t xml:space="preserve"> </w:t>
      </w:r>
      <w:proofErr w:type="spellStart"/>
      <w:r>
        <w:rPr>
          <w:rFonts w:ascii="Times New Roman" w:hAnsi="Times New Roman"/>
          <w:sz w:val="28"/>
          <w:szCs w:val="28"/>
        </w:rPr>
        <w:t>прогестины</w:t>
      </w:r>
      <w:proofErr w:type="spellEnd"/>
      <w:r>
        <w:rPr>
          <w:rFonts w:ascii="Times New Roman" w:hAnsi="Times New Roman"/>
          <w:sz w:val="28"/>
          <w:szCs w:val="28"/>
        </w:rPr>
        <w:t xml:space="preserve">, </w:t>
      </w:r>
      <w:proofErr w:type="spellStart"/>
      <w:r>
        <w:rPr>
          <w:rFonts w:ascii="Times New Roman" w:hAnsi="Times New Roman"/>
          <w:sz w:val="28"/>
          <w:szCs w:val="28"/>
        </w:rPr>
        <w:t>кломифен</w:t>
      </w:r>
      <w:proofErr w:type="spellEnd"/>
      <w:r>
        <w:rPr>
          <w:rFonts w:ascii="Times New Roman" w:hAnsi="Times New Roman"/>
          <w:sz w:val="28"/>
          <w:szCs w:val="28"/>
        </w:rPr>
        <w:t xml:space="preserve">) было неэффективным. Все они были разделены на две клинические группы по возрасту:  от 17 до 25 лет – 73 и от 26 до 34 лет – 67 женщин. </w:t>
      </w:r>
    </w:p>
    <w:p w:rsidR="00C5440A" w:rsidRDefault="00C5440A" w:rsidP="00C5440A">
      <w:pPr>
        <w:spacing w:after="0" w:line="360" w:lineRule="auto"/>
        <w:jc w:val="both"/>
        <w:rPr>
          <w:rFonts w:ascii="Times New Roman" w:hAnsi="Times New Roman"/>
          <w:sz w:val="28"/>
          <w:szCs w:val="28"/>
        </w:rPr>
      </w:pPr>
      <w:r>
        <w:rPr>
          <w:rFonts w:ascii="Times New Roman" w:hAnsi="Times New Roman"/>
          <w:sz w:val="28"/>
          <w:szCs w:val="28"/>
        </w:rPr>
        <w:tab/>
        <w:t xml:space="preserve">Длительность заболевания (по данным анамнеза) у женщин с СПКЯ </w:t>
      </w:r>
      <w:proofErr w:type="spellStart"/>
      <w:r>
        <w:rPr>
          <w:rFonts w:ascii="Times New Roman" w:hAnsi="Times New Roman"/>
          <w:sz w:val="28"/>
          <w:szCs w:val="28"/>
        </w:rPr>
        <w:t>I-й</w:t>
      </w:r>
      <w:proofErr w:type="spellEnd"/>
      <w:r>
        <w:rPr>
          <w:rFonts w:ascii="Times New Roman" w:hAnsi="Times New Roman"/>
          <w:sz w:val="28"/>
          <w:szCs w:val="28"/>
        </w:rPr>
        <w:t xml:space="preserve"> клинической группы в среднем составила 6,3±0,03, </w:t>
      </w:r>
      <w:proofErr w:type="spellStart"/>
      <w:r>
        <w:rPr>
          <w:rFonts w:ascii="Times New Roman" w:hAnsi="Times New Roman"/>
          <w:sz w:val="28"/>
          <w:szCs w:val="28"/>
        </w:rPr>
        <w:t>II-й</w:t>
      </w:r>
      <w:proofErr w:type="spellEnd"/>
      <w:r>
        <w:rPr>
          <w:rFonts w:ascii="Times New Roman" w:hAnsi="Times New Roman"/>
          <w:sz w:val="28"/>
          <w:szCs w:val="28"/>
        </w:rPr>
        <w:t xml:space="preserve"> – 14,8±0,08 лет. </w:t>
      </w:r>
    </w:p>
    <w:p w:rsidR="00C5440A" w:rsidRDefault="00C5440A" w:rsidP="00C5440A">
      <w:pPr>
        <w:spacing w:after="0" w:line="360" w:lineRule="auto"/>
        <w:jc w:val="both"/>
        <w:rPr>
          <w:rFonts w:ascii="Times New Roman" w:hAnsi="Times New Roman"/>
          <w:sz w:val="28"/>
          <w:szCs w:val="28"/>
        </w:rPr>
      </w:pPr>
      <w:r>
        <w:rPr>
          <w:rFonts w:ascii="Times New Roman" w:hAnsi="Times New Roman"/>
          <w:sz w:val="28"/>
          <w:szCs w:val="28"/>
        </w:rPr>
        <w:tab/>
        <w:t xml:space="preserve">Диагноз СПКЯ устанавливали на основании критериев  </w:t>
      </w:r>
      <w:proofErr w:type="spellStart"/>
      <w:r>
        <w:rPr>
          <w:rFonts w:ascii="Times New Roman" w:hAnsi="Times New Roman"/>
          <w:sz w:val="28"/>
          <w:szCs w:val="28"/>
        </w:rPr>
        <w:t>Роттердамской</w:t>
      </w:r>
      <w:proofErr w:type="spellEnd"/>
      <w:r>
        <w:rPr>
          <w:rFonts w:ascii="Times New Roman" w:hAnsi="Times New Roman"/>
          <w:sz w:val="28"/>
          <w:szCs w:val="28"/>
        </w:rPr>
        <w:t xml:space="preserve"> согласительной конференции по СПКЯ </w:t>
      </w:r>
      <w:r w:rsidRPr="005B7BF4">
        <w:rPr>
          <w:rFonts w:ascii="Times New Roman" w:hAnsi="Times New Roman"/>
          <w:sz w:val="28"/>
          <w:szCs w:val="28"/>
        </w:rPr>
        <w:t>[8]</w:t>
      </w:r>
      <w:r>
        <w:rPr>
          <w:rFonts w:ascii="Times New Roman" w:hAnsi="Times New Roman"/>
          <w:sz w:val="28"/>
          <w:szCs w:val="28"/>
        </w:rPr>
        <w:t xml:space="preserve">. </w:t>
      </w:r>
    </w:p>
    <w:p w:rsidR="00C5440A" w:rsidRDefault="00C5440A" w:rsidP="00C5440A">
      <w:pPr>
        <w:spacing w:after="0" w:line="360" w:lineRule="auto"/>
        <w:jc w:val="both"/>
        <w:rPr>
          <w:rFonts w:ascii="Times New Roman" w:hAnsi="Times New Roman"/>
          <w:sz w:val="28"/>
          <w:szCs w:val="28"/>
        </w:rPr>
      </w:pPr>
      <w:r>
        <w:rPr>
          <w:rFonts w:ascii="Times New Roman" w:hAnsi="Times New Roman"/>
          <w:sz w:val="28"/>
          <w:szCs w:val="28"/>
        </w:rPr>
        <w:tab/>
        <w:t>Генеративная функция оценивалась по наступлению беременности и родов.</w:t>
      </w:r>
    </w:p>
    <w:p w:rsidR="00C5440A" w:rsidRDefault="00C5440A" w:rsidP="00C5440A">
      <w:pPr>
        <w:spacing w:after="0" w:line="360" w:lineRule="auto"/>
        <w:jc w:val="both"/>
        <w:rPr>
          <w:rFonts w:ascii="Times New Roman" w:hAnsi="Times New Roman"/>
          <w:sz w:val="28"/>
          <w:szCs w:val="28"/>
        </w:rPr>
      </w:pPr>
      <w:r>
        <w:rPr>
          <w:rFonts w:ascii="Times New Roman" w:hAnsi="Times New Roman"/>
          <w:sz w:val="28"/>
          <w:szCs w:val="28"/>
        </w:rPr>
        <w:lastRenderedPageBreak/>
        <w:tab/>
        <w:t xml:space="preserve">«Идеальную массу» тела подсчитывали по индексу </w:t>
      </w:r>
      <w:proofErr w:type="spellStart"/>
      <w:r>
        <w:rPr>
          <w:rFonts w:ascii="Times New Roman" w:hAnsi="Times New Roman"/>
          <w:sz w:val="28"/>
          <w:szCs w:val="28"/>
        </w:rPr>
        <w:t>Брока</w:t>
      </w:r>
      <w:proofErr w:type="spellEnd"/>
      <w:r>
        <w:rPr>
          <w:rFonts w:ascii="Times New Roman" w:hAnsi="Times New Roman"/>
          <w:sz w:val="28"/>
          <w:szCs w:val="28"/>
        </w:rPr>
        <w:t xml:space="preserve"> с допустимыми колебаниями  ±10 %. Ожирением I степени считали избыток массы тела на 15-29% от «идеальной», II – на 30-40 % , III – на 50-99% и IV – больше 100%. Степень метаболических осложнений в клинических группах пациенток оценивали путем определения индекса массы тела (ИМТ) по </w:t>
      </w:r>
      <w:r>
        <w:rPr>
          <w:rFonts w:ascii="Times New Roman" w:hAnsi="Times New Roman"/>
          <w:sz w:val="28"/>
          <w:szCs w:val="28"/>
          <w:lang w:val="en-US"/>
        </w:rPr>
        <w:t>Bray</w:t>
      </w:r>
      <w:r w:rsidRPr="005B7BF4">
        <w:rPr>
          <w:rFonts w:ascii="Times New Roman" w:hAnsi="Times New Roman"/>
          <w:sz w:val="28"/>
          <w:szCs w:val="28"/>
        </w:rPr>
        <w:t xml:space="preserve"> [9]</w:t>
      </w:r>
      <w:r>
        <w:rPr>
          <w:rFonts w:ascii="Times New Roman" w:hAnsi="Times New Roman"/>
          <w:sz w:val="28"/>
          <w:szCs w:val="28"/>
        </w:rPr>
        <w:t>. Избыточной массе тела  (</w:t>
      </w:r>
      <w:proofErr w:type="spellStart"/>
      <w:r>
        <w:rPr>
          <w:rFonts w:ascii="Times New Roman" w:hAnsi="Times New Roman"/>
          <w:sz w:val="28"/>
          <w:szCs w:val="28"/>
        </w:rPr>
        <w:t>предожирению</w:t>
      </w:r>
      <w:proofErr w:type="spellEnd"/>
      <w:r>
        <w:rPr>
          <w:rFonts w:ascii="Times New Roman" w:hAnsi="Times New Roman"/>
          <w:sz w:val="28"/>
          <w:szCs w:val="28"/>
        </w:rPr>
        <w:t>) соответствовал ИМТ 25,0 – 29,9, ожирению – ≥ 30,0.</w:t>
      </w:r>
    </w:p>
    <w:p w:rsidR="00C5440A" w:rsidRDefault="00C5440A" w:rsidP="00C5440A">
      <w:pPr>
        <w:spacing w:after="0" w:line="360" w:lineRule="auto"/>
        <w:jc w:val="both"/>
        <w:rPr>
          <w:rFonts w:ascii="Times New Roman" w:hAnsi="Times New Roman"/>
          <w:sz w:val="28"/>
          <w:szCs w:val="28"/>
        </w:rPr>
      </w:pPr>
      <w:r>
        <w:rPr>
          <w:rFonts w:ascii="Times New Roman" w:hAnsi="Times New Roman"/>
          <w:sz w:val="28"/>
          <w:szCs w:val="28"/>
        </w:rPr>
        <w:tab/>
        <w:t xml:space="preserve">Характер гирсутизма оценивали по методике </w:t>
      </w:r>
      <w:r>
        <w:rPr>
          <w:rFonts w:ascii="Times New Roman" w:hAnsi="Times New Roman"/>
          <w:sz w:val="28"/>
          <w:szCs w:val="28"/>
          <w:lang w:val="en-US"/>
        </w:rPr>
        <w:t>I</w:t>
      </w:r>
      <w:r w:rsidRPr="005B7BF4">
        <w:rPr>
          <w:rFonts w:ascii="Times New Roman" w:hAnsi="Times New Roman"/>
          <w:sz w:val="28"/>
          <w:szCs w:val="28"/>
        </w:rPr>
        <w:t>.</w:t>
      </w:r>
      <w:r>
        <w:rPr>
          <w:rFonts w:ascii="Times New Roman" w:hAnsi="Times New Roman"/>
          <w:sz w:val="28"/>
          <w:szCs w:val="28"/>
          <w:lang w:val="en-US"/>
        </w:rPr>
        <w:t>Baron</w:t>
      </w:r>
      <w:r w:rsidRPr="005B7BF4">
        <w:rPr>
          <w:rFonts w:ascii="Times New Roman" w:hAnsi="Times New Roman"/>
          <w:sz w:val="28"/>
          <w:szCs w:val="28"/>
        </w:rPr>
        <w:t xml:space="preserve"> [10]</w:t>
      </w:r>
      <w:r>
        <w:rPr>
          <w:rFonts w:ascii="Times New Roman" w:hAnsi="Times New Roman"/>
          <w:sz w:val="28"/>
          <w:szCs w:val="28"/>
        </w:rPr>
        <w:t xml:space="preserve"> с его оценкой по степеням выраженности (</w:t>
      </w:r>
      <w:r>
        <w:rPr>
          <w:rFonts w:ascii="Times New Roman" w:hAnsi="Times New Roman"/>
          <w:sz w:val="28"/>
          <w:szCs w:val="28"/>
          <w:lang w:val="en-US"/>
        </w:rPr>
        <w:t>I</w:t>
      </w:r>
      <w:r w:rsidRPr="005B7BF4">
        <w:rPr>
          <w:rFonts w:ascii="Times New Roman" w:hAnsi="Times New Roman"/>
          <w:sz w:val="28"/>
          <w:szCs w:val="28"/>
        </w:rPr>
        <w:t xml:space="preserve">, </w:t>
      </w:r>
      <w:r>
        <w:rPr>
          <w:rFonts w:ascii="Times New Roman" w:hAnsi="Times New Roman"/>
          <w:sz w:val="28"/>
          <w:szCs w:val="28"/>
          <w:lang w:val="en-US"/>
        </w:rPr>
        <w:t>II</w:t>
      </w:r>
      <w:r w:rsidRPr="005B7BF4">
        <w:rPr>
          <w:rFonts w:ascii="Times New Roman" w:hAnsi="Times New Roman"/>
          <w:sz w:val="28"/>
          <w:szCs w:val="28"/>
        </w:rPr>
        <w:t xml:space="preserve">, </w:t>
      </w:r>
      <w:r>
        <w:rPr>
          <w:rFonts w:ascii="Times New Roman" w:hAnsi="Times New Roman"/>
          <w:sz w:val="28"/>
          <w:szCs w:val="28"/>
          <w:lang w:val="en-US"/>
        </w:rPr>
        <w:t>III</w:t>
      </w:r>
      <w:r>
        <w:rPr>
          <w:rFonts w:ascii="Times New Roman" w:hAnsi="Times New Roman"/>
          <w:sz w:val="28"/>
          <w:szCs w:val="28"/>
        </w:rPr>
        <w:t>).</w:t>
      </w:r>
    </w:p>
    <w:p w:rsidR="00C5440A" w:rsidRDefault="00C5440A" w:rsidP="00C5440A">
      <w:pPr>
        <w:spacing w:after="0" w:line="360" w:lineRule="auto"/>
        <w:jc w:val="both"/>
        <w:rPr>
          <w:rFonts w:ascii="Times New Roman" w:hAnsi="Times New Roman"/>
          <w:sz w:val="28"/>
          <w:szCs w:val="28"/>
        </w:rPr>
      </w:pPr>
      <w:r>
        <w:rPr>
          <w:rFonts w:ascii="Times New Roman" w:hAnsi="Times New Roman"/>
          <w:sz w:val="28"/>
          <w:szCs w:val="28"/>
        </w:rPr>
        <w:tab/>
        <w:t>Ультразвуковое исследование матки и яичников проводилось на аппарате «</w:t>
      </w:r>
      <w:r>
        <w:rPr>
          <w:rFonts w:ascii="Times New Roman" w:hAnsi="Times New Roman"/>
          <w:sz w:val="28"/>
          <w:szCs w:val="28"/>
          <w:lang w:val="en-US"/>
        </w:rPr>
        <w:t>HD</w:t>
      </w:r>
      <w:r w:rsidRPr="005B7BF4">
        <w:rPr>
          <w:rFonts w:ascii="Times New Roman" w:hAnsi="Times New Roman"/>
          <w:sz w:val="28"/>
          <w:szCs w:val="28"/>
        </w:rPr>
        <w:t>-</w:t>
      </w:r>
      <w:r w:rsidRPr="005112D7">
        <w:rPr>
          <w:rFonts w:ascii="Times New Roman" w:hAnsi="Times New Roman"/>
          <w:sz w:val="28"/>
          <w:szCs w:val="28"/>
        </w:rPr>
        <w:t>11</w:t>
      </w:r>
      <w:r>
        <w:rPr>
          <w:rFonts w:ascii="Times New Roman" w:hAnsi="Times New Roman"/>
          <w:sz w:val="28"/>
          <w:szCs w:val="28"/>
        </w:rPr>
        <w:t>» фирмы «</w:t>
      </w:r>
      <w:r>
        <w:rPr>
          <w:rFonts w:ascii="Times New Roman" w:hAnsi="Times New Roman"/>
          <w:sz w:val="28"/>
          <w:szCs w:val="28"/>
          <w:lang w:val="en-US"/>
        </w:rPr>
        <w:t>Phillips</w:t>
      </w:r>
      <w:r>
        <w:rPr>
          <w:rFonts w:ascii="Times New Roman" w:hAnsi="Times New Roman"/>
          <w:sz w:val="28"/>
          <w:szCs w:val="28"/>
        </w:rPr>
        <w:t>»</w:t>
      </w:r>
      <w:r w:rsidRPr="005B7BF4">
        <w:rPr>
          <w:rFonts w:ascii="Times New Roman" w:hAnsi="Times New Roman"/>
          <w:sz w:val="28"/>
          <w:szCs w:val="28"/>
        </w:rPr>
        <w:t>.</w:t>
      </w:r>
      <w:r>
        <w:rPr>
          <w:rFonts w:ascii="Times New Roman" w:hAnsi="Times New Roman"/>
          <w:sz w:val="28"/>
          <w:szCs w:val="28"/>
        </w:rPr>
        <w:t xml:space="preserve">  </w:t>
      </w:r>
    </w:p>
    <w:p w:rsidR="00C5440A" w:rsidRDefault="00C5440A" w:rsidP="00C5440A">
      <w:pPr>
        <w:spacing w:after="0" w:line="360" w:lineRule="auto"/>
        <w:jc w:val="both"/>
        <w:rPr>
          <w:rFonts w:ascii="Times New Roman" w:hAnsi="Times New Roman"/>
          <w:sz w:val="28"/>
          <w:szCs w:val="28"/>
        </w:rPr>
      </w:pPr>
      <w:r>
        <w:rPr>
          <w:rFonts w:ascii="Times New Roman" w:hAnsi="Times New Roman"/>
          <w:sz w:val="28"/>
          <w:szCs w:val="28"/>
        </w:rPr>
        <w:tab/>
        <w:t xml:space="preserve">Состояние гонадотропной функции гипофиза и функционального состояния яичников оценивалось на основании определения  в плазме крови  </w:t>
      </w:r>
      <w:proofErr w:type="spellStart"/>
      <w:r>
        <w:rPr>
          <w:rFonts w:ascii="Times New Roman" w:hAnsi="Times New Roman"/>
          <w:sz w:val="28"/>
          <w:szCs w:val="28"/>
        </w:rPr>
        <w:t>фоллитропина</w:t>
      </w:r>
      <w:proofErr w:type="spellEnd"/>
      <w:r>
        <w:rPr>
          <w:rFonts w:ascii="Times New Roman" w:hAnsi="Times New Roman"/>
          <w:sz w:val="28"/>
          <w:szCs w:val="28"/>
        </w:rPr>
        <w:t xml:space="preserve"> (ФСГ), </w:t>
      </w:r>
      <w:proofErr w:type="spellStart"/>
      <w:r>
        <w:rPr>
          <w:rFonts w:ascii="Times New Roman" w:hAnsi="Times New Roman"/>
          <w:sz w:val="28"/>
          <w:szCs w:val="28"/>
        </w:rPr>
        <w:t>лютропина</w:t>
      </w:r>
      <w:proofErr w:type="spellEnd"/>
      <w:r>
        <w:rPr>
          <w:rFonts w:ascii="Times New Roman" w:hAnsi="Times New Roman"/>
          <w:sz w:val="28"/>
          <w:szCs w:val="28"/>
        </w:rPr>
        <w:t xml:space="preserve"> (ЛГ), </w:t>
      </w:r>
      <w:proofErr w:type="spellStart"/>
      <w:r>
        <w:rPr>
          <w:rFonts w:ascii="Times New Roman" w:hAnsi="Times New Roman"/>
          <w:sz w:val="28"/>
          <w:szCs w:val="28"/>
        </w:rPr>
        <w:t>эстрадиола</w:t>
      </w:r>
      <w:proofErr w:type="spellEnd"/>
      <w:r>
        <w:rPr>
          <w:rFonts w:ascii="Times New Roman" w:hAnsi="Times New Roman"/>
          <w:sz w:val="28"/>
          <w:szCs w:val="28"/>
        </w:rPr>
        <w:t xml:space="preserve"> (Е</w:t>
      </w:r>
      <w:proofErr w:type="gramStart"/>
      <w:r>
        <w:rPr>
          <w:rFonts w:ascii="Times New Roman" w:hAnsi="Times New Roman"/>
          <w:sz w:val="28"/>
          <w:szCs w:val="28"/>
          <w:vertAlign w:val="subscript"/>
        </w:rPr>
        <w:t>2</w:t>
      </w:r>
      <w:proofErr w:type="gramEnd"/>
      <w:r>
        <w:rPr>
          <w:rFonts w:ascii="Times New Roman" w:hAnsi="Times New Roman"/>
          <w:sz w:val="28"/>
          <w:szCs w:val="28"/>
        </w:rPr>
        <w:t xml:space="preserve">), прогестерона, а также концентрации   тестостерона (Т) </w:t>
      </w:r>
      <w:proofErr w:type="spellStart"/>
      <w:r>
        <w:rPr>
          <w:rFonts w:ascii="Times New Roman" w:hAnsi="Times New Roman"/>
          <w:sz w:val="28"/>
          <w:szCs w:val="28"/>
        </w:rPr>
        <w:t>радиоиммунологическим</w:t>
      </w:r>
      <w:proofErr w:type="spellEnd"/>
      <w:r>
        <w:rPr>
          <w:rFonts w:ascii="Times New Roman" w:hAnsi="Times New Roman"/>
          <w:sz w:val="28"/>
          <w:szCs w:val="28"/>
        </w:rPr>
        <w:t xml:space="preserve"> методом  с использованием стандартных наборов фирмы «С</w:t>
      </w:r>
      <w:r>
        <w:rPr>
          <w:rFonts w:ascii="Times New Roman" w:hAnsi="Times New Roman"/>
          <w:sz w:val="28"/>
          <w:szCs w:val="28"/>
          <w:lang w:val="en-US"/>
        </w:rPr>
        <w:t>ea</w:t>
      </w:r>
      <w:r w:rsidRPr="005B7BF4">
        <w:rPr>
          <w:rFonts w:ascii="Times New Roman" w:hAnsi="Times New Roman"/>
          <w:sz w:val="28"/>
          <w:szCs w:val="28"/>
        </w:rPr>
        <w:t>-</w:t>
      </w:r>
      <w:r>
        <w:rPr>
          <w:rFonts w:ascii="Times New Roman" w:hAnsi="Times New Roman"/>
          <w:sz w:val="28"/>
          <w:szCs w:val="28"/>
          <w:lang w:val="en-US"/>
        </w:rPr>
        <w:t>Ire</w:t>
      </w:r>
      <w:r w:rsidRPr="005B7BF4">
        <w:rPr>
          <w:rFonts w:ascii="Times New Roman" w:hAnsi="Times New Roman"/>
          <w:sz w:val="28"/>
          <w:szCs w:val="28"/>
        </w:rPr>
        <w:t>-</w:t>
      </w:r>
      <w:proofErr w:type="spellStart"/>
      <w:r>
        <w:rPr>
          <w:rFonts w:ascii="Times New Roman" w:hAnsi="Times New Roman"/>
          <w:sz w:val="28"/>
          <w:szCs w:val="28"/>
          <w:lang w:val="en-US"/>
        </w:rPr>
        <w:t>Sorin</w:t>
      </w:r>
      <w:proofErr w:type="spellEnd"/>
      <w:r>
        <w:rPr>
          <w:rFonts w:ascii="Times New Roman" w:hAnsi="Times New Roman"/>
          <w:sz w:val="28"/>
          <w:szCs w:val="28"/>
        </w:rPr>
        <w:t xml:space="preserve">». Уровень экскреции с мочой </w:t>
      </w:r>
      <w:proofErr w:type="gramStart"/>
      <w:r>
        <w:rPr>
          <w:rFonts w:ascii="Times New Roman" w:hAnsi="Times New Roman"/>
          <w:sz w:val="28"/>
          <w:szCs w:val="28"/>
        </w:rPr>
        <w:t>суммарных</w:t>
      </w:r>
      <w:proofErr w:type="gramEnd"/>
      <w:r>
        <w:rPr>
          <w:rFonts w:ascii="Times New Roman" w:hAnsi="Times New Roman"/>
          <w:sz w:val="28"/>
          <w:szCs w:val="28"/>
        </w:rPr>
        <w:t xml:space="preserve"> нейтральных </w:t>
      </w:r>
      <w:proofErr w:type="spellStart"/>
      <w:r>
        <w:rPr>
          <w:rFonts w:ascii="Times New Roman" w:hAnsi="Times New Roman"/>
          <w:sz w:val="28"/>
          <w:szCs w:val="28"/>
        </w:rPr>
        <w:t>кетостероидов</w:t>
      </w:r>
      <w:proofErr w:type="spellEnd"/>
      <w:r>
        <w:rPr>
          <w:rFonts w:ascii="Times New Roman" w:hAnsi="Times New Roman"/>
          <w:sz w:val="28"/>
          <w:szCs w:val="28"/>
        </w:rPr>
        <w:t xml:space="preserve"> (17-КС) определяли унифицированным колориметрическим методом по цветной реакции с </w:t>
      </w:r>
      <w:proofErr w:type="spellStart"/>
      <w:r>
        <w:rPr>
          <w:rFonts w:ascii="Times New Roman" w:hAnsi="Times New Roman"/>
          <w:sz w:val="28"/>
          <w:szCs w:val="28"/>
        </w:rPr>
        <w:t>метадинитробензолом</w:t>
      </w:r>
      <w:proofErr w:type="spellEnd"/>
      <w:r>
        <w:rPr>
          <w:rFonts w:ascii="Times New Roman" w:hAnsi="Times New Roman"/>
          <w:sz w:val="28"/>
          <w:szCs w:val="28"/>
        </w:rPr>
        <w:t>.</w:t>
      </w:r>
    </w:p>
    <w:p w:rsidR="00C5440A" w:rsidRDefault="00C5440A" w:rsidP="00C5440A">
      <w:pPr>
        <w:spacing w:after="0" w:line="360" w:lineRule="auto"/>
        <w:jc w:val="both"/>
        <w:rPr>
          <w:rFonts w:ascii="Times New Roman" w:hAnsi="Times New Roman"/>
          <w:sz w:val="28"/>
          <w:szCs w:val="28"/>
        </w:rPr>
      </w:pPr>
      <w:r>
        <w:rPr>
          <w:rFonts w:ascii="Times New Roman" w:hAnsi="Times New Roman"/>
          <w:sz w:val="28"/>
          <w:szCs w:val="28"/>
        </w:rPr>
        <w:tab/>
        <w:t>Статистическую обработку результатов исследования  проводили методом вариационной статистики с использованием критерия Стьюдента-Фишера.</w:t>
      </w:r>
    </w:p>
    <w:p w:rsidR="00C5440A" w:rsidRPr="00F30829" w:rsidRDefault="00C5440A" w:rsidP="00C5440A">
      <w:pPr>
        <w:spacing w:after="0" w:line="360" w:lineRule="auto"/>
        <w:jc w:val="both"/>
        <w:rPr>
          <w:rFonts w:ascii="Times New Roman" w:hAnsi="Times New Roman"/>
          <w:b/>
          <w:sz w:val="28"/>
          <w:szCs w:val="28"/>
        </w:rPr>
      </w:pPr>
      <w:r w:rsidRPr="00F30829">
        <w:rPr>
          <w:rFonts w:ascii="Times New Roman" w:hAnsi="Times New Roman"/>
          <w:b/>
          <w:sz w:val="28"/>
          <w:szCs w:val="28"/>
        </w:rPr>
        <w:tab/>
        <w:t>Результаты</w:t>
      </w:r>
      <w:r>
        <w:rPr>
          <w:rFonts w:ascii="Times New Roman" w:hAnsi="Times New Roman"/>
          <w:b/>
          <w:sz w:val="28"/>
          <w:szCs w:val="28"/>
        </w:rPr>
        <w:t xml:space="preserve"> и их обсуждение</w:t>
      </w:r>
      <w:r w:rsidRPr="00F30829">
        <w:rPr>
          <w:rFonts w:ascii="Times New Roman" w:hAnsi="Times New Roman"/>
          <w:b/>
          <w:sz w:val="28"/>
          <w:szCs w:val="28"/>
        </w:rPr>
        <w:t>.</w:t>
      </w:r>
    </w:p>
    <w:p w:rsidR="00C5440A" w:rsidRDefault="00C5440A" w:rsidP="00C5440A">
      <w:pPr>
        <w:spacing w:after="0" w:line="360" w:lineRule="auto"/>
        <w:jc w:val="both"/>
        <w:rPr>
          <w:rFonts w:ascii="Times New Roman" w:hAnsi="Times New Roman"/>
          <w:sz w:val="28"/>
          <w:szCs w:val="28"/>
        </w:rPr>
      </w:pPr>
      <w:r>
        <w:rPr>
          <w:rFonts w:ascii="Times New Roman" w:hAnsi="Times New Roman"/>
          <w:sz w:val="28"/>
          <w:szCs w:val="28"/>
        </w:rPr>
        <w:tab/>
        <w:t>У обследованных женщин СПКЯ характеризовался полиморфизмом клинических проявлений.</w:t>
      </w:r>
    </w:p>
    <w:p w:rsidR="00C5440A" w:rsidRDefault="00C5440A" w:rsidP="00C5440A">
      <w:pPr>
        <w:spacing w:after="0" w:line="360" w:lineRule="auto"/>
        <w:jc w:val="both"/>
        <w:rPr>
          <w:rFonts w:ascii="Times New Roman" w:hAnsi="Times New Roman"/>
          <w:sz w:val="28"/>
          <w:szCs w:val="28"/>
        </w:rPr>
      </w:pPr>
      <w:r>
        <w:rPr>
          <w:rFonts w:ascii="Times New Roman" w:hAnsi="Times New Roman"/>
          <w:sz w:val="28"/>
          <w:szCs w:val="28"/>
        </w:rPr>
        <w:tab/>
        <w:t xml:space="preserve">Анализ характера менструальной функции  выявил ее нарушение у 96,5% женщин с СПКЯ. Расстройства менструальной функции у половины обследованных (55%) возникли  с </w:t>
      </w:r>
      <w:proofErr w:type="spellStart"/>
      <w:r>
        <w:rPr>
          <w:rFonts w:ascii="Times New Roman" w:hAnsi="Times New Roman"/>
          <w:sz w:val="28"/>
          <w:szCs w:val="28"/>
        </w:rPr>
        <w:t>менархе</w:t>
      </w:r>
      <w:proofErr w:type="spellEnd"/>
      <w:r>
        <w:rPr>
          <w:rFonts w:ascii="Times New Roman" w:hAnsi="Times New Roman"/>
          <w:sz w:val="28"/>
          <w:szCs w:val="28"/>
        </w:rPr>
        <w:t xml:space="preserve">, у остальных пациенток нарушение менструального цикла появились через 1-17 лет  после начала регулярных месячных. У 38 (27,1%) женщин с СПКЯ </w:t>
      </w:r>
      <w:proofErr w:type="gramStart"/>
      <w:r>
        <w:rPr>
          <w:rFonts w:ascii="Times New Roman" w:hAnsi="Times New Roman"/>
          <w:sz w:val="28"/>
          <w:szCs w:val="28"/>
        </w:rPr>
        <w:t>про</w:t>
      </w:r>
      <w:proofErr w:type="gramEnd"/>
      <w:r>
        <w:rPr>
          <w:rFonts w:ascii="Times New Roman" w:hAnsi="Times New Roman"/>
          <w:sz w:val="28"/>
          <w:szCs w:val="28"/>
        </w:rPr>
        <w:t xml:space="preserve"> </w:t>
      </w:r>
      <w:proofErr w:type="gramStart"/>
      <w:r>
        <w:rPr>
          <w:rFonts w:ascii="Times New Roman" w:hAnsi="Times New Roman"/>
          <w:sz w:val="28"/>
          <w:szCs w:val="28"/>
        </w:rPr>
        <w:t>мере</w:t>
      </w:r>
      <w:proofErr w:type="gramEnd"/>
      <w:r>
        <w:rPr>
          <w:rFonts w:ascii="Times New Roman" w:hAnsi="Times New Roman"/>
          <w:sz w:val="28"/>
          <w:szCs w:val="28"/>
        </w:rPr>
        <w:t xml:space="preserve">  увеличения длительности </w:t>
      </w:r>
      <w:r>
        <w:rPr>
          <w:rFonts w:ascii="Times New Roman" w:hAnsi="Times New Roman"/>
          <w:sz w:val="28"/>
          <w:szCs w:val="28"/>
        </w:rPr>
        <w:lastRenderedPageBreak/>
        <w:t xml:space="preserve">заболевания отмечалось углубление нарушений менструальной функции в виде появления </w:t>
      </w:r>
      <w:proofErr w:type="spellStart"/>
      <w:r>
        <w:rPr>
          <w:rFonts w:ascii="Times New Roman" w:hAnsi="Times New Roman"/>
          <w:sz w:val="28"/>
          <w:szCs w:val="28"/>
        </w:rPr>
        <w:t>опсоменореи</w:t>
      </w:r>
      <w:proofErr w:type="spellEnd"/>
      <w:r>
        <w:rPr>
          <w:rFonts w:ascii="Times New Roman" w:hAnsi="Times New Roman"/>
          <w:sz w:val="28"/>
          <w:szCs w:val="28"/>
        </w:rPr>
        <w:t xml:space="preserve"> или вторичной аменореи.</w:t>
      </w:r>
    </w:p>
    <w:p w:rsidR="00C5440A" w:rsidRDefault="00C5440A" w:rsidP="00C5440A">
      <w:pPr>
        <w:spacing w:after="0" w:line="360" w:lineRule="auto"/>
        <w:jc w:val="both"/>
        <w:rPr>
          <w:rFonts w:ascii="Times New Roman" w:hAnsi="Times New Roman"/>
          <w:sz w:val="28"/>
          <w:szCs w:val="28"/>
        </w:rPr>
      </w:pPr>
      <w:r>
        <w:rPr>
          <w:rFonts w:ascii="Times New Roman" w:hAnsi="Times New Roman"/>
          <w:sz w:val="28"/>
          <w:szCs w:val="28"/>
        </w:rPr>
        <w:tab/>
        <w:t>Бесплодие отмечалось у 87,1% женщин с СПКЯ. Первичное бесплодие наблюдалось у 79,5%, вторичное – у 20,5% пациенток. Беременности, которые наступали, в большинстве случаев закончились самопроизвольным абортом.</w:t>
      </w:r>
    </w:p>
    <w:p w:rsidR="00C5440A" w:rsidRDefault="00C5440A" w:rsidP="00C5440A">
      <w:pPr>
        <w:spacing w:after="0" w:line="360" w:lineRule="auto"/>
        <w:jc w:val="both"/>
        <w:rPr>
          <w:rFonts w:ascii="Times New Roman" w:hAnsi="Times New Roman"/>
          <w:sz w:val="28"/>
          <w:szCs w:val="28"/>
        </w:rPr>
      </w:pPr>
      <w:r>
        <w:rPr>
          <w:rFonts w:ascii="Times New Roman" w:hAnsi="Times New Roman"/>
          <w:sz w:val="28"/>
          <w:szCs w:val="28"/>
        </w:rPr>
        <w:tab/>
        <w:t xml:space="preserve">Наличие  гирсутизма  было выявлено  у 136 (97,1%) обследованных женщин. У 3,6% пациенток гирсутизм появился до </w:t>
      </w:r>
      <w:proofErr w:type="spellStart"/>
      <w:r>
        <w:rPr>
          <w:rFonts w:ascii="Times New Roman" w:hAnsi="Times New Roman"/>
          <w:sz w:val="28"/>
          <w:szCs w:val="28"/>
        </w:rPr>
        <w:t>менархе</w:t>
      </w:r>
      <w:proofErr w:type="spellEnd"/>
      <w:r>
        <w:rPr>
          <w:rFonts w:ascii="Times New Roman" w:hAnsi="Times New Roman"/>
          <w:sz w:val="28"/>
          <w:szCs w:val="28"/>
        </w:rPr>
        <w:t xml:space="preserve">, у 15,0% - с </w:t>
      </w:r>
      <w:proofErr w:type="spellStart"/>
      <w:r w:rsidRPr="00565E6D">
        <w:rPr>
          <w:rFonts w:ascii="Times New Roman" w:hAnsi="Times New Roman"/>
          <w:sz w:val="28"/>
          <w:szCs w:val="28"/>
        </w:rPr>
        <w:t>менархе</w:t>
      </w:r>
      <w:proofErr w:type="spellEnd"/>
      <w:r>
        <w:rPr>
          <w:rFonts w:ascii="Times New Roman" w:hAnsi="Times New Roman"/>
          <w:sz w:val="28"/>
          <w:szCs w:val="28"/>
        </w:rPr>
        <w:t xml:space="preserve">, у остальных женщин с СПКЯ </w:t>
      </w:r>
      <w:r w:rsidRPr="00565E6D">
        <w:rPr>
          <w:rFonts w:ascii="Times New Roman" w:hAnsi="Times New Roman"/>
          <w:sz w:val="28"/>
          <w:szCs w:val="28"/>
        </w:rPr>
        <w:t>–</w:t>
      </w:r>
      <w:r>
        <w:rPr>
          <w:rFonts w:ascii="Times New Roman" w:hAnsi="Times New Roman"/>
          <w:sz w:val="28"/>
          <w:szCs w:val="28"/>
        </w:rPr>
        <w:t xml:space="preserve"> через 1</w:t>
      </w:r>
      <w:r w:rsidRPr="00565E6D">
        <w:rPr>
          <w:rFonts w:ascii="Times New Roman" w:hAnsi="Times New Roman"/>
          <w:sz w:val="28"/>
          <w:szCs w:val="28"/>
        </w:rPr>
        <w:t>–</w:t>
      </w:r>
      <w:r>
        <w:rPr>
          <w:rFonts w:ascii="Times New Roman" w:hAnsi="Times New Roman"/>
          <w:sz w:val="28"/>
          <w:szCs w:val="28"/>
        </w:rPr>
        <w:t xml:space="preserve">18 лет после </w:t>
      </w:r>
      <w:proofErr w:type="spellStart"/>
      <w:r>
        <w:rPr>
          <w:rFonts w:ascii="Times New Roman" w:hAnsi="Times New Roman"/>
          <w:sz w:val="28"/>
          <w:szCs w:val="28"/>
        </w:rPr>
        <w:t>менархе</w:t>
      </w:r>
      <w:proofErr w:type="spellEnd"/>
      <w:r>
        <w:rPr>
          <w:rFonts w:ascii="Times New Roman" w:hAnsi="Times New Roman"/>
          <w:sz w:val="28"/>
          <w:szCs w:val="28"/>
        </w:rPr>
        <w:t>.</w:t>
      </w:r>
      <w:r w:rsidRPr="00565E6D">
        <w:rPr>
          <w:rFonts w:ascii="Times New Roman" w:hAnsi="Times New Roman"/>
          <w:sz w:val="28"/>
          <w:szCs w:val="28"/>
        </w:rPr>
        <w:t xml:space="preserve"> Отмечена тенденция к прогрессированию гирсутизма как по распространенности (II степень гирсутизма в </w:t>
      </w:r>
      <w:proofErr w:type="spellStart"/>
      <w:r w:rsidRPr="00565E6D">
        <w:rPr>
          <w:rFonts w:ascii="Times New Roman" w:hAnsi="Times New Roman"/>
          <w:sz w:val="28"/>
          <w:szCs w:val="28"/>
        </w:rPr>
        <w:t>I-й</w:t>
      </w:r>
      <w:proofErr w:type="spellEnd"/>
      <w:r w:rsidRPr="00565E6D">
        <w:rPr>
          <w:rFonts w:ascii="Times New Roman" w:hAnsi="Times New Roman"/>
          <w:sz w:val="28"/>
          <w:szCs w:val="28"/>
        </w:rPr>
        <w:t xml:space="preserve"> клинической группе – 56,2%, во </w:t>
      </w:r>
      <w:proofErr w:type="spellStart"/>
      <w:r w:rsidRPr="00565E6D">
        <w:rPr>
          <w:rFonts w:ascii="Times New Roman" w:hAnsi="Times New Roman"/>
          <w:sz w:val="28"/>
          <w:szCs w:val="28"/>
        </w:rPr>
        <w:t>II-й</w:t>
      </w:r>
      <w:proofErr w:type="spellEnd"/>
      <w:r w:rsidRPr="00565E6D">
        <w:rPr>
          <w:rFonts w:ascii="Times New Roman" w:hAnsi="Times New Roman"/>
          <w:sz w:val="28"/>
          <w:szCs w:val="28"/>
        </w:rPr>
        <w:t xml:space="preserve"> – 65,7%; III степень соответственно 2,7% и 6,0%), так и по количес</w:t>
      </w:r>
      <w:r>
        <w:rPr>
          <w:rFonts w:ascii="Times New Roman" w:hAnsi="Times New Roman"/>
          <w:sz w:val="28"/>
          <w:szCs w:val="28"/>
        </w:rPr>
        <w:t xml:space="preserve">тву  женщин (95,9% в </w:t>
      </w:r>
      <w:proofErr w:type="spellStart"/>
      <w:r>
        <w:rPr>
          <w:rFonts w:ascii="Times New Roman" w:hAnsi="Times New Roman"/>
          <w:sz w:val="28"/>
          <w:szCs w:val="28"/>
        </w:rPr>
        <w:t>I-й</w:t>
      </w:r>
      <w:proofErr w:type="spellEnd"/>
      <w:r>
        <w:rPr>
          <w:rFonts w:ascii="Times New Roman" w:hAnsi="Times New Roman"/>
          <w:sz w:val="28"/>
          <w:szCs w:val="28"/>
        </w:rPr>
        <w:t xml:space="preserve"> клинической группе и 98,5% - во </w:t>
      </w:r>
      <w:proofErr w:type="spellStart"/>
      <w:r>
        <w:rPr>
          <w:rFonts w:ascii="Times New Roman" w:hAnsi="Times New Roman"/>
          <w:sz w:val="28"/>
          <w:szCs w:val="28"/>
        </w:rPr>
        <w:t>II-й</w:t>
      </w:r>
      <w:proofErr w:type="spellEnd"/>
      <w:r>
        <w:rPr>
          <w:rFonts w:ascii="Times New Roman" w:hAnsi="Times New Roman"/>
          <w:sz w:val="28"/>
          <w:szCs w:val="28"/>
        </w:rPr>
        <w:t>) по мере  увеличения возраста пациенток и длительности болезни.</w:t>
      </w:r>
    </w:p>
    <w:p w:rsidR="00C5440A" w:rsidRDefault="00C5440A" w:rsidP="00C5440A">
      <w:pPr>
        <w:spacing w:after="0" w:line="360" w:lineRule="auto"/>
        <w:jc w:val="both"/>
        <w:rPr>
          <w:rFonts w:ascii="Times New Roman" w:hAnsi="Times New Roman"/>
          <w:sz w:val="28"/>
          <w:szCs w:val="28"/>
        </w:rPr>
      </w:pPr>
      <w:r>
        <w:rPr>
          <w:rFonts w:ascii="Times New Roman" w:hAnsi="Times New Roman"/>
          <w:sz w:val="28"/>
          <w:szCs w:val="28"/>
        </w:rPr>
        <w:tab/>
        <w:t xml:space="preserve">Наряду с гирсутизмом  у 87 (62,1%) пациенток с СПКЯ наблюдалось увеличение массы тела.  По мере увеличения возраста и длительности заболевания отмечается увеличение числа женщин с ожирением от 50,7% в </w:t>
      </w:r>
      <w:proofErr w:type="spellStart"/>
      <w:r>
        <w:rPr>
          <w:rFonts w:ascii="Times New Roman" w:hAnsi="Times New Roman"/>
          <w:sz w:val="28"/>
          <w:szCs w:val="28"/>
        </w:rPr>
        <w:t>I-й</w:t>
      </w:r>
      <w:proofErr w:type="spellEnd"/>
      <w:r>
        <w:rPr>
          <w:rFonts w:ascii="Times New Roman" w:hAnsi="Times New Roman"/>
          <w:sz w:val="28"/>
          <w:szCs w:val="28"/>
        </w:rPr>
        <w:t xml:space="preserve"> клинической группе до 74,6% - во </w:t>
      </w:r>
      <w:proofErr w:type="spellStart"/>
      <w:r>
        <w:rPr>
          <w:rFonts w:ascii="Times New Roman" w:hAnsi="Times New Roman"/>
          <w:sz w:val="28"/>
          <w:szCs w:val="28"/>
        </w:rPr>
        <w:t>II-й</w:t>
      </w:r>
      <w:proofErr w:type="spellEnd"/>
      <w:r>
        <w:rPr>
          <w:rFonts w:ascii="Times New Roman" w:hAnsi="Times New Roman"/>
          <w:sz w:val="28"/>
          <w:szCs w:val="28"/>
        </w:rPr>
        <w:t xml:space="preserve"> и увеличение степени ожирения – III и IV степени ожирения были выявлены у 16,4% пациенток в </w:t>
      </w:r>
      <w:proofErr w:type="spellStart"/>
      <w:r>
        <w:rPr>
          <w:rFonts w:ascii="Times New Roman" w:hAnsi="Times New Roman"/>
          <w:sz w:val="28"/>
          <w:szCs w:val="28"/>
        </w:rPr>
        <w:t>I-й</w:t>
      </w:r>
      <w:proofErr w:type="spellEnd"/>
      <w:r>
        <w:rPr>
          <w:rFonts w:ascii="Times New Roman" w:hAnsi="Times New Roman"/>
          <w:sz w:val="28"/>
          <w:szCs w:val="28"/>
        </w:rPr>
        <w:t xml:space="preserve"> клинической группе и 34,3 % - во </w:t>
      </w:r>
      <w:proofErr w:type="spellStart"/>
      <w:r>
        <w:rPr>
          <w:rFonts w:ascii="Times New Roman" w:hAnsi="Times New Roman"/>
          <w:sz w:val="28"/>
          <w:szCs w:val="28"/>
        </w:rPr>
        <w:t>І</w:t>
      </w:r>
      <w:proofErr w:type="gramStart"/>
      <w:r>
        <w:rPr>
          <w:rFonts w:ascii="Times New Roman" w:hAnsi="Times New Roman"/>
          <w:sz w:val="28"/>
          <w:szCs w:val="28"/>
        </w:rPr>
        <w:t>І-</w:t>
      </w:r>
      <w:proofErr w:type="gramEnd"/>
      <w:r>
        <w:rPr>
          <w:rFonts w:ascii="Times New Roman" w:hAnsi="Times New Roman"/>
          <w:sz w:val="28"/>
          <w:szCs w:val="28"/>
        </w:rPr>
        <w:t>й</w:t>
      </w:r>
      <w:proofErr w:type="spellEnd"/>
      <w:r>
        <w:rPr>
          <w:rFonts w:ascii="Times New Roman" w:hAnsi="Times New Roman"/>
          <w:sz w:val="28"/>
          <w:szCs w:val="28"/>
        </w:rPr>
        <w:t xml:space="preserve">. Более отчетливо эта  тенденция выявляется при определении ИМТ по </w:t>
      </w:r>
      <w:proofErr w:type="spellStart"/>
      <w:r>
        <w:rPr>
          <w:rFonts w:ascii="Times New Roman" w:hAnsi="Times New Roman"/>
          <w:sz w:val="28"/>
          <w:szCs w:val="28"/>
        </w:rPr>
        <w:t>Bray</w:t>
      </w:r>
      <w:proofErr w:type="spellEnd"/>
      <w:r>
        <w:rPr>
          <w:rFonts w:ascii="Times New Roman" w:hAnsi="Times New Roman"/>
          <w:sz w:val="28"/>
          <w:szCs w:val="28"/>
        </w:rPr>
        <w:t xml:space="preserve"> [9], </w:t>
      </w:r>
      <w:proofErr w:type="gramStart"/>
      <w:r>
        <w:rPr>
          <w:rFonts w:ascii="Times New Roman" w:hAnsi="Times New Roman"/>
          <w:sz w:val="28"/>
          <w:szCs w:val="28"/>
        </w:rPr>
        <w:t>нарастающего</w:t>
      </w:r>
      <w:proofErr w:type="gramEnd"/>
      <w:r>
        <w:rPr>
          <w:rFonts w:ascii="Times New Roman" w:hAnsi="Times New Roman"/>
          <w:sz w:val="28"/>
          <w:szCs w:val="28"/>
        </w:rPr>
        <w:t xml:space="preserve"> с 25,63±0,62 в </w:t>
      </w:r>
      <w:proofErr w:type="spellStart"/>
      <w:r>
        <w:rPr>
          <w:rFonts w:ascii="Times New Roman" w:hAnsi="Times New Roman"/>
          <w:sz w:val="28"/>
          <w:szCs w:val="28"/>
        </w:rPr>
        <w:t>I-й</w:t>
      </w:r>
      <w:proofErr w:type="spellEnd"/>
      <w:r>
        <w:rPr>
          <w:rFonts w:ascii="Times New Roman" w:hAnsi="Times New Roman"/>
          <w:sz w:val="28"/>
          <w:szCs w:val="28"/>
        </w:rPr>
        <w:t xml:space="preserve"> клинической группе до 29,50±0,70 – во </w:t>
      </w:r>
      <w:proofErr w:type="spellStart"/>
      <w:r>
        <w:rPr>
          <w:rFonts w:ascii="Times New Roman" w:hAnsi="Times New Roman"/>
          <w:sz w:val="28"/>
          <w:szCs w:val="28"/>
        </w:rPr>
        <w:t>II-й</w:t>
      </w:r>
      <w:proofErr w:type="spellEnd"/>
      <w:r>
        <w:rPr>
          <w:rFonts w:ascii="Times New Roman" w:hAnsi="Times New Roman"/>
          <w:sz w:val="28"/>
          <w:szCs w:val="28"/>
        </w:rPr>
        <w:t xml:space="preserve">. </w:t>
      </w:r>
    </w:p>
    <w:p w:rsidR="00C5440A" w:rsidRDefault="00C5440A" w:rsidP="00C5440A">
      <w:pPr>
        <w:spacing w:after="0" w:line="360" w:lineRule="auto"/>
        <w:jc w:val="both"/>
        <w:rPr>
          <w:rFonts w:ascii="Times New Roman" w:hAnsi="Times New Roman"/>
          <w:sz w:val="28"/>
          <w:szCs w:val="28"/>
        </w:rPr>
      </w:pPr>
      <w:r>
        <w:rPr>
          <w:rFonts w:ascii="Times New Roman" w:hAnsi="Times New Roman"/>
          <w:sz w:val="28"/>
          <w:szCs w:val="28"/>
        </w:rPr>
        <w:tab/>
        <w:t>По данным ультразвукового исследования органов малого таза двустороннее увеличение яичников наблюдалось у 81,2% обследованных, у 7,2% - увеличение только одного яичника. При изучении гонадотропной функции гипофиза (табл. 1) установлено снижение в плазме крови ФСГ (</w:t>
      </w:r>
      <w:proofErr w:type="spellStart"/>
      <w:proofErr w:type="gramStart"/>
      <w:r>
        <w:rPr>
          <w:rFonts w:ascii="Times New Roman" w:hAnsi="Times New Roman"/>
          <w:sz w:val="28"/>
          <w:szCs w:val="28"/>
        </w:rPr>
        <w:t>р</w:t>
      </w:r>
      <w:proofErr w:type="spellEnd"/>
      <w:proofErr w:type="gramEnd"/>
      <w:r>
        <w:rPr>
          <w:rFonts w:ascii="Times New Roman" w:hAnsi="Times New Roman"/>
          <w:sz w:val="28"/>
          <w:szCs w:val="28"/>
        </w:rPr>
        <w:t>&lt;0,001),  увеличение концентрации ЛГ (</w:t>
      </w:r>
      <w:proofErr w:type="spellStart"/>
      <w:r>
        <w:rPr>
          <w:rFonts w:ascii="Times New Roman" w:hAnsi="Times New Roman"/>
          <w:sz w:val="28"/>
          <w:szCs w:val="28"/>
        </w:rPr>
        <w:t>р</w:t>
      </w:r>
      <w:proofErr w:type="spellEnd"/>
      <w:r>
        <w:rPr>
          <w:rFonts w:ascii="Times New Roman" w:hAnsi="Times New Roman"/>
          <w:sz w:val="28"/>
          <w:szCs w:val="28"/>
        </w:rPr>
        <w:t>&lt;0,001),  и,  как следствие этого, достоверно высокое соотношение ЛГ/ФСГ (</w:t>
      </w:r>
      <w:proofErr w:type="spellStart"/>
      <w:r>
        <w:rPr>
          <w:rFonts w:ascii="Times New Roman" w:hAnsi="Times New Roman"/>
          <w:sz w:val="28"/>
          <w:szCs w:val="28"/>
        </w:rPr>
        <w:t>р</w:t>
      </w:r>
      <w:proofErr w:type="spellEnd"/>
      <w:r>
        <w:rPr>
          <w:rFonts w:ascii="Times New Roman" w:hAnsi="Times New Roman"/>
          <w:sz w:val="28"/>
          <w:szCs w:val="28"/>
        </w:rPr>
        <w:t xml:space="preserve">&lt;0,001) в сравнении со здоровыми женщинами. Наиболее характерным признаком СПКЯ является соотношение ЛГ/ФСГ, высокие значения которого (больше 3,0) отмечены у всех пациенток. </w:t>
      </w:r>
      <w:r>
        <w:rPr>
          <w:rFonts w:ascii="Times New Roman" w:hAnsi="Times New Roman"/>
          <w:sz w:val="28"/>
          <w:szCs w:val="28"/>
        </w:rPr>
        <w:lastRenderedPageBreak/>
        <w:t>Достоверных различий между клиническими группами в содержании гонадотропных гормонов плазмы крови и  в их соотношении  не установлено.</w:t>
      </w:r>
    </w:p>
    <w:p w:rsidR="00C5440A" w:rsidRPr="005B7BF4" w:rsidRDefault="00C5440A" w:rsidP="00C5440A">
      <w:pPr>
        <w:spacing w:after="0" w:line="360" w:lineRule="auto"/>
        <w:jc w:val="both"/>
        <w:rPr>
          <w:rFonts w:ascii="Times New Roman" w:hAnsi="Times New Roman"/>
          <w:sz w:val="28"/>
          <w:szCs w:val="28"/>
        </w:rPr>
      </w:pPr>
      <w:r>
        <w:rPr>
          <w:rFonts w:ascii="Times New Roman" w:hAnsi="Times New Roman"/>
          <w:sz w:val="28"/>
          <w:szCs w:val="28"/>
        </w:rPr>
        <w:tab/>
        <w:t>Функциональное состояние яичников  у женщин с СПКЯ в сравнении с аналогичными показателями контрольной группы (табл. 1) характеризовалось повышением  в плазме крови концентрации Т (</w:t>
      </w:r>
      <w:proofErr w:type="spellStart"/>
      <w:proofErr w:type="gramStart"/>
      <w:r>
        <w:rPr>
          <w:rFonts w:ascii="Times New Roman" w:hAnsi="Times New Roman"/>
          <w:sz w:val="28"/>
          <w:szCs w:val="28"/>
        </w:rPr>
        <w:t>р</w:t>
      </w:r>
      <w:proofErr w:type="spellEnd"/>
      <w:proofErr w:type="gramEnd"/>
      <w:r>
        <w:rPr>
          <w:rFonts w:ascii="Times New Roman" w:hAnsi="Times New Roman"/>
          <w:sz w:val="28"/>
          <w:szCs w:val="28"/>
        </w:rPr>
        <w:t>&lt;0,001), нормальным уровнем Е</w:t>
      </w:r>
      <w:r w:rsidRPr="00FC6F86">
        <w:rPr>
          <w:rFonts w:ascii="Times New Roman" w:hAnsi="Times New Roman"/>
          <w:sz w:val="28"/>
          <w:szCs w:val="28"/>
          <w:vertAlign w:val="subscript"/>
        </w:rPr>
        <w:t>2</w:t>
      </w:r>
      <w:r>
        <w:rPr>
          <w:rFonts w:ascii="Times New Roman" w:hAnsi="Times New Roman"/>
          <w:sz w:val="28"/>
          <w:szCs w:val="28"/>
        </w:rPr>
        <w:t xml:space="preserve"> (</w:t>
      </w:r>
      <w:proofErr w:type="spellStart"/>
      <w:r>
        <w:rPr>
          <w:rFonts w:ascii="Times New Roman" w:hAnsi="Times New Roman"/>
          <w:sz w:val="28"/>
          <w:szCs w:val="28"/>
        </w:rPr>
        <w:t>р</w:t>
      </w:r>
      <w:proofErr w:type="spellEnd"/>
      <w:r>
        <w:rPr>
          <w:rFonts w:ascii="Times New Roman" w:hAnsi="Times New Roman"/>
          <w:sz w:val="28"/>
          <w:szCs w:val="28"/>
        </w:rPr>
        <w:t>&lt;0,1), снижением индекса Е</w:t>
      </w:r>
      <w:r w:rsidRPr="00FC6F86">
        <w:rPr>
          <w:rFonts w:ascii="Times New Roman" w:hAnsi="Times New Roman"/>
          <w:sz w:val="28"/>
          <w:szCs w:val="28"/>
          <w:vertAlign w:val="subscript"/>
        </w:rPr>
        <w:t>2</w:t>
      </w:r>
      <w:r>
        <w:rPr>
          <w:rFonts w:ascii="Times New Roman" w:hAnsi="Times New Roman"/>
          <w:sz w:val="28"/>
          <w:szCs w:val="28"/>
        </w:rPr>
        <w:t>/Т (</w:t>
      </w:r>
      <w:proofErr w:type="spellStart"/>
      <w:r>
        <w:rPr>
          <w:rFonts w:ascii="Times New Roman" w:hAnsi="Times New Roman"/>
          <w:sz w:val="28"/>
          <w:szCs w:val="28"/>
        </w:rPr>
        <w:t>р</w:t>
      </w:r>
      <w:proofErr w:type="spellEnd"/>
      <w:r>
        <w:rPr>
          <w:rFonts w:ascii="Times New Roman" w:hAnsi="Times New Roman"/>
          <w:sz w:val="28"/>
          <w:szCs w:val="28"/>
        </w:rPr>
        <w:t>&lt;0,001) и содержанием прогестерона (</w:t>
      </w:r>
      <w:proofErr w:type="spellStart"/>
      <w:r>
        <w:rPr>
          <w:rFonts w:ascii="Times New Roman" w:hAnsi="Times New Roman"/>
          <w:sz w:val="28"/>
          <w:szCs w:val="28"/>
        </w:rPr>
        <w:t>р</w:t>
      </w:r>
      <w:proofErr w:type="spellEnd"/>
      <w:r>
        <w:rPr>
          <w:rFonts w:ascii="Times New Roman" w:hAnsi="Times New Roman"/>
          <w:sz w:val="28"/>
          <w:szCs w:val="28"/>
        </w:rPr>
        <w:t>&lt;0,01) при наличии повышенной экскреции 17-КС с мочой (</w:t>
      </w:r>
      <w:proofErr w:type="spellStart"/>
      <w:r>
        <w:rPr>
          <w:rFonts w:ascii="Times New Roman" w:hAnsi="Times New Roman"/>
          <w:sz w:val="28"/>
          <w:szCs w:val="28"/>
        </w:rPr>
        <w:t>р</w:t>
      </w:r>
      <w:proofErr w:type="spellEnd"/>
      <w:r>
        <w:rPr>
          <w:rFonts w:ascii="Times New Roman" w:hAnsi="Times New Roman"/>
          <w:sz w:val="28"/>
          <w:szCs w:val="28"/>
        </w:rPr>
        <w:t xml:space="preserve">&lt;0,001). </w:t>
      </w:r>
    </w:p>
    <w:p w:rsidR="00C5440A" w:rsidRPr="005B7BF4" w:rsidRDefault="00C5440A" w:rsidP="00C5440A">
      <w:pPr>
        <w:spacing w:after="0" w:line="360" w:lineRule="auto"/>
        <w:jc w:val="both"/>
        <w:rPr>
          <w:rFonts w:ascii="Times New Roman" w:hAnsi="Times New Roman"/>
          <w:sz w:val="28"/>
          <w:szCs w:val="28"/>
        </w:rPr>
        <w:sectPr w:rsidR="00C5440A" w:rsidRPr="005B7BF4" w:rsidSect="00C5440A">
          <w:type w:val="continuous"/>
          <w:pgSz w:w="11906" w:h="16838"/>
          <w:pgMar w:top="1134" w:right="1134" w:bottom="1134" w:left="1134" w:header="708" w:footer="708" w:gutter="0"/>
          <w:cols w:space="708"/>
          <w:docGrid w:linePitch="360"/>
        </w:sectPr>
      </w:pPr>
    </w:p>
    <w:p w:rsidR="00C5440A" w:rsidRDefault="00C5440A" w:rsidP="00C5440A">
      <w:pPr>
        <w:shd w:val="clear" w:color="auto" w:fill="FFFFFF"/>
        <w:spacing w:after="0"/>
        <w:ind w:left="11717"/>
      </w:pPr>
      <w:r>
        <w:rPr>
          <w:rFonts w:ascii="Times New Roman" w:hAnsi="Times New Roman"/>
          <w:i/>
          <w:iCs/>
          <w:color w:val="000000"/>
          <w:spacing w:val="3"/>
          <w:sz w:val="28"/>
          <w:szCs w:val="28"/>
        </w:rPr>
        <w:lastRenderedPageBreak/>
        <w:t>Таблица 1</w:t>
      </w:r>
    </w:p>
    <w:p w:rsidR="00C5440A" w:rsidRDefault="00C5440A" w:rsidP="00C5440A">
      <w:pPr>
        <w:shd w:val="clear" w:color="auto" w:fill="FFFFFF"/>
        <w:spacing w:after="0"/>
        <w:ind w:left="778"/>
      </w:pPr>
      <w:r>
        <w:rPr>
          <w:rFonts w:ascii="Times New Roman" w:hAnsi="Times New Roman"/>
          <w:b/>
          <w:bCs/>
          <w:i/>
          <w:iCs/>
          <w:color w:val="000000"/>
          <w:spacing w:val="1"/>
          <w:sz w:val="32"/>
          <w:szCs w:val="32"/>
        </w:rPr>
        <w:t>Содержание 17-КС в моче, половых и гонадотропных гормонов в плазме крови у женщин</w:t>
      </w:r>
    </w:p>
    <w:p w:rsidR="00C5440A" w:rsidRPr="005B7BF4" w:rsidRDefault="00C5440A" w:rsidP="00C5440A">
      <w:pPr>
        <w:shd w:val="clear" w:color="auto" w:fill="FFFFFF"/>
        <w:spacing w:after="0"/>
        <w:ind w:right="922"/>
        <w:jc w:val="center"/>
        <w:rPr>
          <w:rFonts w:ascii="Times New Roman" w:hAnsi="Times New Roman"/>
          <w:b/>
          <w:bCs/>
          <w:i/>
          <w:iCs/>
          <w:color w:val="000000"/>
          <w:spacing w:val="6"/>
          <w:sz w:val="32"/>
          <w:szCs w:val="32"/>
        </w:rPr>
      </w:pPr>
      <w:r>
        <w:rPr>
          <w:rFonts w:ascii="Times New Roman" w:hAnsi="Times New Roman"/>
          <w:b/>
          <w:bCs/>
          <w:i/>
          <w:iCs/>
          <w:color w:val="000000"/>
          <w:spacing w:val="6"/>
          <w:sz w:val="32"/>
          <w:szCs w:val="32"/>
        </w:rPr>
        <w:t>с СПКЯ до лечения (</w:t>
      </w:r>
      <w:proofErr w:type="spellStart"/>
      <w:r>
        <w:rPr>
          <w:rFonts w:ascii="Times New Roman" w:hAnsi="Times New Roman"/>
          <w:b/>
          <w:bCs/>
          <w:i/>
          <w:iCs/>
          <w:color w:val="000000"/>
          <w:spacing w:val="6"/>
          <w:sz w:val="32"/>
          <w:szCs w:val="32"/>
        </w:rPr>
        <w:t>М±т</w:t>
      </w:r>
      <w:proofErr w:type="spellEnd"/>
      <w:r>
        <w:rPr>
          <w:rFonts w:ascii="Times New Roman" w:hAnsi="Times New Roman"/>
          <w:b/>
          <w:bCs/>
          <w:i/>
          <w:iCs/>
          <w:color w:val="000000"/>
          <w:spacing w:val="6"/>
          <w:sz w:val="32"/>
          <w:szCs w:val="32"/>
        </w:rPr>
        <w:t>).</w:t>
      </w:r>
    </w:p>
    <w:tbl>
      <w:tblPr>
        <w:tblW w:w="14390" w:type="dxa"/>
        <w:tblInd w:w="40" w:type="dxa"/>
        <w:tblLayout w:type="fixed"/>
        <w:tblCellMar>
          <w:left w:w="40" w:type="dxa"/>
          <w:right w:w="40" w:type="dxa"/>
        </w:tblCellMar>
        <w:tblLook w:val="0000"/>
      </w:tblPr>
      <w:tblGrid>
        <w:gridCol w:w="874"/>
        <w:gridCol w:w="998"/>
        <w:gridCol w:w="1574"/>
        <w:gridCol w:w="1690"/>
        <w:gridCol w:w="1565"/>
        <w:gridCol w:w="1565"/>
        <w:gridCol w:w="1718"/>
        <w:gridCol w:w="1546"/>
        <w:gridCol w:w="1574"/>
        <w:gridCol w:w="1286"/>
      </w:tblGrid>
      <w:tr w:rsidR="00C5440A" w:rsidRPr="009B441D" w:rsidTr="00074B29">
        <w:trPr>
          <w:trHeight w:hRule="exact" w:val="614"/>
        </w:trPr>
        <w:tc>
          <w:tcPr>
            <w:tcW w:w="1872" w:type="dxa"/>
            <w:gridSpan w:val="2"/>
            <w:tcBorders>
              <w:top w:val="single" w:sz="6" w:space="0" w:color="auto"/>
              <w:left w:val="single" w:sz="6" w:space="0" w:color="auto"/>
              <w:bottom w:val="single" w:sz="6" w:space="0" w:color="auto"/>
              <w:right w:val="single" w:sz="6" w:space="0" w:color="auto"/>
            </w:tcBorders>
            <w:shd w:val="clear" w:color="auto" w:fill="FFFFFF"/>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364B5E">
              <w:rPr>
                <w:rFonts w:ascii="Times New Roman" w:hAnsi="Times New Roman"/>
                <w:color w:val="000000"/>
                <w:sz w:val="28"/>
                <w:szCs w:val="28"/>
              </w:rPr>
              <w:t>Клинические группы</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17-</w:t>
            </w:r>
            <w:r w:rsidRPr="00364B5E">
              <w:rPr>
                <w:rFonts w:ascii="Times New Roman" w:hAnsi="Times New Roman"/>
                <w:color w:val="000000"/>
                <w:sz w:val="28"/>
                <w:szCs w:val="28"/>
              </w:rPr>
              <w:t xml:space="preserve">КС, </w:t>
            </w:r>
            <w:proofErr w:type="spellStart"/>
            <w:r>
              <w:rPr>
                <w:rFonts w:ascii="Times New Roman" w:hAnsi="Times New Roman"/>
                <w:bCs/>
                <w:color w:val="000000"/>
                <w:sz w:val="28"/>
                <w:szCs w:val="28"/>
              </w:rPr>
              <w:t>м</w:t>
            </w:r>
            <w:r w:rsidRPr="00364B5E">
              <w:rPr>
                <w:rFonts w:ascii="Times New Roman" w:hAnsi="Times New Roman"/>
                <w:bCs/>
                <w:color w:val="000000"/>
                <w:sz w:val="28"/>
                <w:szCs w:val="28"/>
              </w:rPr>
              <w:t>кмоль</w:t>
            </w:r>
            <w:proofErr w:type="spellEnd"/>
            <w:r w:rsidRPr="00364B5E">
              <w:rPr>
                <w:rFonts w:ascii="Times New Roman" w:hAnsi="Times New Roman"/>
                <w:bCs/>
                <w:color w:val="000000"/>
                <w:sz w:val="28"/>
                <w:szCs w:val="28"/>
              </w:rPr>
              <w:t>/</w:t>
            </w:r>
            <w:proofErr w:type="spellStart"/>
            <w:r w:rsidRPr="00364B5E">
              <w:rPr>
                <w:rFonts w:ascii="Times New Roman" w:hAnsi="Times New Roman"/>
                <w:bCs/>
                <w:color w:val="000000"/>
                <w:sz w:val="28"/>
                <w:szCs w:val="28"/>
              </w:rPr>
              <w:t>сут</w:t>
            </w:r>
            <w:proofErr w:type="spellEnd"/>
            <w:r w:rsidRPr="00364B5E">
              <w:rPr>
                <w:rFonts w:ascii="Times New Roman" w:hAnsi="Times New Roman"/>
                <w:bCs/>
                <w:color w:val="000000"/>
                <w:sz w:val="28"/>
                <w:szCs w:val="28"/>
              </w:rPr>
              <w:t>.</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364B5E">
              <w:rPr>
                <w:rFonts w:ascii="Times New Roman" w:hAnsi="Times New Roman"/>
                <w:color w:val="000000"/>
                <w:sz w:val="28"/>
                <w:szCs w:val="28"/>
              </w:rPr>
              <w:t xml:space="preserve">Тестостерон, </w:t>
            </w:r>
            <w:proofErr w:type="spellStart"/>
            <w:r w:rsidRPr="00364B5E">
              <w:rPr>
                <w:rFonts w:ascii="Times New Roman" w:hAnsi="Times New Roman"/>
                <w:bCs/>
                <w:color w:val="000000"/>
                <w:sz w:val="28"/>
                <w:szCs w:val="28"/>
              </w:rPr>
              <w:t>нмоль</w:t>
            </w:r>
            <w:proofErr w:type="spellEnd"/>
            <w:r w:rsidRPr="00364B5E">
              <w:rPr>
                <w:rFonts w:ascii="Times New Roman" w:hAnsi="Times New Roman"/>
                <w:bCs/>
                <w:color w:val="000000"/>
                <w:sz w:val="28"/>
                <w:szCs w:val="28"/>
              </w:rPr>
              <w:t>/л</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C5440A" w:rsidRPr="009B441D" w:rsidRDefault="00C5440A" w:rsidP="00074B29">
            <w:pPr>
              <w:shd w:val="clear" w:color="auto" w:fill="FFFFFF"/>
              <w:spacing w:after="0" w:line="240" w:lineRule="auto"/>
              <w:jc w:val="center"/>
              <w:rPr>
                <w:rFonts w:ascii="Times New Roman" w:hAnsi="Times New Roman"/>
                <w:sz w:val="28"/>
                <w:szCs w:val="28"/>
              </w:rPr>
            </w:pPr>
            <w:proofErr w:type="spellStart"/>
            <w:r w:rsidRPr="00364B5E">
              <w:rPr>
                <w:rFonts w:ascii="Times New Roman" w:hAnsi="Times New Roman"/>
                <w:color w:val="000000"/>
                <w:sz w:val="28"/>
                <w:szCs w:val="28"/>
              </w:rPr>
              <w:t>Эстрадиол</w:t>
            </w:r>
            <w:proofErr w:type="spellEnd"/>
            <w:r w:rsidRPr="00364B5E">
              <w:rPr>
                <w:rFonts w:ascii="Times New Roman" w:hAnsi="Times New Roman"/>
                <w:color w:val="000000"/>
                <w:sz w:val="28"/>
                <w:szCs w:val="28"/>
              </w:rPr>
              <w:t xml:space="preserve">, </w:t>
            </w:r>
            <w:proofErr w:type="spellStart"/>
            <w:r w:rsidRPr="00364B5E">
              <w:rPr>
                <w:rFonts w:ascii="Times New Roman" w:hAnsi="Times New Roman"/>
                <w:bCs/>
                <w:color w:val="000000"/>
                <w:sz w:val="28"/>
                <w:szCs w:val="28"/>
              </w:rPr>
              <w:t>п</w:t>
            </w:r>
            <w:r>
              <w:rPr>
                <w:rFonts w:ascii="Times New Roman" w:hAnsi="Times New Roman"/>
                <w:bCs/>
                <w:color w:val="000000"/>
                <w:sz w:val="28"/>
                <w:szCs w:val="28"/>
              </w:rPr>
              <w:t>м</w:t>
            </w:r>
            <w:r w:rsidRPr="00364B5E">
              <w:rPr>
                <w:rFonts w:ascii="Times New Roman" w:hAnsi="Times New Roman"/>
                <w:bCs/>
                <w:color w:val="000000"/>
                <w:sz w:val="28"/>
                <w:szCs w:val="28"/>
              </w:rPr>
              <w:t>оль</w:t>
            </w:r>
            <w:proofErr w:type="spellEnd"/>
            <w:r w:rsidRPr="00364B5E">
              <w:rPr>
                <w:rFonts w:ascii="Times New Roman" w:hAnsi="Times New Roman"/>
                <w:bCs/>
                <w:color w:val="000000"/>
                <w:sz w:val="28"/>
                <w:szCs w:val="28"/>
              </w:rPr>
              <w:t>/л</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C5440A" w:rsidRDefault="00C5440A" w:rsidP="00074B29">
            <w:pPr>
              <w:shd w:val="clear" w:color="auto" w:fill="FFFFFF"/>
              <w:spacing w:after="0" w:line="240" w:lineRule="auto"/>
              <w:jc w:val="center"/>
              <w:rPr>
                <w:rFonts w:ascii="Times New Roman" w:hAnsi="Times New Roman"/>
                <w:color w:val="000000"/>
                <w:sz w:val="28"/>
                <w:szCs w:val="28"/>
              </w:rPr>
            </w:pPr>
            <w:r w:rsidRPr="00364B5E">
              <w:rPr>
                <w:rFonts w:ascii="Times New Roman" w:hAnsi="Times New Roman"/>
                <w:color w:val="000000"/>
                <w:sz w:val="28"/>
                <w:szCs w:val="28"/>
              </w:rPr>
              <w:t>Индекс</w:t>
            </w:r>
          </w:p>
          <w:p w:rsidR="00C5440A" w:rsidRPr="009B441D" w:rsidRDefault="00C5440A" w:rsidP="00074B29">
            <w:pPr>
              <w:shd w:val="clear" w:color="auto" w:fill="FFFFFF"/>
              <w:spacing w:after="0" w:line="240" w:lineRule="auto"/>
              <w:jc w:val="center"/>
              <w:rPr>
                <w:rFonts w:ascii="Times New Roman" w:hAnsi="Times New Roman"/>
                <w:sz w:val="28"/>
                <w:szCs w:val="28"/>
              </w:rPr>
            </w:pPr>
            <w:r w:rsidRPr="00364B5E">
              <w:rPr>
                <w:rFonts w:ascii="Times New Roman" w:hAnsi="Times New Roman"/>
                <w:color w:val="000000"/>
                <w:sz w:val="28"/>
                <w:szCs w:val="28"/>
              </w:rPr>
              <w:t>Е</w:t>
            </w:r>
            <w:r w:rsidRPr="00364B5E">
              <w:rPr>
                <w:rFonts w:ascii="Times New Roman" w:hAnsi="Times New Roman"/>
                <w:color w:val="000000"/>
                <w:sz w:val="28"/>
                <w:szCs w:val="28"/>
                <w:vertAlign w:val="subscript"/>
              </w:rPr>
              <w:t>2</w:t>
            </w:r>
            <w:proofErr w:type="gramStart"/>
            <w:r w:rsidRPr="00364B5E">
              <w:rPr>
                <w:rFonts w:ascii="Times New Roman" w:hAnsi="Times New Roman"/>
                <w:color w:val="000000"/>
                <w:sz w:val="28"/>
                <w:szCs w:val="28"/>
              </w:rPr>
              <w:t>/Т</w:t>
            </w:r>
            <w:proofErr w:type="gramEnd"/>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364B5E">
              <w:rPr>
                <w:rFonts w:ascii="Times New Roman" w:hAnsi="Times New Roman"/>
                <w:color w:val="000000"/>
                <w:sz w:val="28"/>
                <w:szCs w:val="28"/>
              </w:rPr>
              <w:t xml:space="preserve">Прогестерон, </w:t>
            </w:r>
            <w:proofErr w:type="spellStart"/>
            <w:r w:rsidRPr="00364B5E">
              <w:rPr>
                <w:rFonts w:ascii="Times New Roman" w:hAnsi="Times New Roman"/>
                <w:bCs/>
                <w:color w:val="000000"/>
                <w:sz w:val="28"/>
                <w:szCs w:val="28"/>
              </w:rPr>
              <w:t>нмоль</w:t>
            </w:r>
            <w:proofErr w:type="spellEnd"/>
            <w:r w:rsidRPr="00364B5E">
              <w:rPr>
                <w:rFonts w:ascii="Times New Roman" w:hAnsi="Times New Roman"/>
                <w:bCs/>
                <w:color w:val="000000"/>
                <w:sz w:val="28"/>
                <w:szCs w:val="28"/>
              </w:rPr>
              <w:t>/л</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364B5E">
              <w:rPr>
                <w:rFonts w:ascii="Times New Roman" w:hAnsi="Times New Roman"/>
                <w:color w:val="000000"/>
                <w:sz w:val="28"/>
                <w:szCs w:val="28"/>
              </w:rPr>
              <w:t>ФСГ,</w:t>
            </w:r>
          </w:p>
          <w:p w:rsidR="00C5440A" w:rsidRPr="009B441D" w:rsidRDefault="00C5440A" w:rsidP="00074B29">
            <w:pPr>
              <w:shd w:val="clear" w:color="auto" w:fill="FFFFFF"/>
              <w:spacing w:after="0" w:line="240" w:lineRule="auto"/>
              <w:jc w:val="center"/>
              <w:rPr>
                <w:rFonts w:ascii="Times New Roman" w:hAnsi="Times New Roman"/>
                <w:sz w:val="28"/>
                <w:szCs w:val="28"/>
              </w:rPr>
            </w:pPr>
            <w:r w:rsidRPr="00364B5E">
              <w:rPr>
                <w:rFonts w:ascii="Times New Roman" w:hAnsi="Times New Roman"/>
                <w:bCs/>
                <w:color w:val="000000"/>
                <w:sz w:val="28"/>
                <w:szCs w:val="28"/>
              </w:rPr>
              <w:t>мкг/</w:t>
            </w:r>
            <w:proofErr w:type="gramStart"/>
            <w:r w:rsidRPr="00364B5E">
              <w:rPr>
                <w:rFonts w:ascii="Times New Roman" w:hAnsi="Times New Roman"/>
                <w:bCs/>
                <w:color w:val="000000"/>
                <w:sz w:val="28"/>
                <w:szCs w:val="28"/>
              </w:rPr>
              <w:t>л</w:t>
            </w:r>
            <w:proofErr w:type="gramEnd"/>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C5440A" w:rsidRPr="009B441D" w:rsidRDefault="00C5440A" w:rsidP="00074B29">
            <w:pPr>
              <w:shd w:val="clear" w:color="auto" w:fill="FFFFFF"/>
              <w:spacing w:after="0" w:line="240" w:lineRule="auto"/>
              <w:jc w:val="center"/>
              <w:rPr>
                <w:rFonts w:ascii="Times New Roman" w:hAnsi="Times New Roman"/>
                <w:sz w:val="28"/>
                <w:szCs w:val="28"/>
              </w:rPr>
            </w:pPr>
            <w:r>
              <w:rPr>
                <w:rFonts w:ascii="Times New Roman" w:hAnsi="Times New Roman"/>
                <w:bCs/>
                <w:color w:val="000000"/>
                <w:position w:val="1"/>
                <w:sz w:val="28"/>
                <w:szCs w:val="28"/>
              </w:rPr>
              <w:t>ЛГ</w:t>
            </w:r>
            <w:r w:rsidRPr="00364B5E">
              <w:rPr>
                <w:rFonts w:ascii="Times New Roman" w:hAnsi="Times New Roman"/>
                <w:bCs/>
                <w:color w:val="000000"/>
                <w:position w:val="1"/>
                <w:sz w:val="28"/>
                <w:szCs w:val="28"/>
              </w:rPr>
              <w:t>,</w:t>
            </w:r>
          </w:p>
          <w:p w:rsidR="00C5440A" w:rsidRPr="009B441D" w:rsidRDefault="00C5440A" w:rsidP="00074B29">
            <w:pPr>
              <w:shd w:val="clear" w:color="auto" w:fill="FFFFFF"/>
              <w:spacing w:after="0" w:line="240" w:lineRule="auto"/>
              <w:jc w:val="center"/>
              <w:rPr>
                <w:rFonts w:ascii="Times New Roman" w:hAnsi="Times New Roman"/>
                <w:sz w:val="28"/>
                <w:szCs w:val="28"/>
              </w:rPr>
            </w:pPr>
            <w:r w:rsidRPr="00364B5E">
              <w:rPr>
                <w:rFonts w:ascii="Times New Roman" w:hAnsi="Times New Roman"/>
                <w:bCs/>
                <w:color w:val="000000"/>
                <w:sz w:val="28"/>
                <w:szCs w:val="28"/>
              </w:rPr>
              <w:t>мкг/</w:t>
            </w:r>
            <w:proofErr w:type="gramStart"/>
            <w:r w:rsidRPr="00364B5E">
              <w:rPr>
                <w:rFonts w:ascii="Times New Roman" w:hAnsi="Times New Roman"/>
                <w:bCs/>
                <w:color w:val="000000"/>
                <w:sz w:val="28"/>
                <w:szCs w:val="28"/>
              </w:rPr>
              <w:t>л</w:t>
            </w:r>
            <w:proofErr w:type="gramEnd"/>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364B5E">
              <w:rPr>
                <w:rFonts w:ascii="Times New Roman" w:hAnsi="Times New Roman"/>
                <w:color w:val="000000"/>
                <w:sz w:val="28"/>
                <w:szCs w:val="28"/>
              </w:rPr>
              <w:t>Индекс ЛГ/ФСГ</w:t>
            </w:r>
          </w:p>
        </w:tc>
      </w:tr>
      <w:tr w:rsidR="00C5440A" w:rsidRPr="009B441D" w:rsidTr="00074B29">
        <w:trPr>
          <w:trHeight w:hRule="exact" w:val="1017"/>
        </w:trPr>
        <w:tc>
          <w:tcPr>
            <w:tcW w:w="18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5440A" w:rsidRPr="009B441D" w:rsidRDefault="00C5440A" w:rsidP="00074B29">
            <w:pPr>
              <w:shd w:val="clear" w:color="auto" w:fill="FFFFFF"/>
              <w:spacing w:after="0" w:line="240" w:lineRule="auto"/>
              <w:jc w:val="center"/>
              <w:rPr>
                <w:rFonts w:ascii="Times New Roman" w:hAnsi="Times New Roman"/>
                <w:color w:val="000000"/>
                <w:sz w:val="28"/>
                <w:szCs w:val="28"/>
              </w:rPr>
            </w:pPr>
            <w:r w:rsidRPr="009B441D">
              <w:rPr>
                <w:rFonts w:ascii="Times New Roman" w:hAnsi="Times New Roman"/>
                <w:color w:val="000000"/>
                <w:sz w:val="28"/>
                <w:szCs w:val="28"/>
                <w:lang w:val="en-US"/>
              </w:rPr>
              <w:t xml:space="preserve">I </w:t>
            </w:r>
          </w:p>
          <w:p w:rsidR="00C5440A" w:rsidRDefault="00C5440A" w:rsidP="00074B29">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lang w:val="en-US"/>
              </w:rPr>
              <w:t>n</w:t>
            </w:r>
            <w:r w:rsidRPr="00364B5E">
              <w:rPr>
                <w:rFonts w:ascii="Times New Roman" w:hAnsi="Times New Roman"/>
                <w:color w:val="000000"/>
                <w:sz w:val="28"/>
                <w:szCs w:val="28"/>
              </w:rPr>
              <w:t xml:space="preserve">=73 </w:t>
            </w:r>
          </w:p>
          <w:p w:rsidR="00C5440A" w:rsidRPr="009B441D" w:rsidRDefault="00C5440A" w:rsidP="00074B29">
            <w:pPr>
              <w:shd w:val="clear" w:color="auto" w:fill="FFFFFF"/>
              <w:spacing w:after="0" w:line="240" w:lineRule="auto"/>
              <w:jc w:val="center"/>
              <w:rPr>
                <w:rFonts w:ascii="Times New Roman" w:hAnsi="Times New Roman"/>
                <w:sz w:val="28"/>
                <w:szCs w:val="28"/>
              </w:rPr>
            </w:pPr>
            <w:r w:rsidRPr="00364B5E">
              <w:rPr>
                <w:rFonts w:ascii="Times New Roman" w:hAnsi="Times New Roman"/>
                <w:bCs/>
                <w:color w:val="000000"/>
                <w:sz w:val="28"/>
                <w:szCs w:val="28"/>
                <w:lang w:val="en-US"/>
              </w:rPr>
              <w:t>P</w:t>
            </w:r>
            <w:r w:rsidRPr="00364B5E">
              <w:rPr>
                <w:rFonts w:ascii="Times New Roman" w:hAnsi="Times New Roman"/>
                <w:bCs/>
                <w:color w:val="000000"/>
                <w:sz w:val="28"/>
                <w:szCs w:val="28"/>
                <w:vertAlign w:val="subscript"/>
              </w:rPr>
              <w:t>1</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lang w:val="en-US"/>
              </w:rPr>
              <w:t>40,3</w:t>
            </w:r>
            <w:r w:rsidRPr="00364B5E">
              <w:rPr>
                <w:rFonts w:ascii="Times New Roman" w:hAnsi="Times New Roman"/>
                <w:color w:val="000000"/>
                <w:sz w:val="28"/>
                <w:szCs w:val="28"/>
                <w:lang w:val="en-US"/>
              </w:rPr>
              <w:t>±l,9</w:t>
            </w:r>
            <w:r>
              <w:rPr>
                <w:rFonts w:ascii="Times New Roman" w:hAnsi="Times New Roman"/>
                <w:color w:val="000000"/>
                <w:sz w:val="28"/>
                <w:szCs w:val="28"/>
              </w:rPr>
              <w:t>1</w:t>
            </w:r>
          </w:p>
        </w:tc>
        <w:tc>
          <w:tcPr>
            <w:tcW w:w="1690" w:type="dxa"/>
            <w:tcBorders>
              <w:top w:val="single" w:sz="6" w:space="0" w:color="auto"/>
              <w:left w:val="single" w:sz="6" w:space="0" w:color="auto"/>
              <w:bottom w:val="single" w:sz="6" w:space="0" w:color="auto"/>
              <w:right w:val="single" w:sz="6" w:space="0" w:color="auto"/>
            </w:tcBorders>
            <w:shd w:val="clear" w:color="auto" w:fill="FFFFFF"/>
            <w:vAlign w:val="center"/>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5,19</w:t>
            </w:r>
            <w:r w:rsidRPr="00364B5E">
              <w:rPr>
                <w:rFonts w:ascii="Times New Roman" w:hAnsi="Times New Roman"/>
                <w:color w:val="000000"/>
                <w:sz w:val="28"/>
                <w:szCs w:val="28"/>
              </w:rPr>
              <w:t>±0,29</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355,5</w:t>
            </w:r>
            <w:r w:rsidRPr="00364B5E">
              <w:rPr>
                <w:rFonts w:ascii="Times New Roman" w:hAnsi="Times New Roman"/>
                <w:color w:val="000000"/>
                <w:sz w:val="28"/>
                <w:szCs w:val="28"/>
              </w:rPr>
              <w:t>±23,1</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81,3</w:t>
            </w:r>
            <w:r w:rsidRPr="00364B5E">
              <w:rPr>
                <w:rFonts w:ascii="Times New Roman" w:hAnsi="Times New Roman"/>
                <w:color w:val="000000"/>
                <w:sz w:val="28"/>
                <w:szCs w:val="28"/>
              </w:rPr>
              <w:t>±6,75</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6,70</w:t>
            </w:r>
            <w:r w:rsidRPr="00364B5E">
              <w:rPr>
                <w:rFonts w:ascii="Times New Roman" w:hAnsi="Times New Roman"/>
                <w:color w:val="000000"/>
                <w:sz w:val="28"/>
                <w:szCs w:val="28"/>
              </w:rPr>
              <w:t>±1</w:t>
            </w:r>
            <w:r>
              <w:rPr>
                <w:rFonts w:ascii="Times New Roman" w:hAnsi="Times New Roman"/>
                <w:color w:val="000000"/>
                <w:sz w:val="28"/>
                <w:szCs w:val="28"/>
              </w:rPr>
              <w:t>,1</w:t>
            </w:r>
            <w:r w:rsidRPr="00364B5E">
              <w:rPr>
                <w:rFonts w:ascii="Times New Roman" w:hAnsi="Times New Roman"/>
                <w:color w:val="000000"/>
                <w:sz w:val="28"/>
                <w:szCs w:val="28"/>
              </w:rPr>
              <w:t>5</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4,91</w:t>
            </w:r>
            <w:r w:rsidRPr="00364B5E">
              <w:rPr>
                <w:rFonts w:ascii="Times New Roman" w:hAnsi="Times New Roman"/>
                <w:color w:val="000000"/>
                <w:sz w:val="28"/>
                <w:szCs w:val="28"/>
              </w:rPr>
              <w:t>±0,61</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18,1</w:t>
            </w:r>
            <w:r w:rsidRPr="00364B5E">
              <w:rPr>
                <w:rFonts w:ascii="Times New Roman" w:hAnsi="Times New Roman"/>
                <w:color w:val="000000"/>
                <w:sz w:val="28"/>
                <w:szCs w:val="28"/>
              </w:rPr>
              <w:t>7±1,72</w:t>
            </w:r>
          </w:p>
        </w:tc>
        <w:tc>
          <w:tcPr>
            <w:tcW w:w="1286" w:type="dxa"/>
            <w:tcBorders>
              <w:top w:val="single" w:sz="6" w:space="0" w:color="auto"/>
              <w:left w:val="single" w:sz="6" w:space="0" w:color="auto"/>
              <w:bottom w:val="single" w:sz="6" w:space="0" w:color="auto"/>
              <w:right w:val="single" w:sz="6" w:space="0" w:color="auto"/>
            </w:tcBorders>
            <w:shd w:val="clear" w:color="auto" w:fill="FFFFFF"/>
            <w:vAlign w:val="center"/>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4,1</w:t>
            </w:r>
            <w:r w:rsidRPr="00364B5E">
              <w:rPr>
                <w:rFonts w:ascii="Times New Roman" w:hAnsi="Times New Roman"/>
                <w:color w:val="000000"/>
                <w:sz w:val="28"/>
                <w:szCs w:val="28"/>
              </w:rPr>
              <w:t xml:space="preserve"> ±0,54</w:t>
            </w:r>
          </w:p>
        </w:tc>
      </w:tr>
      <w:tr w:rsidR="00C5440A" w:rsidRPr="009B441D" w:rsidTr="00074B29">
        <w:trPr>
          <w:trHeight w:hRule="exact" w:val="1132"/>
        </w:trPr>
        <w:tc>
          <w:tcPr>
            <w:tcW w:w="18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lang w:val="en-US"/>
              </w:rPr>
              <w:t>II</w:t>
            </w:r>
          </w:p>
          <w:p w:rsidR="00C5440A" w:rsidRDefault="00C5440A" w:rsidP="00074B29">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lang w:val="en-US"/>
              </w:rPr>
              <w:t>n</w:t>
            </w:r>
            <w:r w:rsidRPr="00364B5E">
              <w:rPr>
                <w:rFonts w:ascii="Times New Roman" w:hAnsi="Times New Roman"/>
                <w:color w:val="000000"/>
                <w:sz w:val="28"/>
                <w:szCs w:val="28"/>
              </w:rPr>
              <w:t>=67</w:t>
            </w:r>
          </w:p>
          <w:p w:rsidR="00C5440A" w:rsidRPr="009B441D" w:rsidRDefault="00C5440A" w:rsidP="00074B29">
            <w:pPr>
              <w:shd w:val="clear" w:color="auto" w:fill="FFFFFF"/>
              <w:spacing w:after="0" w:line="240" w:lineRule="auto"/>
              <w:jc w:val="center"/>
              <w:rPr>
                <w:rFonts w:ascii="Times New Roman" w:hAnsi="Times New Roman"/>
                <w:sz w:val="28"/>
                <w:szCs w:val="28"/>
              </w:rPr>
            </w:pPr>
            <w:r w:rsidRPr="00364B5E">
              <w:rPr>
                <w:rFonts w:ascii="Times New Roman" w:hAnsi="Times New Roman"/>
                <w:bCs/>
                <w:color w:val="000000"/>
                <w:sz w:val="28"/>
                <w:szCs w:val="28"/>
              </w:rPr>
              <w:t>Р</w:t>
            </w:r>
            <w:proofErr w:type="gramStart"/>
            <w:r w:rsidRPr="00364B5E">
              <w:rPr>
                <w:rFonts w:ascii="Times New Roman" w:hAnsi="Times New Roman"/>
                <w:bCs/>
                <w:color w:val="000000"/>
                <w:sz w:val="28"/>
                <w:szCs w:val="28"/>
                <w:vertAlign w:val="subscript"/>
              </w:rPr>
              <w:t>2</w:t>
            </w:r>
            <w:proofErr w:type="gramEnd"/>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38,0</w:t>
            </w:r>
            <w:r w:rsidRPr="00364B5E">
              <w:rPr>
                <w:rFonts w:ascii="Times New Roman" w:hAnsi="Times New Roman"/>
                <w:color w:val="000000"/>
                <w:sz w:val="28"/>
                <w:szCs w:val="28"/>
              </w:rPr>
              <w:t>±1,79</w:t>
            </w:r>
          </w:p>
        </w:tc>
        <w:tc>
          <w:tcPr>
            <w:tcW w:w="1690" w:type="dxa"/>
            <w:tcBorders>
              <w:top w:val="single" w:sz="6" w:space="0" w:color="auto"/>
              <w:left w:val="single" w:sz="6" w:space="0" w:color="auto"/>
              <w:bottom w:val="single" w:sz="6" w:space="0" w:color="auto"/>
              <w:right w:val="single" w:sz="6" w:space="0" w:color="auto"/>
            </w:tcBorders>
            <w:shd w:val="clear" w:color="auto" w:fill="FFFFFF"/>
            <w:vAlign w:val="center"/>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4,61</w:t>
            </w:r>
            <w:r w:rsidRPr="00364B5E">
              <w:rPr>
                <w:rFonts w:ascii="Times New Roman" w:hAnsi="Times New Roman"/>
                <w:color w:val="000000"/>
                <w:sz w:val="28"/>
                <w:szCs w:val="28"/>
              </w:rPr>
              <w:t>±0,33</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394,3</w:t>
            </w:r>
            <w:r w:rsidRPr="00364B5E">
              <w:rPr>
                <w:rFonts w:ascii="Times New Roman" w:hAnsi="Times New Roman"/>
                <w:color w:val="000000"/>
                <w:sz w:val="28"/>
                <w:szCs w:val="28"/>
              </w:rPr>
              <w:t>±24,7</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108,6</w:t>
            </w:r>
            <w:r w:rsidRPr="00364B5E">
              <w:rPr>
                <w:rFonts w:ascii="Times New Roman" w:hAnsi="Times New Roman"/>
                <w:color w:val="000000"/>
                <w:sz w:val="28"/>
                <w:szCs w:val="28"/>
              </w:rPr>
              <w:t>±9,43</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4,43</w:t>
            </w:r>
            <w:r w:rsidRPr="00364B5E">
              <w:rPr>
                <w:rFonts w:ascii="Times New Roman" w:hAnsi="Times New Roman"/>
                <w:color w:val="000000"/>
                <w:sz w:val="28"/>
                <w:szCs w:val="28"/>
              </w:rPr>
              <w:t>±0,79</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3,69</w:t>
            </w:r>
            <w:r w:rsidRPr="00364B5E">
              <w:rPr>
                <w:rFonts w:ascii="Times New Roman" w:hAnsi="Times New Roman"/>
                <w:color w:val="000000"/>
                <w:sz w:val="28"/>
                <w:szCs w:val="28"/>
              </w:rPr>
              <w:t>±0,47</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19,80</w:t>
            </w:r>
            <w:r w:rsidRPr="00364B5E">
              <w:rPr>
                <w:rFonts w:ascii="Times New Roman" w:hAnsi="Times New Roman"/>
                <w:color w:val="000000"/>
                <w:sz w:val="28"/>
                <w:szCs w:val="28"/>
              </w:rPr>
              <w:t>±2,62</w:t>
            </w:r>
          </w:p>
        </w:tc>
        <w:tc>
          <w:tcPr>
            <w:tcW w:w="1286" w:type="dxa"/>
            <w:tcBorders>
              <w:top w:val="single" w:sz="6" w:space="0" w:color="auto"/>
              <w:left w:val="single" w:sz="6" w:space="0" w:color="auto"/>
              <w:bottom w:val="single" w:sz="6" w:space="0" w:color="auto"/>
              <w:right w:val="single" w:sz="6" w:space="0" w:color="auto"/>
            </w:tcBorders>
            <w:shd w:val="clear" w:color="auto" w:fill="FFFFFF"/>
            <w:vAlign w:val="center"/>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6,7</w:t>
            </w:r>
            <w:r w:rsidRPr="00364B5E">
              <w:rPr>
                <w:rFonts w:ascii="Times New Roman" w:hAnsi="Times New Roman"/>
                <w:color w:val="000000"/>
                <w:sz w:val="28"/>
                <w:szCs w:val="28"/>
              </w:rPr>
              <w:t>±1,23</w:t>
            </w:r>
          </w:p>
        </w:tc>
      </w:tr>
      <w:tr w:rsidR="00C5440A" w:rsidRPr="009B441D" w:rsidTr="00074B29">
        <w:trPr>
          <w:trHeight w:hRule="exact" w:val="1148"/>
        </w:trPr>
        <w:tc>
          <w:tcPr>
            <w:tcW w:w="18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5440A" w:rsidRDefault="00C5440A" w:rsidP="00074B29">
            <w:pPr>
              <w:shd w:val="clear" w:color="auto" w:fill="FFFFFF"/>
              <w:spacing w:after="0" w:line="240" w:lineRule="auto"/>
              <w:jc w:val="center"/>
              <w:rPr>
                <w:rFonts w:ascii="Times New Roman" w:hAnsi="Times New Roman"/>
                <w:color w:val="000000"/>
                <w:sz w:val="28"/>
                <w:szCs w:val="28"/>
                <w:lang w:val="en-US"/>
              </w:rPr>
            </w:pPr>
            <w:r w:rsidRPr="00364B5E">
              <w:rPr>
                <w:rFonts w:ascii="Times New Roman" w:hAnsi="Times New Roman"/>
                <w:color w:val="000000"/>
                <w:sz w:val="28"/>
                <w:szCs w:val="28"/>
              </w:rPr>
              <w:t>В целом</w:t>
            </w:r>
          </w:p>
          <w:p w:rsidR="00C5440A" w:rsidRDefault="00C5440A" w:rsidP="00074B29">
            <w:pPr>
              <w:shd w:val="clear" w:color="auto" w:fill="FFFFFF"/>
              <w:spacing w:after="0" w:line="240" w:lineRule="auto"/>
              <w:jc w:val="center"/>
              <w:rPr>
                <w:rFonts w:ascii="Times New Roman" w:hAnsi="Times New Roman"/>
                <w:color w:val="000000"/>
                <w:sz w:val="28"/>
                <w:szCs w:val="28"/>
                <w:lang w:val="en-US"/>
              </w:rPr>
            </w:pPr>
            <w:r w:rsidRPr="00364B5E">
              <w:rPr>
                <w:rFonts w:ascii="Times New Roman" w:hAnsi="Times New Roman"/>
                <w:color w:val="000000"/>
                <w:sz w:val="28"/>
                <w:szCs w:val="28"/>
              </w:rPr>
              <w:t xml:space="preserve"> </w:t>
            </w:r>
            <w:r>
              <w:rPr>
                <w:rFonts w:ascii="Times New Roman" w:hAnsi="Times New Roman"/>
                <w:color w:val="000000"/>
                <w:sz w:val="28"/>
                <w:szCs w:val="28"/>
                <w:lang w:val="en-US"/>
              </w:rPr>
              <w:t>n</w:t>
            </w:r>
            <w:r w:rsidRPr="00364B5E">
              <w:rPr>
                <w:rFonts w:ascii="Times New Roman" w:hAnsi="Times New Roman"/>
                <w:color w:val="000000"/>
                <w:sz w:val="28"/>
                <w:szCs w:val="28"/>
              </w:rPr>
              <w:t xml:space="preserve">=140 </w:t>
            </w:r>
          </w:p>
          <w:p w:rsidR="00C5440A" w:rsidRPr="009B441D" w:rsidRDefault="00C5440A" w:rsidP="00074B29">
            <w:pPr>
              <w:shd w:val="clear" w:color="auto" w:fill="FFFFFF"/>
              <w:spacing w:after="0" w:line="240" w:lineRule="auto"/>
              <w:jc w:val="center"/>
              <w:rPr>
                <w:rFonts w:ascii="Times New Roman" w:hAnsi="Times New Roman"/>
                <w:sz w:val="28"/>
                <w:szCs w:val="28"/>
                <w:lang w:val="en-US"/>
              </w:rPr>
            </w:pPr>
            <w:r w:rsidRPr="00364B5E">
              <w:rPr>
                <w:rFonts w:ascii="Times New Roman" w:hAnsi="Times New Roman"/>
                <w:color w:val="000000"/>
                <w:sz w:val="28"/>
                <w:szCs w:val="28"/>
              </w:rPr>
              <w:t>Р</w:t>
            </w:r>
            <w:r w:rsidRPr="00364B5E">
              <w:rPr>
                <w:rFonts w:ascii="Times New Roman" w:hAnsi="Times New Roman"/>
                <w:color w:val="000000"/>
                <w:sz w:val="28"/>
                <w:szCs w:val="28"/>
                <w:vertAlign w:val="subscript"/>
                <w:lang w:val="en-US"/>
              </w:rPr>
              <w:t>3</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39,2</w:t>
            </w:r>
            <w:r w:rsidRPr="00364B5E">
              <w:rPr>
                <w:rFonts w:ascii="Times New Roman" w:hAnsi="Times New Roman"/>
                <w:color w:val="000000"/>
                <w:sz w:val="28"/>
                <w:szCs w:val="28"/>
              </w:rPr>
              <w:t>±1,31</w:t>
            </w:r>
          </w:p>
        </w:tc>
        <w:tc>
          <w:tcPr>
            <w:tcW w:w="1690" w:type="dxa"/>
            <w:tcBorders>
              <w:top w:val="single" w:sz="6" w:space="0" w:color="auto"/>
              <w:left w:val="single" w:sz="6" w:space="0" w:color="auto"/>
              <w:bottom w:val="single" w:sz="6" w:space="0" w:color="auto"/>
              <w:right w:val="single" w:sz="6" w:space="0" w:color="auto"/>
            </w:tcBorders>
            <w:shd w:val="clear" w:color="auto" w:fill="FFFFFF"/>
            <w:vAlign w:val="center"/>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4,89</w:t>
            </w:r>
            <w:r w:rsidRPr="00364B5E">
              <w:rPr>
                <w:rFonts w:ascii="Times New Roman" w:hAnsi="Times New Roman"/>
                <w:color w:val="000000"/>
                <w:sz w:val="28"/>
                <w:szCs w:val="28"/>
              </w:rPr>
              <w:t>±0,22</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374,7</w:t>
            </w:r>
            <w:r w:rsidRPr="00364B5E">
              <w:rPr>
                <w:rFonts w:ascii="Times New Roman" w:hAnsi="Times New Roman"/>
                <w:color w:val="000000"/>
                <w:sz w:val="28"/>
                <w:szCs w:val="28"/>
              </w:rPr>
              <w:t>±17,0</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95,1</w:t>
            </w:r>
            <w:r w:rsidRPr="00364B5E">
              <w:rPr>
                <w:rFonts w:ascii="Times New Roman" w:hAnsi="Times New Roman"/>
                <w:color w:val="000000"/>
                <w:sz w:val="28"/>
                <w:szCs w:val="28"/>
              </w:rPr>
              <w:t>±5,99</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5,65</w:t>
            </w:r>
            <w:r w:rsidRPr="00364B5E">
              <w:rPr>
                <w:rFonts w:ascii="Times New Roman" w:hAnsi="Times New Roman"/>
                <w:color w:val="000000"/>
                <w:sz w:val="28"/>
                <w:szCs w:val="28"/>
              </w:rPr>
              <w:t>±</w:t>
            </w:r>
            <w:r>
              <w:rPr>
                <w:rFonts w:ascii="Times New Roman" w:hAnsi="Times New Roman"/>
                <w:color w:val="000000"/>
                <w:sz w:val="28"/>
                <w:szCs w:val="28"/>
                <w:lang w:val="en-US"/>
              </w:rPr>
              <w:t>0</w:t>
            </w:r>
            <w:r w:rsidRPr="00364B5E">
              <w:rPr>
                <w:rFonts w:ascii="Times New Roman" w:hAnsi="Times New Roman"/>
                <w:color w:val="000000"/>
                <w:sz w:val="28"/>
                <w:szCs w:val="28"/>
              </w:rPr>
              <w:t>,76</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4,23</w:t>
            </w:r>
            <w:r w:rsidRPr="00364B5E">
              <w:rPr>
                <w:rFonts w:ascii="Times New Roman" w:hAnsi="Times New Roman"/>
                <w:color w:val="000000"/>
                <w:sz w:val="28"/>
                <w:szCs w:val="28"/>
              </w:rPr>
              <w:t>±0,39</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19,</w:t>
            </w:r>
            <w:r w:rsidRPr="009B441D">
              <w:rPr>
                <w:rFonts w:ascii="Times New Roman" w:hAnsi="Times New Roman"/>
                <w:color w:val="000000"/>
                <w:sz w:val="28"/>
                <w:szCs w:val="28"/>
                <w:lang w:val="en-US"/>
              </w:rPr>
              <w:t>1</w:t>
            </w:r>
            <w:r w:rsidRPr="00364B5E">
              <w:rPr>
                <w:rFonts w:ascii="Times New Roman" w:hAnsi="Times New Roman"/>
                <w:color w:val="000000"/>
                <w:sz w:val="28"/>
                <w:szCs w:val="28"/>
              </w:rPr>
              <w:t>1±1,65</w:t>
            </w:r>
          </w:p>
        </w:tc>
        <w:tc>
          <w:tcPr>
            <w:tcW w:w="1286" w:type="dxa"/>
            <w:tcBorders>
              <w:top w:val="single" w:sz="6" w:space="0" w:color="auto"/>
              <w:left w:val="single" w:sz="6" w:space="0" w:color="auto"/>
              <w:bottom w:val="single" w:sz="6" w:space="0" w:color="auto"/>
              <w:right w:val="single" w:sz="6" w:space="0" w:color="auto"/>
            </w:tcBorders>
            <w:shd w:val="clear" w:color="auto" w:fill="FFFFFF"/>
            <w:vAlign w:val="center"/>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5,5</w:t>
            </w:r>
            <w:r w:rsidRPr="00364B5E">
              <w:rPr>
                <w:rFonts w:ascii="Times New Roman" w:hAnsi="Times New Roman"/>
                <w:color w:val="000000"/>
                <w:sz w:val="28"/>
                <w:szCs w:val="28"/>
              </w:rPr>
              <w:t>±0,77</w:t>
            </w:r>
          </w:p>
        </w:tc>
      </w:tr>
      <w:tr w:rsidR="00C5440A" w:rsidRPr="009B441D" w:rsidTr="00074B29">
        <w:trPr>
          <w:trHeight w:hRule="exact" w:val="1122"/>
        </w:trPr>
        <w:tc>
          <w:tcPr>
            <w:tcW w:w="18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5440A" w:rsidRDefault="00C5440A" w:rsidP="00074B29">
            <w:pPr>
              <w:shd w:val="clear" w:color="auto" w:fill="FFFFFF"/>
              <w:spacing w:after="0" w:line="240" w:lineRule="auto"/>
              <w:jc w:val="center"/>
              <w:rPr>
                <w:rFonts w:ascii="Times New Roman" w:hAnsi="Times New Roman"/>
                <w:color w:val="000000"/>
                <w:sz w:val="28"/>
                <w:szCs w:val="28"/>
                <w:lang w:val="en-US"/>
              </w:rPr>
            </w:pPr>
            <w:r w:rsidRPr="00364B5E">
              <w:rPr>
                <w:rFonts w:ascii="Times New Roman" w:hAnsi="Times New Roman"/>
                <w:color w:val="000000"/>
                <w:sz w:val="28"/>
                <w:szCs w:val="28"/>
              </w:rPr>
              <w:t xml:space="preserve">Контрольная </w:t>
            </w:r>
            <w:r>
              <w:rPr>
                <w:rFonts w:ascii="Times New Roman" w:hAnsi="Times New Roman"/>
                <w:color w:val="000000"/>
                <w:sz w:val="28"/>
                <w:szCs w:val="28"/>
                <w:lang w:val="en-US"/>
              </w:rPr>
              <w:t>n</w:t>
            </w:r>
            <w:r w:rsidRPr="00364B5E">
              <w:rPr>
                <w:rFonts w:ascii="Times New Roman" w:hAnsi="Times New Roman"/>
                <w:color w:val="000000"/>
                <w:sz w:val="28"/>
                <w:szCs w:val="28"/>
              </w:rPr>
              <w:t>=20</w:t>
            </w:r>
          </w:p>
          <w:p w:rsidR="00C5440A" w:rsidRPr="009B441D" w:rsidRDefault="00C5440A" w:rsidP="00074B29">
            <w:pPr>
              <w:shd w:val="clear" w:color="auto" w:fill="FFFFFF"/>
              <w:spacing w:after="0" w:line="240" w:lineRule="auto"/>
              <w:jc w:val="center"/>
              <w:rPr>
                <w:rFonts w:ascii="Times New Roman" w:hAnsi="Times New Roman"/>
                <w:sz w:val="28"/>
                <w:szCs w:val="28"/>
                <w:lang w:val="en-US"/>
              </w:rPr>
            </w:pPr>
            <w:r w:rsidRPr="00364B5E">
              <w:rPr>
                <w:rFonts w:ascii="Times New Roman" w:hAnsi="Times New Roman"/>
                <w:color w:val="000000"/>
                <w:sz w:val="28"/>
                <w:szCs w:val="28"/>
              </w:rPr>
              <w:t xml:space="preserve"> </w:t>
            </w:r>
            <w:r w:rsidRPr="00364B5E">
              <w:rPr>
                <w:rFonts w:ascii="Times New Roman" w:hAnsi="Times New Roman"/>
                <w:bCs/>
                <w:color w:val="000000"/>
                <w:sz w:val="28"/>
                <w:szCs w:val="28"/>
              </w:rPr>
              <w:t>Р</w:t>
            </w:r>
            <w:proofErr w:type="gramStart"/>
            <w:r w:rsidRPr="00364B5E">
              <w:rPr>
                <w:rFonts w:ascii="Times New Roman" w:hAnsi="Times New Roman"/>
                <w:bCs/>
                <w:color w:val="000000"/>
                <w:sz w:val="28"/>
                <w:szCs w:val="28"/>
                <w:vertAlign w:val="subscript"/>
                <w:lang w:val="en-US"/>
              </w:rPr>
              <w:t>0</w:t>
            </w:r>
            <w:proofErr w:type="gramEnd"/>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27,6</w:t>
            </w:r>
            <w:r w:rsidRPr="00364B5E">
              <w:rPr>
                <w:rFonts w:ascii="Times New Roman" w:hAnsi="Times New Roman"/>
                <w:color w:val="000000"/>
                <w:sz w:val="28"/>
                <w:szCs w:val="28"/>
              </w:rPr>
              <w:t>±1,33</w:t>
            </w:r>
          </w:p>
        </w:tc>
        <w:tc>
          <w:tcPr>
            <w:tcW w:w="1690" w:type="dxa"/>
            <w:tcBorders>
              <w:top w:val="single" w:sz="6" w:space="0" w:color="auto"/>
              <w:left w:val="single" w:sz="6" w:space="0" w:color="auto"/>
              <w:bottom w:val="single" w:sz="6" w:space="0" w:color="auto"/>
              <w:right w:val="single" w:sz="6" w:space="0" w:color="auto"/>
            </w:tcBorders>
            <w:shd w:val="clear" w:color="auto" w:fill="FFFFFF"/>
            <w:vAlign w:val="center"/>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1,35</w:t>
            </w:r>
            <w:r w:rsidRPr="00364B5E">
              <w:rPr>
                <w:rFonts w:ascii="Times New Roman" w:hAnsi="Times New Roman"/>
                <w:color w:val="000000"/>
                <w:sz w:val="28"/>
                <w:szCs w:val="28"/>
              </w:rPr>
              <w:t>±</w:t>
            </w:r>
            <w:r>
              <w:rPr>
                <w:rFonts w:ascii="Times New Roman" w:hAnsi="Times New Roman"/>
                <w:color w:val="000000"/>
                <w:sz w:val="28"/>
                <w:szCs w:val="28"/>
                <w:lang w:val="en-US"/>
              </w:rPr>
              <w:t>0</w:t>
            </w:r>
            <w:r>
              <w:rPr>
                <w:rFonts w:ascii="Times New Roman" w:hAnsi="Times New Roman"/>
                <w:color w:val="000000"/>
                <w:sz w:val="28"/>
                <w:szCs w:val="28"/>
              </w:rPr>
              <w:t>,</w:t>
            </w:r>
            <w:r>
              <w:rPr>
                <w:rFonts w:ascii="Times New Roman" w:hAnsi="Times New Roman"/>
                <w:color w:val="000000"/>
                <w:sz w:val="28"/>
                <w:szCs w:val="28"/>
                <w:lang w:val="en-US"/>
              </w:rPr>
              <w:t>1</w:t>
            </w:r>
            <w:proofErr w:type="gramStart"/>
            <w:r w:rsidRPr="00364B5E">
              <w:rPr>
                <w:rFonts w:ascii="Times New Roman" w:hAnsi="Times New Roman"/>
                <w:color w:val="000000"/>
                <w:sz w:val="28"/>
                <w:szCs w:val="28"/>
              </w:rPr>
              <w:t>З</w:t>
            </w:r>
            <w:proofErr w:type="gramEnd"/>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364,8</w:t>
            </w:r>
            <w:r w:rsidRPr="00364B5E">
              <w:rPr>
                <w:rFonts w:ascii="Times New Roman" w:hAnsi="Times New Roman"/>
                <w:color w:val="000000"/>
                <w:sz w:val="28"/>
                <w:szCs w:val="28"/>
              </w:rPr>
              <w:t>±27,4</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250</w:t>
            </w:r>
            <w:r w:rsidRPr="00364B5E">
              <w:rPr>
                <w:rFonts w:ascii="Times New Roman" w:hAnsi="Times New Roman"/>
                <w:color w:val="000000"/>
                <w:sz w:val="28"/>
                <w:szCs w:val="28"/>
              </w:rPr>
              <w:t>,3±13,8</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12,0</w:t>
            </w:r>
            <w:r w:rsidRPr="00364B5E">
              <w:rPr>
                <w:rFonts w:ascii="Times New Roman" w:hAnsi="Times New Roman"/>
                <w:color w:val="000000"/>
                <w:sz w:val="28"/>
                <w:szCs w:val="28"/>
              </w:rPr>
              <w:t>±1,76</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9,40</w:t>
            </w:r>
            <w:r w:rsidRPr="00364B5E">
              <w:rPr>
                <w:rFonts w:ascii="Times New Roman" w:hAnsi="Times New Roman"/>
                <w:color w:val="000000"/>
                <w:sz w:val="28"/>
                <w:szCs w:val="28"/>
              </w:rPr>
              <w:t>±0,83</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5,81</w:t>
            </w:r>
            <w:r w:rsidRPr="00364B5E">
              <w:rPr>
                <w:rFonts w:ascii="Times New Roman" w:hAnsi="Times New Roman"/>
                <w:color w:val="000000"/>
                <w:sz w:val="28"/>
                <w:szCs w:val="28"/>
              </w:rPr>
              <w:t>±0,46</w:t>
            </w:r>
          </w:p>
        </w:tc>
        <w:tc>
          <w:tcPr>
            <w:tcW w:w="1286" w:type="dxa"/>
            <w:tcBorders>
              <w:top w:val="single" w:sz="6" w:space="0" w:color="auto"/>
              <w:left w:val="single" w:sz="6" w:space="0" w:color="auto"/>
              <w:bottom w:val="single" w:sz="6" w:space="0" w:color="auto"/>
              <w:right w:val="single" w:sz="6" w:space="0" w:color="auto"/>
            </w:tcBorders>
            <w:shd w:val="clear" w:color="auto" w:fill="FFFFFF"/>
            <w:vAlign w:val="center"/>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0,6</w:t>
            </w:r>
            <w:r w:rsidRPr="00364B5E">
              <w:rPr>
                <w:rFonts w:ascii="Times New Roman" w:hAnsi="Times New Roman"/>
                <w:color w:val="000000"/>
                <w:sz w:val="28"/>
                <w:szCs w:val="28"/>
              </w:rPr>
              <w:t>±0,05</w:t>
            </w:r>
          </w:p>
        </w:tc>
      </w:tr>
      <w:tr w:rsidR="00C5440A" w:rsidRPr="009B441D" w:rsidTr="00074B29">
        <w:trPr>
          <w:trHeight w:hRule="exact" w:val="691"/>
        </w:trPr>
        <w:tc>
          <w:tcPr>
            <w:tcW w:w="874" w:type="dxa"/>
            <w:vMerge w:val="restart"/>
            <w:tcBorders>
              <w:top w:val="single" w:sz="6" w:space="0" w:color="auto"/>
              <w:left w:val="single" w:sz="6" w:space="0" w:color="auto"/>
              <w:bottom w:val="nil"/>
              <w:right w:val="single" w:sz="6" w:space="0" w:color="auto"/>
            </w:tcBorders>
            <w:shd w:val="clear" w:color="auto" w:fill="FFFFFF"/>
          </w:tcPr>
          <w:p w:rsidR="00C5440A" w:rsidRPr="009B441D" w:rsidRDefault="00C5440A" w:rsidP="00074B29">
            <w:pPr>
              <w:shd w:val="clear" w:color="auto" w:fill="FFFFFF"/>
              <w:spacing w:after="0" w:line="240" w:lineRule="auto"/>
              <w:rPr>
                <w:rFonts w:ascii="Times New Roman" w:hAnsi="Times New Roman"/>
                <w:sz w:val="28"/>
                <w:szCs w:val="28"/>
              </w:rPr>
            </w:pPr>
            <w:r w:rsidRPr="00364B5E">
              <w:rPr>
                <w:rFonts w:ascii="Times New Roman" w:hAnsi="Times New Roman"/>
                <w:bCs/>
                <w:color w:val="000000"/>
                <w:sz w:val="28"/>
                <w:szCs w:val="28"/>
              </w:rPr>
              <w:t>Достовер</w:t>
            </w:r>
            <w:r w:rsidRPr="00364B5E">
              <w:rPr>
                <w:rFonts w:ascii="Times New Roman" w:hAnsi="Times New Roman"/>
                <w:bCs/>
                <w:color w:val="000000"/>
                <w:sz w:val="28"/>
                <w:szCs w:val="28"/>
              </w:rPr>
              <w:softHyphen/>
              <w:t>ность разли</w:t>
            </w:r>
            <w:r w:rsidRPr="00364B5E">
              <w:rPr>
                <w:rFonts w:ascii="Times New Roman" w:hAnsi="Times New Roman"/>
                <w:bCs/>
                <w:color w:val="000000"/>
                <w:sz w:val="28"/>
                <w:szCs w:val="28"/>
              </w:rPr>
              <w:softHyphen/>
              <w:t>чий</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C5440A" w:rsidRPr="009B441D" w:rsidRDefault="00C5440A" w:rsidP="00074B29">
            <w:pPr>
              <w:shd w:val="clear" w:color="auto" w:fill="FFFFFF"/>
              <w:spacing w:after="0" w:line="240" w:lineRule="auto"/>
              <w:rPr>
                <w:rFonts w:ascii="Times New Roman" w:hAnsi="Times New Roman"/>
                <w:sz w:val="28"/>
                <w:szCs w:val="28"/>
              </w:rPr>
            </w:pPr>
            <w:r w:rsidRPr="009B441D">
              <w:rPr>
                <w:rFonts w:ascii="Times New Roman" w:hAnsi="Times New Roman"/>
                <w:bCs/>
                <w:color w:val="000000"/>
                <w:sz w:val="28"/>
                <w:szCs w:val="28"/>
                <w:lang w:val="en-US"/>
              </w:rPr>
              <w:t>P</w:t>
            </w:r>
            <w:r w:rsidRPr="009B441D">
              <w:rPr>
                <w:rFonts w:ascii="Times New Roman" w:hAnsi="Times New Roman"/>
                <w:bCs/>
                <w:color w:val="000000"/>
                <w:sz w:val="28"/>
                <w:szCs w:val="28"/>
                <w:vertAlign w:val="subscript"/>
                <w:lang w:val="en-US"/>
              </w:rPr>
              <w:t>o</w:t>
            </w:r>
            <w:r w:rsidRPr="009B441D">
              <w:rPr>
                <w:rFonts w:ascii="Times New Roman" w:hAnsi="Times New Roman"/>
                <w:bCs/>
                <w:color w:val="000000"/>
                <w:sz w:val="28"/>
                <w:szCs w:val="28"/>
                <w:lang w:val="en-US"/>
              </w:rPr>
              <w:t>-P</w:t>
            </w:r>
            <w:r w:rsidRPr="009B441D">
              <w:rPr>
                <w:rFonts w:ascii="Times New Roman" w:hAnsi="Times New Roman"/>
                <w:bCs/>
                <w:color w:val="000000"/>
                <w:sz w:val="28"/>
                <w:szCs w:val="28"/>
                <w:vertAlign w:val="subscript"/>
              </w:rPr>
              <w:t>1</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&lt;0,001</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&lt;0,001</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&gt;0,1</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&lt;0,001</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&lt;0,05</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&lt;0,002</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&lt;0,001</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&lt;0,001</w:t>
            </w:r>
          </w:p>
        </w:tc>
      </w:tr>
      <w:tr w:rsidR="00C5440A" w:rsidRPr="009B441D" w:rsidTr="00074B29">
        <w:trPr>
          <w:trHeight w:hRule="exact" w:val="720"/>
        </w:trPr>
        <w:tc>
          <w:tcPr>
            <w:tcW w:w="874" w:type="dxa"/>
            <w:vMerge/>
            <w:tcBorders>
              <w:top w:val="nil"/>
              <w:left w:val="single" w:sz="6" w:space="0" w:color="auto"/>
              <w:bottom w:val="nil"/>
              <w:right w:val="single" w:sz="6" w:space="0" w:color="auto"/>
            </w:tcBorders>
            <w:shd w:val="clear" w:color="auto" w:fill="FFFFFF"/>
          </w:tcPr>
          <w:p w:rsidR="00C5440A" w:rsidRPr="009B441D" w:rsidRDefault="00C5440A" w:rsidP="00074B29">
            <w:pPr>
              <w:spacing w:after="0" w:line="240" w:lineRule="auto"/>
              <w:rPr>
                <w:rFonts w:ascii="Times New Roman" w:hAnsi="Times New Roman"/>
                <w:sz w:val="28"/>
                <w:szCs w:val="28"/>
              </w:rPr>
            </w:pPr>
          </w:p>
          <w:p w:rsidR="00C5440A" w:rsidRPr="009B441D" w:rsidRDefault="00C5440A" w:rsidP="00074B29">
            <w:pPr>
              <w:spacing w:after="0" w:line="240" w:lineRule="auto"/>
              <w:rPr>
                <w:rFonts w:ascii="Times New Roman" w:hAnsi="Times New Roman"/>
                <w:sz w:val="28"/>
                <w:szCs w:val="28"/>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C5440A" w:rsidRPr="009B441D" w:rsidRDefault="00C5440A" w:rsidP="00074B29">
            <w:pPr>
              <w:shd w:val="clear" w:color="auto" w:fill="FFFFFF"/>
              <w:spacing w:after="0" w:line="240" w:lineRule="auto"/>
              <w:rPr>
                <w:rFonts w:ascii="Times New Roman" w:hAnsi="Times New Roman"/>
                <w:sz w:val="28"/>
                <w:szCs w:val="28"/>
              </w:rPr>
            </w:pPr>
            <w:r w:rsidRPr="00364B5E">
              <w:rPr>
                <w:rFonts w:ascii="Times New Roman" w:hAnsi="Times New Roman"/>
                <w:bCs/>
                <w:color w:val="000000"/>
                <w:sz w:val="28"/>
                <w:szCs w:val="28"/>
              </w:rPr>
              <w:t>Р</w:t>
            </w:r>
            <w:r w:rsidRPr="00364B5E">
              <w:rPr>
                <w:rFonts w:ascii="Times New Roman" w:hAnsi="Times New Roman"/>
                <w:bCs/>
                <w:color w:val="000000"/>
                <w:sz w:val="28"/>
                <w:szCs w:val="28"/>
                <w:vertAlign w:val="subscript"/>
              </w:rPr>
              <w:t>0</w:t>
            </w:r>
            <w:r>
              <w:rPr>
                <w:rFonts w:ascii="Times New Roman" w:hAnsi="Times New Roman"/>
                <w:bCs/>
                <w:color w:val="000000"/>
                <w:sz w:val="28"/>
                <w:szCs w:val="28"/>
              </w:rPr>
              <w:t>-</w:t>
            </w:r>
            <w:r w:rsidRPr="00364B5E">
              <w:rPr>
                <w:rFonts w:ascii="Times New Roman" w:hAnsi="Times New Roman"/>
                <w:bCs/>
                <w:color w:val="000000"/>
                <w:sz w:val="28"/>
                <w:szCs w:val="28"/>
              </w:rPr>
              <w:t>Р</w:t>
            </w:r>
            <w:r w:rsidRPr="00364B5E">
              <w:rPr>
                <w:rFonts w:ascii="Times New Roman" w:hAnsi="Times New Roman"/>
                <w:bCs/>
                <w:color w:val="000000"/>
                <w:sz w:val="28"/>
                <w:szCs w:val="28"/>
                <w:vertAlign w:val="subscript"/>
              </w:rPr>
              <w:t>2</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&lt;0,001</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&lt;0,001</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&gt;0,1</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&lt;0,001</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&lt;0,01</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&lt;0,001</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&lt;0,001</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&lt;0,001</w:t>
            </w:r>
          </w:p>
        </w:tc>
      </w:tr>
      <w:tr w:rsidR="00C5440A" w:rsidRPr="009B441D" w:rsidTr="00074B29">
        <w:trPr>
          <w:trHeight w:hRule="exact" w:val="720"/>
        </w:trPr>
        <w:tc>
          <w:tcPr>
            <w:tcW w:w="874" w:type="dxa"/>
            <w:vMerge/>
            <w:tcBorders>
              <w:top w:val="nil"/>
              <w:left w:val="single" w:sz="6" w:space="0" w:color="auto"/>
              <w:bottom w:val="nil"/>
              <w:right w:val="single" w:sz="6" w:space="0" w:color="auto"/>
            </w:tcBorders>
            <w:shd w:val="clear" w:color="auto" w:fill="FFFFFF"/>
          </w:tcPr>
          <w:p w:rsidR="00C5440A" w:rsidRPr="009B441D" w:rsidRDefault="00C5440A" w:rsidP="00074B29">
            <w:pPr>
              <w:spacing w:after="0" w:line="240" w:lineRule="auto"/>
              <w:rPr>
                <w:rFonts w:ascii="Times New Roman" w:hAnsi="Times New Roman"/>
                <w:sz w:val="28"/>
                <w:szCs w:val="28"/>
              </w:rPr>
            </w:pPr>
          </w:p>
          <w:p w:rsidR="00C5440A" w:rsidRPr="009B441D" w:rsidRDefault="00C5440A" w:rsidP="00074B29">
            <w:pPr>
              <w:spacing w:after="0" w:line="240" w:lineRule="auto"/>
              <w:rPr>
                <w:rFonts w:ascii="Times New Roman" w:hAnsi="Times New Roman"/>
                <w:sz w:val="28"/>
                <w:szCs w:val="28"/>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C5440A" w:rsidRPr="009B441D" w:rsidRDefault="00C5440A" w:rsidP="00074B29">
            <w:pPr>
              <w:shd w:val="clear" w:color="auto" w:fill="FFFFFF"/>
              <w:spacing w:after="0" w:line="240" w:lineRule="auto"/>
              <w:rPr>
                <w:rFonts w:ascii="Times New Roman" w:hAnsi="Times New Roman"/>
                <w:sz w:val="28"/>
                <w:szCs w:val="28"/>
              </w:rPr>
            </w:pPr>
            <w:r w:rsidRPr="00364B5E">
              <w:rPr>
                <w:rFonts w:ascii="Times New Roman" w:hAnsi="Times New Roman"/>
                <w:bCs/>
                <w:color w:val="000000"/>
                <w:sz w:val="28"/>
                <w:szCs w:val="28"/>
              </w:rPr>
              <w:t>Р</w:t>
            </w:r>
            <w:r w:rsidRPr="00364B5E">
              <w:rPr>
                <w:rFonts w:ascii="Times New Roman" w:hAnsi="Times New Roman"/>
                <w:bCs/>
                <w:color w:val="000000"/>
                <w:sz w:val="28"/>
                <w:szCs w:val="28"/>
                <w:vertAlign w:val="subscript"/>
              </w:rPr>
              <w:t>0</w:t>
            </w:r>
            <w:r>
              <w:rPr>
                <w:rFonts w:ascii="Times New Roman" w:hAnsi="Times New Roman"/>
                <w:bCs/>
                <w:color w:val="000000"/>
                <w:sz w:val="28"/>
                <w:szCs w:val="28"/>
              </w:rPr>
              <w:t>-</w:t>
            </w:r>
            <w:r w:rsidRPr="00364B5E">
              <w:rPr>
                <w:rFonts w:ascii="Times New Roman" w:hAnsi="Times New Roman"/>
                <w:bCs/>
                <w:color w:val="000000"/>
                <w:sz w:val="28"/>
                <w:szCs w:val="28"/>
              </w:rPr>
              <w:t>Р</w:t>
            </w:r>
            <w:r w:rsidRPr="00364B5E">
              <w:rPr>
                <w:rFonts w:ascii="Times New Roman" w:hAnsi="Times New Roman"/>
                <w:bCs/>
                <w:color w:val="000000"/>
                <w:sz w:val="28"/>
                <w:szCs w:val="28"/>
                <w:vertAlign w:val="subscript"/>
              </w:rPr>
              <w:t>3</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&lt;0,001</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&lt;0,001</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&gt;0,1</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&lt;0,001</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&lt;0,01</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&lt;0,001</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&lt;0,001</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&lt;0,001</w:t>
            </w:r>
          </w:p>
        </w:tc>
      </w:tr>
      <w:tr w:rsidR="00C5440A" w:rsidRPr="009B441D" w:rsidTr="00074B29">
        <w:trPr>
          <w:trHeight w:hRule="exact" w:val="797"/>
        </w:trPr>
        <w:tc>
          <w:tcPr>
            <w:tcW w:w="874" w:type="dxa"/>
            <w:vMerge/>
            <w:tcBorders>
              <w:top w:val="nil"/>
              <w:left w:val="single" w:sz="6" w:space="0" w:color="auto"/>
              <w:bottom w:val="single" w:sz="6" w:space="0" w:color="auto"/>
              <w:right w:val="single" w:sz="6" w:space="0" w:color="auto"/>
            </w:tcBorders>
            <w:shd w:val="clear" w:color="auto" w:fill="FFFFFF"/>
          </w:tcPr>
          <w:p w:rsidR="00C5440A" w:rsidRPr="009B441D" w:rsidRDefault="00C5440A" w:rsidP="00074B29">
            <w:pPr>
              <w:spacing w:after="0" w:line="240" w:lineRule="auto"/>
              <w:rPr>
                <w:rFonts w:ascii="Times New Roman" w:hAnsi="Times New Roman"/>
                <w:sz w:val="28"/>
                <w:szCs w:val="28"/>
              </w:rPr>
            </w:pPr>
          </w:p>
          <w:p w:rsidR="00C5440A" w:rsidRPr="009B441D" w:rsidRDefault="00C5440A" w:rsidP="00074B29">
            <w:pPr>
              <w:spacing w:after="0" w:line="240" w:lineRule="auto"/>
              <w:rPr>
                <w:rFonts w:ascii="Times New Roman" w:hAnsi="Times New Roman"/>
                <w:sz w:val="28"/>
                <w:szCs w:val="28"/>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C5440A" w:rsidRPr="009B441D" w:rsidRDefault="00C5440A" w:rsidP="00074B29">
            <w:pPr>
              <w:shd w:val="clear" w:color="auto" w:fill="FFFFFF"/>
              <w:spacing w:after="0" w:line="240" w:lineRule="auto"/>
              <w:rPr>
                <w:rFonts w:ascii="Times New Roman" w:hAnsi="Times New Roman"/>
                <w:sz w:val="28"/>
                <w:szCs w:val="28"/>
              </w:rPr>
            </w:pPr>
            <w:r w:rsidRPr="009B441D">
              <w:rPr>
                <w:rFonts w:ascii="Times New Roman" w:hAnsi="Times New Roman"/>
                <w:bCs/>
                <w:color w:val="000000"/>
                <w:sz w:val="28"/>
                <w:szCs w:val="28"/>
                <w:lang w:val="en-US"/>
              </w:rPr>
              <w:t>P</w:t>
            </w:r>
            <w:r w:rsidRPr="009B441D">
              <w:rPr>
                <w:rFonts w:ascii="Times New Roman" w:hAnsi="Times New Roman"/>
                <w:bCs/>
                <w:color w:val="000000"/>
                <w:sz w:val="28"/>
                <w:szCs w:val="28"/>
                <w:vertAlign w:val="subscript"/>
                <w:lang w:val="en-US"/>
              </w:rPr>
              <w:t>l</w:t>
            </w:r>
            <w:r w:rsidRPr="009B441D">
              <w:rPr>
                <w:rFonts w:ascii="Times New Roman" w:hAnsi="Times New Roman"/>
                <w:bCs/>
                <w:color w:val="000000"/>
                <w:sz w:val="28"/>
                <w:szCs w:val="28"/>
                <w:lang w:val="en-US"/>
              </w:rPr>
              <w:t>-P</w:t>
            </w:r>
            <w:r w:rsidRPr="009B441D">
              <w:rPr>
                <w:rFonts w:ascii="Times New Roman" w:hAnsi="Times New Roman"/>
                <w:bCs/>
                <w:color w:val="000000"/>
                <w:sz w:val="28"/>
                <w:szCs w:val="28"/>
                <w:vertAlign w:val="subscript"/>
                <w:lang w:val="en-US"/>
              </w:rPr>
              <w:t>2</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&gt;0,1</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&gt;0,1</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&gt;0,1</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&lt;0,02</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&gt;0,1</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&gt;0,1</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&gt;0,1</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C5440A" w:rsidRPr="009B441D" w:rsidRDefault="00C5440A" w:rsidP="00074B29">
            <w:pPr>
              <w:shd w:val="clear" w:color="auto" w:fill="FFFFFF"/>
              <w:spacing w:after="0" w:line="240" w:lineRule="auto"/>
              <w:jc w:val="center"/>
              <w:rPr>
                <w:rFonts w:ascii="Times New Roman" w:hAnsi="Times New Roman"/>
                <w:sz w:val="28"/>
                <w:szCs w:val="28"/>
              </w:rPr>
            </w:pPr>
            <w:r w:rsidRPr="009B441D">
              <w:rPr>
                <w:rFonts w:ascii="Times New Roman" w:hAnsi="Times New Roman"/>
                <w:color w:val="000000"/>
                <w:sz w:val="28"/>
                <w:szCs w:val="28"/>
              </w:rPr>
              <w:t>&lt;0,1</w:t>
            </w:r>
          </w:p>
        </w:tc>
      </w:tr>
    </w:tbl>
    <w:p w:rsidR="00C5440A" w:rsidRDefault="00C5440A" w:rsidP="00C5440A">
      <w:pPr>
        <w:spacing w:after="0" w:line="360" w:lineRule="auto"/>
        <w:jc w:val="both"/>
        <w:rPr>
          <w:rFonts w:ascii="Times New Roman" w:hAnsi="Times New Roman"/>
          <w:sz w:val="28"/>
          <w:szCs w:val="28"/>
          <w:lang w:val="en-US"/>
        </w:rPr>
      </w:pPr>
    </w:p>
    <w:p w:rsidR="00C5440A" w:rsidRDefault="00C5440A" w:rsidP="00C5440A">
      <w:pPr>
        <w:spacing w:after="0" w:line="360" w:lineRule="auto"/>
        <w:jc w:val="both"/>
        <w:rPr>
          <w:rFonts w:ascii="Times New Roman" w:hAnsi="Times New Roman"/>
          <w:sz w:val="28"/>
          <w:szCs w:val="28"/>
          <w:lang w:val="en-US"/>
        </w:rPr>
        <w:sectPr w:rsidR="00C5440A" w:rsidSect="00364B5E">
          <w:pgSz w:w="16838" w:h="11906" w:orient="landscape"/>
          <w:pgMar w:top="1134" w:right="1134" w:bottom="1134" w:left="1134" w:header="708" w:footer="708" w:gutter="0"/>
          <w:cols w:space="708"/>
          <w:docGrid w:linePitch="360"/>
        </w:sectPr>
      </w:pPr>
    </w:p>
    <w:p w:rsidR="00C5440A" w:rsidRDefault="00C5440A" w:rsidP="00C5440A">
      <w:pPr>
        <w:spacing w:after="0" w:line="360" w:lineRule="auto"/>
        <w:jc w:val="both"/>
        <w:rPr>
          <w:rFonts w:ascii="Times New Roman" w:hAnsi="Times New Roman"/>
          <w:sz w:val="28"/>
          <w:szCs w:val="28"/>
        </w:rPr>
      </w:pPr>
      <w:r>
        <w:rPr>
          <w:rFonts w:ascii="Times New Roman" w:hAnsi="Times New Roman"/>
          <w:sz w:val="28"/>
          <w:szCs w:val="28"/>
        </w:rPr>
        <w:lastRenderedPageBreak/>
        <w:tab/>
        <w:t>При сопоставлении результатов исследования  концентрации Е</w:t>
      </w:r>
      <w:r w:rsidRPr="00341000">
        <w:rPr>
          <w:rFonts w:ascii="Times New Roman" w:hAnsi="Times New Roman"/>
          <w:sz w:val="28"/>
          <w:szCs w:val="28"/>
          <w:vertAlign w:val="subscript"/>
        </w:rPr>
        <w:t>2</w:t>
      </w:r>
      <w:r>
        <w:rPr>
          <w:rFonts w:ascii="Times New Roman" w:hAnsi="Times New Roman"/>
          <w:sz w:val="28"/>
          <w:szCs w:val="28"/>
        </w:rPr>
        <w:t xml:space="preserve"> и</w:t>
      </w:r>
      <w:proofErr w:type="gramStart"/>
      <w:r>
        <w:rPr>
          <w:rFonts w:ascii="Times New Roman" w:hAnsi="Times New Roman"/>
          <w:sz w:val="28"/>
          <w:szCs w:val="28"/>
        </w:rPr>
        <w:t xml:space="preserve"> Т</w:t>
      </w:r>
      <w:proofErr w:type="gramEnd"/>
      <w:r>
        <w:rPr>
          <w:rFonts w:ascii="Times New Roman" w:hAnsi="Times New Roman"/>
          <w:sz w:val="28"/>
          <w:szCs w:val="28"/>
        </w:rPr>
        <w:t xml:space="preserve"> в плазме крови выявилось, что у большинства  (63,2%) пациенток с СПКЯ  </w:t>
      </w:r>
      <w:proofErr w:type="spellStart"/>
      <w:r w:rsidRPr="005A4DBD">
        <w:rPr>
          <w:rFonts w:ascii="Times New Roman" w:hAnsi="Times New Roman"/>
          <w:sz w:val="28"/>
          <w:szCs w:val="28"/>
        </w:rPr>
        <w:t>I-й</w:t>
      </w:r>
      <w:proofErr w:type="spellEnd"/>
      <w:r w:rsidRPr="005A4DBD">
        <w:rPr>
          <w:rFonts w:ascii="Times New Roman" w:hAnsi="Times New Roman"/>
          <w:sz w:val="28"/>
          <w:szCs w:val="28"/>
        </w:rPr>
        <w:t xml:space="preserve"> клинической группы</w:t>
      </w:r>
      <w:r>
        <w:rPr>
          <w:rFonts w:ascii="Times New Roman" w:hAnsi="Times New Roman"/>
          <w:sz w:val="28"/>
          <w:szCs w:val="28"/>
        </w:rPr>
        <w:t xml:space="preserve"> нормальному или повышенному (больше 360 </w:t>
      </w:r>
      <w:proofErr w:type="spellStart"/>
      <w:r>
        <w:rPr>
          <w:rFonts w:ascii="Times New Roman" w:hAnsi="Times New Roman"/>
          <w:sz w:val="28"/>
          <w:szCs w:val="28"/>
        </w:rPr>
        <w:t>пмоль</w:t>
      </w:r>
      <w:proofErr w:type="spellEnd"/>
      <w:r>
        <w:rPr>
          <w:rFonts w:ascii="Times New Roman" w:hAnsi="Times New Roman"/>
          <w:sz w:val="28"/>
          <w:szCs w:val="28"/>
        </w:rPr>
        <w:t>/л) уровню Е</w:t>
      </w:r>
      <w:r w:rsidRPr="005A4DBD">
        <w:rPr>
          <w:rFonts w:ascii="Times New Roman" w:hAnsi="Times New Roman"/>
          <w:sz w:val="28"/>
          <w:szCs w:val="28"/>
          <w:vertAlign w:val="subscript"/>
        </w:rPr>
        <w:t>2</w:t>
      </w:r>
      <w:r>
        <w:rPr>
          <w:rFonts w:ascii="Times New Roman" w:hAnsi="Times New Roman"/>
          <w:sz w:val="28"/>
          <w:szCs w:val="28"/>
        </w:rPr>
        <w:t xml:space="preserve"> соответствовала повышенная (больше 3,5 </w:t>
      </w:r>
      <w:proofErr w:type="spellStart"/>
      <w:r>
        <w:rPr>
          <w:rFonts w:ascii="Times New Roman" w:hAnsi="Times New Roman"/>
          <w:sz w:val="28"/>
          <w:szCs w:val="28"/>
        </w:rPr>
        <w:t>нмоль</w:t>
      </w:r>
      <w:proofErr w:type="spellEnd"/>
      <w:r>
        <w:rPr>
          <w:rFonts w:ascii="Times New Roman" w:hAnsi="Times New Roman"/>
          <w:sz w:val="28"/>
          <w:szCs w:val="28"/>
        </w:rPr>
        <w:t xml:space="preserve">/л) концентрация Т, а у большинства (59,0%) обследованных женщин </w:t>
      </w:r>
      <w:proofErr w:type="spellStart"/>
      <w:r>
        <w:rPr>
          <w:rFonts w:ascii="Times New Roman" w:hAnsi="Times New Roman"/>
          <w:sz w:val="28"/>
          <w:szCs w:val="28"/>
        </w:rPr>
        <w:t>II-й</w:t>
      </w:r>
      <w:proofErr w:type="spellEnd"/>
      <w:r>
        <w:rPr>
          <w:rFonts w:ascii="Times New Roman" w:hAnsi="Times New Roman"/>
          <w:sz w:val="28"/>
          <w:szCs w:val="28"/>
        </w:rPr>
        <w:t xml:space="preserve"> клинической группы – нормальное содержание Т. Высокие значения  (больше 106) индекса  Е</w:t>
      </w:r>
      <w:r w:rsidRPr="005A4DBD">
        <w:rPr>
          <w:rFonts w:ascii="Times New Roman" w:hAnsi="Times New Roman"/>
          <w:sz w:val="28"/>
          <w:szCs w:val="28"/>
          <w:vertAlign w:val="subscript"/>
        </w:rPr>
        <w:t>2</w:t>
      </w:r>
      <w:r>
        <w:rPr>
          <w:rFonts w:ascii="Times New Roman" w:hAnsi="Times New Roman"/>
          <w:sz w:val="28"/>
          <w:szCs w:val="28"/>
        </w:rPr>
        <w:t xml:space="preserve">/Т определялись у 36,8% пациенток </w:t>
      </w:r>
      <w:r>
        <w:rPr>
          <w:rFonts w:ascii="Times New Roman" w:hAnsi="Times New Roman"/>
          <w:sz w:val="28"/>
          <w:szCs w:val="28"/>
          <w:lang w:val="en-US"/>
        </w:rPr>
        <w:t>I</w:t>
      </w:r>
      <w:r w:rsidRPr="005B7BF4">
        <w:rPr>
          <w:rFonts w:ascii="Times New Roman" w:hAnsi="Times New Roman"/>
          <w:sz w:val="28"/>
          <w:szCs w:val="28"/>
        </w:rPr>
        <w:t>-</w:t>
      </w:r>
      <w:proofErr w:type="spellStart"/>
      <w:r w:rsidRPr="005B7BF4">
        <w:rPr>
          <w:rFonts w:ascii="Times New Roman" w:hAnsi="Times New Roman"/>
          <w:sz w:val="28"/>
          <w:szCs w:val="28"/>
        </w:rPr>
        <w:t>й</w:t>
      </w:r>
      <w:proofErr w:type="spellEnd"/>
      <w:r w:rsidRPr="005B7BF4">
        <w:rPr>
          <w:rFonts w:ascii="Times New Roman" w:hAnsi="Times New Roman"/>
          <w:sz w:val="28"/>
          <w:szCs w:val="28"/>
        </w:rPr>
        <w:t xml:space="preserve"> </w:t>
      </w:r>
      <w:r w:rsidRPr="00B51D93">
        <w:rPr>
          <w:rFonts w:ascii="Times New Roman" w:hAnsi="Times New Roman"/>
          <w:sz w:val="28"/>
          <w:szCs w:val="28"/>
        </w:rPr>
        <w:t xml:space="preserve">клинической группы </w:t>
      </w:r>
      <w:r>
        <w:rPr>
          <w:rFonts w:ascii="Times New Roman" w:hAnsi="Times New Roman"/>
          <w:sz w:val="28"/>
          <w:szCs w:val="28"/>
        </w:rPr>
        <w:t xml:space="preserve"> и у 61,6% - </w:t>
      </w:r>
      <w:proofErr w:type="spellStart"/>
      <w:r>
        <w:rPr>
          <w:rFonts w:ascii="Times New Roman" w:hAnsi="Times New Roman"/>
          <w:sz w:val="28"/>
          <w:szCs w:val="28"/>
        </w:rPr>
        <w:t>ІІ-й</w:t>
      </w:r>
      <w:proofErr w:type="spellEnd"/>
      <w:r>
        <w:rPr>
          <w:rFonts w:ascii="Times New Roman" w:hAnsi="Times New Roman"/>
          <w:sz w:val="28"/>
          <w:szCs w:val="28"/>
        </w:rPr>
        <w:t>.</w:t>
      </w:r>
    </w:p>
    <w:p w:rsidR="00C5440A" w:rsidRDefault="00C5440A" w:rsidP="00C5440A">
      <w:pPr>
        <w:spacing w:after="0" w:line="360" w:lineRule="auto"/>
        <w:jc w:val="both"/>
        <w:rPr>
          <w:rFonts w:ascii="Times New Roman" w:hAnsi="Times New Roman"/>
          <w:sz w:val="28"/>
          <w:szCs w:val="28"/>
        </w:rPr>
      </w:pPr>
      <w:r>
        <w:rPr>
          <w:rFonts w:ascii="Times New Roman" w:hAnsi="Times New Roman"/>
          <w:sz w:val="28"/>
          <w:szCs w:val="28"/>
        </w:rPr>
        <w:tab/>
        <w:t xml:space="preserve">Можно предположить, что эти различия являются следствием  усиления периферической ароматизации  андрогенов в эстрогены  у женщин с СПКЯ </w:t>
      </w:r>
      <w:proofErr w:type="spellStart"/>
      <w:r>
        <w:rPr>
          <w:rFonts w:ascii="Times New Roman" w:hAnsi="Times New Roman"/>
          <w:sz w:val="28"/>
          <w:szCs w:val="28"/>
        </w:rPr>
        <w:t>II-й</w:t>
      </w:r>
      <w:proofErr w:type="spellEnd"/>
      <w:r>
        <w:rPr>
          <w:rFonts w:ascii="Times New Roman" w:hAnsi="Times New Roman"/>
          <w:sz w:val="28"/>
          <w:szCs w:val="28"/>
        </w:rPr>
        <w:t xml:space="preserve"> клинической группы.</w:t>
      </w:r>
    </w:p>
    <w:p w:rsidR="00C5440A" w:rsidRDefault="00C5440A" w:rsidP="00C5440A">
      <w:pPr>
        <w:spacing w:after="0" w:line="360" w:lineRule="auto"/>
        <w:jc w:val="both"/>
        <w:rPr>
          <w:rFonts w:ascii="Times New Roman" w:hAnsi="Times New Roman"/>
          <w:sz w:val="28"/>
          <w:szCs w:val="28"/>
        </w:rPr>
      </w:pPr>
      <w:r>
        <w:rPr>
          <w:rFonts w:ascii="Times New Roman" w:hAnsi="Times New Roman"/>
          <w:sz w:val="28"/>
          <w:szCs w:val="28"/>
        </w:rPr>
        <w:tab/>
        <w:t xml:space="preserve">Всем больным с СПКЯ было проведено хирургическое лечение  </w:t>
      </w:r>
      <w:proofErr w:type="spellStart"/>
      <w:r>
        <w:rPr>
          <w:rFonts w:ascii="Times New Roman" w:hAnsi="Times New Roman"/>
          <w:sz w:val="28"/>
          <w:szCs w:val="28"/>
        </w:rPr>
        <w:t>лапароскопическим</w:t>
      </w:r>
      <w:proofErr w:type="spellEnd"/>
      <w:r>
        <w:rPr>
          <w:rFonts w:ascii="Times New Roman" w:hAnsi="Times New Roman"/>
          <w:sz w:val="28"/>
          <w:szCs w:val="28"/>
        </w:rPr>
        <w:t xml:space="preserve"> методом с проведением </w:t>
      </w:r>
      <w:proofErr w:type="spellStart"/>
      <w:r>
        <w:rPr>
          <w:rFonts w:ascii="Times New Roman" w:hAnsi="Times New Roman"/>
          <w:sz w:val="28"/>
          <w:szCs w:val="28"/>
        </w:rPr>
        <w:t>диатермокаутеризации</w:t>
      </w:r>
      <w:proofErr w:type="spellEnd"/>
      <w:r>
        <w:rPr>
          <w:rFonts w:ascii="Times New Roman" w:hAnsi="Times New Roman"/>
          <w:sz w:val="28"/>
          <w:szCs w:val="28"/>
        </w:rPr>
        <w:t xml:space="preserve"> яичников в 6-8 зонах. </w:t>
      </w:r>
    </w:p>
    <w:p w:rsidR="00C5440A" w:rsidRDefault="00C5440A" w:rsidP="00C5440A">
      <w:pPr>
        <w:spacing w:after="0" w:line="360" w:lineRule="auto"/>
        <w:jc w:val="both"/>
        <w:rPr>
          <w:rFonts w:ascii="Times New Roman" w:hAnsi="Times New Roman"/>
          <w:sz w:val="28"/>
          <w:szCs w:val="28"/>
        </w:rPr>
      </w:pPr>
      <w:r>
        <w:rPr>
          <w:rFonts w:ascii="Times New Roman" w:hAnsi="Times New Roman"/>
          <w:sz w:val="28"/>
          <w:szCs w:val="28"/>
        </w:rPr>
        <w:tab/>
        <w:t xml:space="preserve">После операции восстановление менструального цикла наблюдалось  в 91,3% случаев, наступление беременности у 68,0%. Результаты лечения зависели от возраста пациенток: в </w:t>
      </w:r>
      <w:proofErr w:type="spellStart"/>
      <w:r>
        <w:rPr>
          <w:rFonts w:ascii="Times New Roman" w:hAnsi="Times New Roman"/>
          <w:sz w:val="28"/>
          <w:szCs w:val="28"/>
        </w:rPr>
        <w:t>I-й</w:t>
      </w:r>
      <w:proofErr w:type="spellEnd"/>
      <w:r>
        <w:rPr>
          <w:rFonts w:ascii="Times New Roman" w:hAnsi="Times New Roman"/>
          <w:sz w:val="28"/>
          <w:szCs w:val="28"/>
        </w:rPr>
        <w:t xml:space="preserve"> клинической группе частота восстановления менструальной и детородной функций составила 96,9% и 83,0%, а во </w:t>
      </w:r>
      <w:proofErr w:type="spellStart"/>
      <w:r>
        <w:rPr>
          <w:rFonts w:ascii="Times New Roman" w:hAnsi="Times New Roman"/>
          <w:sz w:val="28"/>
          <w:szCs w:val="28"/>
        </w:rPr>
        <w:t>І</w:t>
      </w:r>
      <w:proofErr w:type="gramStart"/>
      <w:r>
        <w:rPr>
          <w:rFonts w:ascii="Times New Roman" w:hAnsi="Times New Roman"/>
          <w:sz w:val="28"/>
          <w:szCs w:val="28"/>
        </w:rPr>
        <w:t>І-</w:t>
      </w:r>
      <w:proofErr w:type="gramEnd"/>
      <w:r>
        <w:rPr>
          <w:rFonts w:ascii="Times New Roman" w:hAnsi="Times New Roman"/>
          <w:sz w:val="28"/>
          <w:szCs w:val="28"/>
        </w:rPr>
        <w:t>й</w:t>
      </w:r>
      <w:proofErr w:type="spellEnd"/>
      <w:r>
        <w:rPr>
          <w:rFonts w:ascii="Times New Roman" w:hAnsi="Times New Roman"/>
          <w:sz w:val="28"/>
          <w:szCs w:val="28"/>
        </w:rPr>
        <w:t xml:space="preserve"> – соответственно 85,6% и 52,5%. </w:t>
      </w:r>
    </w:p>
    <w:p w:rsidR="00C5440A" w:rsidRDefault="00C5440A" w:rsidP="00C5440A">
      <w:pPr>
        <w:spacing w:after="0" w:line="360" w:lineRule="auto"/>
        <w:jc w:val="both"/>
        <w:rPr>
          <w:rFonts w:ascii="Times New Roman" w:hAnsi="Times New Roman"/>
          <w:sz w:val="28"/>
          <w:szCs w:val="28"/>
        </w:rPr>
      </w:pPr>
      <w:r>
        <w:rPr>
          <w:rFonts w:ascii="Times New Roman" w:hAnsi="Times New Roman"/>
          <w:sz w:val="28"/>
          <w:szCs w:val="28"/>
        </w:rPr>
        <w:tab/>
        <w:t>В плане восстановления фертильности худшие результаты наблюдались у пациенток с вторичной аменореей (35,3%) или наличием кровотечений (36,0%), гирсутизмом III степени (25,0%), ожирением III  и IV степени (26,1% и 14,3 % соответственно).</w:t>
      </w:r>
    </w:p>
    <w:p w:rsidR="00C5440A" w:rsidRPr="00B40C25" w:rsidRDefault="00C5440A" w:rsidP="00C5440A">
      <w:pPr>
        <w:spacing w:after="0" w:line="360" w:lineRule="auto"/>
        <w:jc w:val="both"/>
        <w:rPr>
          <w:rFonts w:ascii="Times New Roman" w:hAnsi="Times New Roman"/>
          <w:b/>
          <w:sz w:val="28"/>
          <w:szCs w:val="28"/>
        </w:rPr>
      </w:pPr>
      <w:r>
        <w:rPr>
          <w:rFonts w:ascii="Times New Roman" w:hAnsi="Times New Roman"/>
          <w:sz w:val="28"/>
          <w:szCs w:val="28"/>
        </w:rPr>
        <w:tab/>
      </w:r>
      <w:r w:rsidRPr="00B40C25">
        <w:rPr>
          <w:rFonts w:ascii="Times New Roman" w:hAnsi="Times New Roman"/>
          <w:b/>
          <w:sz w:val="28"/>
          <w:szCs w:val="28"/>
        </w:rPr>
        <w:t>Выводы</w:t>
      </w:r>
    </w:p>
    <w:p w:rsidR="00C5440A" w:rsidRDefault="00C5440A" w:rsidP="00C5440A">
      <w:pPr>
        <w:spacing w:after="0" w:line="360" w:lineRule="auto"/>
        <w:jc w:val="both"/>
        <w:rPr>
          <w:rFonts w:ascii="Times New Roman" w:hAnsi="Times New Roman"/>
          <w:sz w:val="28"/>
          <w:szCs w:val="28"/>
        </w:rPr>
      </w:pPr>
      <w:r>
        <w:rPr>
          <w:rFonts w:ascii="Times New Roman" w:hAnsi="Times New Roman"/>
          <w:sz w:val="28"/>
          <w:szCs w:val="28"/>
        </w:rPr>
        <w:tab/>
        <w:t>1. С увеличением возраста женщин с СПКЯ и длительности заболевания  нарастает степень гормональных и метаболических нарушений, что проявляется усилением  периферической ароматизации андрогенов в эстрогены, увеличением степени выраженности гирсутизма и ожирения, углублением нарушений менструального цикла.</w:t>
      </w:r>
    </w:p>
    <w:p w:rsidR="00C5440A" w:rsidRDefault="00C5440A" w:rsidP="00C5440A">
      <w:pPr>
        <w:spacing w:after="0" w:line="360" w:lineRule="auto"/>
        <w:jc w:val="both"/>
        <w:rPr>
          <w:rFonts w:ascii="Times New Roman" w:hAnsi="Times New Roman"/>
          <w:sz w:val="28"/>
          <w:szCs w:val="28"/>
        </w:rPr>
      </w:pPr>
      <w:r>
        <w:rPr>
          <w:rFonts w:ascii="Times New Roman" w:hAnsi="Times New Roman"/>
          <w:sz w:val="28"/>
          <w:szCs w:val="28"/>
        </w:rPr>
        <w:tab/>
        <w:t>2. С увеличением возраста женщин  с СПКЯ  и длительности заболевания снижается частота восстановления менструальной и детородной функций после хирургического лечения.</w:t>
      </w:r>
    </w:p>
    <w:p w:rsidR="00C5440A" w:rsidRDefault="00C5440A" w:rsidP="00C5440A">
      <w:pPr>
        <w:spacing w:after="0" w:line="360" w:lineRule="auto"/>
        <w:jc w:val="both"/>
        <w:rPr>
          <w:rFonts w:ascii="Times New Roman" w:hAnsi="Times New Roman"/>
          <w:sz w:val="28"/>
          <w:szCs w:val="28"/>
        </w:rPr>
      </w:pPr>
      <w:r>
        <w:rPr>
          <w:rFonts w:ascii="Times New Roman" w:hAnsi="Times New Roman"/>
          <w:sz w:val="28"/>
          <w:szCs w:val="28"/>
        </w:rPr>
        <w:tab/>
        <w:t xml:space="preserve">3. Неблагоприятными прогностическими факторами  для наступления беременности являются: возраст женщин более 30 лет, нарушения менструального цикла по типу вторичной аменореи или с наличием кровотечений, гирсутизм III степени, ожирение III или IV степени.   </w:t>
      </w:r>
    </w:p>
    <w:p w:rsidR="00C5440A" w:rsidRPr="00175CF8" w:rsidRDefault="00C5440A" w:rsidP="00C5440A">
      <w:pPr>
        <w:spacing w:after="0" w:line="360" w:lineRule="auto"/>
        <w:jc w:val="both"/>
        <w:rPr>
          <w:rFonts w:ascii="Times New Roman" w:hAnsi="Times New Roman"/>
          <w:b/>
          <w:sz w:val="28"/>
          <w:szCs w:val="28"/>
        </w:rPr>
      </w:pPr>
      <w:r>
        <w:rPr>
          <w:rFonts w:ascii="Times New Roman" w:hAnsi="Times New Roman"/>
          <w:sz w:val="28"/>
          <w:szCs w:val="28"/>
        </w:rPr>
        <w:tab/>
      </w:r>
      <w:r w:rsidRPr="00175CF8">
        <w:rPr>
          <w:rFonts w:ascii="Times New Roman" w:hAnsi="Times New Roman"/>
          <w:b/>
          <w:sz w:val="28"/>
          <w:szCs w:val="28"/>
        </w:rPr>
        <w:t>Литература</w:t>
      </w:r>
    </w:p>
    <w:p w:rsidR="00C5440A" w:rsidRDefault="00C5440A" w:rsidP="00C5440A">
      <w:pPr>
        <w:spacing w:after="0" w:line="360" w:lineRule="auto"/>
        <w:jc w:val="both"/>
        <w:rPr>
          <w:rFonts w:ascii="Times New Roman" w:hAnsi="Times New Roman"/>
          <w:sz w:val="28"/>
          <w:szCs w:val="28"/>
        </w:rPr>
      </w:pPr>
      <w:r>
        <w:rPr>
          <w:rFonts w:ascii="Times New Roman" w:hAnsi="Times New Roman"/>
          <w:sz w:val="28"/>
          <w:szCs w:val="28"/>
        </w:rPr>
        <w:tab/>
        <w:t xml:space="preserve">1. </w:t>
      </w:r>
      <w:proofErr w:type="spellStart"/>
      <w:r>
        <w:rPr>
          <w:rFonts w:ascii="Times New Roman" w:hAnsi="Times New Roman"/>
          <w:sz w:val="28"/>
          <w:szCs w:val="28"/>
        </w:rPr>
        <w:t>Назаренко</w:t>
      </w:r>
      <w:proofErr w:type="spellEnd"/>
      <w:r>
        <w:rPr>
          <w:rFonts w:ascii="Times New Roman" w:hAnsi="Times New Roman"/>
          <w:sz w:val="28"/>
          <w:szCs w:val="28"/>
        </w:rPr>
        <w:t xml:space="preserve"> Т.А. Синдром </w:t>
      </w:r>
      <w:proofErr w:type="spellStart"/>
      <w:r>
        <w:rPr>
          <w:rFonts w:ascii="Times New Roman" w:hAnsi="Times New Roman"/>
          <w:sz w:val="28"/>
          <w:szCs w:val="28"/>
        </w:rPr>
        <w:t>поликистозных</w:t>
      </w:r>
      <w:proofErr w:type="spellEnd"/>
      <w:r>
        <w:rPr>
          <w:rFonts w:ascii="Times New Roman" w:hAnsi="Times New Roman"/>
          <w:sz w:val="28"/>
          <w:szCs w:val="28"/>
        </w:rPr>
        <w:t xml:space="preserve"> яичников. – М., 2005. – С.100 – 138.</w:t>
      </w:r>
    </w:p>
    <w:p w:rsidR="00C5440A" w:rsidRDefault="00C5440A" w:rsidP="00C5440A">
      <w:pPr>
        <w:spacing w:after="0" w:line="360" w:lineRule="auto"/>
        <w:jc w:val="both"/>
        <w:rPr>
          <w:rFonts w:ascii="Times New Roman" w:hAnsi="Times New Roman"/>
          <w:sz w:val="28"/>
          <w:szCs w:val="28"/>
        </w:rPr>
      </w:pPr>
      <w:r>
        <w:rPr>
          <w:rFonts w:ascii="Times New Roman" w:hAnsi="Times New Roman"/>
          <w:sz w:val="28"/>
          <w:szCs w:val="28"/>
        </w:rPr>
        <w:tab/>
        <w:t xml:space="preserve">2. Манухин И.Б., Геворкян М.А., Студеная Л.Б., Манухина Е.И. и др. Синдром </w:t>
      </w:r>
      <w:proofErr w:type="spellStart"/>
      <w:r>
        <w:rPr>
          <w:rFonts w:ascii="Times New Roman" w:hAnsi="Times New Roman"/>
          <w:sz w:val="28"/>
          <w:szCs w:val="28"/>
        </w:rPr>
        <w:t>поликистозных</w:t>
      </w:r>
      <w:proofErr w:type="spellEnd"/>
      <w:r>
        <w:rPr>
          <w:rFonts w:ascii="Times New Roman" w:hAnsi="Times New Roman"/>
          <w:sz w:val="28"/>
          <w:szCs w:val="28"/>
        </w:rPr>
        <w:t xml:space="preserve"> яичников // Акушерство и гинекология. – 2007. - №5. – С.62-67.</w:t>
      </w:r>
    </w:p>
    <w:p w:rsidR="00C5440A" w:rsidRDefault="00C5440A" w:rsidP="00C5440A">
      <w:pPr>
        <w:spacing w:after="0" w:line="360" w:lineRule="auto"/>
        <w:jc w:val="both"/>
        <w:rPr>
          <w:rFonts w:ascii="Times New Roman" w:hAnsi="Times New Roman"/>
          <w:sz w:val="28"/>
          <w:szCs w:val="28"/>
        </w:rPr>
      </w:pPr>
      <w:r>
        <w:rPr>
          <w:rFonts w:ascii="Times New Roman" w:hAnsi="Times New Roman"/>
          <w:sz w:val="28"/>
          <w:szCs w:val="28"/>
        </w:rPr>
        <w:tab/>
        <w:t xml:space="preserve">3. Андреева Е.Н., </w:t>
      </w:r>
      <w:proofErr w:type="spellStart"/>
      <w:r>
        <w:rPr>
          <w:rFonts w:ascii="Times New Roman" w:hAnsi="Times New Roman"/>
          <w:sz w:val="28"/>
          <w:szCs w:val="28"/>
        </w:rPr>
        <w:t>Болдакова</w:t>
      </w:r>
      <w:proofErr w:type="spellEnd"/>
      <w:r>
        <w:rPr>
          <w:rFonts w:ascii="Times New Roman" w:hAnsi="Times New Roman"/>
          <w:sz w:val="28"/>
          <w:szCs w:val="28"/>
        </w:rPr>
        <w:t xml:space="preserve"> И.А., Пономарева Т.А., </w:t>
      </w:r>
      <w:proofErr w:type="spellStart"/>
      <w:r>
        <w:rPr>
          <w:rFonts w:ascii="Times New Roman" w:hAnsi="Times New Roman"/>
          <w:sz w:val="28"/>
          <w:szCs w:val="28"/>
        </w:rPr>
        <w:t>Деркач</w:t>
      </w:r>
      <w:proofErr w:type="spellEnd"/>
      <w:r>
        <w:rPr>
          <w:rFonts w:ascii="Times New Roman" w:hAnsi="Times New Roman"/>
          <w:sz w:val="28"/>
          <w:szCs w:val="28"/>
        </w:rPr>
        <w:t xml:space="preserve"> Д.А. Хирургические  методы лечения синдрома </w:t>
      </w:r>
      <w:proofErr w:type="spellStart"/>
      <w:r>
        <w:rPr>
          <w:rFonts w:ascii="Times New Roman" w:hAnsi="Times New Roman"/>
          <w:sz w:val="28"/>
          <w:szCs w:val="28"/>
        </w:rPr>
        <w:t>поликистозных</w:t>
      </w:r>
      <w:proofErr w:type="spellEnd"/>
      <w:r>
        <w:rPr>
          <w:rFonts w:ascii="Times New Roman" w:hAnsi="Times New Roman"/>
          <w:sz w:val="28"/>
          <w:szCs w:val="28"/>
        </w:rPr>
        <w:t xml:space="preserve"> яичников // Проблемы репродукции. – 2005. - №6. – С. 21 – 23.</w:t>
      </w:r>
    </w:p>
    <w:p w:rsidR="00C5440A" w:rsidRDefault="00C5440A" w:rsidP="00C5440A">
      <w:pPr>
        <w:spacing w:after="0" w:line="360" w:lineRule="auto"/>
        <w:jc w:val="both"/>
        <w:rPr>
          <w:rFonts w:ascii="Times New Roman" w:hAnsi="Times New Roman"/>
          <w:sz w:val="28"/>
          <w:szCs w:val="28"/>
        </w:rPr>
      </w:pPr>
      <w:r>
        <w:rPr>
          <w:rFonts w:ascii="Times New Roman" w:hAnsi="Times New Roman"/>
          <w:sz w:val="28"/>
          <w:szCs w:val="28"/>
        </w:rPr>
        <w:lastRenderedPageBreak/>
        <w:tab/>
        <w:t xml:space="preserve">4. Руководство по эндокринной гинекологии / под ред. </w:t>
      </w:r>
      <w:proofErr w:type="spellStart"/>
      <w:r>
        <w:rPr>
          <w:rFonts w:ascii="Times New Roman" w:hAnsi="Times New Roman"/>
          <w:sz w:val="28"/>
          <w:szCs w:val="28"/>
        </w:rPr>
        <w:t>Вихляевой</w:t>
      </w:r>
      <w:proofErr w:type="spellEnd"/>
      <w:r>
        <w:rPr>
          <w:rFonts w:ascii="Times New Roman" w:hAnsi="Times New Roman"/>
          <w:sz w:val="28"/>
          <w:szCs w:val="28"/>
        </w:rPr>
        <w:t xml:space="preserve"> Е.М. – М.: Мед</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и</w:t>
      </w:r>
      <w:proofErr w:type="gramEnd"/>
      <w:r>
        <w:rPr>
          <w:rFonts w:ascii="Times New Roman" w:hAnsi="Times New Roman"/>
          <w:sz w:val="28"/>
          <w:szCs w:val="28"/>
        </w:rPr>
        <w:t>нформ</w:t>
      </w:r>
      <w:proofErr w:type="spellEnd"/>
      <w:r>
        <w:rPr>
          <w:rFonts w:ascii="Times New Roman" w:hAnsi="Times New Roman"/>
          <w:sz w:val="28"/>
          <w:szCs w:val="28"/>
        </w:rPr>
        <w:t>. агентство, 2002. – 768 с.</w:t>
      </w:r>
    </w:p>
    <w:p w:rsidR="00C5440A" w:rsidRDefault="00C5440A" w:rsidP="00C5440A">
      <w:pPr>
        <w:spacing w:after="0" w:line="360" w:lineRule="auto"/>
        <w:jc w:val="both"/>
        <w:rPr>
          <w:rFonts w:ascii="Times New Roman" w:hAnsi="Times New Roman"/>
          <w:sz w:val="28"/>
          <w:szCs w:val="28"/>
        </w:rPr>
      </w:pPr>
      <w:r>
        <w:rPr>
          <w:rFonts w:ascii="Times New Roman" w:hAnsi="Times New Roman"/>
          <w:sz w:val="28"/>
          <w:szCs w:val="28"/>
        </w:rPr>
        <w:tab/>
        <w:t xml:space="preserve">5. Геворкян М.А., Манухин Б.И. Восстановление фертильности после оперативной лапароскопии у женщин с синдромом  </w:t>
      </w:r>
      <w:proofErr w:type="spellStart"/>
      <w:r>
        <w:rPr>
          <w:rFonts w:ascii="Times New Roman" w:hAnsi="Times New Roman"/>
          <w:sz w:val="28"/>
          <w:szCs w:val="28"/>
        </w:rPr>
        <w:t>поликистозных</w:t>
      </w:r>
      <w:proofErr w:type="spellEnd"/>
      <w:r>
        <w:rPr>
          <w:rFonts w:ascii="Times New Roman" w:hAnsi="Times New Roman"/>
          <w:sz w:val="28"/>
          <w:szCs w:val="28"/>
        </w:rPr>
        <w:t xml:space="preserve"> яичников // Проблемы репродукции. – 2000. - №2. – С.19-24.</w:t>
      </w:r>
    </w:p>
    <w:p w:rsidR="00C5440A" w:rsidRDefault="00C5440A" w:rsidP="00C5440A">
      <w:pPr>
        <w:spacing w:after="0" w:line="360" w:lineRule="auto"/>
        <w:jc w:val="both"/>
        <w:rPr>
          <w:rFonts w:ascii="Times New Roman" w:hAnsi="Times New Roman"/>
          <w:sz w:val="28"/>
          <w:szCs w:val="28"/>
        </w:rPr>
      </w:pPr>
      <w:r>
        <w:rPr>
          <w:rFonts w:ascii="Times New Roman" w:hAnsi="Times New Roman"/>
          <w:sz w:val="28"/>
          <w:szCs w:val="28"/>
        </w:rPr>
        <w:tab/>
        <w:t xml:space="preserve">6.Качалина Т.С., </w:t>
      </w:r>
      <w:proofErr w:type="spellStart"/>
      <w:r>
        <w:rPr>
          <w:rFonts w:ascii="Times New Roman" w:hAnsi="Times New Roman"/>
          <w:sz w:val="28"/>
          <w:szCs w:val="28"/>
        </w:rPr>
        <w:t>Добротина</w:t>
      </w:r>
      <w:proofErr w:type="spellEnd"/>
      <w:r>
        <w:rPr>
          <w:rFonts w:ascii="Times New Roman" w:hAnsi="Times New Roman"/>
          <w:sz w:val="28"/>
          <w:szCs w:val="28"/>
        </w:rPr>
        <w:t xml:space="preserve"> А.Ф. Состояние репродуктивной системы после хирургического лечения синдрома </w:t>
      </w:r>
      <w:proofErr w:type="spellStart"/>
      <w:r>
        <w:rPr>
          <w:rFonts w:ascii="Times New Roman" w:hAnsi="Times New Roman"/>
          <w:sz w:val="28"/>
          <w:szCs w:val="28"/>
        </w:rPr>
        <w:t>поликистозных</w:t>
      </w:r>
      <w:proofErr w:type="spellEnd"/>
      <w:r>
        <w:rPr>
          <w:rFonts w:ascii="Times New Roman" w:hAnsi="Times New Roman"/>
          <w:sz w:val="28"/>
          <w:szCs w:val="28"/>
        </w:rPr>
        <w:t xml:space="preserve"> яичников  // Акушерство и гинекология. – 1988. - №5. – С.62-63.</w:t>
      </w:r>
    </w:p>
    <w:p w:rsidR="00C5440A" w:rsidRDefault="00C5440A" w:rsidP="00C5440A">
      <w:pPr>
        <w:spacing w:after="0" w:line="360" w:lineRule="auto"/>
        <w:jc w:val="both"/>
        <w:rPr>
          <w:rFonts w:ascii="Times New Roman" w:hAnsi="Times New Roman"/>
          <w:sz w:val="28"/>
          <w:szCs w:val="28"/>
          <w:lang w:val="en-US"/>
        </w:rPr>
      </w:pPr>
      <w:r>
        <w:rPr>
          <w:rFonts w:ascii="Times New Roman" w:hAnsi="Times New Roman"/>
          <w:sz w:val="28"/>
          <w:szCs w:val="28"/>
        </w:rPr>
        <w:tab/>
      </w:r>
      <w:r w:rsidRPr="005B7BF4">
        <w:rPr>
          <w:rFonts w:ascii="Times New Roman" w:hAnsi="Times New Roman"/>
          <w:sz w:val="28"/>
          <w:szCs w:val="28"/>
          <w:lang w:val="en-US"/>
        </w:rPr>
        <w:t>7.</w:t>
      </w:r>
      <w:r>
        <w:rPr>
          <w:rFonts w:ascii="Times New Roman" w:hAnsi="Times New Roman"/>
          <w:sz w:val="28"/>
          <w:szCs w:val="28"/>
          <w:lang w:val="en-US"/>
        </w:rPr>
        <w:t xml:space="preserve"> </w:t>
      </w:r>
      <w:proofErr w:type="spellStart"/>
      <w:r>
        <w:rPr>
          <w:rFonts w:ascii="Times New Roman" w:hAnsi="Times New Roman"/>
          <w:sz w:val="28"/>
          <w:szCs w:val="28"/>
          <w:lang w:val="en-US"/>
        </w:rPr>
        <w:t>Miglionico</w:t>
      </w:r>
      <w:proofErr w:type="spellEnd"/>
      <w:r>
        <w:rPr>
          <w:rFonts w:ascii="Times New Roman" w:hAnsi="Times New Roman"/>
          <w:sz w:val="28"/>
          <w:szCs w:val="28"/>
          <w:lang w:val="en-US"/>
        </w:rPr>
        <w:t xml:space="preserve"> F., Di </w:t>
      </w:r>
      <w:proofErr w:type="spellStart"/>
      <w:r>
        <w:rPr>
          <w:rFonts w:ascii="Times New Roman" w:hAnsi="Times New Roman"/>
          <w:sz w:val="28"/>
          <w:szCs w:val="28"/>
          <w:lang w:val="en-US"/>
        </w:rPr>
        <w:t>Mazi</w:t>
      </w:r>
      <w:proofErr w:type="spellEnd"/>
      <w:r>
        <w:rPr>
          <w:rFonts w:ascii="Times New Roman" w:hAnsi="Times New Roman"/>
          <w:sz w:val="28"/>
          <w:szCs w:val="28"/>
          <w:lang w:val="en-US"/>
        </w:rPr>
        <w:t xml:space="preserve"> M., D’Amato G. et al., </w:t>
      </w:r>
      <w:proofErr w:type="spellStart"/>
      <w:r>
        <w:rPr>
          <w:rFonts w:ascii="Times New Roman" w:hAnsi="Times New Roman"/>
          <w:sz w:val="28"/>
          <w:szCs w:val="28"/>
          <w:lang w:val="en-US"/>
        </w:rPr>
        <w:t>Considerazioni</w:t>
      </w:r>
      <w:proofErr w:type="spellEnd"/>
      <w:r>
        <w:rPr>
          <w:rFonts w:ascii="Times New Roman" w:hAnsi="Times New Roman"/>
          <w:sz w:val="28"/>
          <w:szCs w:val="28"/>
          <w:lang w:val="en-US"/>
        </w:rPr>
        <w:t xml:space="preserve"> retrospective </w:t>
      </w:r>
      <w:proofErr w:type="spellStart"/>
      <w:r>
        <w:rPr>
          <w:rFonts w:ascii="Times New Roman" w:hAnsi="Times New Roman"/>
          <w:sz w:val="28"/>
          <w:szCs w:val="28"/>
          <w:lang w:val="en-US"/>
        </w:rPr>
        <w:t>sul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trattamento</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chirurgico</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di</w:t>
      </w:r>
      <w:proofErr w:type="spellEnd"/>
      <w:r>
        <w:rPr>
          <w:rFonts w:ascii="Times New Roman" w:hAnsi="Times New Roman"/>
          <w:sz w:val="28"/>
          <w:szCs w:val="28"/>
          <w:lang w:val="en-US"/>
        </w:rPr>
        <w:t xml:space="preserve"> 183 </w:t>
      </w:r>
      <w:proofErr w:type="spellStart"/>
      <w:r>
        <w:rPr>
          <w:rFonts w:ascii="Times New Roman" w:hAnsi="Times New Roman"/>
          <w:sz w:val="28"/>
          <w:szCs w:val="28"/>
          <w:lang w:val="en-US"/>
        </w:rPr>
        <w:t>casi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ovario</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polycistico</w:t>
      </w:r>
      <w:proofErr w:type="spellEnd"/>
      <w:r>
        <w:rPr>
          <w:rFonts w:ascii="Times New Roman" w:hAnsi="Times New Roman"/>
          <w:sz w:val="28"/>
          <w:szCs w:val="28"/>
          <w:lang w:val="en-US"/>
        </w:rPr>
        <w:t xml:space="preserve"> // J. ital. </w:t>
      </w:r>
      <w:proofErr w:type="spellStart"/>
      <w:r>
        <w:rPr>
          <w:rFonts w:ascii="Times New Roman" w:hAnsi="Times New Roman"/>
          <w:sz w:val="28"/>
          <w:szCs w:val="28"/>
          <w:lang w:val="en-US"/>
        </w:rPr>
        <w:t>Obstet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Ginec</w:t>
      </w:r>
      <w:proofErr w:type="spellEnd"/>
      <w:r>
        <w:rPr>
          <w:rFonts w:ascii="Times New Roman" w:hAnsi="Times New Roman"/>
          <w:sz w:val="28"/>
          <w:szCs w:val="28"/>
          <w:lang w:val="en-US"/>
        </w:rPr>
        <w:t xml:space="preserve">. – 1988. – Vol.10, </w:t>
      </w:r>
      <w:r>
        <w:rPr>
          <w:rFonts w:ascii="Times New Roman" w:hAnsi="Times New Roman"/>
          <w:sz w:val="28"/>
          <w:szCs w:val="28"/>
          <w:lang w:val="uk-UA"/>
        </w:rPr>
        <w:t>№</w:t>
      </w:r>
      <w:r>
        <w:rPr>
          <w:rFonts w:ascii="Times New Roman" w:hAnsi="Times New Roman"/>
          <w:sz w:val="28"/>
          <w:szCs w:val="28"/>
          <w:lang w:val="en-US"/>
        </w:rPr>
        <w:t>7. – P.512- 514.</w:t>
      </w:r>
    </w:p>
    <w:p w:rsidR="00C5440A" w:rsidRDefault="00C5440A" w:rsidP="00C5440A">
      <w:pPr>
        <w:spacing w:after="0" w:line="360" w:lineRule="auto"/>
        <w:jc w:val="both"/>
        <w:rPr>
          <w:rFonts w:ascii="Times New Roman" w:hAnsi="Times New Roman"/>
          <w:sz w:val="28"/>
          <w:szCs w:val="28"/>
          <w:lang w:val="en-US"/>
        </w:rPr>
      </w:pPr>
      <w:r>
        <w:rPr>
          <w:rFonts w:ascii="Times New Roman" w:hAnsi="Times New Roman"/>
          <w:sz w:val="28"/>
          <w:szCs w:val="28"/>
          <w:lang w:val="en-US"/>
        </w:rPr>
        <w:tab/>
        <w:t xml:space="preserve">8. Rotterdam ESRE/ASRM – Sponsored PCOS Consensus Workshop Group (2004), Revised 2003 consensus on diagnostic criteria and long-term health risks related to polycystic ovary syndrome // Hum. </w:t>
      </w:r>
      <w:proofErr w:type="spellStart"/>
      <w:r>
        <w:rPr>
          <w:rFonts w:ascii="Times New Roman" w:hAnsi="Times New Roman"/>
          <w:sz w:val="28"/>
          <w:szCs w:val="28"/>
          <w:lang w:val="en-US"/>
        </w:rPr>
        <w:t>Reprod</w:t>
      </w:r>
      <w:proofErr w:type="spellEnd"/>
      <w:r>
        <w:rPr>
          <w:rFonts w:ascii="Times New Roman" w:hAnsi="Times New Roman"/>
          <w:sz w:val="28"/>
          <w:szCs w:val="28"/>
          <w:lang w:val="en-US"/>
        </w:rPr>
        <w:t>. – 2004. – Vol.19. – P.41-47.</w:t>
      </w:r>
    </w:p>
    <w:p w:rsidR="00C5440A" w:rsidRDefault="00C5440A" w:rsidP="00C5440A">
      <w:pPr>
        <w:spacing w:after="0" w:line="360" w:lineRule="auto"/>
        <w:jc w:val="both"/>
        <w:rPr>
          <w:rFonts w:ascii="Times New Roman" w:hAnsi="Times New Roman"/>
          <w:sz w:val="28"/>
          <w:szCs w:val="28"/>
          <w:lang w:val="en-US"/>
        </w:rPr>
      </w:pPr>
      <w:r>
        <w:rPr>
          <w:rFonts w:ascii="Times New Roman" w:hAnsi="Times New Roman"/>
          <w:sz w:val="28"/>
          <w:szCs w:val="28"/>
          <w:lang w:val="en-US"/>
        </w:rPr>
        <w:tab/>
        <w:t xml:space="preserve">9. Bray G. A. An evolution of treatment for obesity // Obesity: Pathogenesis and treatment / </w:t>
      </w:r>
      <w:proofErr w:type="spellStart"/>
      <w:r>
        <w:rPr>
          <w:rFonts w:ascii="Times New Roman" w:hAnsi="Times New Roman"/>
          <w:sz w:val="28"/>
          <w:szCs w:val="28"/>
          <w:lang w:val="en-US"/>
        </w:rPr>
        <w:t>Eds.G.Enzi</w:t>
      </w:r>
      <w:proofErr w:type="spellEnd"/>
      <w:r>
        <w:rPr>
          <w:rFonts w:ascii="Times New Roman" w:hAnsi="Times New Roman"/>
          <w:sz w:val="28"/>
          <w:szCs w:val="28"/>
          <w:lang w:val="en-US"/>
        </w:rPr>
        <w:t xml:space="preserve">, G. </w:t>
      </w:r>
      <w:proofErr w:type="spellStart"/>
      <w:r>
        <w:rPr>
          <w:rFonts w:ascii="Times New Roman" w:hAnsi="Times New Roman"/>
          <w:sz w:val="28"/>
          <w:szCs w:val="28"/>
          <w:lang w:val="en-US"/>
        </w:rPr>
        <w:t>Crefaldi</w:t>
      </w:r>
      <w:proofErr w:type="spellEnd"/>
      <w:r>
        <w:rPr>
          <w:rFonts w:ascii="Times New Roman" w:hAnsi="Times New Roman"/>
          <w:sz w:val="28"/>
          <w:szCs w:val="28"/>
          <w:lang w:val="en-US"/>
        </w:rPr>
        <w:t xml:space="preserve"> et al. – </w:t>
      </w:r>
      <w:smartTag w:uri="urn:schemas-microsoft-com:office:smarttags" w:element="City">
        <w:smartTag w:uri="urn:schemas-microsoft-com:office:smarttags" w:element="place">
          <w:r>
            <w:rPr>
              <w:rFonts w:ascii="Times New Roman" w:hAnsi="Times New Roman"/>
              <w:sz w:val="28"/>
              <w:szCs w:val="28"/>
              <w:lang w:val="en-US"/>
            </w:rPr>
            <w:t>London</w:t>
          </w:r>
        </w:smartTag>
      </w:smartTag>
      <w:r>
        <w:rPr>
          <w:rFonts w:ascii="Times New Roman" w:hAnsi="Times New Roman"/>
          <w:sz w:val="28"/>
          <w:szCs w:val="28"/>
          <w:lang w:val="en-US"/>
        </w:rPr>
        <w:t>, 1981. – Vol.28. – P.237-254.</w:t>
      </w:r>
    </w:p>
    <w:p w:rsidR="00C5440A" w:rsidRDefault="00C5440A" w:rsidP="00C5440A">
      <w:pPr>
        <w:spacing w:after="0" w:line="360" w:lineRule="auto"/>
        <w:jc w:val="both"/>
        <w:rPr>
          <w:rFonts w:ascii="Times New Roman" w:hAnsi="Times New Roman"/>
          <w:sz w:val="28"/>
          <w:szCs w:val="28"/>
          <w:lang w:val="en-US"/>
        </w:rPr>
      </w:pPr>
      <w:r>
        <w:rPr>
          <w:rFonts w:ascii="Times New Roman" w:hAnsi="Times New Roman"/>
          <w:sz w:val="28"/>
          <w:szCs w:val="28"/>
          <w:lang w:val="en-US"/>
        </w:rPr>
        <w:tab/>
        <w:t xml:space="preserve">10. </w:t>
      </w:r>
      <w:smartTag w:uri="urn:schemas-microsoft-com:office:smarttags" w:element="place">
        <w:smartTag w:uri="urn:schemas:contacts" w:element="Sn">
          <w:r>
            <w:rPr>
              <w:rFonts w:ascii="Times New Roman" w:hAnsi="Times New Roman"/>
              <w:sz w:val="28"/>
              <w:szCs w:val="28"/>
              <w:lang w:val="en-US"/>
            </w:rPr>
            <w:t>Baron</w:t>
          </w:r>
        </w:smartTag>
        <w:r>
          <w:rPr>
            <w:rFonts w:ascii="Times New Roman" w:hAnsi="Times New Roman"/>
            <w:sz w:val="28"/>
            <w:szCs w:val="28"/>
            <w:lang w:val="en-US"/>
          </w:rPr>
          <w:t xml:space="preserve"> </w:t>
        </w:r>
        <w:smartTag w:uri="urn:schemas:contacts" w:element="Sn">
          <w:r>
            <w:rPr>
              <w:rFonts w:ascii="Times New Roman" w:hAnsi="Times New Roman"/>
              <w:sz w:val="28"/>
              <w:szCs w:val="28"/>
              <w:lang w:val="en-US"/>
            </w:rPr>
            <w:t>I.</w:t>
          </w:r>
        </w:smartTag>
      </w:smartTag>
      <w:r>
        <w:rPr>
          <w:rFonts w:ascii="Times New Roman" w:hAnsi="Times New Roman"/>
          <w:sz w:val="28"/>
          <w:szCs w:val="28"/>
          <w:lang w:val="en-US"/>
        </w:rPr>
        <w:t xml:space="preserve"> </w:t>
      </w:r>
      <w:proofErr w:type="spellStart"/>
      <w:r>
        <w:rPr>
          <w:rFonts w:ascii="Times New Roman" w:hAnsi="Times New Roman"/>
          <w:sz w:val="28"/>
          <w:szCs w:val="28"/>
          <w:lang w:val="en-US"/>
        </w:rPr>
        <w:t>Hirsutism</w:t>
      </w:r>
      <w:proofErr w:type="spellEnd"/>
      <w:r>
        <w:rPr>
          <w:rFonts w:ascii="Times New Roman" w:hAnsi="Times New Roman"/>
          <w:sz w:val="28"/>
          <w:szCs w:val="28"/>
          <w:lang w:val="en-US"/>
        </w:rPr>
        <w:t xml:space="preserve"> // </w:t>
      </w:r>
      <w:proofErr w:type="spellStart"/>
      <w:r>
        <w:rPr>
          <w:rFonts w:ascii="Times New Roman" w:hAnsi="Times New Roman"/>
          <w:sz w:val="28"/>
          <w:szCs w:val="28"/>
          <w:lang w:val="en-US"/>
        </w:rPr>
        <w:t>Endocrinol</w:t>
      </w:r>
      <w:proofErr w:type="spellEnd"/>
      <w:r>
        <w:rPr>
          <w:rFonts w:ascii="Times New Roman" w:hAnsi="Times New Roman"/>
          <w:sz w:val="28"/>
          <w:szCs w:val="28"/>
          <w:lang w:val="en-US"/>
        </w:rPr>
        <w:t xml:space="preserve">. </w:t>
      </w:r>
      <w:proofErr w:type="gramStart"/>
      <w:r>
        <w:rPr>
          <w:rFonts w:ascii="Times New Roman" w:hAnsi="Times New Roman"/>
          <w:sz w:val="28"/>
          <w:szCs w:val="28"/>
          <w:lang w:val="en-US"/>
        </w:rPr>
        <w:t>Pol. – 1973.</w:t>
      </w:r>
      <w:proofErr w:type="gramEnd"/>
      <w:r>
        <w:rPr>
          <w:rFonts w:ascii="Times New Roman" w:hAnsi="Times New Roman"/>
          <w:sz w:val="28"/>
          <w:szCs w:val="28"/>
          <w:lang w:val="en-US"/>
        </w:rPr>
        <w:t xml:space="preserve"> – Vol. 24, №6. – P.413-427.</w:t>
      </w:r>
    </w:p>
    <w:p w:rsidR="00C5440A" w:rsidRPr="005B7BF4" w:rsidRDefault="00C5440A" w:rsidP="00C5440A">
      <w:pPr>
        <w:spacing w:after="0" w:line="360" w:lineRule="auto"/>
        <w:jc w:val="both"/>
        <w:rPr>
          <w:rFonts w:ascii="Times New Roman" w:hAnsi="Times New Roman"/>
          <w:sz w:val="28"/>
          <w:szCs w:val="28"/>
          <w:lang w:val="en-US"/>
        </w:rPr>
      </w:pPr>
    </w:p>
    <w:p w:rsidR="00C5440A" w:rsidRPr="00B41110" w:rsidRDefault="00C5440A" w:rsidP="00C5440A">
      <w:pPr>
        <w:spacing w:after="0" w:line="360" w:lineRule="auto"/>
        <w:jc w:val="both"/>
        <w:rPr>
          <w:rFonts w:ascii="Times New Roman" w:hAnsi="Times New Roman"/>
          <w:b/>
          <w:caps/>
          <w:sz w:val="28"/>
          <w:szCs w:val="28"/>
          <w:lang w:val="uk-UA"/>
        </w:rPr>
      </w:pPr>
      <w:r w:rsidRPr="00B41110">
        <w:rPr>
          <w:rFonts w:ascii="Times New Roman" w:hAnsi="Times New Roman"/>
          <w:b/>
          <w:caps/>
          <w:sz w:val="28"/>
          <w:szCs w:val="28"/>
          <w:lang w:val="uk-UA"/>
        </w:rPr>
        <w:t>Ефективність хірургічного методу лікування синдрому полікістозних яєчників  у віковому аспекті</w:t>
      </w:r>
    </w:p>
    <w:p w:rsidR="00C5440A" w:rsidRDefault="00C5440A" w:rsidP="00C5440A">
      <w:pPr>
        <w:spacing w:after="0" w:line="360" w:lineRule="auto"/>
        <w:jc w:val="both"/>
        <w:rPr>
          <w:rFonts w:ascii="Times New Roman" w:hAnsi="Times New Roman"/>
          <w:b/>
          <w:i/>
          <w:sz w:val="28"/>
          <w:szCs w:val="28"/>
          <w:lang w:val="uk-UA"/>
        </w:rPr>
      </w:pPr>
      <w:r w:rsidRPr="00B41110">
        <w:rPr>
          <w:rFonts w:ascii="Times New Roman" w:hAnsi="Times New Roman"/>
          <w:b/>
          <w:i/>
          <w:sz w:val="28"/>
          <w:szCs w:val="28"/>
          <w:lang w:val="uk-UA"/>
        </w:rPr>
        <w:t>М.М.</w:t>
      </w:r>
      <w:proofErr w:type="spellStart"/>
      <w:r w:rsidRPr="00B41110">
        <w:rPr>
          <w:rFonts w:ascii="Times New Roman" w:hAnsi="Times New Roman"/>
          <w:b/>
          <w:i/>
          <w:sz w:val="28"/>
          <w:szCs w:val="28"/>
          <w:lang w:val="uk-UA"/>
        </w:rPr>
        <w:t>Шишлаков</w:t>
      </w:r>
      <w:proofErr w:type="spellEnd"/>
    </w:p>
    <w:p w:rsidR="00C5440A" w:rsidRPr="00435CD9" w:rsidRDefault="00C5440A" w:rsidP="00C5440A">
      <w:pPr>
        <w:spacing w:after="0"/>
        <w:ind w:firstLine="660"/>
        <w:jc w:val="both"/>
        <w:rPr>
          <w:rFonts w:ascii="Times New Roman" w:hAnsi="Times New Roman"/>
          <w:sz w:val="28"/>
          <w:szCs w:val="28"/>
          <w:lang w:val="uk-UA"/>
        </w:rPr>
      </w:pPr>
      <w:r w:rsidRPr="00435CD9">
        <w:rPr>
          <w:rFonts w:ascii="Times New Roman" w:hAnsi="Times New Roman"/>
          <w:sz w:val="28"/>
          <w:szCs w:val="28"/>
          <w:lang w:val="uk-UA"/>
        </w:rPr>
        <w:t xml:space="preserve">Обстежено 140 жінок із синдромом </w:t>
      </w:r>
      <w:proofErr w:type="spellStart"/>
      <w:r w:rsidRPr="00435CD9">
        <w:rPr>
          <w:rFonts w:ascii="Times New Roman" w:hAnsi="Times New Roman"/>
          <w:sz w:val="28"/>
          <w:szCs w:val="28"/>
          <w:lang w:val="uk-UA"/>
        </w:rPr>
        <w:t>полікістозних</w:t>
      </w:r>
      <w:proofErr w:type="spellEnd"/>
      <w:r w:rsidRPr="00435CD9">
        <w:rPr>
          <w:rFonts w:ascii="Times New Roman" w:hAnsi="Times New Roman"/>
          <w:sz w:val="28"/>
          <w:szCs w:val="28"/>
          <w:lang w:val="uk-UA"/>
        </w:rPr>
        <w:t xml:space="preserve"> яєчників, яких розділили на 2 групи залежно від віку. Проведено порівняльний аналіз клінічних і гормональних показників у пацієнток  виділених клінічних груп. Установлено, що в міру збільшення  віку й тривалості хвороби наростають ступінь гормональних і метаболічних порушень, знижується генеративна функція. Виявлені несприятливі прогностичні фактори для настання вагітності.</w:t>
      </w:r>
    </w:p>
    <w:p w:rsidR="00C5440A" w:rsidRPr="00435CD9" w:rsidRDefault="00C5440A" w:rsidP="00C5440A">
      <w:pPr>
        <w:spacing w:after="0"/>
        <w:jc w:val="both"/>
        <w:rPr>
          <w:rFonts w:ascii="Times New Roman" w:hAnsi="Times New Roman"/>
          <w:i/>
          <w:sz w:val="28"/>
          <w:szCs w:val="28"/>
          <w:lang w:val="uk-UA"/>
        </w:rPr>
      </w:pPr>
      <w:r w:rsidRPr="00435CD9">
        <w:rPr>
          <w:rFonts w:ascii="Times New Roman" w:hAnsi="Times New Roman"/>
          <w:i/>
          <w:sz w:val="28"/>
          <w:szCs w:val="28"/>
          <w:lang w:val="uk-UA"/>
        </w:rPr>
        <w:t xml:space="preserve">Ключові слова: </w:t>
      </w:r>
      <w:proofErr w:type="spellStart"/>
      <w:r w:rsidRPr="00435CD9">
        <w:rPr>
          <w:rFonts w:ascii="Times New Roman" w:hAnsi="Times New Roman"/>
          <w:i/>
          <w:sz w:val="28"/>
          <w:szCs w:val="28"/>
          <w:lang w:val="uk-UA"/>
        </w:rPr>
        <w:t>полікістоз</w:t>
      </w:r>
      <w:proofErr w:type="spellEnd"/>
      <w:r w:rsidRPr="00435CD9">
        <w:rPr>
          <w:rFonts w:ascii="Times New Roman" w:hAnsi="Times New Roman"/>
          <w:i/>
          <w:sz w:val="28"/>
          <w:szCs w:val="28"/>
          <w:lang w:val="uk-UA"/>
        </w:rPr>
        <w:t xml:space="preserve"> яєчників, вік, хірургічне лікування.</w:t>
      </w:r>
    </w:p>
    <w:p w:rsidR="00C5440A" w:rsidRPr="00435CD9" w:rsidRDefault="00C5440A" w:rsidP="00C5440A">
      <w:pPr>
        <w:spacing w:after="0"/>
        <w:ind w:firstLine="770"/>
        <w:jc w:val="both"/>
        <w:rPr>
          <w:rFonts w:ascii="Times New Roman" w:hAnsi="Times New Roman"/>
          <w:i/>
          <w:sz w:val="28"/>
          <w:szCs w:val="28"/>
          <w:lang w:val="uk-UA"/>
        </w:rPr>
      </w:pPr>
    </w:p>
    <w:p w:rsidR="00C5440A" w:rsidRPr="00435CD9" w:rsidRDefault="00C5440A" w:rsidP="00C5440A">
      <w:pPr>
        <w:spacing w:after="0"/>
        <w:ind w:firstLine="770"/>
        <w:jc w:val="both"/>
        <w:rPr>
          <w:rFonts w:ascii="Times New Roman" w:hAnsi="Times New Roman"/>
          <w:i/>
          <w:sz w:val="28"/>
          <w:szCs w:val="28"/>
          <w:lang w:val="uk-UA"/>
        </w:rPr>
      </w:pPr>
    </w:p>
    <w:p w:rsidR="00C5440A" w:rsidRDefault="00C5440A" w:rsidP="00C5440A">
      <w:pPr>
        <w:spacing w:after="0"/>
        <w:jc w:val="both"/>
        <w:rPr>
          <w:rFonts w:ascii="Times New Roman" w:hAnsi="Times New Roman"/>
          <w:b/>
          <w:sz w:val="28"/>
          <w:szCs w:val="28"/>
          <w:lang w:val="uk-UA"/>
        </w:rPr>
      </w:pPr>
      <w:r w:rsidRPr="00C140DA">
        <w:rPr>
          <w:rFonts w:ascii="Times New Roman" w:hAnsi="Times New Roman"/>
          <w:b/>
          <w:sz w:val="28"/>
          <w:szCs w:val="28"/>
          <w:lang w:val="en-US"/>
        </w:rPr>
        <w:t>THE EFFICACY OF SURGICAL TREATMENT OF POLYCYSTIC-OVARY SYNDROME IN AGE ASPECT</w:t>
      </w:r>
    </w:p>
    <w:p w:rsidR="00C5440A" w:rsidRPr="00EB6111" w:rsidRDefault="00C5440A" w:rsidP="00C5440A">
      <w:pPr>
        <w:spacing w:after="0"/>
        <w:jc w:val="both"/>
        <w:rPr>
          <w:rFonts w:ascii="Times New Roman" w:hAnsi="Times New Roman"/>
          <w:b/>
          <w:i/>
          <w:sz w:val="28"/>
          <w:szCs w:val="28"/>
          <w:lang w:val="en-US"/>
        </w:rPr>
      </w:pPr>
      <w:r w:rsidRPr="00EB6111">
        <w:rPr>
          <w:rFonts w:ascii="Times New Roman" w:hAnsi="Times New Roman"/>
          <w:b/>
          <w:i/>
          <w:sz w:val="28"/>
          <w:szCs w:val="28"/>
          <w:lang w:val="en-US"/>
        </w:rPr>
        <w:t xml:space="preserve">N.N. </w:t>
      </w:r>
      <w:proofErr w:type="spellStart"/>
      <w:r w:rsidRPr="00EB6111">
        <w:rPr>
          <w:rFonts w:ascii="Times New Roman" w:hAnsi="Times New Roman"/>
          <w:b/>
          <w:i/>
          <w:sz w:val="28"/>
          <w:szCs w:val="28"/>
          <w:lang w:val="en-US"/>
        </w:rPr>
        <w:t>Shishlakov</w:t>
      </w:r>
      <w:proofErr w:type="spellEnd"/>
    </w:p>
    <w:p w:rsidR="00C5440A" w:rsidRPr="00435CD9" w:rsidRDefault="00C5440A" w:rsidP="00C5440A">
      <w:pPr>
        <w:spacing w:after="0"/>
        <w:ind w:firstLine="770"/>
        <w:jc w:val="both"/>
        <w:rPr>
          <w:rFonts w:ascii="Times New Roman" w:hAnsi="Times New Roman"/>
          <w:sz w:val="28"/>
          <w:szCs w:val="28"/>
          <w:lang w:val="en-US"/>
        </w:rPr>
      </w:pPr>
    </w:p>
    <w:p w:rsidR="00C5440A" w:rsidRPr="00F77D87" w:rsidRDefault="00C5440A" w:rsidP="00C5440A">
      <w:pPr>
        <w:spacing w:line="288" w:lineRule="auto"/>
        <w:ind w:firstLine="770"/>
        <w:jc w:val="both"/>
        <w:rPr>
          <w:rFonts w:ascii="Times New Roman" w:hAnsi="Times New Roman"/>
          <w:i/>
          <w:sz w:val="28"/>
          <w:szCs w:val="28"/>
          <w:lang w:val="en-US"/>
        </w:rPr>
      </w:pPr>
      <w:r w:rsidRPr="00F77D87">
        <w:rPr>
          <w:rFonts w:ascii="Times New Roman" w:hAnsi="Times New Roman"/>
          <w:sz w:val="28"/>
          <w:szCs w:val="28"/>
          <w:lang w:val="en-US"/>
        </w:rPr>
        <w:t xml:space="preserve">140 women with polycystic-ovary syndrome were examined, who were divided into two groups depending on age. Comparative analysis of clinical and hormonal indices was performed in patients of the distinguished groups.  It was established that with aging and prolongation of the course of the disease the degree of hormonal and metabolic impairments increases and the generative function deteriorates. Unfavorable prognostic factors for the onset of pregnancy were detected. </w:t>
      </w:r>
      <w:r w:rsidRPr="00F77D87">
        <w:rPr>
          <w:rFonts w:ascii="Times New Roman" w:hAnsi="Times New Roman"/>
          <w:i/>
          <w:sz w:val="28"/>
          <w:szCs w:val="28"/>
          <w:lang w:val="en-US"/>
        </w:rPr>
        <w:t>Key words: polycystic ovaries, age, surgical treatment.</w:t>
      </w:r>
    </w:p>
    <w:p w:rsidR="00C5440A" w:rsidRPr="00F77D87" w:rsidRDefault="00C5440A" w:rsidP="00C5440A">
      <w:pPr>
        <w:spacing w:after="0" w:line="288" w:lineRule="auto"/>
        <w:jc w:val="both"/>
        <w:rPr>
          <w:rFonts w:ascii="Times New Roman" w:hAnsi="Times New Roman"/>
          <w:b/>
          <w:sz w:val="28"/>
          <w:szCs w:val="28"/>
          <w:lang w:val="uk-UA"/>
        </w:rPr>
      </w:pPr>
    </w:p>
    <w:p w:rsidR="00C5440A" w:rsidRPr="00C5440A" w:rsidRDefault="00C5440A" w:rsidP="00C5440A">
      <w:pPr>
        <w:widowControl w:val="0"/>
        <w:autoSpaceDE w:val="0"/>
        <w:autoSpaceDN w:val="0"/>
        <w:adjustRightInd w:val="0"/>
        <w:spacing w:after="0" w:line="240" w:lineRule="auto"/>
        <w:jc w:val="both"/>
        <w:rPr>
          <w:rFonts w:ascii="Times New Roman" w:hAnsi="Times New Roman" w:cs="Times New Roman"/>
          <w:sz w:val="24"/>
          <w:szCs w:val="24"/>
          <w:lang w:val="uk-UA"/>
        </w:rPr>
      </w:pPr>
    </w:p>
    <w:p w:rsidR="00C5440A" w:rsidRDefault="00C5440A">
      <w:pPr>
        <w:widowControl w:val="0"/>
        <w:autoSpaceDE w:val="0"/>
        <w:autoSpaceDN w:val="0"/>
        <w:adjustRightInd w:val="0"/>
        <w:spacing w:after="0" w:line="1" w:lineRule="exact"/>
        <w:rPr>
          <w:rFonts w:ascii="Times New Roman" w:hAnsi="Times New Roman" w:cs="Times New Roman"/>
          <w:sz w:val="2"/>
          <w:szCs w:val="2"/>
        </w:rPr>
      </w:pPr>
    </w:p>
    <w:sectPr w:rsidR="00C5440A">
      <w:type w:val="continuous"/>
      <w:pgSz w:w="14310" w:h="18839"/>
      <w:pgMar w:top="1440" w:right="1440" w:bottom="36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14E30"/>
    <w:rsid w:val="00714E30"/>
    <w:rsid w:val="00C5440A"/>
    <w:rsid w:val="00FA4E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contacts" w:name="S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4E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4E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1987</Words>
  <Characters>11328</Characters>
  <Application>Microsoft Office Word</Application>
  <DocSecurity>0</DocSecurity>
  <Lines>94</Lines>
  <Paragraphs>26</Paragraphs>
  <ScaleCrop>false</ScaleCrop>
  <Company/>
  <LinksUpToDate>false</LinksUpToDate>
  <CharactersWithSpaces>13289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рп</dc:creator>
  <cp:keywords/>
  <dc:description/>
  <cp:lastModifiedBy>рп</cp:lastModifiedBy>
  <cp:revision>2</cp:revision>
  <dcterms:created xsi:type="dcterms:W3CDTF">2013-10-20T17:39:00Z</dcterms:created>
  <dcterms:modified xsi:type="dcterms:W3CDTF">2013-10-20T17:45:00Z</dcterms:modified>
</cp:coreProperties>
</file>