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38" w:rsidRPr="008E3068" w:rsidRDefault="007B7E38" w:rsidP="007B7E38">
      <w:pPr>
        <w:rPr>
          <w:rFonts w:ascii="Arial" w:eastAsia="Arial Unicode MS" w:hAnsi="Arial" w:cs="Arial"/>
          <w:sz w:val="28"/>
          <w:szCs w:val="28"/>
        </w:rPr>
      </w:pPr>
      <w:bookmarkStart w:id="0" w:name="_GoBack"/>
      <w:bookmarkEnd w:id="0"/>
      <w:r w:rsidRPr="008E3068">
        <w:rPr>
          <w:rFonts w:ascii="Arial" w:eastAsia="Arial Unicode MS" w:hAnsi="Arial" w:cs="Arial"/>
          <w:sz w:val="28"/>
          <w:szCs w:val="28"/>
          <w:lang w:val="uk-UA"/>
        </w:rPr>
        <w:t>УДК</w:t>
      </w:r>
      <w:r w:rsidRPr="008E3068">
        <w:rPr>
          <w:rFonts w:ascii="Arial" w:eastAsia="Arial Unicode MS" w:hAnsi="Arial" w:cs="Arial"/>
          <w:sz w:val="28"/>
          <w:szCs w:val="28"/>
        </w:rPr>
        <w:t xml:space="preserve"> 616. 233/. 24 – 007.17 – 008.842.4 – 053.4 – 074: 612. 017. 1 </w:t>
      </w:r>
    </w:p>
    <w:p w:rsidR="0012531D" w:rsidRPr="008E3068" w:rsidRDefault="0012531D" w:rsidP="0012531D">
      <w:pPr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sz w:val="28"/>
          <w:szCs w:val="28"/>
        </w:rPr>
        <w:t>Сенаторова А.С., Черненко Л.Н.</w:t>
      </w:r>
    </w:p>
    <w:p w:rsidR="0012531D" w:rsidRPr="008E3068" w:rsidRDefault="0012531D" w:rsidP="0012531D">
      <w:pPr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sz w:val="28"/>
          <w:szCs w:val="28"/>
        </w:rPr>
        <w:t>Харьковский национальный медицинский университет</w:t>
      </w:r>
    </w:p>
    <w:p w:rsidR="002D0893" w:rsidRPr="008E3068" w:rsidRDefault="002D0893" w:rsidP="0012531D">
      <w:pPr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sz w:val="28"/>
          <w:szCs w:val="28"/>
        </w:rPr>
        <w:t>Кафедра педиатрии №1неонатологии</w:t>
      </w:r>
    </w:p>
    <w:p w:rsidR="003F3B66" w:rsidRPr="008E3068" w:rsidRDefault="003F3B66" w:rsidP="0012531D">
      <w:pPr>
        <w:rPr>
          <w:rFonts w:ascii="Arial" w:eastAsia="Arial Unicode MS" w:hAnsi="Arial" w:cs="Arial"/>
          <w:sz w:val="28"/>
          <w:szCs w:val="28"/>
        </w:rPr>
      </w:pPr>
    </w:p>
    <w:p w:rsidR="00FA7333" w:rsidRPr="008E3068" w:rsidRDefault="0012531D" w:rsidP="0012531D">
      <w:pPr>
        <w:jc w:val="center"/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sz w:val="28"/>
          <w:szCs w:val="28"/>
        </w:rPr>
        <w:t>ОЦЕНКА ЭФФЕКТИВНОСТИ ИНГАЛЯЦИОННОЙ ПРОТИВО</w:t>
      </w:r>
      <w:r w:rsidR="003F3B66" w:rsidRPr="008E3068">
        <w:rPr>
          <w:rFonts w:ascii="Arial" w:eastAsia="Arial Unicode MS" w:hAnsi="Arial" w:cs="Arial"/>
          <w:sz w:val="28"/>
          <w:szCs w:val="28"/>
        </w:rPr>
        <w:t>ВОСПАЛИТЕЛЬНОЙ ТЕРАПИИ У ДЕТЕЙ С</w:t>
      </w:r>
      <w:r w:rsidRPr="008E3068">
        <w:rPr>
          <w:rFonts w:ascii="Arial" w:eastAsia="Arial Unicode MS" w:hAnsi="Arial" w:cs="Arial"/>
          <w:sz w:val="28"/>
          <w:szCs w:val="28"/>
        </w:rPr>
        <w:t xml:space="preserve"> БРОНХОЛЕГОЧНОЙ ДИСПЛАЗИЕЙ</w:t>
      </w:r>
    </w:p>
    <w:p w:rsidR="0012531D" w:rsidRPr="008E3068" w:rsidRDefault="0012531D" w:rsidP="0012531D">
      <w:pPr>
        <w:spacing w:after="0" w:line="360" w:lineRule="auto"/>
        <w:jc w:val="both"/>
        <w:rPr>
          <w:rFonts w:ascii="Arial" w:eastAsia="Arial Unicode MS" w:hAnsi="Arial" w:cs="Arial"/>
          <w:sz w:val="28"/>
          <w:szCs w:val="28"/>
          <w:lang w:eastAsia="ru-RU"/>
        </w:rPr>
      </w:pPr>
      <w:r w:rsidRPr="008E3068">
        <w:rPr>
          <w:rFonts w:ascii="Arial" w:eastAsia="Arial Unicode MS" w:hAnsi="Arial" w:cs="Arial"/>
          <w:sz w:val="28"/>
          <w:szCs w:val="28"/>
          <w:lang w:eastAsia="ru-RU"/>
        </w:rPr>
        <w:t>Сенаторова А.С., Черненко Л.М</w:t>
      </w:r>
    </w:p>
    <w:p w:rsidR="0012531D" w:rsidRPr="008E3068" w:rsidRDefault="0012531D" w:rsidP="0012531D">
      <w:pPr>
        <w:spacing w:after="0" w:line="360" w:lineRule="auto"/>
        <w:jc w:val="both"/>
        <w:rPr>
          <w:rFonts w:ascii="Arial" w:eastAsia="Arial Unicode MS" w:hAnsi="Arial" w:cs="Arial"/>
          <w:sz w:val="28"/>
          <w:szCs w:val="28"/>
          <w:lang w:eastAsia="ru-RU"/>
        </w:rPr>
      </w:pPr>
      <w:r w:rsidRPr="008E3068">
        <w:rPr>
          <w:rFonts w:ascii="Arial" w:eastAsia="Arial Unicode MS" w:hAnsi="Arial" w:cs="Arial"/>
          <w:sz w:val="28"/>
          <w:szCs w:val="28"/>
          <w:lang w:eastAsia="ru-RU"/>
        </w:rPr>
        <w:t>Харьковский национальный медицинский университет</w:t>
      </w:r>
    </w:p>
    <w:p w:rsidR="0012531D" w:rsidRPr="008E3068" w:rsidRDefault="0012531D" w:rsidP="008057A0">
      <w:pPr>
        <w:spacing w:after="0" w:line="360" w:lineRule="auto"/>
        <w:rPr>
          <w:rFonts w:ascii="Arial" w:eastAsia="Arial Unicode MS" w:hAnsi="Arial" w:cs="Arial"/>
          <w:sz w:val="28"/>
          <w:szCs w:val="28"/>
          <w:lang w:eastAsia="ru-RU"/>
        </w:rPr>
      </w:pPr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ОЦЕНКА ЭФФЕКТИВНОСТИ ИНГАЛЯЦИОННОЙ ПРОТИВОВОСПАЛИТЕЛЬНОЙ ТЕРАПИИ У ДЕТЕЙ </w:t>
      </w:r>
      <w:r w:rsidR="003F3B66" w:rsidRPr="008E3068">
        <w:rPr>
          <w:rFonts w:ascii="Arial" w:eastAsia="Arial Unicode MS" w:hAnsi="Arial" w:cs="Arial"/>
          <w:sz w:val="28"/>
          <w:szCs w:val="28"/>
          <w:lang w:eastAsia="ru-RU"/>
        </w:rPr>
        <w:t>С</w:t>
      </w:r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БРОНХОЛЕГОЧНОЙ ДИСПЛАЗИЕЙ</w:t>
      </w:r>
    </w:p>
    <w:p w:rsidR="0012531D" w:rsidRPr="008E3068" w:rsidRDefault="0012531D" w:rsidP="0012531D">
      <w:pPr>
        <w:spacing w:after="0" w:line="360" w:lineRule="auto"/>
        <w:jc w:val="both"/>
        <w:rPr>
          <w:rFonts w:ascii="Arial" w:eastAsia="Arial Unicode MS" w:hAnsi="Arial" w:cs="Arial"/>
          <w:sz w:val="28"/>
          <w:szCs w:val="28"/>
          <w:lang w:eastAsia="ru-RU"/>
        </w:rPr>
      </w:pPr>
      <w:r w:rsidRPr="008E3068">
        <w:rPr>
          <w:rFonts w:ascii="Arial" w:eastAsia="Arial Unicode MS" w:hAnsi="Arial" w:cs="Arial"/>
          <w:b/>
          <w:sz w:val="28"/>
          <w:szCs w:val="28"/>
          <w:lang w:eastAsia="ru-RU"/>
        </w:rPr>
        <w:t>Резюме.</w:t>
      </w:r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Бронхолегочная дисплазия - одна из актуальных проблем педиатрии, значение которой выходит за пределы неонатологии и рассматривается как хроническое </w:t>
      </w:r>
      <w:proofErr w:type="spellStart"/>
      <w:r w:rsidRPr="008E3068">
        <w:rPr>
          <w:rFonts w:ascii="Arial" w:eastAsia="Arial Unicode MS" w:hAnsi="Arial" w:cs="Arial"/>
          <w:sz w:val="28"/>
          <w:szCs w:val="28"/>
          <w:lang w:eastAsia="ru-RU"/>
        </w:rPr>
        <w:t>обструктивное</w:t>
      </w:r>
      <w:proofErr w:type="spellEnd"/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заболевание детей раннего возраста. Представлены данные исследований уровней интерлейкина-1ß </w:t>
      </w:r>
      <w:r w:rsidR="008057A0" w:rsidRPr="008E3068">
        <w:rPr>
          <w:rFonts w:ascii="Arial" w:eastAsia="Arial Unicode MS" w:hAnsi="Arial" w:cs="Arial"/>
          <w:sz w:val="28"/>
          <w:szCs w:val="28"/>
          <w:lang w:eastAsia="ru-RU"/>
        </w:rPr>
        <w:t>и</w:t>
      </w:r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фактора некроза опухоле</w:t>
      </w:r>
      <w:proofErr w:type="gramStart"/>
      <w:r w:rsidRPr="008E3068">
        <w:rPr>
          <w:rFonts w:ascii="Arial" w:eastAsia="Arial Unicode MS" w:hAnsi="Arial" w:cs="Arial"/>
          <w:sz w:val="28"/>
          <w:szCs w:val="28"/>
          <w:lang w:eastAsia="ru-RU"/>
        </w:rPr>
        <w:t>й-</w:t>
      </w:r>
      <w:proofErr w:type="gramEnd"/>
      <w:r w:rsidRPr="008E3068">
        <w:rPr>
          <w:rFonts w:ascii="Arial" w:eastAsia="Arial Unicode MS" w:hAnsi="Arial" w:cs="Arial"/>
          <w:sz w:val="28"/>
          <w:szCs w:val="28"/>
          <w:lang w:eastAsia="ru-RU"/>
        </w:rPr>
        <w:t>α в индуцированной мокроте как маркеры персистенции хронического воспалительного процесса дыхательных путей,</w:t>
      </w:r>
      <w:r w:rsidR="00795713">
        <w:rPr>
          <w:rFonts w:ascii="Arial" w:eastAsia="Arial Unicode MS" w:hAnsi="Arial" w:cs="Arial"/>
          <w:sz w:val="28"/>
          <w:szCs w:val="28"/>
          <w:lang w:val="uk-UA" w:eastAsia="ru-RU"/>
        </w:rPr>
        <w:t xml:space="preserve"> </w:t>
      </w:r>
      <w:r w:rsidRPr="008E3068">
        <w:rPr>
          <w:rFonts w:ascii="Arial" w:eastAsia="Arial Unicode MS" w:hAnsi="Arial" w:cs="Arial"/>
          <w:sz w:val="28"/>
          <w:szCs w:val="28"/>
          <w:lang w:eastAsia="ru-RU"/>
        </w:rPr>
        <w:t>что позволяет оценить эффективность терапии и сроки отмены применения ингаляционных кортикостероидов.</w:t>
      </w:r>
    </w:p>
    <w:p w:rsidR="0012531D" w:rsidRPr="008E3068" w:rsidRDefault="0012531D" w:rsidP="0012531D">
      <w:pPr>
        <w:spacing w:after="0" w:line="360" w:lineRule="auto"/>
        <w:jc w:val="both"/>
        <w:rPr>
          <w:rFonts w:ascii="Arial" w:eastAsia="Arial Unicode MS" w:hAnsi="Arial" w:cs="Arial"/>
          <w:sz w:val="28"/>
          <w:szCs w:val="28"/>
          <w:lang w:eastAsia="ru-RU"/>
        </w:rPr>
      </w:pPr>
      <w:r w:rsidRPr="008E3068">
        <w:rPr>
          <w:rFonts w:ascii="Arial" w:eastAsia="Arial Unicode MS" w:hAnsi="Arial" w:cs="Arial"/>
          <w:b/>
          <w:sz w:val="28"/>
          <w:szCs w:val="28"/>
          <w:lang w:eastAsia="ru-RU"/>
        </w:rPr>
        <w:t>Ключевые слова:</w:t>
      </w:r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</w:t>
      </w:r>
      <w:proofErr w:type="spellStart"/>
      <w:r w:rsidRPr="008E3068">
        <w:rPr>
          <w:rFonts w:ascii="Arial" w:eastAsia="Arial Unicode MS" w:hAnsi="Arial" w:cs="Arial"/>
          <w:sz w:val="28"/>
          <w:szCs w:val="28"/>
          <w:lang w:eastAsia="ru-RU"/>
        </w:rPr>
        <w:t>бронхолегочная</w:t>
      </w:r>
      <w:proofErr w:type="spellEnd"/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дисплазия, </w:t>
      </w:r>
      <w:proofErr w:type="spellStart"/>
      <w:r w:rsidRPr="008E3068">
        <w:rPr>
          <w:rFonts w:ascii="Arial" w:eastAsia="Arial Unicode MS" w:hAnsi="Arial" w:cs="Arial"/>
          <w:sz w:val="28"/>
          <w:szCs w:val="28"/>
          <w:lang w:eastAsia="ru-RU"/>
        </w:rPr>
        <w:t>провоспалительные</w:t>
      </w:r>
      <w:proofErr w:type="spellEnd"/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</w:t>
      </w:r>
      <w:proofErr w:type="spellStart"/>
      <w:r w:rsidRPr="008E3068">
        <w:rPr>
          <w:rFonts w:ascii="Arial" w:eastAsia="Arial Unicode MS" w:hAnsi="Arial" w:cs="Arial"/>
          <w:sz w:val="28"/>
          <w:szCs w:val="28"/>
          <w:lang w:eastAsia="ru-RU"/>
        </w:rPr>
        <w:t>цитокины</w:t>
      </w:r>
      <w:proofErr w:type="spellEnd"/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, </w:t>
      </w:r>
      <w:r w:rsidR="003F3B66"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ингаляционные кортикостероиды, </w:t>
      </w:r>
      <w:r w:rsidRPr="008E3068">
        <w:rPr>
          <w:rFonts w:ascii="Arial" w:eastAsia="Arial Unicode MS" w:hAnsi="Arial" w:cs="Arial"/>
          <w:sz w:val="28"/>
          <w:szCs w:val="28"/>
          <w:lang w:eastAsia="ru-RU"/>
        </w:rPr>
        <w:t>хроническое воспаление.</w:t>
      </w:r>
    </w:p>
    <w:p w:rsidR="0012531D" w:rsidRPr="008E3068" w:rsidRDefault="00EA3A66" w:rsidP="00CF5021">
      <w:pPr>
        <w:spacing w:line="360" w:lineRule="auto"/>
        <w:ind w:firstLine="708"/>
        <w:jc w:val="both"/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sz w:val="28"/>
          <w:szCs w:val="28"/>
        </w:rPr>
        <w:t xml:space="preserve">Патология респираторного тракта находится на ведущих позициях в структуре заболеваемости детского населения. Анатомо-физиологические особенности бронхиального дерева определяют высокую частоту заболеваний с поражением мелких бронхов у детей раннего </w:t>
      </w:r>
      <w:proofErr w:type="gramStart"/>
      <w:r w:rsidRPr="008E3068">
        <w:rPr>
          <w:rFonts w:ascii="Arial" w:eastAsia="Arial Unicode MS" w:hAnsi="Arial" w:cs="Arial"/>
          <w:sz w:val="28"/>
          <w:szCs w:val="28"/>
        </w:rPr>
        <w:t>возраста</w:t>
      </w:r>
      <w:proofErr w:type="gramEnd"/>
      <w:r w:rsidRPr="008E3068">
        <w:rPr>
          <w:rFonts w:ascii="Arial" w:eastAsia="Arial Unicode MS" w:hAnsi="Arial" w:cs="Arial"/>
          <w:sz w:val="28"/>
          <w:szCs w:val="28"/>
        </w:rPr>
        <w:t xml:space="preserve"> и способствует развитию бронхолегочной дисплазии (БЛД) [</w:t>
      </w:r>
      <w:r w:rsidR="002D0893" w:rsidRPr="008E3068">
        <w:rPr>
          <w:rFonts w:ascii="Arial" w:eastAsia="Arial Unicode MS" w:hAnsi="Arial" w:cs="Arial"/>
          <w:sz w:val="28"/>
          <w:szCs w:val="28"/>
        </w:rPr>
        <w:t>1, 2, 3, 4</w:t>
      </w:r>
      <w:r w:rsidRPr="008E3068">
        <w:rPr>
          <w:rFonts w:ascii="Arial" w:eastAsia="Arial Unicode MS" w:hAnsi="Arial" w:cs="Arial"/>
          <w:sz w:val="28"/>
          <w:szCs w:val="28"/>
        </w:rPr>
        <w:t xml:space="preserve">]. Данное заболевание является важной причиной смертности и инвалидности среди детей раннего возраста. В 42% </w:t>
      </w:r>
      <w:r w:rsidRPr="008E3068">
        <w:rPr>
          <w:rFonts w:ascii="Arial" w:eastAsia="Arial Unicode MS" w:hAnsi="Arial" w:cs="Arial"/>
          <w:sz w:val="28"/>
          <w:szCs w:val="28"/>
        </w:rPr>
        <w:lastRenderedPageBreak/>
        <w:t xml:space="preserve">детей с БЛД заболевание имеет хроническое течение с формированием отдаленных легочных последствий, таких как хронический бронхит, интерстициальный </w:t>
      </w:r>
      <w:proofErr w:type="spellStart"/>
      <w:r w:rsidRPr="008E3068">
        <w:rPr>
          <w:rFonts w:ascii="Arial" w:eastAsia="Arial Unicode MS" w:hAnsi="Arial" w:cs="Arial"/>
          <w:sz w:val="28"/>
          <w:szCs w:val="28"/>
        </w:rPr>
        <w:t>пневмонит</w:t>
      </w:r>
      <w:proofErr w:type="spellEnd"/>
      <w:r w:rsidRPr="008E3068">
        <w:rPr>
          <w:rFonts w:ascii="Arial" w:eastAsia="Arial Unicode MS" w:hAnsi="Arial" w:cs="Arial"/>
          <w:sz w:val="28"/>
          <w:szCs w:val="28"/>
        </w:rPr>
        <w:t xml:space="preserve">, эмфизема легких, </w:t>
      </w:r>
      <w:proofErr w:type="spellStart"/>
      <w:r w:rsidRPr="008E3068">
        <w:rPr>
          <w:rFonts w:ascii="Arial" w:eastAsia="Arial Unicode MS" w:hAnsi="Arial" w:cs="Arial"/>
          <w:sz w:val="28"/>
          <w:szCs w:val="28"/>
        </w:rPr>
        <w:t>облитерирующий</w:t>
      </w:r>
      <w:proofErr w:type="spellEnd"/>
      <w:r w:rsidRPr="008E3068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8E3068">
        <w:rPr>
          <w:rFonts w:ascii="Arial" w:eastAsia="Arial Unicode MS" w:hAnsi="Arial" w:cs="Arial"/>
          <w:sz w:val="28"/>
          <w:szCs w:val="28"/>
        </w:rPr>
        <w:t>бронхиолит</w:t>
      </w:r>
      <w:proofErr w:type="spellEnd"/>
      <w:r w:rsidRPr="008E3068">
        <w:rPr>
          <w:rFonts w:ascii="Arial" w:eastAsia="Arial Unicode MS" w:hAnsi="Arial" w:cs="Arial"/>
          <w:sz w:val="28"/>
          <w:szCs w:val="28"/>
        </w:rPr>
        <w:t>, рецидивирующий бронхит</w:t>
      </w:r>
      <w:r w:rsidR="00BF7396" w:rsidRPr="008E3068">
        <w:rPr>
          <w:rFonts w:ascii="Arial" w:eastAsia="Arial Unicode MS" w:hAnsi="Arial" w:cs="Arial"/>
          <w:sz w:val="28"/>
          <w:szCs w:val="28"/>
        </w:rPr>
        <w:t xml:space="preserve">, пневмосклероз, </w:t>
      </w:r>
      <w:proofErr w:type="spellStart"/>
      <w:r w:rsidR="00BF7396" w:rsidRPr="008E3068">
        <w:rPr>
          <w:rFonts w:ascii="Arial" w:eastAsia="Arial Unicode MS" w:hAnsi="Arial" w:cs="Arial"/>
          <w:sz w:val="28"/>
          <w:szCs w:val="28"/>
        </w:rPr>
        <w:t>бронхоэктазы</w:t>
      </w:r>
      <w:proofErr w:type="spellEnd"/>
      <w:r w:rsidR="00BF7396" w:rsidRPr="008E3068">
        <w:rPr>
          <w:rFonts w:ascii="Arial" w:eastAsia="Arial Unicode MS" w:hAnsi="Arial" w:cs="Arial"/>
          <w:sz w:val="28"/>
          <w:szCs w:val="28"/>
        </w:rPr>
        <w:t xml:space="preserve"> [3, 5</w:t>
      </w:r>
      <w:r w:rsidRPr="008E3068">
        <w:rPr>
          <w:rFonts w:ascii="Arial" w:eastAsia="Arial Unicode MS" w:hAnsi="Arial" w:cs="Arial"/>
          <w:sz w:val="28"/>
          <w:szCs w:val="28"/>
        </w:rPr>
        <w:t xml:space="preserve">]. Морфологические изменения дыхательной системы при формировании </w:t>
      </w:r>
      <w:r w:rsidR="002F7E04" w:rsidRPr="008E3068">
        <w:rPr>
          <w:rFonts w:ascii="Arial" w:eastAsia="Arial Unicode MS" w:hAnsi="Arial" w:cs="Arial"/>
          <w:sz w:val="28"/>
          <w:szCs w:val="28"/>
        </w:rPr>
        <w:t>БЛД</w:t>
      </w:r>
      <w:r w:rsidRPr="008E3068">
        <w:rPr>
          <w:rFonts w:ascii="Arial" w:eastAsia="Arial Unicode MS" w:hAnsi="Arial" w:cs="Arial"/>
          <w:sz w:val="28"/>
          <w:szCs w:val="28"/>
        </w:rPr>
        <w:t xml:space="preserve"> характеризуются уменьшением диаметра бронхов, метаплазией бронхиального эпителия, гипертрофией и гиперплазией гладкой мускулатуры бронхиол и бронхов, перибр</w:t>
      </w:r>
      <w:r w:rsidR="009A7C87" w:rsidRPr="008E3068">
        <w:rPr>
          <w:rFonts w:ascii="Arial" w:eastAsia="Arial Unicode MS" w:hAnsi="Arial" w:cs="Arial"/>
          <w:sz w:val="28"/>
          <w:szCs w:val="28"/>
        </w:rPr>
        <w:t>онхиальной гиперпластической</w:t>
      </w:r>
      <w:r w:rsidRPr="008E3068">
        <w:rPr>
          <w:rFonts w:ascii="Arial" w:eastAsia="Arial Unicode MS" w:hAnsi="Arial" w:cs="Arial"/>
          <w:sz w:val="28"/>
          <w:szCs w:val="28"/>
        </w:rPr>
        <w:t xml:space="preserve"> инфильтрацией,</w:t>
      </w:r>
      <w:r w:rsidR="009A7C87" w:rsidRPr="008E3068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8E3068">
        <w:rPr>
          <w:rFonts w:ascii="Arial" w:eastAsia="Arial Unicode MS" w:hAnsi="Arial" w:cs="Arial"/>
          <w:sz w:val="28"/>
          <w:szCs w:val="28"/>
        </w:rPr>
        <w:t>персистирующим</w:t>
      </w:r>
      <w:proofErr w:type="spellEnd"/>
      <w:r w:rsidRPr="008E3068">
        <w:rPr>
          <w:rFonts w:ascii="Arial" w:eastAsia="Arial Unicode MS" w:hAnsi="Arial" w:cs="Arial"/>
          <w:sz w:val="28"/>
          <w:szCs w:val="28"/>
        </w:rPr>
        <w:t xml:space="preserve"> интерстициальным отеком, ин</w:t>
      </w:r>
      <w:r w:rsidR="00BF7396" w:rsidRPr="008E3068">
        <w:rPr>
          <w:rFonts w:ascii="Arial" w:eastAsia="Arial Unicode MS" w:hAnsi="Arial" w:cs="Arial"/>
          <w:sz w:val="28"/>
          <w:szCs w:val="28"/>
        </w:rPr>
        <w:t>терстициальным фиброзом [3, 4, 6</w:t>
      </w:r>
      <w:r w:rsidRPr="008E3068">
        <w:rPr>
          <w:rFonts w:ascii="Arial" w:eastAsia="Arial Unicode MS" w:hAnsi="Arial" w:cs="Arial"/>
          <w:sz w:val="28"/>
          <w:szCs w:val="28"/>
        </w:rPr>
        <w:t xml:space="preserve">], т.е. представляет собой вариант хронического </w:t>
      </w:r>
      <w:proofErr w:type="gramStart"/>
      <w:r w:rsidRPr="008E3068">
        <w:rPr>
          <w:rFonts w:ascii="Arial" w:eastAsia="Arial Unicode MS" w:hAnsi="Arial" w:cs="Arial"/>
          <w:sz w:val="28"/>
          <w:szCs w:val="28"/>
        </w:rPr>
        <w:t>воспаления</w:t>
      </w:r>
      <w:proofErr w:type="gramEnd"/>
      <w:r w:rsidRPr="008E3068">
        <w:rPr>
          <w:rFonts w:ascii="Arial" w:eastAsia="Arial Unicode MS" w:hAnsi="Arial" w:cs="Arial"/>
          <w:sz w:val="28"/>
          <w:szCs w:val="28"/>
        </w:rPr>
        <w:t xml:space="preserve"> на фоне морфологически измененных структур бронхолегочной системы и характеризуется персистенцией хронического воспаления низкой интенсивности с активацией </w:t>
      </w:r>
      <w:r w:rsidR="00EF5652" w:rsidRPr="008E3068">
        <w:rPr>
          <w:rFonts w:ascii="Arial" w:eastAsia="Arial Unicode MS" w:hAnsi="Arial" w:cs="Arial"/>
          <w:sz w:val="28"/>
          <w:szCs w:val="28"/>
        </w:rPr>
        <w:t>клеточного звена иммунитета [</w:t>
      </w:r>
      <w:r w:rsidRPr="008E3068">
        <w:rPr>
          <w:rFonts w:ascii="Arial" w:eastAsia="Arial Unicode MS" w:hAnsi="Arial" w:cs="Arial"/>
          <w:sz w:val="28"/>
          <w:szCs w:val="28"/>
        </w:rPr>
        <w:t>8</w:t>
      </w:r>
      <w:r w:rsidR="008E3068" w:rsidRPr="008E3068">
        <w:rPr>
          <w:rFonts w:ascii="Arial" w:eastAsia="Arial Unicode MS" w:hAnsi="Arial" w:cs="Arial"/>
          <w:sz w:val="28"/>
          <w:szCs w:val="28"/>
        </w:rPr>
        <w:t xml:space="preserve">, </w:t>
      </w:r>
      <w:proofErr w:type="gramStart"/>
      <w:r w:rsidR="008E3068" w:rsidRPr="008E3068">
        <w:rPr>
          <w:rFonts w:ascii="Arial" w:eastAsia="Arial Unicode MS" w:hAnsi="Arial" w:cs="Arial"/>
          <w:sz w:val="28"/>
          <w:szCs w:val="28"/>
        </w:rPr>
        <w:t>9</w:t>
      </w:r>
      <w:r w:rsidRPr="008E3068">
        <w:rPr>
          <w:rFonts w:ascii="Arial" w:eastAsia="Arial Unicode MS" w:hAnsi="Arial" w:cs="Arial"/>
          <w:sz w:val="28"/>
          <w:szCs w:val="28"/>
        </w:rPr>
        <w:t>].</w:t>
      </w:r>
      <w:proofErr w:type="gramEnd"/>
      <w:r w:rsidRPr="008E3068">
        <w:rPr>
          <w:rFonts w:ascii="Arial" w:eastAsia="Arial Unicode MS" w:hAnsi="Arial" w:cs="Arial"/>
          <w:sz w:val="28"/>
          <w:szCs w:val="28"/>
        </w:rPr>
        <w:t xml:space="preserve"> Макрофаги и тучные клетки, присутствующие в тканях, где возникло воспаление, активируются и высвобождают различные медиаторы, </w:t>
      </w:r>
      <w:proofErr w:type="spellStart"/>
      <w:r w:rsidRPr="008E3068">
        <w:rPr>
          <w:rFonts w:ascii="Arial" w:eastAsia="Arial Unicode MS" w:hAnsi="Arial" w:cs="Arial"/>
          <w:sz w:val="28"/>
          <w:szCs w:val="28"/>
        </w:rPr>
        <w:t>цитокины</w:t>
      </w:r>
      <w:proofErr w:type="spellEnd"/>
      <w:r w:rsidRPr="008E3068">
        <w:rPr>
          <w:rFonts w:ascii="Arial" w:eastAsia="Arial Unicode MS" w:hAnsi="Arial" w:cs="Arial"/>
          <w:sz w:val="28"/>
          <w:szCs w:val="28"/>
        </w:rPr>
        <w:t xml:space="preserve"> и </w:t>
      </w:r>
      <w:proofErr w:type="spellStart"/>
      <w:r w:rsidRPr="008E3068">
        <w:rPr>
          <w:rFonts w:ascii="Arial" w:eastAsia="Arial Unicode MS" w:hAnsi="Arial" w:cs="Arial"/>
          <w:sz w:val="28"/>
          <w:szCs w:val="28"/>
        </w:rPr>
        <w:t>хемокины</w:t>
      </w:r>
      <w:proofErr w:type="spellEnd"/>
      <w:r w:rsidRPr="008E3068">
        <w:rPr>
          <w:rFonts w:ascii="Arial" w:eastAsia="Arial Unicode MS" w:hAnsi="Arial" w:cs="Arial"/>
          <w:sz w:val="28"/>
          <w:szCs w:val="28"/>
        </w:rPr>
        <w:t>. Ключевая роль в реализации воспалительной реакции и в целом реакций первой линии иммунной</w:t>
      </w:r>
      <w:r w:rsidR="002F7E04" w:rsidRPr="008E3068">
        <w:rPr>
          <w:rFonts w:ascii="Arial" w:eastAsia="Arial Unicode MS" w:hAnsi="Arial" w:cs="Arial"/>
          <w:sz w:val="28"/>
          <w:szCs w:val="28"/>
        </w:rPr>
        <w:t xml:space="preserve"> защиты принадлежит интерлейкину-1</w:t>
      </w:r>
      <w:r w:rsidRPr="008E3068">
        <w:rPr>
          <w:rFonts w:ascii="Arial" w:eastAsia="Arial Unicode MS" w:hAnsi="Arial" w:cs="Arial"/>
          <w:sz w:val="28"/>
          <w:szCs w:val="28"/>
        </w:rPr>
        <w:t>β</w:t>
      </w:r>
      <w:r w:rsidR="000B2920" w:rsidRPr="008E3068">
        <w:rPr>
          <w:rFonts w:ascii="Arial" w:eastAsia="Arial Unicode MS" w:hAnsi="Arial" w:cs="Arial"/>
          <w:sz w:val="28"/>
          <w:szCs w:val="28"/>
        </w:rPr>
        <w:t xml:space="preserve"> (IL-1β)</w:t>
      </w:r>
      <w:r w:rsidR="002F7E04" w:rsidRPr="008E3068">
        <w:rPr>
          <w:rFonts w:ascii="Arial" w:eastAsia="Arial Unicode MS" w:hAnsi="Arial" w:cs="Arial"/>
          <w:sz w:val="28"/>
          <w:szCs w:val="28"/>
        </w:rPr>
        <w:t>, интерлейкину-6, интерлейкину</w:t>
      </w:r>
      <w:r w:rsidRPr="008E3068">
        <w:rPr>
          <w:rFonts w:ascii="Arial" w:eastAsia="Arial Unicode MS" w:hAnsi="Arial" w:cs="Arial"/>
          <w:sz w:val="28"/>
          <w:szCs w:val="28"/>
        </w:rPr>
        <w:t>-12 и факт</w:t>
      </w:r>
      <w:r w:rsidR="00A81E82" w:rsidRPr="008E3068">
        <w:rPr>
          <w:rFonts w:ascii="Arial" w:eastAsia="Arial Unicode MS" w:hAnsi="Arial" w:cs="Arial"/>
          <w:sz w:val="28"/>
          <w:szCs w:val="28"/>
        </w:rPr>
        <w:t>ору</w:t>
      </w:r>
      <w:r w:rsidR="002F7E04" w:rsidRPr="008E3068">
        <w:rPr>
          <w:rFonts w:ascii="Arial" w:eastAsia="Arial Unicode MS" w:hAnsi="Arial" w:cs="Arial"/>
          <w:sz w:val="28"/>
          <w:szCs w:val="28"/>
        </w:rPr>
        <w:t xml:space="preserve"> некроза опухолей - α (ФНО-α) [</w:t>
      </w:r>
      <w:r w:rsidRPr="008E3068">
        <w:rPr>
          <w:rFonts w:ascii="Arial" w:eastAsia="Arial Unicode MS" w:hAnsi="Arial" w:cs="Arial"/>
          <w:sz w:val="28"/>
          <w:szCs w:val="28"/>
        </w:rPr>
        <w:t xml:space="preserve">2, </w:t>
      </w:r>
      <w:r w:rsidR="00BF7396" w:rsidRPr="008E3068">
        <w:rPr>
          <w:rFonts w:ascii="Arial" w:eastAsia="Arial Unicode MS" w:hAnsi="Arial" w:cs="Arial"/>
          <w:sz w:val="28"/>
          <w:szCs w:val="28"/>
        </w:rPr>
        <w:t>6</w:t>
      </w:r>
      <w:r w:rsidRPr="008E3068">
        <w:rPr>
          <w:rFonts w:ascii="Arial" w:eastAsia="Arial Unicode MS" w:hAnsi="Arial" w:cs="Arial"/>
          <w:sz w:val="28"/>
          <w:szCs w:val="28"/>
        </w:rPr>
        <w:t xml:space="preserve">]. Подтверждением этого являются высокие концентрации в сыворотке крови, </w:t>
      </w:r>
      <w:r w:rsidR="008057A0" w:rsidRPr="008E3068">
        <w:rPr>
          <w:rFonts w:ascii="Arial" w:eastAsia="Arial Unicode MS" w:hAnsi="Arial" w:cs="Arial"/>
          <w:sz w:val="28"/>
          <w:szCs w:val="28"/>
        </w:rPr>
        <w:t xml:space="preserve">больных </w:t>
      </w:r>
      <w:proofErr w:type="spellStart"/>
      <w:r w:rsidR="008057A0" w:rsidRPr="008E3068">
        <w:rPr>
          <w:rFonts w:ascii="Arial" w:eastAsia="Arial Unicode MS" w:hAnsi="Arial" w:cs="Arial"/>
          <w:sz w:val="28"/>
          <w:szCs w:val="28"/>
        </w:rPr>
        <w:t>бронхолегочной</w:t>
      </w:r>
      <w:proofErr w:type="spellEnd"/>
      <w:r w:rsidR="008057A0" w:rsidRPr="008E3068">
        <w:rPr>
          <w:rFonts w:ascii="Arial" w:eastAsia="Arial Unicode MS" w:hAnsi="Arial" w:cs="Arial"/>
          <w:sz w:val="28"/>
          <w:szCs w:val="28"/>
        </w:rPr>
        <w:t xml:space="preserve"> дисплазией</w:t>
      </w:r>
      <w:r w:rsidRPr="008E3068">
        <w:rPr>
          <w:rFonts w:ascii="Arial" w:eastAsia="Arial Unicode MS" w:hAnsi="Arial" w:cs="Arial"/>
          <w:sz w:val="28"/>
          <w:szCs w:val="28"/>
        </w:rPr>
        <w:t xml:space="preserve">, </w:t>
      </w:r>
      <w:proofErr w:type="spellStart"/>
      <w:r w:rsidRPr="008E3068">
        <w:rPr>
          <w:rFonts w:ascii="Arial" w:eastAsia="Arial Unicode MS" w:hAnsi="Arial" w:cs="Arial"/>
          <w:sz w:val="28"/>
          <w:szCs w:val="28"/>
        </w:rPr>
        <w:t>провоспалительных</w:t>
      </w:r>
      <w:proofErr w:type="spellEnd"/>
      <w:r w:rsidRPr="008E3068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8E3068">
        <w:rPr>
          <w:rFonts w:ascii="Arial" w:eastAsia="Arial Unicode MS" w:hAnsi="Arial" w:cs="Arial"/>
          <w:sz w:val="28"/>
          <w:szCs w:val="28"/>
        </w:rPr>
        <w:t>цитокинов</w:t>
      </w:r>
      <w:proofErr w:type="spellEnd"/>
      <w:r w:rsidRPr="008E3068">
        <w:rPr>
          <w:rFonts w:ascii="Arial" w:eastAsia="Arial Unicode MS" w:hAnsi="Arial" w:cs="Arial"/>
          <w:sz w:val="28"/>
          <w:szCs w:val="28"/>
        </w:rPr>
        <w:t xml:space="preserve"> (прежде всего, интерлейкин</w:t>
      </w:r>
      <w:r w:rsidR="00935F87" w:rsidRPr="008E3068">
        <w:rPr>
          <w:rFonts w:ascii="Arial" w:eastAsia="Arial Unicode MS" w:hAnsi="Arial" w:cs="Arial"/>
          <w:sz w:val="28"/>
          <w:szCs w:val="28"/>
        </w:rPr>
        <w:t>а</w:t>
      </w:r>
      <w:r w:rsidRPr="008E3068">
        <w:rPr>
          <w:rFonts w:ascii="Arial" w:eastAsia="Arial Unicode MS" w:hAnsi="Arial" w:cs="Arial"/>
          <w:sz w:val="28"/>
          <w:szCs w:val="28"/>
        </w:rPr>
        <w:t>-1ß, интерлейкин</w:t>
      </w:r>
      <w:r w:rsidR="00935F87" w:rsidRPr="008E3068">
        <w:rPr>
          <w:rFonts w:ascii="Arial" w:eastAsia="Arial Unicode MS" w:hAnsi="Arial" w:cs="Arial"/>
          <w:sz w:val="28"/>
          <w:szCs w:val="28"/>
        </w:rPr>
        <w:t>а</w:t>
      </w:r>
      <w:r w:rsidRPr="008E3068">
        <w:rPr>
          <w:rFonts w:ascii="Arial" w:eastAsia="Arial Unicode MS" w:hAnsi="Arial" w:cs="Arial"/>
          <w:sz w:val="28"/>
          <w:szCs w:val="28"/>
        </w:rPr>
        <w:t>-6, 12, фактора некроза оп</w:t>
      </w:r>
      <w:r w:rsidR="0026588E" w:rsidRPr="008E3068">
        <w:rPr>
          <w:rFonts w:ascii="Arial" w:eastAsia="Arial Unicode MS" w:hAnsi="Arial" w:cs="Arial"/>
          <w:sz w:val="28"/>
          <w:szCs w:val="28"/>
        </w:rPr>
        <w:t>ухоле</w:t>
      </w:r>
      <w:proofErr w:type="gramStart"/>
      <w:r w:rsidR="0026588E" w:rsidRPr="008E3068">
        <w:rPr>
          <w:rFonts w:ascii="Arial" w:eastAsia="Arial Unicode MS" w:hAnsi="Arial" w:cs="Arial"/>
          <w:sz w:val="28"/>
          <w:szCs w:val="28"/>
        </w:rPr>
        <w:t>й-</w:t>
      </w:r>
      <w:proofErr w:type="gramEnd"/>
      <w:r w:rsidR="0026588E" w:rsidRPr="008E3068">
        <w:rPr>
          <w:rFonts w:ascii="Arial" w:eastAsia="Arial Unicode MS" w:hAnsi="Arial" w:cs="Arial"/>
          <w:sz w:val="28"/>
          <w:szCs w:val="28"/>
        </w:rPr>
        <w:t>α). Однако, данные уровней</w:t>
      </w:r>
      <w:r w:rsidRPr="008E3068">
        <w:rPr>
          <w:rFonts w:ascii="Arial" w:eastAsia="Arial Unicode MS" w:hAnsi="Arial" w:cs="Arial"/>
          <w:sz w:val="28"/>
          <w:szCs w:val="28"/>
        </w:rPr>
        <w:t xml:space="preserve"> </w:t>
      </w:r>
      <w:r w:rsidR="002F7E04" w:rsidRPr="008E3068">
        <w:rPr>
          <w:rFonts w:ascii="Arial" w:eastAsia="Arial Unicode MS" w:hAnsi="Arial" w:cs="Arial"/>
          <w:sz w:val="28"/>
          <w:szCs w:val="28"/>
        </w:rPr>
        <w:t>активности</w:t>
      </w:r>
      <w:r w:rsidRPr="008E3068">
        <w:rPr>
          <w:rFonts w:ascii="Arial" w:eastAsia="Arial Unicode MS" w:hAnsi="Arial" w:cs="Arial"/>
          <w:sz w:val="28"/>
          <w:szCs w:val="28"/>
        </w:rPr>
        <w:t xml:space="preserve"> указ</w:t>
      </w:r>
      <w:r w:rsidR="0026588E" w:rsidRPr="008E3068">
        <w:rPr>
          <w:rFonts w:ascii="Arial" w:eastAsia="Arial Unicode MS" w:hAnsi="Arial" w:cs="Arial"/>
          <w:sz w:val="28"/>
          <w:szCs w:val="28"/>
        </w:rPr>
        <w:t>анных цитокинов в индуцированной</w:t>
      </w:r>
      <w:r w:rsidRPr="008E3068">
        <w:rPr>
          <w:rFonts w:ascii="Arial" w:eastAsia="Arial Unicode MS" w:hAnsi="Arial" w:cs="Arial"/>
          <w:sz w:val="28"/>
          <w:szCs w:val="28"/>
        </w:rPr>
        <w:t xml:space="preserve"> мокроте, учитывая постнатальное развитие бронхолегочной системы, отсутствуют. Кроме того, длительная циркуляция и </w:t>
      </w:r>
      <w:proofErr w:type="spellStart"/>
      <w:r w:rsidRPr="008E3068">
        <w:rPr>
          <w:rFonts w:ascii="Arial" w:eastAsia="Arial Unicode MS" w:hAnsi="Arial" w:cs="Arial"/>
          <w:sz w:val="28"/>
          <w:szCs w:val="28"/>
        </w:rPr>
        <w:t>гиперпродукция</w:t>
      </w:r>
      <w:proofErr w:type="spellEnd"/>
      <w:r w:rsidRPr="008E3068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8E3068">
        <w:rPr>
          <w:rFonts w:ascii="Arial" w:eastAsia="Arial Unicode MS" w:hAnsi="Arial" w:cs="Arial"/>
          <w:sz w:val="28"/>
          <w:szCs w:val="28"/>
        </w:rPr>
        <w:t>цитокинов</w:t>
      </w:r>
      <w:proofErr w:type="spellEnd"/>
      <w:r w:rsidRPr="008E3068">
        <w:rPr>
          <w:rFonts w:ascii="Arial" w:eastAsia="Arial Unicode MS" w:hAnsi="Arial" w:cs="Arial"/>
          <w:sz w:val="28"/>
          <w:szCs w:val="28"/>
        </w:rPr>
        <w:t xml:space="preserve"> имеет неблагоприятное прогностическое значение. В настоящее время одной из важнейших проблем детской пульмонологии является поиск путей, которые </w:t>
      </w:r>
      <w:r w:rsidRPr="008E3068">
        <w:rPr>
          <w:rFonts w:ascii="Arial" w:eastAsia="Arial Unicode MS" w:hAnsi="Arial" w:cs="Arial"/>
          <w:sz w:val="28"/>
          <w:szCs w:val="28"/>
        </w:rPr>
        <w:lastRenderedPageBreak/>
        <w:t xml:space="preserve">позволят затормозить прогрессирование хронического заболевания легких. </w:t>
      </w:r>
    </w:p>
    <w:p w:rsidR="0026588E" w:rsidRPr="008E3068" w:rsidRDefault="003F3B66" w:rsidP="00CF5021">
      <w:pPr>
        <w:spacing w:line="360" w:lineRule="auto"/>
        <w:ind w:firstLine="708"/>
        <w:jc w:val="both"/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sz w:val="28"/>
          <w:szCs w:val="28"/>
        </w:rPr>
        <w:t xml:space="preserve">БЛД является крайне трудно поддающимся профилактике и лечению заболеванием. Одним </w:t>
      </w:r>
      <w:r w:rsidR="000B2920" w:rsidRPr="008E3068">
        <w:rPr>
          <w:rFonts w:ascii="Arial" w:eastAsia="Arial Unicode MS" w:hAnsi="Arial" w:cs="Arial"/>
          <w:sz w:val="28"/>
          <w:szCs w:val="28"/>
        </w:rPr>
        <w:t>из важных</w:t>
      </w:r>
      <w:r w:rsidRPr="008E3068">
        <w:rPr>
          <w:rFonts w:ascii="Arial" w:eastAsia="Arial Unicode MS" w:hAnsi="Arial" w:cs="Arial"/>
          <w:sz w:val="28"/>
          <w:szCs w:val="28"/>
        </w:rPr>
        <w:t xml:space="preserve"> патогенетических альтернативных направлений лечения</w:t>
      </w:r>
      <w:r w:rsidR="000B2920" w:rsidRPr="008E3068">
        <w:rPr>
          <w:rFonts w:ascii="Arial" w:eastAsia="Arial Unicode MS" w:hAnsi="Arial" w:cs="Arial"/>
          <w:sz w:val="28"/>
          <w:szCs w:val="28"/>
        </w:rPr>
        <w:t xml:space="preserve"> бронхолегочной дисплазии у детей</w:t>
      </w:r>
      <w:r w:rsidRPr="008E3068">
        <w:rPr>
          <w:rFonts w:ascii="Arial" w:eastAsia="Arial Unicode MS" w:hAnsi="Arial" w:cs="Arial"/>
          <w:sz w:val="28"/>
          <w:szCs w:val="28"/>
        </w:rPr>
        <w:t xml:space="preserve"> является назначение ингаляционных кортикостероидов</w:t>
      </w:r>
      <w:r w:rsidR="000B2920" w:rsidRPr="008E3068">
        <w:rPr>
          <w:rFonts w:ascii="Arial" w:eastAsia="Arial Unicode MS" w:hAnsi="Arial" w:cs="Arial"/>
          <w:sz w:val="28"/>
          <w:szCs w:val="28"/>
        </w:rPr>
        <w:t xml:space="preserve"> (ИКС)</w:t>
      </w:r>
      <w:r w:rsidRPr="008E3068">
        <w:rPr>
          <w:rFonts w:ascii="Arial" w:eastAsia="Arial Unicode MS" w:hAnsi="Arial" w:cs="Arial"/>
          <w:sz w:val="28"/>
          <w:szCs w:val="28"/>
        </w:rPr>
        <w:t xml:space="preserve"> с противовоспалительной целью. </w:t>
      </w:r>
      <w:r w:rsidR="0026588E" w:rsidRPr="008E3068">
        <w:rPr>
          <w:rFonts w:ascii="Arial" w:eastAsia="Arial Unicode MS" w:hAnsi="Arial" w:cs="Arial"/>
          <w:sz w:val="28"/>
          <w:szCs w:val="28"/>
        </w:rPr>
        <w:t xml:space="preserve">В связи с этим представляет клинический интерес исследование уровней </w:t>
      </w:r>
      <w:proofErr w:type="spellStart"/>
      <w:r w:rsidR="0026588E" w:rsidRPr="008E3068">
        <w:rPr>
          <w:rFonts w:ascii="Arial" w:eastAsia="Arial Unicode MS" w:hAnsi="Arial" w:cs="Arial"/>
          <w:sz w:val="28"/>
          <w:szCs w:val="28"/>
        </w:rPr>
        <w:t>провоспалительных</w:t>
      </w:r>
      <w:proofErr w:type="spellEnd"/>
      <w:r w:rsidR="0026588E" w:rsidRPr="008E3068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26588E" w:rsidRPr="008E3068">
        <w:rPr>
          <w:rFonts w:ascii="Arial" w:eastAsia="Arial Unicode MS" w:hAnsi="Arial" w:cs="Arial"/>
          <w:sz w:val="28"/>
          <w:szCs w:val="28"/>
        </w:rPr>
        <w:t>цитокинов</w:t>
      </w:r>
      <w:proofErr w:type="spellEnd"/>
      <w:r w:rsidR="0026588E" w:rsidRPr="008E3068">
        <w:rPr>
          <w:rFonts w:ascii="Arial" w:eastAsia="Arial Unicode MS" w:hAnsi="Arial" w:cs="Arial"/>
          <w:sz w:val="28"/>
          <w:szCs w:val="28"/>
        </w:rPr>
        <w:t xml:space="preserve"> в индуцированной мокроте с целью оценки эффективности терапии и сроки отмены ИКС у детей с БЛД.</w:t>
      </w:r>
    </w:p>
    <w:p w:rsidR="008663F5" w:rsidRPr="008E3068" w:rsidRDefault="000B2920" w:rsidP="000B2920">
      <w:pPr>
        <w:spacing w:line="360" w:lineRule="auto"/>
        <w:ind w:firstLine="708"/>
        <w:jc w:val="both"/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b/>
          <w:sz w:val="28"/>
          <w:szCs w:val="28"/>
        </w:rPr>
        <w:t>Цель работы</w:t>
      </w:r>
      <w:r w:rsidR="008B4626" w:rsidRPr="008E3068">
        <w:rPr>
          <w:rFonts w:ascii="Arial" w:eastAsia="Arial Unicode MS" w:hAnsi="Arial" w:cs="Arial"/>
          <w:sz w:val="28"/>
          <w:szCs w:val="28"/>
        </w:rPr>
        <w:t xml:space="preserve"> –</w:t>
      </w:r>
      <w:r w:rsidRPr="008E3068">
        <w:rPr>
          <w:rFonts w:ascii="Arial" w:eastAsia="Arial Unicode MS" w:hAnsi="Arial" w:cs="Arial"/>
          <w:sz w:val="28"/>
          <w:szCs w:val="28"/>
        </w:rPr>
        <w:t xml:space="preserve"> </w:t>
      </w:r>
      <w:r w:rsidR="008663F5" w:rsidRPr="008E3068">
        <w:rPr>
          <w:rFonts w:ascii="Arial" w:eastAsia="Arial Unicode MS" w:hAnsi="Arial" w:cs="Arial"/>
          <w:sz w:val="28"/>
          <w:szCs w:val="28"/>
        </w:rPr>
        <w:t xml:space="preserve">изучить уровни IL-1ß </w:t>
      </w:r>
      <w:r w:rsidR="00CF5021" w:rsidRPr="008E3068">
        <w:rPr>
          <w:rFonts w:ascii="Arial" w:eastAsia="Arial Unicode MS" w:hAnsi="Arial" w:cs="Arial"/>
          <w:sz w:val="28"/>
          <w:szCs w:val="28"/>
        </w:rPr>
        <w:t xml:space="preserve">и </w:t>
      </w:r>
      <w:r w:rsidR="008663F5" w:rsidRPr="008E3068">
        <w:rPr>
          <w:rFonts w:ascii="Arial" w:eastAsia="Arial Unicode MS" w:hAnsi="Arial" w:cs="Arial"/>
          <w:sz w:val="28"/>
          <w:szCs w:val="28"/>
        </w:rPr>
        <w:t>ФН</w:t>
      </w:r>
      <w:proofErr w:type="gramStart"/>
      <w:r w:rsidR="008663F5" w:rsidRPr="008E3068">
        <w:rPr>
          <w:rFonts w:ascii="Arial" w:eastAsia="Arial Unicode MS" w:hAnsi="Arial" w:cs="Arial"/>
          <w:sz w:val="28"/>
          <w:szCs w:val="28"/>
        </w:rPr>
        <w:t>О-</w:t>
      </w:r>
      <w:proofErr w:type="gramEnd"/>
      <w:r w:rsidR="008663F5" w:rsidRPr="008E3068">
        <w:rPr>
          <w:rFonts w:ascii="Arial" w:eastAsia="Arial Unicode MS" w:hAnsi="Arial" w:cs="Arial"/>
          <w:sz w:val="28"/>
          <w:szCs w:val="28"/>
        </w:rPr>
        <w:t>α в индуцированной мокроте у детей с бронхолегочной дисплазией для оценки эффективности и сроков отмены ингаляционных кортикостероидов.</w:t>
      </w:r>
    </w:p>
    <w:p w:rsidR="00CE2564" w:rsidRPr="008E3068" w:rsidRDefault="00CE2564" w:rsidP="000B2920">
      <w:pPr>
        <w:spacing w:line="360" w:lineRule="auto"/>
        <w:ind w:firstLine="708"/>
        <w:jc w:val="both"/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b/>
          <w:sz w:val="28"/>
          <w:szCs w:val="28"/>
        </w:rPr>
        <w:t>Материалы и методы.</w:t>
      </w:r>
      <w:r w:rsidRPr="008E3068">
        <w:rPr>
          <w:rFonts w:ascii="Arial" w:eastAsia="Arial Unicode MS" w:hAnsi="Arial" w:cs="Arial"/>
          <w:sz w:val="28"/>
          <w:szCs w:val="28"/>
        </w:rPr>
        <w:t xml:space="preserve"> Исследование проводилось на кафедре педиатрии № 1 и неонатологии Харьковского национального медицинского университета (заведующая кафедрой - д.м.н., профессор </w:t>
      </w:r>
      <w:proofErr w:type="spellStart"/>
      <w:r w:rsidRPr="008E3068">
        <w:rPr>
          <w:rFonts w:ascii="Arial" w:eastAsia="Arial Unicode MS" w:hAnsi="Arial" w:cs="Arial"/>
          <w:sz w:val="28"/>
          <w:szCs w:val="28"/>
        </w:rPr>
        <w:t>Г.С.Сенаторова</w:t>
      </w:r>
      <w:proofErr w:type="spellEnd"/>
      <w:r w:rsidRPr="008E3068">
        <w:rPr>
          <w:rFonts w:ascii="Arial" w:eastAsia="Arial Unicode MS" w:hAnsi="Arial" w:cs="Arial"/>
          <w:sz w:val="28"/>
          <w:szCs w:val="28"/>
        </w:rPr>
        <w:t xml:space="preserve">) на базе Областного центра диагностики и лечения бронхолегочной дисплазии у детей Харьковской областной детской больницы (главный врач - к. </w:t>
      </w:r>
      <w:proofErr w:type="spellStart"/>
      <w:r w:rsidRPr="008E3068">
        <w:rPr>
          <w:rFonts w:ascii="Arial" w:eastAsia="Arial Unicode MS" w:hAnsi="Arial" w:cs="Arial"/>
          <w:sz w:val="28"/>
          <w:szCs w:val="28"/>
        </w:rPr>
        <w:t>мед</w:t>
      </w:r>
      <w:proofErr w:type="gramStart"/>
      <w:r w:rsidRPr="008E3068">
        <w:rPr>
          <w:rFonts w:ascii="Arial" w:eastAsia="Arial Unicode MS" w:hAnsi="Arial" w:cs="Arial"/>
          <w:sz w:val="28"/>
          <w:szCs w:val="28"/>
        </w:rPr>
        <w:t>.н</w:t>
      </w:r>
      <w:proofErr w:type="spellEnd"/>
      <w:proofErr w:type="gramEnd"/>
      <w:r w:rsidRPr="008E3068">
        <w:rPr>
          <w:rFonts w:ascii="Arial" w:eastAsia="Arial Unicode MS" w:hAnsi="Arial" w:cs="Arial"/>
          <w:sz w:val="28"/>
          <w:szCs w:val="28"/>
        </w:rPr>
        <w:t>., доцент Г.Р.Муратов, руководитель центра - к.м.н., ассисте</w:t>
      </w:r>
      <w:r w:rsidR="00C87F13" w:rsidRPr="008E3068">
        <w:rPr>
          <w:rFonts w:ascii="Arial" w:eastAsia="Arial Unicode MS" w:hAnsi="Arial" w:cs="Arial"/>
          <w:sz w:val="28"/>
          <w:szCs w:val="28"/>
        </w:rPr>
        <w:t xml:space="preserve">нт </w:t>
      </w:r>
      <w:proofErr w:type="spellStart"/>
      <w:r w:rsidR="00C87F13" w:rsidRPr="008E3068">
        <w:rPr>
          <w:rFonts w:ascii="Arial" w:eastAsia="Arial Unicode MS" w:hAnsi="Arial" w:cs="Arial"/>
          <w:sz w:val="28"/>
          <w:szCs w:val="28"/>
        </w:rPr>
        <w:t>О.Л.Логвинова</w:t>
      </w:r>
      <w:proofErr w:type="spellEnd"/>
      <w:r w:rsidR="00C87F13" w:rsidRPr="008E3068">
        <w:rPr>
          <w:rFonts w:ascii="Arial" w:eastAsia="Arial Unicode MS" w:hAnsi="Arial" w:cs="Arial"/>
          <w:sz w:val="28"/>
          <w:szCs w:val="28"/>
        </w:rPr>
        <w:t>).</w:t>
      </w:r>
      <w:r w:rsidR="00C87F13" w:rsidRPr="008E3068">
        <w:rPr>
          <w:rFonts w:ascii="Arial" w:eastAsia="Arial Unicode MS" w:hAnsi="Arial" w:cs="Arial"/>
          <w:sz w:val="28"/>
          <w:szCs w:val="28"/>
        </w:rPr>
        <w:br/>
        <w:t>Обследовано 5</w:t>
      </w:r>
      <w:r w:rsidRPr="008E3068">
        <w:rPr>
          <w:rFonts w:ascii="Arial" w:eastAsia="Arial Unicode MS" w:hAnsi="Arial" w:cs="Arial"/>
          <w:sz w:val="28"/>
          <w:szCs w:val="28"/>
        </w:rPr>
        <w:t>8 детей в возрасте от 1 ме</w:t>
      </w:r>
      <w:r w:rsidR="00C87F13" w:rsidRPr="008E3068">
        <w:rPr>
          <w:rFonts w:ascii="Arial" w:eastAsia="Arial Unicode MS" w:hAnsi="Arial" w:cs="Arial"/>
          <w:sz w:val="28"/>
          <w:szCs w:val="28"/>
        </w:rPr>
        <w:t>сяца до 3 лет, среди которых у 44</w:t>
      </w:r>
      <w:r w:rsidRPr="008E3068">
        <w:rPr>
          <w:rFonts w:ascii="Arial" w:eastAsia="Arial Unicode MS" w:hAnsi="Arial" w:cs="Arial"/>
          <w:sz w:val="28"/>
          <w:szCs w:val="28"/>
        </w:rPr>
        <w:t xml:space="preserve"> пациентов диагностирована классическая форм</w:t>
      </w:r>
      <w:r w:rsidR="00CF5021" w:rsidRPr="008E3068">
        <w:rPr>
          <w:rFonts w:ascii="Arial" w:eastAsia="Arial Unicode MS" w:hAnsi="Arial" w:cs="Arial"/>
          <w:sz w:val="28"/>
          <w:szCs w:val="28"/>
        </w:rPr>
        <w:t>а</w:t>
      </w:r>
      <w:r w:rsidRPr="008E3068">
        <w:rPr>
          <w:rFonts w:ascii="Arial" w:eastAsia="Arial Unicode MS" w:hAnsi="Arial" w:cs="Arial"/>
          <w:sz w:val="28"/>
          <w:szCs w:val="28"/>
        </w:rPr>
        <w:t xml:space="preserve"> БЛД (1-я группа), </w:t>
      </w:r>
      <w:r w:rsidR="00C87F13" w:rsidRPr="008E3068">
        <w:rPr>
          <w:rFonts w:ascii="Arial" w:eastAsia="Arial Unicode MS" w:hAnsi="Arial" w:cs="Arial"/>
          <w:sz w:val="28"/>
          <w:szCs w:val="28"/>
        </w:rPr>
        <w:t>у 14</w:t>
      </w:r>
      <w:r w:rsidRPr="008E3068">
        <w:rPr>
          <w:rFonts w:ascii="Arial" w:eastAsia="Arial Unicode MS" w:hAnsi="Arial" w:cs="Arial"/>
          <w:sz w:val="28"/>
          <w:szCs w:val="28"/>
        </w:rPr>
        <w:t xml:space="preserve"> - БЛД доношенных (2-я группа). </w:t>
      </w:r>
      <w:r w:rsidR="002D0893" w:rsidRPr="008E3068">
        <w:rPr>
          <w:rFonts w:ascii="Arial" w:eastAsia="Arial Unicode MS" w:hAnsi="Arial" w:cs="Arial"/>
          <w:sz w:val="28"/>
          <w:szCs w:val="28"/>
        </w:rPr>
        <w:t xml:space="preserve">Группу сравнения составили 20 практически здоровых ребенка аналогичного возраста, которые не имели жалоб, клинических признаков, анамнестических данных, свидетельствующие о наличии какого-либо хронического заболевания. </w:t>
      </w:r>
      <w:r w:rsidRPr="008E3068">
        <w:rPr>
          <w:rFonts w:ascii="Arial" w:eastAsia="Arial Unicode MS" w:hAnsi="Arial" w:cs="Arial"/>
          <w:sz w:val="28"/>
          <w:szCs w:val="28"/>
        </w:rPr>
        <w:t xml:space="preserve">Диагноз бронхолегочная дисплазия был установлен согласно международной классификации болезней 10 пересмотра (шифр Р27.0), критерии тяжести определялись по классификации клинических форм бронхолегочных заболеваний детей Российского </w:t>
      </w:r>
      <w:r w:rsidRPr="008E3068">
        <w:rPr>
          <w:rFonts w:ascii="Arial" w:eastAsia="Arial Unicode MS" w:hAnsi="Arial" w:cs="Arial"/>
          <w:sz w:val="28"/>
          <w:szCs w:val="28"/>
        </w:rPr>
        <w:lastRenderedPageBreak/>
        <w:t>респираторного общества (2009 г.). Забор 0,5 мл индуцированной мокроты проводился всем пациентам с БЛД натощак после ингал</w:t>
      </w:r>
      <w:r w:rsidR="007650E3" w:rsidRPr="008E3068">
        <w:rPr>
          <w:rFonts w:ascii="Arial" w:eastAsia="Arial Unicode MS" w:hAnsi="Arial" w:cs="Arial"/>
          <w:sz w:val="28"/>
          <w:szCs w:val="28"/>
        </w:rPr>
        <w:t xml:space="preserve">яции физиологического раствора. Уровни  IL-1ß </w:t>
      </w:r>
      <w:r w:rsidR="00CF5021" w:rsidRPr="008E3068">
        <w:rPr>
          <w:rFonts w:ascii="Arial" w:eastAsia="Arial Unicode MS" w:hAnsi="Arial" w:cs="Arial"/>
          <w:sz w:val="28"/>
          <w:szCs w:val="28"/>
        </w:rPr>
        <w:t xml:space="preserve">и </w:t>
      </w:r>
      <w:r w:rsidR="007650E3" w:rsidRPr="008E3068">
        <w:rPr>
          <w:rFonts w:ascii="Arial" w:eastAsia="Arial Unicode MS" w:hAnsi="Arial" w:cs="Arial"/>
          <w:sz w:val="28"/>
          <w:szCs w:val="28"/>
        </w:rPr>
        <w:t>ФН</w:t>
      </w:r>
      <w:proofErr w:type="gramStart"/>
      <w:r w:rsidR="007650E3" w:rsidRPr="008E3068">
        <w:rPr>
          <w:rFonts w:ascii="Arial" w:eastAsia="Arial Unicode MS" w:hAnsi="Arial" w:cs="Arial"/>
          <w:sz w:val="28"/>
          <w:szCs w:val="28"/>
        </w:rPr>
        <w:t>О-</w:t>
      </w:r>
      <w:proofErr w:type="gramEnd"/>
      <w:r w:rsidR="007650E3" w:rsidRPr="008E3068">
        <w:rPr>
          <w:rFonts w:ascii="Arial" w:eastAsia="Arial Unicode MS" w:hAnsi="Arial" w:cs="Arial"/>
          <w:sz w:val="28"/>
          <w:szCs w:val="28"/>
        </w:rPr>
        <w:t>α в индуцированной мокроте изучались методом иммуноферментного анализа с помощью стандартного набора для количественного определения фирмы "</w:t>
      </w:r>
      <w:proofErr w:type="spellStart"/>
      <w:r w:rsidR="007650E3" w:rsidRPr="008E3068">
        <w:rPr>
          <w:rFonts w:ascii="Arial" w:eastAsia="Arial Unicode MS" w:hAnsi="Arial" w:cs="Arial"/>
          <w:sz w:val="28"/>
          <w:szCs w:val="28"/>
        </w:rPr>
        <w:t>Bender</w:t>
      </w:r>
      <w:proofErr w:type="spellEnd"/>
      <w:r w:rsidR="007650E3" w:rsidRPr="008E3068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7650E3" w:rsidRPr="008E3068">
        <w:rPr>
          <w:rFonts w:ascii="Arial" w:eastAsia="Arial Unicode MS" w:hAnsi="Arial" w:cs="Arial"/>
          <w:sz w:val="28"/>
          <w:szCs w:val="28"/>
        </w:rPr>
        <w:t>Medsystems</w:t>
      </w:r>
      <w:proofErr w:type="spellEnd"/>
      <w:r w:rsidR="007650E3" w:rsidRPr="008E3068">
        <w:rPr>
          <w:rFonts w:ascii="Arial" w:eastAsia="Arial Unicode MS" w:hAnsi="Arial" w:cs="Arial"/>
          <w:sz w:val="28"/>
          <w:szCs w:val="28"/>
        </w:rPr>
        <w:t xml:space="preserve">" (США). </w:t>
      </w:r>
      <w:proofErr w:type="gramStart"/>
      <w:r w:rsidR="007650E3" w:rsidRPr="008E3068">
        <w:rPr>
          <w:rFonts w:ascii="Arial" w:eastAsia="Arial Unicode MS" w:hAnsi="Arial" w:cs="Arial"/>
          <w:sz w:val="28"/>
          <w:szCs w:val="28"/>
        </w:rPr>
        <w:t xml:space="preserve">Указанные </w:t>
      </w:r>
      <w:proofErr w:type="spellStart"/>
      <w:r w:rsidR="007650E3" w:rsidRPr="008E3068">
        <w:rPr>
          <w:rFonts w:ascii="Arial" w:eastAsia="Arial Unicode MS" w:hAnsi="Arial" w:cs="Arial"/>
          <w:sz w:val="28"/>
          <w:szCs w:val="28"/>
        </w:rPr>
        <w:t>провоспалительные</w:t>
      </w:r>
      <w:proofErr w:type="spellEnd"/>
      <w:r w:rsidR="007650E3" w:rsidRPr="008E3068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7650E3" w:rsidRPr="008E3068">
        <w:rPr>
          <w:rFonts w:ascii="Arial" w:eastAsia="Arial Unicode MS" w:hAnsi="Arial" w:cs="Arial"/>
          <w:sz w:val="28"/>
          <w:szCs w:val="28"/>
        </w:rPr>
        <w:t>цитокины</w:t>
      </w:r>
      <w:proofErr w:type="spellEnd"/>
      <w:r w:rsidR="007650E3" w:rsidRPr="008E3068">
        <w:rPr>
          <w:rFonts w:ascii="Arial" w:eastAsia="Arial Unicode MS" w:hAnsi="Arial" w:cs="Arial"/>
          <w:sz w:val="28"/>
          <w:szCs w:val="28"/>
        </w:rPr>
        <w:t xml:space="preserve"> изучались дважды:  до начала применения ИКС – </w:t>
      </w:r>
      <w:proofErr w:type="spellStart"/>
      <w:r w:rsidR="007650E3" w:rsidRPr="008E3068">
        <w:rPr>
          <w:rFonts w:ascii="Arial" w:eastAsia="Arial Unicode MS" w:hAnsi="Arial" w:cs="Arial"/>
          <w:sz w:val="28"/>
          <w:szCs w:val="28"/>
        </w:rPr>
        <w:t>будесонида</w:t>
      </w:r>
      <w:proofErr w:type="spellEnd"/>
      <w:r w:rsidR="007650E3" w:rsidRPr="008E3068">
        <w:rPr>
          <w:rFonts w:ascii="Arial" w:eastAsia="Arial Unicode MS" w:hAnsi="Arial" w:cs="Arial"/>
          <w:sz w:val="28"/>
          <w:szCs w:val="28"/>
        </w:rPr>
        <w:t xml:space="preserve"> (</w:t>
      </w:r>
      <w:proofErr w:type="spellStart"/>
      <w:r w:rsidR="007650E3" w:rsidRPr="008E3068">
        <w:rPr>
          <w:rFonts w:ascii="Arial" w:eastAsia="Arial Unicode MS" w:hAnsi="Arial" w:cs="Arial"/>
          <w:sz w:val="28"/>
          <w:szCs w:val="28"/>
        </w:rPr>
        <w:t>пульмикорта</w:t>
      </w:r>
      <w:proofErr w:type="spellEnd"/>
      <w:r w:rsidR="007650E3" w:rsidRPr="008E3068">
        <w:rPr>
          <w:rFonts w:ascii="Arial" w:eastAsia="Arial Unicode MS" w:hAnsi="Arial" w:cs="Arial"/>
          <w:sz w:val="28"/>
          <w:szCs w:val="28"/>
        </w:rPr>
        <w:t>) в дозе 400 мкг/</w:t>
      </w:r>
      <w:proofErr w:type="spellStart"/>
      <w:r w:rsidR="007650E3" w:rsidRPr="008E3068">
        <w:rPr>
          <w:rFonts w:ascii="Arial" w:eastAsia="Arial Unicode MS" w:hAnsi="Arial" w:cs="Arial"/>
          <w:sz w:val="28"/>
          <w:szCs w:val="28"/>
        </w:rPr>
        <w:t>сут</w:t>
      </w:r>
      <w:proofErr w:type="spellEnd"/>
      <w:r w:rsidR="007650E3" w:rsidRPr="008E3068">
        <w:rPr>
          <w:rFonts w:ascii="Arial" w:eastAsia="Arial Unicode MS" w:hAnsi="Arial" w:cs="Arial"/>
          <w:sz w:val="28"/>
          <w:szCs w:val="28"/>
        </w:rPr>
        <w:t xml:space="preserve"> через компрессионный </w:t>
      </w:r>
      <w:proofErr w:type="spellStart"/>
      <w:r w:rsidR="007650E3" w:rsidRPr="008E3068">
        <w:rPr>
          <w:rFonts w:ascii="Arial" w:eastAsia="Arial Unicode MS" w:hAnsi="Arial" w:cs="Arial"/>
          <w:sz w:val="28"/>
          <w:szCs w:val="28"/>
        </w:rPr>
        <w:t>небулайзер</w:t>
      </w:r>
      <w:proofErr w:type="spellEnd"/>
      <w:r w:rsidR="007650E3" w:rsidRPr="008E3068">
        <w:rPr>
          <w:rFonts w:ascii="Arial" w:eastAsia="Arial Unicode MS" w:hAnsi="Arial" w:cs="Arial"/>
          <w:sz w:val="28"/>
          <w:szCs w:val="28"/>
        </w:rPr>
        <w:t xml:space="preserve">, и через </w:t>
      </w:r>
      <w:r w:rsidR="00442590" w:rsidRPr="008E3068">
        <w:rPr>
          <w:rFonts w:ascii="Arial" w:eastAsia="Arial Unicode MS" w:hAnsi="Arial" w:cs="Arial"/>
          <w:sz w:val="28"/>
          <w:szCs w:val="28"/>
        </w:rPr>
        <w:t>3 месяца</w:t>
      </w:r>
      <w:r w:rsidR="007650E3" w:rsidRPr="008E3068">
        <w:rPr>
          <w:rFonts w:ascii="Arial" w:eastAsia="Arial Unicode MS" w:hAnsi="Arial" w:cs="Arial"/>
          <w:sz w:val="28"/>
          <w:szCs w:val="28"/>
        </w:rPr>
        <w:t xml:space="preserve"> от начала лечения.</w:t>
      </w:r>
      <w:proofErr w:type="gramEnd"/>
      <w:r w:rsidR="007650E3" w:rsidRPr="008E3068">
        <w:rPr>
          <w:rFonts w:ascii="Arial" w:eastAsia="Arial Unicode MS" w:hAnsi="Arial" w:cs="Arial"/>
          <w:sz w:val="28"/>
          <w:szCs w:val="28"/>
        </w:rPr>
        <w:t xml:space="preserve"> </w:t>
      </w:r>
      <w:r w:rsidRPr="008E3068">
        <w:rPr>
          <w:rFonts w:ascii="Arial" w:eastAsia="Arial Unicode MS" w:hAnsi="Arial" w:cs="Arial"/>
          <w:sz w:val="28"/>
          <w:szCs w:val="28"/>
        </w:rPr>
        <w:t xml:space="preserve">Информированное согласие родители детей подписывали до начала исследования. Статистическую обработку полученных данных проводили с помощью статистического пакета программы </w:t>
      </w:r>
      <w:proofErr w:type="spellStart"/>
      <w:r w:rsidRPr="008E3068">
        <w:rPr>
          <w:rFonts w:ascii="Arial" w:eastAsia="Arial Unicode MS" w:hAnsi="Arial" w:cs="Arial"/>
          <w:sz w:val="28"/>
          <w:szCs w:val="28"/>
        </w:rPr>
        <w:t>Statistica</w:t>
      </w:r>
      <w:proofErr w:type="spellEnd"/>
      <w:r w:rsidRPr="008E3068">
        <w:rPr>
          <w:rFonts w:ascii="Arial" w:eastAsia="Arial Unicode MS" w:hAnsi="Arial" w:cs="Arial"/>
          <w:sz w:val="28"/>
          <w:szCs w:val="28"/>
        </w:rPr>
        <w:t xml:space="preserve"> 7.0. При оценке различий средних для признаков, рас</w:t>
      </w:r>
      <w:r w:rsidR="007650E3" w:rsidRPr="008E3068">
        <w:rPr>
          <w:rFonts w:ascii="Arial" w:eastAsia="Arial Unicode MS" w:hAnsi="Arial" w:cs="Arial"/>
          <w:sz w:val="28"/>
          <w:szCs w:val="28"/>
        </w:rPr>
        <w:t>пределение которых отличалось</w:t>
      </w:r>
      <w:r w:rsidRPr="008E3068">
        <w:rPr>
          <w:rFonts w:ascii="Arial" w:eastAsia="Arial Unicode MS" w:hAnsi="Arial" w:cs="Arial"/>
          <w:sz w:val="28"/>
          <w:szCs w:val="28"/>
        </w:rPr>
        <w:t xml:space="preserve"> от нормального - критерии Манна-Уитни и </w:t>
      </w:r>
      <w:proofErr w:type="spellStart"/>
      <w:r w:rsidRPr="008E3068">
        <w:rPr>
          <w:rFonts w:ascii="Arial" w:eastAsia="Arial Unicode MS" w:hAnsi="Arial" w:cs="Arial"/>
          <w:sz w:val="28"/>
          <w:szCs w:val="28"/>
        </w:rPr>
        <w:t>Краскела-Уоллис</w:t>
      </w:r>
      <w:r w:rsidR="007650E3" w:rsidRPr="008E3068">
        <w:rPr>
          <w:rFonts w:ascii="Arial" w:eastAsia="Arial Unicode MS" w:hAnsi="Arial" w:cs="Arial"/>
          <w:sz w:val="28"/>
          <w:szCs w:val="28"/>
        </w:rPr>
        <w:t>а</w:t>
      </w:r>
      <w:proofErr w:type="spellEnd"/>
      <w:r w:rsidRPr="008E3068">
        <w:rPr>
          <w:rFonts w:ascii="Arial" w:eastAsia="Arial Unicode MS" w:hAnsi="Arial" w:cs="Arial"/>
          <w:sz w:val="28"/>
          <w:szCs w:val="28"/>
        </w:rPr>
        <w:t xml:space="preserve">. Результаты считались статистически достоверными при значениях </w:t>
      </w:r>
      <w:proofErr w:type="gramStart"/>
      <w:r w:rsidRPr="008E3068">
        <w:rPr>
          <w:rFonts w:ascii="Arial" w:eastAsia="Arial Unicode MS" w:hAnsi="Arial" w:cs="Arial"/>
          <w:sz w:val="28"/>
          <w:szCs w:val="28"/>
        </w:rPr>
        <w:t>р</w:t>
      </w:r>
      <w:proofErr w:type="gramEnd"/>
      <w:r w:rsidRPr="008E3068">
        <w:rPr>
          <w:rFonts w:ascii="Arial" w:eastAsia="Arial Unicode MS" w:hAnsi="Arial" w:cs="Arial"/>
          <w:sz w:val="28"/>
          <w:szCs w:val="28"/>
        </w:rPr>
        <w:t xml:space="preserve"> &lt;0,05.</w:t>
      </w:r>
    </w:p>
    <w:p w:rsidR="008E3068" w:rsidRDefault="0030310A" w:rsidP="008E3068">
      <w:pPr>
        <w:jc w:val="both"/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b/>
          <w:sz w:val="28"/>
          <w:szCs w:val="28"/>
        </w:rPr>
        <w:t>Результаты.</w:t>
      </w:r>
      <w:r w:rsidRPr="008E3068">
        <w:rPr>
          <w:rFonts w:ascii="Arial" w:eastAsia="Arial Unicode MS" w:hAnsi="Arial" w:cs="Arial"/>
          <w:sz w:val="28"/>
          <w:szCs w:val="28"/>
        </w:rPr>
        <w:t xml:space="preserve"> </w:t>
      </w:r>
      <w:r w:rsidR="009E440B" w:rsidRPr="008E3068">
        <w:rPr>
          <w:rFonts w:ascii="Arial" w:eastAsia="Arial Unicode MS" w:hAnsi="Arial" w:cs="Arial"/>
          <w:sz w:val="28"/>
          <w:szCs w:val="28"/>
        </w:rPr>
        <w:t xml:space="preserve">В индуцированной мокроте детей с различными формами БЛД по сравнению с контролем, отмечалось достоверное повышение уровней </w:t>
      </w:r>
      <w:r w:rsidR="00D45EDF" w:rsidRPr="008E3068">
        <w:rPr>
          <w:rFonts w:ascii="Arial" w:eastAsia="Arial Unicode MS" w:hAnsi="Arial" w:cs="Arial"/>
          <w:sz w:val="28"/>
          <w:szCs w:val="28"/>
        </w:rPr>
        <w:t>фактора некроза опухоле</w:t>
      </w:r>
      <w:proofErr w:type="gramStart"/>
      <w:r w:rsidR="00D45EDF" w:rsidRPr="008E3068">
        <w:rPr>
          <w:rFonts w:ascii="Arial" w:eastAsia="Arial Unicode MS" w:hAnsi="Arial" w:cs="Arial"/>
          <w:sz w:val="28"/>
          <w:szCs w:val="28"/>
        </w:rPr>
        <w:t>й-</w:t>
      </w:r>
      <w:proofErr w:type="gramEnd"/>
      <w:r w:rsidR="00D45EDF" w:rsidRPr="008E3068">
        <w:rPr>
          <w:rFonts w:ascii="Arial" w:eastAsia="Arial Unicode MS" w:hAnsi="Arial" w:cs="Arial"/>
          <w:sz w:val="28"/>
          <w:szCs w:val="28"/>
        </w:rPr>
        <w:t xml:space="preserve">α (табл. 1) и </w:t>
      </w:r>
      <w:r w:rsidR="009E440B" w:rsidRPr="008E3068">
        <w:rPr>
          <w:rFonts w:ascii="Arial" w:eastAsia="Arial Unicode MS" w:hAnsi="Arial" w:cs="Arial"/>
          <w:sz w:val="28"/>
          <w:szCs w:val="28"/>
        </w:rPr>
        <w:t>интерлейкина-1β (</w:t>
      </w:r>
      <w:r w:rsidR="00D45EDF" w:rsidRPr="008E3068">
        <w:rPr>
          <w:rFonts w:ascii="Arial" w:eastAsia="Arial Unicode MS" w:hAnsi="Arial" w:cs="Arial"/>
          <w:sz w:val="28"/>
          <w:szCs w:val="28"/>
        </w:rPr>
        <w:t>табл. 2</w:t>
      </w:r>
      <w:r w:rsidR="009E440B" w:rsidRPr="008E3068">
        <w:rPr>
          <w:rFonts w:ascii="Arial" w:eastAsia="Arial Unicode MS" w:hAnsi="Arial" w:cs="Arial"/>
          <w:sz w:val="28"/>
          <w:szCs w:val="28"/>
        </w:rPr>
        <w:t>)</w:t>
      </w:r>
      <w:r w:rsidR="00D45EDF" w:rsidRPr="008E3068">
        <w:rPr>
          <w:rFonts w:ascii="Arial" w:eastAsia="Arial Unicode MS" w:hAnsi="Arial" w:cs="Arial"/>
          <w:sz w:val="28"/>
          <w:szCs w:val="28"/>
        </w:rPr>
        <w:t>.</w:t>
      </w:r>
    </w:p>
    <w:p w:rsidR="009E440B" w:rsidRPr="008E3068" w:rsidRDefault="009E440B" w:rsidP="008E3068">
      <w:pPr>
        <w:jc w:val="right"/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sz w:val="28"/>
          <w:szCs w:val="28"/>
        </w:rPr>
        <w:t>Таблица 1</w:t>
      </w:r>
    </w:p>
    <w:p w:rsidR="0030310A" w:rsidRPr="008E3068" w:rsidRDefault="009E440B" w:rsidP="008E3068">
      <w:pPr>
        <w:ind w:firstLine="708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8E3068">
        <w:rPr>
          <w:rFonts w:ascii="Arial" w:eastAsia="Arial Unicode MS" w:hAnsi="Arial" w:cs="Arial"/>
          <w:b/>
          <w:sz w:val="28"/>
          <w:szCs w:val="28"/>
        </w:rPr>
        <w:t>Статистические характеристики активности ФН</w:t>
      </w:r>
      <w:proofErr w:type="gramStart"/>
      <w:r w:rsidRPr="008E3068">
        <w:rPr>
          <w:rFonts w:ascii="Arial" w:eastAsia="Arial Unicode MS" w:hAnsi="Arial" w:cs="Arial"/>
          <w:b/>
          <w:sz w:val="28"/>
          <w:szCs w:val="28"/>
        </w:rPr>
        <w:t>О-</w:t>
      </w:r>
      <w:proofErr w:type="gramEnd"/>
      <w:r w:rsidRPr="008E3068">
        <w:rPr>
          <w:rFonts w:ascii="Arial" w:eastAsia="Arial Unicode MS" w:hAnsi="Arial" w:cs="Arial"/>
          <w:b/>
          <w:sz w:val="28"/>
          <w:szCs w:val="28"/>
          <w:lang w:eastAsia="ru-RU"/>
        </w:rPr>
        <w:t>α</w:t>
      </w:r>
      <w:r w:rsidR="00266047" w:rsidRPr="008E3068">
        <w:rPr>
          <w:rFonts w:ascii="Arial" w:eastAsia="Arial Unicode MS" w:hAnsi="Arial" w:cs="Arial"/>
          <w:b/>
          <w:sz w:val="28"/>
          <w:szCs w:val="28"/>
          <w:lang w:eastAsia="ru-RU"/>
        </w:rPr>
        <w:t xml:space="preserve"> в индуцированной мокроте </w:t>
      </w:r>
      <w:r w:rsidR="007650E3" w:rsidRPr="008E3068">
        <w:rPr>
          <w:rFonts w:ascii="Arial" w:eastAsia="Arial Unicode MS" w:hAnsi="Arial" w:cs="Arial"/>
          <w:b/>
          <w:sz w:val="28"/>
          <w:szCs w:val="28"/>
          <w:lang w:eastAsia="ru-RU"/>
        </w:rPr>
        <w:t>у детей с БЛД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14"/>
        <w:gridCol w:w="1574"/>
        <w:gridCol w:w="1738"/>
        <w:gridCol w:w="6"/>
        <w:gridCol w:w="1438"/>
        <w:gridCol w:w="1917"/>
      </w:tblGrid>
      <w:tr w:rsidR="0030310A" w:rsidRPr="008E3068" w:rsidTr="00253CA1">
        <w:tc>
          <w:tcPr>
            <w:tcW w:w="2776" w:type="dxa"/>
            <w:vMerge w:val="restart"/>
            <w:shd w:val="clear" w:color="auto" w:fill="auto"/>
          </w:tcPr>
          <w:p w:rsidR="0030310A" w:rsidRPr="008E3068" w:rsidRDefault="00266047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Груп</w:t>
            </w:r>
            <w:r w:rsidR="00D46993"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п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ы де</w:t>
            </w:r>
            <w:r w:rsidR="0030310A"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тей</w:t>
            </w:r>
          </w:p>
        </w:tc>
        <w:tc>
          <w:tcPr>
            <w:tcW w:w="4770" w:type="dxa"/>
            <w:gridSpan w:val="5"/>
            <w:shd w:val="clear" w:color="auto" w:fill="auto"/>
          </w:tcPr>
          <w:p w:rsidR="0030310A" w:rsidRPr="008E3068" w:rsidRDefault="00266047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Фактор некроза опухол</w:t>
            </w:r>
            <w:proofErr w:type="gramStart"/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и</w:t>
            </w:r>
            <w:r w:rsidR="0030310A"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-</w:t>
            </w:r>
            <w:proofErr w:type="gramEnd"/>
            <w:r w:rsidR="0030310A"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 xml:space="preserve">α, </w:t>
            </w:r>
            <w:proofErr w:type="spellStart"/>
            <w:r w:rsidR="0030310A"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пг</w:t>
            </w:r>
            <w:proofErr w:type="spellEnd"/>
            <w:r w:rsidR="0030310A"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/мл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</w:p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vertAlign w:val="subscript"/>
                <w:lang w:eastAsia="ru-RU"/>
              </w:rPr>
            </w:pPr>
            <w:proofErr w:type="spellStart"/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р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vertAlign w:val="subscript"/>
                <w:lang w:eastAsia="ru-RU"/>
              </w:rPr>
              <w:t>к</w:t>
            </w:r>
            <w:proofErr w:type="spellEnd"/>
          </w:p>
        </w:tc>
      </w:tr>
      <w:tr w:rsidR="0030310A" w:rsidRPr="008E3068" w:rsidTr="00253CA1">
        <w:tc>
          <w:tcPr>
            <w:tcW w:w="2776" w:type="dxa"/>
            <w:vMerge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proofErr w:type="spellStart"/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Ме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proofErr w:type="spellStart"/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Lq</w:t>
            </w:r>
            <w:proofErr w:type="spellEnd"/>
          </w:p>
        </w:tc>
        <w:tc>
          <w:tcPr>
            <w:tcW w:w="1444" w:type="dxa"/>
            <w:gridSpan w:val="2"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proofErr w:type="spellStart"/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Uq</w:t>
            </w:r>
            <w:proofErr w:type="spellEnd"/>
          </w:p>
        </w:tc>
        <w:tc>
          <w:tcPr>
            <w:tcW w:w="1917" w:type="dxa"/>
            <w:vMerge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</w:p>
        </w:tc>
      </w:tr>
      <w:tr w:rsidR="0030310A" w:rsidRPr="008E3068" w:rsidTr="00253CA1">
        <w:tc>
          <w:tcPr>
            <w:tcW w:w="2776" w:type="dxa"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1-а груп</w:t>
            </w:r>
            <w:r w:rsidR="00D46993"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п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36,96</w:t>
            </w:r>
          </w:p>
        </w:tc>
        <w:tc>
          <w:tcPr>
            <w:tcW w:w="1738" w:type="dxa"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33,86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43,65</w:t>
            </w:r>
          </w:p>
        </w:tc>
        <w:tc>
          <w:tcPr>
            <w:tcW w:w="1917" w:type="dxa"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0,0000</w:t>
            </w:r>
          </w:p>
        </w:tc>
      </w:tr>
      <w:tr w:rsidR="0030310A" w:rsidRPr="008E3068" w:rsidTr="00253CA1">
        <w:tc>
          <w:tcPr>
            <w:tcW w:w="2790" w:type="dxa"/>
            <w:gridSpan w:val="2"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2-я гру</w:t>
            </w:r>
            <w:r w:rsidR="00D46993"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п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 xml:space="preserve">па </w:t>
            </w:r>
          </w:p>
        </w:tc>
        <w:tc>
          <w:tcPr>
            <w:tcW w:w="1574" w:type="dxa"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38,13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35,95</w:t>
            </w:r>
          </w:p>
        </w:tc>
        <w:tc>
          <w:tcPr>
            <w:tcW w:w="1438" w:type="dxa"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48,75</w:t>
            </w:r>
          </w:p>
        </w:tc>
        <w:tc>
          <w:tcPr>
            <w:tcW w:w="1917" w:type="dxa"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0,0000</w:t>
            </w:r>
          </w:p>
        </w:tc>
      </w:tr>
      <w:tr w:rsidR="0030310A" w:rsidRPr="008E3068" w:rsidTr="00253CA1">
        <w:tc>
          <w:tcPr>
            <w:tcW w:w="2790" w:type="dxa"/>
            <w:gridSpan w:val="2"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574" w:type="dxa"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25,75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24,04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28,34</w:t>
            </w:r>
          </w:p>
        </w:tc>
        <w:tc>
          <w:tcPr>
            <w:tcW w:w="1917" w:type="dxa"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0,0000</w:t>
            </w:r>
          </w:p>
        </w:tc>
      </w:tr>
      <w:tr w:rsidR="0030310A" w:rsidRPr="008E3068" w:rsidTr="00253CA1">
        <w:tc>
          <w:tcPr>
            <w:tcW w:w="2790" w:type="dxa"/>
            <w:gridSpan w:val="2"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KW</w:t>
            </w:r>
          </w:p>
        </w:tc>
        <w:tc>
          <w:tcPr>
            <w:tcW w:w="6673" w:type="dxa"/>
            <w:gridSpan w:val="5"/>
            <w:shd w:val="clear" w:color="auto" w:fill="auto"/>
          </w:tcPr>
          <w:p w:rsidR="0030310A" w:rsidRPr="008E3068" w:rsidRDefault="0030310A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 xml:space="preserve">Н=29,02; </w:t>
            </w:r>
            <w:proofErr w:type="gramStart"/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р</w:t>
            </w:r>
            <w:proofErr w:type="gramEnd"/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=0,0000</w:t>
            </w:r>
          </w:p>
        </w:tc>
      </w:tr>
      <w:tr w:rsidR="00442590" w:rsidRPr="008E3068" w:rsidTr="00253CA1">
        <w:tc>
          <w:tcPr>
            <w:tcW w:w="2790" w:type="dxa"/>
            <w:gridSpan w:val="2"/>
            <w:shd w:val="clear" w:color="auto" w:fill="auto"/>
          </w:tcPr>
          <w:p w:rsidR="00442590" w:rsidRPr="008E3068" w:rsidRDefault="00442590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MW</w:t>
            </w:r>
          </w:p>
        </w:tc>
        <w:tc>
          <w:tcPr>
            <w:tcW w:w="6673" w:type="dxa"/>
            <w:gridSpan w:val="5"/>
            <w:shd w:val="clear" w:color="auto" w:fill="auto"/>
          </w:tcPr>
          <w:p w:rsidR="00442590" w:rsidRPr="008E3068" w:rsidRDefault="00442590" w:rsidP="008E3068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р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vertAlign w:val="subscript"/>
                <w:lang w:eastAsia="ru-RU"/>
              </w:rPr>
              <w:t>1-2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=0,3341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vertAlign w:val="subscript"/>
                <w:lang w:eastAsia="ru-RU"/>
              </w:rPr>
              <w:t xml:space="preserve">   </w:t>
            </w:r>
            <w:proofErr w:type="gramStart"/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р</w:t>
            </w:r>
            <w:proofErr w:type="gramEnd"/>
            <w:r w:rsidRPr="008E3068">
              <w:rPr>
                <w:rFonts w:ascii="Arial" w:eastAsia="Arial Unicode MS" w:hAnsi="Arial" w:cs="Arial"/>
                <w:sz w:val="28"/>
                <w:szCs w:val="28"/>
                <w:vertAlign w:val="subscript"/>
                <w:lang w:eastAsia="ru-RU"/>
              </w:rPr>
              <w:t xml:space="preserve"> 1-3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=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0,4547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vertAlign w:val="subscript"/>
                <w:lang w:eastAsia="ru-RU"/>
              </w:rPr>
              <w:t xml:space="preserve">   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р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vertAlign w:val="subscript"/>
                <w:lang w:eastAsia="ru-RU"/>
              </w:rPr>
              <w:t xml:space="preserve"> 2-3 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=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0,1656</w:t>
            </w:r>
          </w:p>
        </w:tc>
      </w:tr>
    </w:tbl>
    <w:p w:rsidR="00442590" w:rsidRPr="008E3068" w:rsidRDefault="00266047" w:rsidP="008E3068">
      <w:pPr>
        <w:spacing w:after="0"/>
        <w:jc w:val="both"/>
        <w:rPr>
          <w:rFonts w:ascii="Arial" w:eastAsia="Arial Unicode MS" w:hAnsi="Arial" w:cs="Arial"/>
          <w:sz w:val="28"/>
          <w:szCs w:val="28"/>
          <w:lang w:eastAsia="ru-RU"/>
        </w:rPr>
      </w:pPr>
      <w:r w:rsidRPr="008E3068">
        <w:rPr>
          <w:rFonts w:ascii="Arial" w:eastAsia="Arial Unicode MS" w:hAnsi="Arial" w:cs="Arial"/>
          <w:sz w:val="28"/>
          <w:szCs w:val="28"/>
          <w:lang w:eastAsia="ru-RU"/>
        </w:rPr>
        <w:t>Примечание</w:t>
      </w:r>
      <w:proofErr w:type="gramStart"/>
      <w:r w:rsidRPr="008E3068">
        <w:rPr>
          <w:rFonts w:ascii="Arial" w:eastAsia="Arial Unicode MS" w:hAnsi="Arial" w:cs="Arial"/>
          <w:sz w:val="28"/>
          <w:szCs w:val="28"/>
          <w:lang w:eastAsia="ru-RU"/>
        </w:rPr>
        <w:t>.</w:t>
      </w:r>
      <w:proofErr w:type="gramEnd"/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3068">
        <w:rPr>
          <w:rFonts w:ascii="Arial" w:eastAsia="Arial Unicode MS" w:hAnsi="Arial" w:cs="Arial"/>
          <w:sz w:val="28"/>
          <w:szCs w:val="28"/>
          <w:lang w:eastAsia="ru-RU"/>
        </w:rPr>
        <w:t>р</w:t>
      </w:r>
      <w:proofErr w:type="gramEnd"/>
      <w:r w:rsidRPr="008E3068">
        <w:rPr>
          <w:rFonts w:ascii="Arial" w:eastAsia="Arial Unicode MS" w:hAnsi="Arial" w:cs="Arial"/>
          <w:sz w:val="28"/>
          <w:szCs w:val="28"/>
          <w:vertAlign w:val="subscript"/>
          <w:lang w:eastAsia="ru-RU"/>
        </w:rPr>
        <w:t>к</w:t>
      </w:r>
      <w:proofErr w:type="spellEnd"/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– </w:t>
      </w:r>
      <w:r w:rsidR="00D46993" w:rsidRPr="008E3068">
        <w:rPr>
          <w:rFonts w:ascii="Arial" w:eastAsia="Arial Unicode MS" w:hAnsi="Arial" w:cs="Arial"/>
          <w:sz w:val="28"/>
          <w:szCs w:val="28"/>
          <w:lang w:eastAsia="ru-RU"/>
        </w:rPr>
        <w:t>уро</w:t>
      </w:r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вень статистической значимости различий при сравнении с контролем; KW – дисперсионный анализ </w:t>
      </w:r>
      <w:proofErr w:type="spellStart"/>
      <w:r w:rsidRPr="008E3068">
        <w:rPr>
          <w:rFonts w:ascii="Arial" w:eastAsia="Arial Unicode MS" w:hAnsi="Arial" w:cs="Arial"/>
          <w:sz w:val="28"/>
          <w:szCs w:val="28"/>
          <w:lang w:eastAsia="ru-RU"/>
        </w:rPr>
        <w:t>Краск</w:t>
      </w:r>
      <w:r w:rsidR="00442590" w:rsidRPr="008E3068">
        <w:rPr>
          <w:rFonts w:ascii="Arial" w:eastAsia="Arial Unicode MS" w:hAnsi="Arial" w:cs="Arial"/>
          <w:sz w:val="28"/>
          <w:szCs w:val="28"/>
          <w:lang w:eastAsia="ru-RU"/>
        </w:rPr>
        <w:t>е</w:t>
      </w:r>
      <w:r w:rsidRPr="008E3068">
        <w:rPr>
          <w:rFonts w:ascii="Arial" w:eastAsia="Arial Unicode MS" w:hAnsi="Arial" w:cs="Arial"/>
          <w:sz w:val="28"/>
          <w:szCs w:val="28"/>
          <w:lang w:eastAsia="ru-RU"/>
        </w:rPr>
        <w:t>ла-Уоллиса</w:t>
      </w:r>
      <w:proofErr w:type="spellEnd"/>
      <w:r w:rsidR="00D46993"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; </w:t>
      </w:r>
      <w:r w:rsidR="00442590" w:rsidRPr="008E3068">
        <w:rPr>
          <w:rFonts w:ascii="Arial" w:eastAsia="Arial Unicode MS" w:hAnsi="Arial" w:cs="Arial"/>
          <w:sz w:val="28"/>
          <w:szCs w:val="28"/>
          <w:lang w:eastAsia="ru-RU"/>
        </w:rPr>
        <w:t>MW – статистический метод попарного сравнения Манна-Уитни</w:t>
      </w:r>
    </w:p>
    <w:p w:rsidR="008E3068" w:rsidRDefault="008E3068" w:rsidP="00CA5940">
      <w:pPr>
        <w:spacing w:after="0"/>
        <w:jc w:val="right"/>
        <w:rPr>
          <w:rFonts w:ascii="Arial" w:eastAsia="Arial Unicode MS" w:hAnsi="Arial" w:cs="Arial"/>
          <w:sz w:val="28"/>
          <w:szCs w:val="28"/>
          <w:lang w:eastAsia="ru-RU"/>
        </w:rPr>
      </w:pPr>
    </w:p>
    <w:p w:rsidR="008E3068" w:rsidRDefault="008E3068" w:rsidP="00CA5940">
      <w:pPr>
        <w:spacing w:after="0"/>
        <w:jc w:val="right"/>
        <w:rPr>
          <w:rFonts w:ascii="Arial" w:eastAsia="Arial Unicode MS" w:hAnsi="Arial" w:cs="Arial"/>
          <w:sz w:val="28"/>
          <w:szCs w:val="28"/>
          <w:lang w:eastAsia="ru-RU"/>
        </w:rPr>
      </w:pPr>
    </w:p>
    <w:p w:rsidR="007650E3" w:rsidRPr="008E3068" w:rsidRDefault="007650E3" w:rsidP="00CA5940">
      <w:pPr>
        <w:spacing w:after="0"/>
        <w:jc w:val="right"/>
        <w:rPr>
          <w:rFonts w:ascii="Arial" w:eastAsia="Arial Unicode MS" w:hAnsi="Arial" w:cs="Arial"/>
          <w:sz w:val="28"/>
          <w:szCs w:val="28"/>
          <w:lang w:eastAsia="ru-RU"/>
        </w:rPr>
      </w:pPr>
      <w:r w:rsidRPr="008E3068">
        <w:rPr>
          <w:rFonts w:ascii="Arial" w:eastAsia="Arial Unicode MS" w:hAnsi="Arial" w:cs="Arial"/>
          <w:sz w:val="28"/>
          <w:szCs w:val="28"/>
          <w:lang w:eastAsia="ru-RU"/>
        </w:rPr>
        <w:t>Таблица 2</w:t>
      </w:r>
    </w:p>
    <w:p w:rsidR="007650E3" w:rsidRPr="008E3068" w:rsidRDefault="007650E3" w:rsidP="00CA5940">
      <w:pPr>
        <w:spacing w:after="0"/>
        <w:jc w:val="center"/>
        <w:rPr>
          <w:rFonts w:ascii="Arial" w:eastAsia="Arial Unicode MS" w:hAnsi="Arial" w:cs="Arial"/>
          <w:b/>
          <w:sz w:val="28"/>
          <w:szCs w:val="28"/>
          <w:lang w:eastAsia="ru-RU"/>
        </w:rPr>
      </w:pPr>
      <w:r w:rsidRPr="008E3068">
        <w:rPr>
          <w:rFonts w:ascii="Arial" w:eastAsia="Arial Unicode MS" w:hAnsi="Arial" w:cs="Arial"/>
          <w:b/>
          <w:sz w:val="28"/>
          <w:szCs w:val="28"/>
          <w:lang w:eastAsia="ru-RU"/>
        </w:rPr>
        <w:t xml:space="preserve">Статистические характеристики активности </w:t>
      </w:r>
      <w:r w:rsidR="00442590" w:rsidRPr="008E3068">
        <w:rPr>
          <w:rFonts w:ascii="Arial" w:eastAsia="Arial Unicode MS" w:hAnsi="Arial" w:cs="Arial"/>
          <w:b/>
          <w:sz w:val="28"/>
          <w:szCs w:val="28"/>
          <w:lang w:eastAsia="ru-RU"/>
        </w:rPr>
        <w:t>IL</w:t>
      </w:r>
      <w:r w:rsidRPr="008E3068">
        <w:rPr>
          <w:rFonts w:ascii="Arial" w:eastAsia="Arial Unicode MS" w:hAnsi="Arial" w:cs="Arial"/>
          <w:b/>
          <w:sz w:val="28"/>
          <w:szCs w:val="28"/>
          <w:lang w:eastAsia="ru-RU"/>
        </w:rPr>
        <w:t>-</w:t>
      </w:r>
      <w:r w:rsidR="00D45EDF" w:rsidRPr="008E3068">
        <w:rPr>
          <w:rFonts w:ascii="Arial" w:eastAsia="Arial Unicode MS" w:hAnsi="Arial" w:cs="Arial"/>
          <w:b/>
          <w:sz w:val="28"/>
          <w:szCs w:val="28"/>
          <w:lang w:eastAsia="ru-RU"/>
        </w:rPr>
        <w:t>1</w:t>
      </w:r>
      <w:r w:rsidRPr="008E3068">
        <w:rPr>
          <w:rFonts w:ascii="Arial" w:eastAsia="Arial Unicode MS" w:hAnsi="Arial" w:cs="Arial"/>
          <w:b/>
          <w:sz w:val="28"/>
          <w:szCs w:val="28"/>
          <w:lang w:eastAsia="ru-RU"/>
        </w:rPr>
        <w:t xml:space="preserve">β </w:t>
      </w:r>
    </w:p>
    <w:p w:rsidR="0030310A" w:rsidRPr="008E3068" w:rsidRDefault="007650E3" w:rsidP="00CA5940">
      <w:pPr>
        <w:spacing w:after="0"/>
        <w:jc w:val="center"/>
        <w:rPr>
          <w:rFonts w:ascii="Arial" w:eastAsia="Arial Unicode MS" w:hAnsi="Arial" w:cs="Arial"/>
          <w:b/>
          <w:sz w:val="28"/>
          <w:szCs w:val="28"/>
          <w:lang w:eastAsia="ru-RU"/>
        </w:rPr>
      </w:pPr>
      <w:r w:rsidRPr="008E3068">
        <w:rPr>
          <w:rFonts w:ascii="Arial" w:eastAsia="Arial Unicode MS" w:hAnsi="Arial" w:cs="Arial"/>
          <w:b/>
          <w:sz w:val="28"/>
          <w:szCs w:val="28"/>
          <w:lang w:eastAsia="ru-RU"/>
        </w:rPr>
        <w:t xml:space="preserve">в индуцированной мокроте у детей с БЛД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1575"/>
        <w:gridCol w:w="1745"/>
        <w:gridCol w:w="1438"/>
        <w:gridCol w:w="1914"/>
      </w:tblGrid>
      <w:tr w:rsidR="0030310A" w:rsidRPr="008E3068" w:rsidTr="0030310A">
        <w:tc>
          <w:tcPr>
            <w:tcW w:w="2791" w:type="dxa"/>
            <w:vMerge w:val="restart"/>
            <w:shd w:val="clear" w:color="auto" w:fill="auto"/>
          </w:tcPr>
          <w:p w:rsidR="0030310A" w:rsidRPr="008E3068" w:rsidRDefault="00442590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Группы де</w:t>
            </w:r>
            <w:r w:rsidR="0030310A"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тей</w:t>
            </w:r>
          </w:p>
        </w:tc>
        <w:tc>
          <w:tcPr>
            <w:tcW w:w="4758" w:type="dxa"/>
            <w:gridSpan w:val="3"/>
            <w:shd w:val="clear" w:color="auto" w:fill="auto"/>
          </w:tcPr>
          <w:p w:rsidR="0030310A" w:rsidRPr="008E3068" w:rsidRDefault="00442590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Інтерлейки</w:t>
            </w:r>
            <w:r w:rsidR="0030310A"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 xml:space="preserve">н-1β, </w:t>
            </w:r>
            <w:proofErr w:type="spellStart"/>
            <w:r w:rsidR="0030310A"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пг</w:t>
            </w:r>
            <w:proofErr w:type="spellEnd"/>
            <w:r w:rsidR="0030310A"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/мл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</w:p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vertAlign w:val="subscript"/>
                <w:lang w:eastAsia="ru-RU"/>
              </w:rPr>
            </w:pPr>
            <w:proofErr w:type="spellStart"/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р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vertAlign w:val="subscript"/>
                <w:lang w:eastAsia="ru-RU"/>
              </w:rPr>
              <w:t>к</w:t>
            </w:r>
            <w:proofErr w:type="spellEnd"/>
          </w:p>
        </w:tc>
      </w:tr>
      <w:tr w:rsidR="0030310A" w:rsidRPr="008E3068" w:rsidTr="0030310A">
        <w:tc>
          <w:tcPr>
            <w:tcW w:w="2791" w:type="dxa"/>
            <w:vMerge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proofErr w:type="spellStart"/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Ме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proofErr w:type="spellStart"/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Lq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proofErr w:type="spellStart"/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Uq</w:t>
            </w:r>
            <w:proofErr w:type="spellEnd"/>
          </w:p>
        </w:tc>
        <w:tc>
          <w:tcPr>
            <w:tcW w:w="1914" w:type="dxa"/>
            <w:vMerge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</w:p>
        </w:tc>
      </w:tr>
      <w:tr w:rsidR="0030310A" w:rsidRPr="008E3068" w:rsidTr="0030310A">
        <w:tc>
          <w:tcPr>
            <w:tcW w:w="2791" w:type="dxa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1-а груп</w:t>
            </w:r>
            <w:r w:rsidR="00442590"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п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1575" w:type="dxa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25,40</w:t>
            </w:r>
          </w:p>
        </w:tc>
        <w:tc>
          <w:tcPr>
            <w:tcW w:w="1745" w:type="dxa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21,72</w:t>
            </w:r>
          </w:p>
        </w:tc>
        <w:tc>
          <w:tcPr>
            <w:tcW w:w="1438" w:type="dxa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32,53</w:t>
            </w:r>
          </w:p>
        </w:tc>
        <w:tc>
          <w:tcPr>
            <w:tcW w:w="1914" w:type="dxa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0,0000</w:t>
            </w:r>
          </w:p>
        </w:tc>
      </w:tr>
      <w:tr w:rsidR="0030310A" w:rsidRPr="008E3068" w:rsidTr="0030310A">
        <w:tc>
          <w:tcPr>
            <w:tcW w:w="2791" w:type="dxa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2-я груп</w:t>
            </w:r>
            <w:r w:rsidR="00442590"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п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1575" w:type="dxa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29,20</w:t>
            </w:r>
          </w:p>
        </w:tc>
        <w:tc>
          <w:tcPr>
            <w:tcW w:w="1745" w:type="dxa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24,48</w:t>
            </w:r>
          </w:p>
        </w:tc>
        <w:tc>
          <w:tcPr>
            <w:tcW w:w="1438" w:type="dxa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35,63</w:t>
            </w:r>
          </w:p>
        </w:tc>
        <w:tc>
          <w:tcPr>
            <w:tcW w:w="1914" w:type="dxa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0,0000</w:t>
            </w:r>
          </w:p>
        </w:tc>
      </w:tr>
      <w:tr w:rsidR="0030310A" w:rsidRPr="008E3068" w:rsidTr="0030310A">
        <w:tc>
          <w:tcPr>
            <w:tcW w:w="2791" w:type="dxa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575" w:type="dxa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17,47</w:t>
            </w:r>
          </w:p>
        </w:tc>
        <w:tc>
          <w:tcPr>
            <w:tcW w:w="1745" w:type="dxa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16,09</w:t>
            </w:r>
          </w:p>
        </w:tc>
        <w:tc>
          <w:tcPr>
            <w:tcW w:w="1438" w:type="dxa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19,77</w:t>
            </w:r>
          </w:p>
        </w:tc>
        <w:tc>
          <w:tcPr>
            <w:tcW w:w="1914" w:type="dxa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0,0000</w:t>
            </w:r>
          </w:p>
        </w:tc>
      </w:tr>
      <w:tr w:rsidR="0030310A" w:rsidRPr="008E3068" w:rsidTr="0030310A">
        <w:tc>
          <w:tcPr>
            <w:tcW w:w="2791" w:type="dxa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KW</w:t>
            </w:r>
          </w:p>
        </w:tc>
        <w:tc>
          <w:tcPr>
            <w:tcW w:w="6672" w:type="dxa"/>
            <w:gridSpan w:val="4"/>
            <w:shd w:val="clear" w:color="auto" w:fill="auto"/>
          </w:tcPr>
          <w:p w:rsidR="0030310A" w:rsidRPr="008E3068" w:rsidRDefault="0030310A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H=22,62; p=0,0000</w:t>
            </w:r>
          </w:p>
        </w:tc>
      </w:tr>
      <w:tr w:rsidR="00D46993" w:rsidRPr="008E3068" w:rsidTr="0030310A">
        <w:tc>
          <w:tcPr>
            <w:tcW w:w="2791" w:type="dxa"/>
            <w:shd w:val="clear" w:color="auto" w:fill="auto"/>
          </w:tcPr>
          <w:p w:rsidR="00D46993" w:rsidRPr="008E3068" w:rsidRDefault="00D46993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MW</w:t>
            </w:r>
          </w:p>
        </w:tc>
        <w:tc>
          <w:tcPr>
            <w:tcW w:w="6672" w:type="dxa"/>
            <w:gridSpan w:val="4"/>
            <w:shd w:val="clear" w:color="auto" w:fill="auto"/>
          </w:tcPr>
          <w:p w:rsidR="00D46993" w:rsidRPr="008E3068" w:rsidRDefault="00D46993" w:rsidP="00CA5940">
            <w:pPr>
              <w:spacing w:after="0"/>
              <w:jc w:val="center"/>
              <w:rPr>
                <w:rFonts w:ascii="Arial" w:eastAsia="Arial Unicode MS" w:hAnsi="Arial" w:cs="Arial"/>
                <w:sz w:val="28"/>
                <w:szCs w:val="28"/>
                <w:lang w:eastAsia="ru-RU"/>
              </w:rPr>
            </w:pP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р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vertAlign w:val="subscript"/>
                <w:lang w:eastAsia="ru-RU"/>
              </w:rPr>
              <w:t>1-2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=0,7007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vertAlign w:val="subscript"/>
                <w:lang w:eastAsia="ru-RU"/>
              </w:rPr>
              <w:t xml:space="preserve">   </w:t>
            </w:r>
            <w:proofErr w:type="gramStart"/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р</w:t>
            </w:r>
            <w:proofErr w:type="gramEnd"/>
            <w:r w:rsidRPr="008E3068">
              <w:rPr>
                <w:rFonts w:ascii="Arial" w:eastAsia="Arial Unicode MS" w:hAnsi="Arial" w:cs="Arial"/>
                <w:sz w:val="28"/>
                <w:szCs w:val="28"/>
                <w:vertAlign w:val="subscript"/>
                <w:lang w:eastAsia="ru-RU"/>
              </w:rPr>
              <w:t xml:space="preserve"> 1-3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=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0,1969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vertAlign w:val="subscript"/>
                <w:lang w:eastAsia="ru-RU"/>
              </w:rPr>
              <w:t xml:space="preserve">   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р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vertAlign w:val="subscript"/>
                <w:lang w:eastAsia="ru-RU"/>
              </w:rPr>
              <w:t xml:space="preserve"> 2-3 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=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8E3068">
              <w:rPr>
                <w:rFonts w:ascii="Arial" w:eastAsia="Arial Unicode MS" w:hAnsi="Arial" w:cs="Arial"/>
                <w:sz w:val="28"/>
                <w:szCs w:val="28"/>
                <w:lang w:eastAsia="ru-RU"/>
              </w:rPr>
              <w:t>0,6558</w:t>
            </w:r>
          </w:p>
        </w:tc>
      </w:tr>
    </w:tbl>
    <w:p w:rsidR="00442590" w:rsidRPr="008E3068" w:rsidRDefault="00442590" w:rsidP="00CA5940">
      <w:pPr>
        <w:spacing w:after="0"/>
        <w:jc w:val="both"/>
        <w:rPr>
          <w:rFonts w:ascii="Arial" w:eastAsia="Arial Unicode MS" w:hAnsi="Arial" w:cs="Arial"/>
          <w:sz w:val="28"/>
          <w:szCs w:val="28"/>
          <w:lang w:eastAsia="ru-RU"/>
        </w:rPr>
      </w:pPr>
      <w:r w:rsidRPr="008E3068">
        <w:rPr>
          <w:rFonts w:ascii="Arial" w:eastAsia="Arial Unicode MS" w:hAnsi="Arial" w:cs="Arial"/>
          <w:sz w:val="28"/>
          <w:szCs w:val="28"/>
          <w:lang w:eastAsia="ru-RU"/>
        </w:rPr>
        <w:t>Примечание</w:t>
      </w:r>
      <w:proofErr w:type="gramStart"/>
      <w:r w:rsidRPr="008E3068">
        <w:rPr>
          <w:rFonts w:ascii="Arial" w:eastAsia="Arial Unicode MS" w:hAnsi="Arial" w:cs="Arial"/>
          <w:sz w:val="28"/>
          <w:szCs w:val="28"/>
          <w:lang w:eastAsia="ru-RU"/>
        </w:rPr>
        <w:t>.</w:t>
      </w:r>
      <w:proofErr w:type="gramEnd"/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3068">
        <w:rPr>
          <w:rFonts w:ascii="Arial" w:eastAsia="Arial Unicode MS" w:hAnsi="Arial" w:cs="Arial"/>
          <w:sz w:val="28"/>
          <w:szCs w:val="28"/>
          <w:lang w:eastAsia="ru-RU"/>
        </w:rPr>
        <w:t>р</w:t>
      </w:r>
      <w:proofErr w:type="gramEnd"/>
      <w:r w:rsidRPr="008E3068">
        <w:rPr>
          <w:rFonts w:ascii="Arial" w:eastAsia="Arial Unicode MS" w:hAnsi="Arial" w:cs="Arial"/>
          <w:sz w:val="28"/>
          <w:szCs w:val="28"/>
          <w:vertAlign w:val="subscript"/>
          <w:lang w:eastAsia="ru-RU"/>
        </w:rPr>
        <w:t>к</w:t>
      </w:r>
      <w:proofErr w:type="spellEnd"/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– уровень статистической значимости различий при сравнении с контролем; KW – дисперсионный анализ </w:t>
      </w:r>
      <w:proofErr w:type="spellStart"/>
      <w:r w:rsidRPr="008E3068">
        <w:rPr>
          <w:rFonts w:ascii="Arial" w:eastAsia="Arial Unicode MS" w:hAnsi="Arial" w:cs="Arial"/>
          <w:sz w:val="28"/>
          <w:szCs w:val="28"/>
          <w:lang w:eastAsia="ru-RU"/>
        </w:rPr>
        <w:t>Краскела-Уоллиса</w:t>
      </w:r>
      <w:proofErr w:type="spellEnd"/>
      <w:r w:rsidRPr="008E3068">
        <w:rPr>
          <w:rFonts w:ascii="Arial" w:eastAsia="Arial Unicode MS" w:hAnsi="Arial" w:cs="Arial"/>
          <w:sz w:val="28"/>
          <w:szCs w:val="28"/>
          <w:lang w:eastAsia="ru-RU"/>
        </w:rPr>
        <w:t>; MW – статистический метод попарного сравнения Манна-Уитни</w:t>
      </w:r>
    </w:p>
    <w:p w:rsidR="00CF5021" w:rsidRPr="008E3068" w:rsidRDefault="00CF5021" w:rsidP="00442590">
      <w:pPr>
        <w:spacing w:after="0" w:line="360" w:lineRule="auto"/>
        <w:ind w:firstLine="708"/>
        <w:jc w:val="both"/>
        <w:rPr>
          <w:rFonts w:ascii="Arial" w:eastAsia="Arial Unicode MS" w:hAnsi="Arial" w:cs="Arial"/>
          <w:sz w:val="28"/>
          <w:szCs w:val="28"/>
          <w:lang w:eastAsia="ru-RU"/>
        </w:rPr>
      </w:pPr>
    </w:p>
    <w:p w:rsidR="00442590" w:rsidRPr="008E3068" w:rsidRDefault="00442590" w:rsidP="00442590">
      <w:pPr>
        <w:spacing w:after="0" w:line="360" w:lineRule="auto"/>
        <w:ind w:firstLine="708"/>
        <w:jc w:val="both"/>
        <w:rPr>
          <w:rFonts w:ascii="Arial" w:eastAsia="Arial Unicode MS" w:hAnsi="Arial" w:cs="Arial"/>
          <w:sz w:val="28"/>
          <w:szCs w:val="28"/>
          <w:lang w:eastAsia="ru-RU"/>
        </w:rPr>
      </w:pPr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При  проведении дисперсионного анализа </w:t>
      </w:r>
      <w:proofErr w:type="spellStart"/>
      <w:r w:rsidRPr="008E3068">
        <w:rPr>
          <w:rFonts w:ascii="Arial" w:eastAsia="Arial Unicode MS" w:hAnsi="Arial" w:cs="Arial"/>
          <w:sz w:val="28"/>
          <w:szCs w:val="28"/>
          <w:lang w:eastAsia="ru-RU"/>
        </w:rPr>
        <w:t>Краскела-Уоллиса</w:t>
      </w:r>
      <w:proofErr w:type="spellEnd"/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статистических характеристик указанных цитокинов у детей с БЛД, было выяснено, что критерий </w:t>
      </w:r>
      <w:proofErr w:type="spellStart"/>
      <w:r w:rsidRPr="008E3068">
        <w:rPr>
          <w:rFonts w:ascii="Arial" w:eastAsia="Arial Unicode MS" w:hAnsi="Arial" w:cs="Arial"/>
          <w:sz w:val="28"/>
          <w:szCs w:val="28"/>
          <w:lang w:eastAsia="ru-RU"/>
        </w:rPr>
        <w:t>Краскела-Уоллиса</w:t>
      </w:r>
      <w:proofErr w:type="spellEnd"/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высоко значимый как для уровня IL -1β, так и для уровня ФН</w:t>
      </w:r>
      <w:proofErr w:type="gramStart"/>
      <w:r w:rsidRPr="008E3068">
        <w:rPr>
          <w:rFonts w:ascii="Arial" w:eastAsia="Arial Unicode MS" w:hAnsi="Arial" w:cs="Arial"/>
          <w:sz w:val="28"/>
          <w:szCs w:val="28"/>
          <w:lang w:eastAsia="ru-RU"/>
        </w:rPr>
        <w:t>О-</w:t>
      </w:r>
      <w:proofErr w:type="gramEnd"/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α. При оценке попарного сравнения, U-критерий Манна-Уитни незначимый. Это дает право утверждать, что статистические характеристики соответствующих показателей различных групп статистически не отличается между собой, а уровень активности исследованных уровней </w:t>
      </w:r>
      <w:proofErr w:type="spellStart"/>
      <w:r w:rsidRPr="008E3068">
        <w:rPr>
          <w:rFonts w:ascii="Arial" w:eastAsia="Arial Unicode MS" w:hAnsi="Arial" w:cs="Arial"/>
          <w:sz w:val="28"/>
          <w:szCs w:val="28"/>
          <w:lang w:eastAsia="ru-RU"/>
        </w:rPr>
        <w:t>провоспалительных</w:t>
      </w:r>
      <w:proofErr w:type="spellEnd"/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</w:t>
      </w:r>
      <w:proofErr w:type="spellStart"/>
      <w:r w:rsidRPr="008E3068">
        <w:rPr>
          <w:rFonts w:ascii="Arial" w:eastAsia="Arial Unicode MS" w:hAnsi="Arial" w:cs="Arial"/>
          <w:sz w:val="28"/>
          <w:szCs w:val="28"/>
          <w:lang w:eastAsia="ru-RU"/>
        </w:rPr>
        <w:t>цитокинов</w:t>
      </w:r>
      <w:proofErr w:type="spellEnd"/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достоверно повышен по сравнению с контролем, и не зависит от принадлежности ребенка с БЛД к той или иной группе. Отсутствие статистически значимых различий уровня IL-1ß и ФН</w:t>
      </w:r>
      <w:proofErr w:type="gramStart"/>
      <w:r w:rsidRPr="008E3068">
        <w:rPr>
          <w:rFonts w:ascii="Arial" w:eastAsia="Arial Unicode MS" w:hAnsi="Arial" w:cs="Arial"/>
          <w:sz w:val="28"/>
          <w:szCs w:val="28"/>
          <w:lang w:eastAsia="ru-RU"/>
        </w:rPr>
        <w:t>О-</w:t>
      </w:r>
      <w:proofErr w:type="gramEnd"/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α у детей с различными формами БЛД подчеркивает, что БЛД - это хронический процесс, обусловленный морфологическими изменениями бронхолегочной системы на которые наслаивается хронический воспалительный процесс. Именно хроническое воспаление </w:t>
      </w:r>
      <w:r w:rsidR="00CF5021" w:rsidRPr="008E3068">
        <w:rPr>
          <w:rFonts w:ascii="Arial" w:eastAsia="Arial Unicode MS" w:hAnsi="Arial" w:cs="Arial"/>
          <w:sz w:val="28"/>
          <w:szCs w:val="28"/>
          <w:lang w:eastAsia="ru-RU"/>
        </w:rPr>
        <w:t>бронхоальвеолярной</w:t>
      </w:r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системы становится поводом к миграции </w:t>
      </w:r>
      <w:proofErr w:type="spellStart"/>
      <w:r w:rsidRPr="008E3068">
        <w:rPr>
          <w:rFonts w:ascii="Arial" w:eastAsia="Arial Unicode MS" w:hAnsi="Arial" w:cs="Arial"/>
          <w:sz w:val="28"/>
          <w:szCs w:val="28"/>
          <w:lang w:eastAsia="ru-RU"/>
        </w:rPr>
        <w:t>нейтрофильных</w:t>
      </w:r>
      <w:proofErr w:type="spellEnd"/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лейкоцитов, макрофагов, моноцитов, </w:t>
      </w:r>
      <w:proofErr w:type="gramStart"/>
      <w:r w:rsidRPr="008E3068">
        <w:rPr>
          <w:rFonts w:ascii="Arial" w:eastAsia="Arial Unicode MS" w:hAnsi="Arial" w:cs="Arial"/>
          <w:sz w:val="28"/>
          <w:szCs w:val="28"/>
          <w:lang w:eastAsia="ru-RU"/>
        </w:rPr>
        <w:t>Т-и</w:t>
      </w:r>
      <w:proofErr w:type="gramEnd"/>
      <w:r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В-лимфоцитов в очаг воспаления.</w:t>
      </w:r>
    </w:p>
    <w:p w:rsidR="00CD59F6" w:rsidRPr="008E3068" w:rsidRDefault="00245179" w:rsidP="00442590">
      <w:pPr>
        <w:spacing w:after="0" w:line="360" w:lineRule="auto"/>
        <w:jc w:val="both"/>
        <w:rPr>
          <w:rFonts w:ascii="Arial" w:eastAsia="Arial Unicode MS" w:hAnsi="Arial" w:cs="Arial"/>
          <w:sz w:val="28"/>
          <w:szCs w:val="28"/>
          <w:lang w:eastAsia="ru-RU"/>
        </w:rPr>
      </w:pPr>
      <w:r w:rsidRPr="008E3068">
        <w:rPr>
          <w:rFonts w:ascii="Arial" w:eastAsia="Arial Unicode MS" w:hAnsi="Arial" w:cs="Arial"/>
          <w:sz w:val="28"/>
          <w:szCs w:val="28"/>
          <w:lang w:eastAsia="ru-RU"/>
        </w:rPr>
        <w:lastRenderedPageBreak/>
        <w:tab/>
      </w:r>
      <w:r w:rsidR="00CD59F6" w:rsidRPr="008E3068">
        <w:rPr>
          <w:rFonts w:ascii="Arial" w:eastAsia="Arial Unicode MS" w:hAnsi="Arial" w:cs="Arial"/>
          <w:sz w:val="28"/>
          <w:szCs w:val="28"/>
          <w:lang w:eastAsia="ru-RU"/>
        </w:rPr>
        <w:t>При исследовании уровней IL-1ß и ФН</w:t>
      </w:r>
      <w:proofErr w:type="gramStart"/>
      <w:r w:rsidR="00CD59F6" w:rsidRPr="008E3068">
        <w:rPr>
          <w:rFonts w:ascii="Arial" w:eastAsia="Arial Unicode MS" w:hAnsi="Arial" w:cs="Arial"/>
          <w:sz w:val="28"/>
          <w:szCs w:val="28"/>
          <w:lang w:eastAsia="ru-RU"/>
        </w:rPr>
        <w:t>О-</w:t>
      </w:r>
      <w:proofErr w:type="gramEnd"/>
      <w:r w:rsidR="00CD59F6" w:rsidRPr="008E3068">
        <w:rPr>
          <w:rFonts w:ascii="Arial" w:eastAsia="Arial Unicode MS" w:hAnsi="Arial" w:cs="Arial"/>
          <w:sz w:val="28"/>
          <w:szCs w:val="28"/>
          <w:lang w:eastAsia="ru-RU"/>
        </w:rPr>
        <w:t>α в индуцированной мокроте через 3 месяца</w:t>
      </w:r>
      <w:r w:rsidR="00994A81"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после начала</w:t>
      </w:r>
      <w:r w:rsidR="00CD59F6"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применения ИКС было установлено достоверное снижение указанных </w:t>
      </w:r>
      <w:proofErr w:type="spellStart"/>
      <w:r w:rsidR="00CD59F6" w:rsidRPr="008E3068">
        <w:rPr>
          <w:rFonts w:ascii="Arial" w:eastAsia="Arial Unicode MS" w:hAnsi="Arial" w:cs="Arial"/>
          <w:sz w:val="28"/>
          <w:szCs w:val="28"/>
          <w:lang w:eastAsia="ru-RU"/>
        </w:rPr>
        <w:t>провоспалительных</w:t>
      </w:r>
      <w:proofErr w:type="spellEnd"/>
      <w:r w:rsidR="00CD59F6"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</w:t>
      </w:r>
      <w:proofErr w:type="spellStart"/>
      <w:r w:rsidR="00CD59F6" w:rsidRPr="008E3068">
        <w:rPr>
          <w:rFonts w:ascii="Arial" w:eastAsia="Arial Unicode MS" w:hAnsi="Arial" w:cs="Arial"/>
          <w:sz w:val="28"/>
          <w:szCs w:val="28"/>
          <w:lang w:eastAsia="ru-RU"/>
        </w:rPr>
        <w:t>цитокинов</w:t>
      </w:r>
      <w:proofErr w:type="spellEnd"/>
      <w:r w:rsidR="00994A81"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 у детей обеих групп (72,3±4,9%,  F=63,4, р&lt;0,001;  89,2±3,4%, F=70,3, р&lt;0,001 соответственно)</w:t>
      </w:r>
      <w:r w:rsidR="00CD59F6" w:rsidRPr="008E3068">
        <w:rPr>
          <w:rFonts w:ascii="Arial" w:eastAsia="Arial Unicode MS" w:hAnsi="Arial" w:cs="Arial"/>
          <w:sz w:val="28"/>
          <w:szCs w:val="28"/>
          <w:lang w:eastAsia="ru-RU"/>
        </w:rPr>
        <w:t>, что дало основание постепенно снижать дозу и прекращать введение препарата (рис. 1</w:t>
      </w:r>
      <w:r w:rsidR="00CA5940" w:rsidRPr="008E3068">
        <w:rPr>
          <w:rFonts w:ascii="Arial" w:eastAsia="Arial Unicode MS" w:hAnsi="Arial" w:cs="Arial"/>
          <w:sz w:val="28"/>
          <w:szCs w:val="28"/>
          <w:lang w:eastAsia="ru-RU"/>
        </w:rPr>
        <w:t>, рис.2</w:t>
      </w:r>
      <w:r w:rsidR="00CD59F6" w:rsidRPr="008E3068">
        <w:rPr>
          <w:rFonts w:ascii="Arial" w:eastAsia="Arial Unicode MS" w:hAnsi="Arial" w:cs="Arial"/>
          <w:sz w:val="28"/>
          <w:szCs w:val="28"/>
          <w:lang w:eastAsia="ru-RU"/>
        </w:rPr>
        <w:t xml:space="preserve">). </w:t>
      </w:r>
    </w:p>
    <w:p w:rsidR="00B84C39" w:rsidRPr="008E3068" w:rsidRDefault="00CD59F6" w:rsidP="00B84C39">
      <w:pPr>
        <w:ind w:firstLine="708"/>
        <w:jc w:val="both"/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572000" cy="26289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D59F6" w:rsidRPr="008E3068" w:rsidRDefault="00CD59F6" w:rsidP="00B84C39">
      <w:pPr>
        <w:jc w:val="both"/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b/>
          <w:sz w:val="28"/>
          <w:szCs w:val="28"/>
        </w:rPr>
        <w:t>Рис.1.</w:t>
      </w:r>
      <w:r w:rsidRPr="008E3068">
        <w:rPr>
          <w:rFonts w:ascii="Arial" w:eastAsia="Arial Unicode MS" w:hAnsi="Arial" w:cs="Arial"/>
          <w:sz w:val="28"/>
          <w:szCs w:val="28"/>
        </w:rPr>
        <w:t xml:space="preserve"> </w:t>
      </w:r>
      <w:r w:rsidR="00B84C39" w:rsidRPr="008E3068">
        <w:rPr>
          <w:rFonts w:ascii="Arial" w:eastAsia="Arial Unicode MS" w:hAnsi="Arial" w:cs="Arial"/>
          <w:sz w:val="28"/>
          <w:szCs w:val="28"/>
        </w:rPr>
        <w:t>Уровень ФН</w:t>
      </w:r>
      <w:proofErr w:type="gramStart"/>
      <w:r w:rsidR="00B84C39" w:rsidRPr="008E3068">
        <w:rPr>
          <w:rFonts w:ascii="Arial" w:eastAsia="Arial Unicode MS" w:hAnsi="Arial" w:cs="Arial"/>
          <w:sz w:val="28"/>
          <w:szCs w:val="28"/>
        </w:rPr>
        <w:t>О-</w:t>
      </w:r>
      <w:proofErr w:type="gramEnd"/>
      <w:r w:rsidR="00B84C39" w:rsidRPr="008E3068">
        <w:rPr>
          <w:rFonts w:ascii="Arial" w:eastAsia="Arial Unicode MS" w:hAnsi="Arial" w:cs="Arial"/>
          <w:sz w:val="28"/>
          <w:szCs w:val="28"/>
        </w:rPr>
        <w:t xml:space="preserve">α в индуцированной мокроте у детей с БЛД до лечения ИКС и в динамике через 3 месяца, </w:t>
      </w:r>
      <w:proofErr w:type="spellStart"/>
      <w:r w:rsidR="00B84C39" w:rsidRPr="008E3068">
        <w:rPr>
          <w:rFonts w:ascii="Arial" w:eastAsia="Arial Unicode MS" w:hAnsi="Arial" w:cs="Arial"/>
          <w:sz w:val="28"/>
          <w:szCs w:val="28"/>
        </w:rPr>
        <w:t>пг</w:t>
      </w:r>
      <w:proofErr w:type="spellEnd"/>
      <w:r w:rsidR="00B84C39" w:rsidRPr="008E3068">
        <w:rPr>
          <w:rFonts w:ascii="Arial" w:eastAsia="Arial Unicode MS" w:hAnsi="Arial" w:cs="Arial"/>
          <w:sz w:val="28"/>
          <w:szCs w:val="28"/>
        </w:rPr>
        <w:t>/мл</w:t>
      </w:r>
    </w:p>
    <w:p w:rsidR="00B84C39" w:rsidRPr="008E3068" w:rsidRDefault="00B84C39" w:rsidP="00B84C39">
      <w:pPr>
        <w:jc w:val="both"/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sz w:val="28"/>
          <w:szCs w:val="28"/>
        </w:rPr>
        <w:t xml:space="preserve">Примечание. * </w:t>
      </w:r>
      <w:proofErr w:type="gramStart"/>
      <w:r w:rsidRPr="008E3068">
        <w:rPr>
          <w:rFonts w:ascii="Arial" w:eastAsia="Arial Unicode MS" w:hAnsi="Arial" w:cs="Arial"/>
          <w:sz w:val="28"/>
          <w:szCs w:val="28"/>
        </w:rPr>
        <w:t>р</w:t>
      </w:r>
      <w:proofErr w:type="gramEnd"/>
      <w:r w:rsidRPr="008E3068">
        <w:rPr>
          <w:rFonts w:ascii="Arial" w:eastAsia="Arial Unicode MS" w:hAnsi="Arial" w:cs="Arial"/>
          <w:sz w:val="28"/>
          <w:szCs w:val="28"/>
        </w:rPr>
        <w:t>≤0,05</w:t>
      </w:r>
    </w:p>
    <w:p w:rsidR="00B84C39" w:rsidRPr="008E3068" w:rsidRDefault="00B84C39" w:rsidP="00B84C39">
      <w:pPr>
        <w:ind w:firstLine="708"/>
        <w:jc w:val="both"/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4C39" w:rsidRPr="008E3068" w:rsidRDefault="001A74F5" w:rsidP="00B84C39">
      <w:pPr>
        <w:ind w:firstLine="708"/>
        <w:jc w:val="both"/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b/>
          <w:sz w:val="28"/>
          <w:szCs w:val="28"/>
        </w:rPr>
        <w:t>Рис.2</w:t>
      </w:r>
      <w:r w:rsidR="00B84C39" w:rsidRPr="008E3068">
        <w:rPr>
          <w:rFonts w:ascii="Arial" w:eastAsia="Arial Unicode MS" w:hAnsi="Arial" w:cs="Arial"/>
          <w:b/>
          <w:sz w:val="28"/>
          <w:szCs w:val="28"/>
        </w:rPr>
        <w:t>.</w:t>
      </w:r>
      <w:r w:rsidR="00B84C39" w:rsidRPr="008E3068">
        <w:rPr>
          <w:rFonts w:ascii="Arial" w:eastAsia="Arial Unicode MS" w:hAnsi="Arial" w:cs="Arial"/>
          <w:sz w:val="28"/>
          <w:szCs w:val="28"/>
        </w:rPr>
        <w:t xml:space="preserve"> Уровень IL-1ß в индуцированной мокроте у детей с БЛД до лечения ИКС и в динамике через 3 месяца, </w:t>
      </w:r>
      <w:proofErr w:type="spellStart"/>
      <w:r w:rsidR="00B84C39" w:rsidRPr="008E3068">
        <w:rPr>
          <w:rFonts w:ascii="Arial" w:eastAsia="Arial Unicode MS" w:hAnsi="Arial" w:cs="Arial"/>
          <w:sz w:val="28"/>
          <w:szCs w:val="28"/>
        </w:rPr>
        <w:t>пг</w:t>
      </w:r>
      <w:proofErr w:type="spellEnd"/>
      <w:r w:rsidR="00B84C39" w:rsidRPr="008E3068">
        <w:rPr>
          <w:rFonts w:ascii="Arial" w:eastAsia="Arial Unicode MS" w:hAnsi="Arial" w:cs="Arial"/>
          <w:sz w:val="28"/>
          <w:szCs w:val="28"/>
        </w:rPr>
        <w:t>/мл</w:t>
      </w:r>
    </w:p>
    <w:p w:rsidR="00B84C39" w:rsidRPr="008E3068" w:rsidRDefault="00B84C39" w:rsidP="00B84C39">
      <w:pPr>
        <w:ind w:firstLine="708"/>
        <w:jc w:val="both"/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sz w:val="28"/>
          <w:szCs w:val="28"/>
        </w:rPr>
        <w:t xml:space="preserve">Примечание. * </w:t>
      </w:r>
      <w:proofErr w:type="gramStart"/>
      <w:r w:rsidRPr="008E3068">
        <w:rPr>
          <w:rFonts w:ascii="Arial" w:eastAsia="Arial Unicode MS" w:hAnsi="Arial" w:cs="Arial"/>
          <w:sz w:val="28"/>
          <w:szCs w:val="28"/>
        </w:rPr>
        <w:t>р</w:t>
      </w:r>
      <w:proofErr w:type="gramEnd"/>
      <w:r w:rsidRPr="008E3068">
        <w:rPr>
          <w:rFonts w:ascii="Arial" w:eastAsia="Arial Unicode MS" w:hAnsi="Arial" w:cs="Arial"/>
          <w:sz w:val="28"/>
          <w:szCs w:val="28"/>
        </w:rPr>
        <w:t>≤0,05</w:t>
      </w:r>
    </w:p>
    <w:p w:rsidR="00E42363" w:rsidRPr="008E3068" w:rsidRDefault="00E42363" w:rsidP="00B84C39">
      <w:pPr>
        <w:ind w:firstLine="708"/>
        <w:jc w:val="both"/>
        <w:rPr>
          <w:rFonts w:ascii="Arial" w:eastAsia="Arial Unicode MS" w:hAnsi="Arial" w:cs="Arial"/>
          <w:b/>
          <w:sz w:val="28"/>
          <w:szCs w:val="28"/>
        </w:rPr>
      </w:pPr>
      <w:r w:rsidRPr="008E3068">
        <w:rPr>
          <w:rFonts w:ascii="Arial" w:eastAsia="Arial Unicode MS" w:hAnsi="Arial" w:cs="Arial"/>
          <w:b/>
          <w:sz w:val="28"/>
          <w:szCs w:val="28"/>
        </w:rPr>
        <w:lastRenderedPageBreak/>
        <w:t>ВЫВОДЫ:</w:t>
      </w:r>
    </w:p>
    <w:p w:rsidR="00EA3A66" w:rsidRPr="008E3068" w:rsidRDefault="00E42363" w:rsidP="00E42363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sz w:val="28"/>
          <w:szCs w:val="28"/>
        </w:rPr>
        <w:t xml:space="preserve">Бронхолегочная дисплазия представляет собой вариант хронического </w:t>
      </w:r>
      <w:proofErr w:type="gramStart"/>
      <w:r w:rsidRPr="008E3068">
        <w:rPr>
          <w:rFonts w:ascii="Arial" w:eastAsia="Arial Unicode MS" w:hAnsi="Arial" w:cs="Arial"/>
          <w:sz w:val="28"/>
          <w:szCs w:val="28"/>
        </w:rPr>
        <w:t>заболевания</w:t>
      </w:r>
      <w:proofErr w:type="gramEnd"/>
      <w:r w:rsidRPr="008E3068">
        <w:rPr>
          <w:rFonts w:ascii="Arial" w:eastAsia="Arial Unicode MS" w:hAnsi="Arial" w:cs="Arial"/>
          <w:sz w:val="28"/>
          <w:szCs w:val="28"/>
        </w:rPr>
        <w:t xml:space="preserve"> на фоне морфологически измененных </w:t>
      </w:r>
      <w:r w:rsidR="00905B74" w:rsidRPr="008E3068">
        <w:rPr>
          <w:rFonts w:ascii="Arial" w:eastAsia="Arial Unicode MS" w:hAnsi="Arial" w:cs="Arial"/>
          <w:sz w:val="28"/>
          <w:szCs w:val="28"/>
        </w:rPr>
        <w:t>структур бронхолегочной системы, характеризующееся</w:t>
      </w:r>
      <w:r w:rsidRPr="008E3068">
        <w:rPr>
          <w:rFonts w:ascii="Arial" w:eastAsia="Arial Unicode MS" w:hAnsi="Arial" w:cs="Arial"/>
          <w:sz w:val="28"/>
          <w:szCs w:val="28"/>
        </w:rPr>
        <w:t xml:space="preserve"> персистенцией хронического воспаления дыхательных путей.</w:t>
      </w:r>
    </w:p>
    <w:p w:rsidR="00E42363" w:rsidRPr="008E3068" w:rsidRDefault="00E42363" w:rsidP="00E42363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sz w:val="28"/>
          <w:szCs w:val="28"/>
        </w:rPr>
        <w:t>Назначение ингаляционных кортикостероидов у детей с бронхолегочной дисплазией приводит к уменьшению проявлений воспалительного процесса дыхательных путей.</w:t>
      </w:r>
    </w:p>
    <w:p w:rsidR="00E42363" w:rsidRPr="008E3068" w:rsidRDefault="00E42363" w:rsidP="00E42363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sz w:val="28"/>
          <w:szCs w:val="28"/>
        </w:rPr>
        <w:t xml:space="preserve">Изучение уровней </w:t>
      </w:r>
      <w:proofErr w:type="spellStart"/>
      <w:r w:rsidRPr="008E3068">
        <w:rPr>
          <w:rFonts w:ascii="Arial" w:eastAsia="Arial Unicode MS" w:hAnsi="Arial" w:cs="Arial"/>
          <w:sz w:val="28"/>
          <w:szCs w:val="28"/>
        </w:rPr>
        <w:t>провоспалительных</w:t>
      </w:r>
      <w:proofErr w:type="spellEnd"/>
      <w:r w:rsidRPr="008E3068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8E3068">
        <w:rPr>
          <w:rFonts w:ascii="Arial" w:eastAsia="Arial Unicode MS" w:hAnsi="Arial" w:cs="Arial"/>
          <w:sz w:val="28"/>
          <w:szCs w:val="28"/>
        </w:rPr>
        <w:t>цитокинов</w:t>
      </w:r>
      <w:proofErr w:type="spellEnd"/>
      <w:r w:rsidRPr="008E3068">
        <w:rPr>
          <w:rFonts w:ascii="Arial" w:eastAsia="Arial Unicode MS" w:hAnsi="Arial" w:cs="Arial"/>
          <w:sz w:val="28"/>
          <w:szCs w:val="28"/>
        </w:rPr>
        <w:t xml:space="preserve"> в индуцированной мокроте (интерлейкина-1β и фактора некроза опухоле</w:t>
      </w:r>
      <w:proofErr w:type="gramStart"/>
      <w:r w:rsidRPr="008E3068">
        <w:rPr>
          <w:rFonts w:ascii="Arial" w:eastAsia="Arial Unicode MS" w:hAnsi="Arial" w:cs="Arial"/>
          <w:sz w:val="28"/>
          <w:szCs w:val="28"/>
        </w:rPr>
        <w:t>й-</w:t>
      </w:r>
      <w:proofErr w:type="gramEnd"/>
      <w:r w:rsidRPr="008E3068">
        <w:rPr>
          <w:rFonts w:ascii="Arial" w:eastAsia="Arial Unicode MS" w:hAnsi="Arial" w:cs="Arial"/>
          <w:sz w:val="28"/>
          <w:szCs w:val="28"/>
        </w:rPr>
        <w:t>α) позволяет оценить эффективность назначения противовоспалительной терапии и определить сроки отмены ингаляционных кортикостероидов.</w:t>
      </w:r>
    </w:p>
    <w:p w:rsidR="00E42363" w:rsidRPr="008E3068" w:rsidRDefault="00E42363" w:rsidP="00E42363">
      <w:pPr>
        <w:pStyle w:val="a5"/>
        <w:spacing w:line="360" w:lineRule="auto"/>
        <w:jc w:val="both"/>
        <w:rPr>
          <w:rFonts w:ascii="Arial" w:eastAsia="Arial Unicode MS" w:hAnsi="Arial" w:cs="Arial"/>
          <w:b/>
          <w:sz w:val="28"/>
          <w:szCs w:val="28"/>
        </w:rPr>
      </w:pPr>
      <w:r w:rsidRPr="008E3068">
        <w:rPr>
          <w:rFonts w:ascii="Arial" w:eastAsia="Arial Unicode MS" w:hAnsi="Arial" w:cs="Arial"/>
          <w:b/>
          <w:sz w:val="28"/>
          <w:szCs w:val="28"/>
        </w:rPr>
        <w:t xml:space="preserve">ПЕРСПЕКТИВЫ </w:t>
      </w:r>
    </w:p>
    <w:p w:rsidR="00E42363" w:rsidRPr="008E3068" w:rsidRDefault="00CF5021" w:rsidP="00E42363">
      <w:pPr>
        <w:pStyle w:val="a5"/>
        <w:spacing w:line="360" w:lineRule="auto"/>
        <w:jc w:val="both"/>
        <w:rPr>
          <w:rFonts w:ascii="Arial" w:eastAsia="Arial Unicode MS" w:hAnsi="Arial" w:cs="Arial"/>
          <w:sz w:val="28"/>
          <w:szCs w:val="28"/>
        </w:rPr>
      </w:pPr>
      <w:r w:rsidRPr="008E3068">
        <w:rPr>
          <w:rFonts w:ascii="Arial" w:eastAsia="Arial Unicode MS" w:hAnsi="Arial" w:cs="Arial"/>
          <w:sz w:val="28"/>
          <w:szCs w:val="28"/>
        </w:rPr>
        <w:t xml:space="preserve">Перспективным является исследование уровней </w:t>
      </w:r>
      <w:proofErr w:type="spellStart"/>
      <w:r w:rsidRPr="008E3068">
        <w:rPr>
          <w:rFonts w:ascii="Arial" w:eastAsia="Arial Unicode MS" w:hAnsi="Arial" w:cs="Arial"/>
          <w:sz w:val="28"/>
          <w:szCs w:val="28"/>
        </w:rPr>
        <w:t>провоспалительных</w:t>
      </w:r>
      <w:proofErr w:type="spellEnd"/>
      <w:r w:rsidRPr="008E3068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8E3068">
        <w:rPr>
          <w:rFonts w:ascii="Arial" w:eastAsia="Arial Unicode MS" w:hAnsi="Arial" w:cs="Arial"/>
          <w:sz w:val="28"/>
          <w:szCs w:val="28"/>
        </w:rPr>
        <w:t>цитокинов</w:t>
      </w:r>
      <w:proofErr w:type="spellEnd"/>
      <w:r w:rsidRPr="008E3068">
        <w:rPr>
          <w:rFonts w:ascii="Arial" w:eastAsia="Arial Unicode MS" w:hAnsi="Arial" w:cs="Arial"/>
          <w:sz w:val="28"/>
          <w:szCs w:val="28"/>
        </w:rPr>
        <w:t xml:space="preserve"> в индуцированной мокроте у детей с бронхолегочной дисплазией с целью прослеживания  </w:t>
      </w:r>
      <w:r w:rsidR="00453822" w:rsidRPr="008E3068">
        <w:rPr>
          <w:rFonts w:ascii="Arial" w:eastAsia="Arial Unicode MS" w:hAnsi="Arial" w:cs="Arial"/>
          <w:sz w:val="28"/>
          <w:szCs w:val="28"/>
        </w:rPr>
        <w:t xml:space="preserve">патогенетических механизмов развития и прогрессирования заболевания и послужит </w:t>
      </w:r>
      <w:r w:rsidRPr="008E3068">
        <w:rPr>
          <w:rFonts w:ascii="Arial" w:eastAsia="Arial Unicode MS" w:hAnsi="Arial" w:cs="Arial"/>
          <w:sz w:val="28"/>
          <w:szCs w:val="28"/>
        </w:rPr>
        <w:t>основой для разработки новых направлений в терапии БЛД (</w:t>
      </w:r>
      <w:proofErr w:type="spellStart"/>
      <w:r w:rsidRPr="008E3068">
        <w:rPr>
          <w:rFonts w:ascii="Arial" w:eastAsia="Arial Unicode MS" w:hAnsi="Arial" w:cs="Arial"/>
          <w:sz w:val="28"/>
          <w:szCs w:val="28"/>
        </w:rPr>
        <w:t>антицитокиновая</w:t>
      </w:r>
      <w:proofErr w:type="spellEnd"/>
      <w:r w:rsidRPr="008E3068">
        <w:rPr>
          <w:rFonts w:ascii="Arial" w:eastAsia="Arial Unicode MS" w:hAnsi="Arial" w:cs="Arial"/>
          <w:sz w:val="28"/>
          <w:szCs w:val="28"/>
        </w:rPr>
        <w:t>, противовоспалительная терапия).</w:t>
      </w:r>
    </w:p>
    <w:p w:rsidR="00453822" w:rsidRDefault="00453822" w:rsidP="00E42363">
      <w:pPr>
        <w:pStyle w:val="a5"/>
        <w:spacing w:line="360" w:lineRule="auto"/>
        <w:jc w:val="both"/>
        <w:rPr>
          <w:rFonts w:ascii="Arial" w:eastAsia="Arial Unicode MS" w:hAnsi="Arial" w:cs="Arial"/>
          <w:sz w:val="28"/>
          <w:szCs w:val="28"/>
        </w:rPr>
      </w:pPr>
    </w:p>
    <w:p w:rsidR="008E3068" w:rsidRDefault="008E3068" w:rsidP="00E42363">
      <w:pPr>
        <w:pStyle w:val="a5"/>
        <w:spacing w:line="360" w:lineRule="auto"/>
        <w:jc w:val="both"/>
        <w:rPr>
          <w:rFonts w:ascii="Arial" w:eastAsia="Arial Unicode MS" w:hAnsi="Arial" w:cs="Arial"/>
          <w:sz w:val="28"/>
          <w:szCs w:val="28"/>
        </w:rPr>
      </w:pPr>
    </w:p>
    <w:p w:rsidR="008E3068" w:rsidRDefault="008E3068" w:rsidP="00E42363">
      <w:pPr>
        <w:pStyle w:val="a5"/>
        <w:spacing w:line="360" w:lineRule="auto"/>
        <w:jc w:val="both"/>
        <w:rPr>
          <w:rFonts w:ascii="Arial" w:eastAsia="Arial Unicode MS" w:hAnsi="Arial" w:cs="Arial"/>
          <w:sz w:val="28"/>
          <w:szCs w:val="28"/>
        </w:rPr>
      </w:pPr>
    </w:p>
    <w:p w:rsidR="008E3068" w:rsidRDefault="008E3068" w:rsidP="00E42363">
      <w:pPr>
        <w:pStyle w:val="a5"/>
        <w:spacing w:line="360" w:lineRule="auto"/>
        <w:jc w:val="both"/>
        <w:rPr>
          <w:rFonts w:ascii="Arial" w:eastAsia="Arial Unicode MS" w:hAnsi="Arial" w:cs="Arial"/>
          <w:sz w:val="28"/>
          <w:szCs w:val="28"/>
        </w:rPr>
      </w:pPr>
    </w:p>
    <w:p w:rsidR="008E3068" w:rsidRDefault="008E3068" w:rsidP="00E42363">
      <w:pPr>
        <w:pStyle w:val="a5"/>
        <w:spacing w:line="360" w:lineRule="auto"/>
        <w:jc w:val="both"/>
        <w:rPr>
          <w:rFonts w:ascii="Arial" w:eastAsia="Arial Unicode MS" w:hAnsi="Arial" w:cs="Arial"/>
          <w:sz w:val="28"/>
          <w:szCs w:val="28"/>
        </w:rPr>
      </w:pPr>
    </w:p>
    <w:p w:rsidR="008E3068" w:rsidRDefault="008E3068" w:rsidP="00E42363">
      <w:pPr>
        <w:pStyle w:val="a5"/>
        <w:spacing w:line="360" w:lineRule="auto"/>
        <w:jc w:val="both"/>
        <w:rPr>
          <w:rFonts w:ascii="Arial" w:eastAsia="Arial Unicode MS" w:hAnsi="Arial" w:cs="Arial"/>
          <w:sz w:val="28"/>
          <w:szCs w:val="28"/>
        </w:rPr>
      </w:pPr>
    </w:p>
    <w:p w:rsidR="008E3068" w:rsidRDefault="008E3068" w:rsidP="00E42363">
      <w:pPr>
        <w:pStyle w:val="a5"/>
        <w:spacing w:line="360" w:lineRule="auto"/>
        <w:jc w:val="both"/>
        <w:rPr>
          <w:rFonts w:ascii="Arial" w:eastAsia="Arial Unicode MS" w:hAnsi="Arial" w:cs="Arial"/>
          <w:sz w:val="28"/>
          <w:szCs w:val="28"/>
        </w:rPr>
      </w:pPr>
    </w:p>
    <w:p w:rsidR="008E3068" w:rsidRDefault="008E3068" w:rsidP="00E42363">
      <w:pPr>
        <w:pStyle w:val="a5"/>
        <w:spacing w:line="360" w:lineRule="auto"/>
        <w:jc w:val="both"/>
        <w:rPr>
          <w:rFonts w:ascii="Arial" w:eastAsia="Arial Unicode MS" w:hAnsi="Arial" w:cs="Arial"/>
          <w:sz w:val="28"/>
          <w:szCs w:val="28"/>
        </w:rPr>
      </w:pPr>
    </w:p>
    <w:p w:rsidR="008E3068" w:rsidRDefault="008E3068" w:rsidP="00E42363">
      <w:pPr>
        <w:pStyle w:val="a5"/>
        <w:spacing w:line="360" w:lineRule="auto"/>
        <w:jc w:val="both"/>
        <w:rPr>
          <w:rFonts w:ascii="Arial" w:eastAsia="Arial Unicode MS" w:hAnsi="Arial" w:cs="Arial"/>
          <w:sz w:val="28"/>
          <w:szCs w:val="28"/>
        </w:rPr>
      </w:pPr>
    </w:p>
    <w:p w:rsidR="008E3068" w:rsidRPr="008E3068" w:rsidRDefault="008E3068" w:rsidP="00E42363">
      <w:pPr>
        <w:pStyle w:val="a5"/>
        <w:spacing w:line="360" w:lineRule="auto"/>
        <w:jc w:val="both"/>
        <w:rPr>
          <w:rFonts w:ascii="Arial" w:eastAsia="Arial Unicode MS" w:hAnsi="Arial" w:cs="Arial"/>
          <w:sz w:val="28"/>
          <w:szCs w:val="28"/>
        </w:rPr>
      </w:pPr>
    </w:p>
    <w:p w:rsidR="008E3068" w:rsidRPr="008E3068" w:rsidRDefault="008E3068" w:rsidP="008E3068">
      <w:pPr>
        <w:spacing w:after="0" w:line="360" w:lineRule="auto"/>
        <w:ind w:left="-426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8E3068">
        <w:rPr>
          <w:rFonts w:ascii="Arial" w:eastAsia="Times New Roman" w:hAnsi="Arial" w:cs="Arial"/>
          <w:b/>
          <w:sz w:val="28"/>
          <w:szCs w:val="28"/>
          <w:lang w:val="uk-UA" w:eastAsia="ru-RU"/>
        </w:rPr>
        <w:lastRenderedPageBreak/>
        <w:t xml:space="preserve">Список </w:t>
      </w:r>
      <w:proofErr w:type="spellStart"/>
      <w:r w:rsidRPr="008E3068">
        <w:rPr>
          <w:rFonts w:ascii="Arial" w:eastAsia="Times New Roman" w:hAnsi="Arial" w:cs="Arial"/>
          <w:b/>
          <w:sz w:val="28"/>
          <w:szCs w:val="28"/>
          <w:lang w:val="uk-UA" w:eastAsia="ru-RU"/>
        </w:rPr>
        <w:t>использованной</w:t>
      </w:r>
      <w:proofErr w:type="spellEnd"/>
      <w:r w:rsidRPr="008E3068">
        <w:rPr>
          <w:rFonts w:ascii="Arial" w:eastAsia="Times New Roman" w:hAnsi="Arial" w:cs="Arial"/>
          <w:b/>
          <w:sz w:val="28"/>
          <w:szCs w:val="28"/>
          <w:lang w:val="uk-UA" w:eastAsia="ru-RU"/>
        </w:rPr>
        <w:t xml:space="preserve"> </w:t>
      </w:r>
      <w:proofErr w:type="spellStart"/>
      <w:r w:rsidRPr="008E3068">
        <w:rPr>
          <w:rFonts w:ascii="Arial" w:eastAsia="Times New Roman" w:hAnsi="Arial" w:cs="Arial"/>
          <w:b/>
          <w:sz w:val="28"/>
          <w:szCs w:val="28"/>
          <w:lang w:val="uk-UA" w:eastAsia="ru-RU"/>
        </w:rPr>
        <w:t>литературы</w:t>
      </w:r>
      <w:proofErr w:type="spellEnd"/>
      <w:r w:rsidRPr="008E3068">
        <w:rPr>
          <w:rFonts w:ascii="Arial" w:eastAsia="Times New Roman" w:hAnsi="Arial" w:cs="Arial"/>
          <w:b/>
          <w:sz w:val="28"/>
          <w:szCs w:val="28"/>
          <w:lang w:val="uk-UA" w:eastAsia="ru-RU"/>
        </w:rPr>
        <w:t>:</w:t>
      </w:r>
    </w:p>
    <w:p w:rsidR="008E3068" w:rsidRPr="008E3068" w:rsidRDefault="008E3068" w:rsidP="008E3068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8E3068" w:rsidRPr="008E3068" w:rsidRDefault="008E3068" w:rsidP="008E3068">
      <w:pPr>
        <w:numPr>
          <w:ilvl w:val="0"/>
          <w:numId w:val="4"/>
        </w:numPr>
        <w:spacing w:after="0" w:line="360" w:lineRule="auto"/>
        <w:ind w:left="-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E3068">
        <w:rPr>
          <w:rFonts w:ascii="Arial" w:eastAsia="Times New Roman" w:hAnsi="Arial" w:cs="Arial"/>
          <w:i/>
          <w:sz w:val="28"/>
          <w:szCs w:val="28"/>
          <w:lang w:val="uk-UA" w:eastAsia="ru-RU"/>
        </w:rPr>
        <w:t>Давыдова</w:t>
      </w:r>
      <w:proofErr w:type="spellEnd"/>
      <w:r w:rsidRPr="008E3068">
        <w:rPr>
          <w:rFonts w:ascii="Arial" w:eastAsia="Times New Roman" w:hAnsi="Arial" w:cs="Arial"/>
          <w:i/>
          <w:sz w:val="28"/>
          <w:szCs w:val="28"/>
          <w:lang w:val="uk-UA" w:eastAsia="ru-RU"/>
        </w:rPr>
        <w:t xml:space="preserve"> И.В.</w:t>
      </w:r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Формирование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течение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и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исходы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бронхолегочной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дисплазии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у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детей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/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Да</w:t>
      </w:r>
      <w:r w:rsidRPr="008E3068">
        <w:rPr>
          <w:rFonts w:ascii="Arial" w:eastAsia="Times New Roman" w:hAnsi="Arial" w:cs="Arial"/>
          <w:sz w:val="28"/>
          <w:szCs w:val="28"/>
          <w:lang w:eastAsia="ru-RU"/>
        </w:rPr>
        <w:t>выдова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eastAsia="ru-RU"/>
        </w:rPr>
        <w:t xml:space="preserve"> И.В. //</w:t>
      </w:r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автореф.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дисс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. …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докт.мед.наук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М., 2010. </w:t>
      </w:r>
    </w:p>
    <w:p w:rsidR="008E3068" w:rsidRPr="008E3068" w:rsidRDefault="008E3068" w:rsidP="008E3068">
      <w:pPr>
        <w:numPr>
          <w:ilvl w:val="0"/>
          <w:numId w:val="4"/>
        </w:numPr>
        <w:spacing w:after="0" w:line="360" w:lineRule="auto"/>
        <w:ind w:left="-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E3068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Козарезов</w:t>
      </w:r>
      <w:proofErr w:type="spellEnd"/>
      <w:r w:rsidRPr="008E3068">
        <w:rPr>
          <w:rFonts w:ascii="Arial" w:eastAsia="Times New Roman" w:hAnsi="Arial" w:cs="Arial"/>
          <w:bCs/>
          <w:i/>
          <w:sz w:val="28"/>
          <w:szCs w:val="28"/>
          <w:lang w:eastAsia="ru-RU"/>
        </w:rPr>
        <w:t xml:space="preserve"> С. Н.</w:t>
      </w:r>
      <w:r w:rsidRPr="008E306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hyperlink r:id="rId7" w:history="1">
        <w:r w:rsidRPr="008E3068">
          <w:rPr>
            <w:rFonts w:ascii="Arial" w:eastAsia="Times New Roman" w:hAnsi="Arial" w:cs="Arial"/>
            <w:sz w:val="28"/>
            <w:szCs w:val="28"/>
            <w:lang w:eastAsia="ru-RU"/>
          </w:rPr>
          <w:t xml:space="preserve">Современные представления о </w:t>
        </w:r>
        <w:proofErr w:type="spellStart"/>
        <w:r w:rsidRPr="008E3068">
          <w:rPr>
            <w:rFonts w:ascii="Arial" w:eastAsia="Times New Roman" w:hAnsi="Arial" w:cs="Arial"/>
            <w:sz w:val="28"/>
            <w:szCs w:val="28"/>
            <w:lang w:eastAsia="ru-RU"/>
          </w:rPr>
          <w:t>бронхолегочной</w:t>
        </w:r>
        <w:proofErr w:type="spellEnd"/>
        <w:r w:rsidRPr="008E3068">
          <w:rPr>
            <w:rFonts w:ascii="Arial" w:eastAsia="Times New Roman" w:hAnsi="Arial" w:cs="Arial"/>
            <w:sz w:val="28"/>
            <w:szCs w:val="28"/>
            <w:lang w:eastAsia="ru-RU"/>
          </w:rPr>
          <w:t xml:space="preserve"> дисплазии у детей (часть 2)</w:t>
        </w:r>
      </w:hyperlink>
      <w:r w:rsidRPr="008E306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/ </w:t>
      </w:r>
      <w:proofErr w:type="spellStart"/>
      <w:r w:rsidRPr="008E3068">
        <w:rPr>
          <w:rFonts w:ascii="Arial" w:eastAsia="Times New Roman" w:hAnsi="Arial" w:cs="Arial"/>
          <w:bCs/>
          <w:sz w:val="28"/>
          <w:szCs w:val="28"/>
          <w:lang w:eastAsia="ru-RU"/>
        </w:rPr>
        <w:t>Козарезов</w:t>
      </w:r>
      <w:proofErr w:type="spellEnd"/>
      <w:r w:rsidRPr="008E306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С. Н. </w:t>
      </w:r>
      <w:r w:rsidRPr="008E3068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r w:rsidRPr="008E3068">
        <w:rPr>
          <w:rFonts w:ascii="Arial" w:eastAsia="Times New Roman" w:hAnsi="Arial" w:cs="Arial"/>
          <w:sz w:val="28"/>
          <w:szCs w:val="28"/>
          <w:lang w:eastAsia="ru-RU"/>
        </w:rPr>
        <w:t xml:space="preserve">// Медицинский журнал. – 2007. - №4. </w:t>
      </w:r>
    </w:p>
    <w:p w:rsidR="008E3068" w:rsidRPr="00795713" w:rsidRDefault="008E3068" w:rsidP="008E3068">
      <w:pPr>
        <w:numPr>
          <w:ilvl w:val="0"/>
          <w:numId w:val="4"/>
        </w:numPr>
        <w:spacing w:after="0" w:line="360" w:lineRule="auto"/>
        <w:ind w:left="-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95713">
        <w:rPr>
          <w:rFonts w:ascii="Arial" w:eastAsia="Times New Roman" w:hAnsi="Arial" w:cs="Arial"/>
          <w:i/>
          <w:sz w:val="28"/>
          <w:szCs w:val="28"/>
          <w:lang w:val="uk-UA" w:eastAsia="ru-RU"/>
        </w:rPr>
        <w:t>Овсянников</w:t>
      </w:r>
      <w:proofErr w:type="spellEnd"/>
      <w:r w:rsidRPr="00795713">
        <w:rPr>
          <w:rFonts w:ascii="Arial" w:eastAsia="Times New Roman" w:hAnsi="Arial" w:cs="Arial"/>
          <w:i/>
          <w:sz w:val="28"/>
          <w:szCs w:val="28"/>
          <w:lang w:val="uk-UA" w:eastAsia="ru-RU"/>
        </w:rPr>
        <w:t xml:space="preserve"> Д.Ю.</w:t>
      </w:r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Система </w:t>
      </w:r>
      <w:proofErr w:type="spellStart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>оказания</w:t>
      </w:r>
      <w:proofErr w:type="spellEnd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>медицинской</w:t>
      </w:r>
      <w:proofErr w:type="spellEnd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>помощи</w:t>
      </w:r>
      <w:proofErr w:type="spellEnd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>детям</w:t>
      </w:r>
      <w:proofErr w:type="spellEnd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proofErr w:type="spellStart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>страдающим</w:t>
      </w:r>
      <w:proofErr w:type="spellEnd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>бронхолегочной</w:t>
      </w:r>
      <w:proofErr w:type="spellEnd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>дисплазией</w:t>
      </w:r>
      <w:proofErr w:type="spellEnd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/ </w:t>
      </w:r>
      <w:proofErr w:type="spellStart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>Овсянников</w:t>
      </w:r>
      <w:proofErr w:type="spellEnd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Д.Ю., Кузьменко Л.Г. // </w:t>
      </w:r>
      <w:proofErr w:type="spellStart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>Руководство</w:t>
      </w:r>
      <w:proofErr w:type="spellEnd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для </w:t>
      </w:r>
      <w:proofErr w:type="spellStart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>практикующих</w:t>
      </w:r>
      <w:proofErr w:type="spellEnd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>врачей</w:t>
      </w:r>
      <w:proofErr w:type="spellEnd"/>
      <w:r w:rsidRPr="00795713">
        <w:rPr>
          <w:rFonts w:ascii="Arial" w:eastAsia="Times New Roman" w:hAnsi="Arial" w:cs="Arial"/>
          <w:sz w:val="28"/>
          <w:szCs w:val="28"/>
          <w:lang w:val="uk-UA" w:eastAsia="ru-RU"/>
        </w:rPr>
        <w:t>. – Москва. – 2010. – С. 151.</w:t>
      </w:r>
    </w:p>
    <w:p w:rsidR="008E3068" w:rsidRPr="008E3068" w:rsidRDefault="008E3068" w:rsidP="008E3068">
      <w:pPr>
        <w:numPr>
          <w:ilvl w:val="0"/>
          <w:numId w:val="4"/>
        </w:numPr>
        <w:spacing w:after="0" w:line="360" w:lineRule="auto"/>
        <w:ind w:left="-426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E3068">
        <w:rPr>
          <w:rFonts w:ascii="Arial" w:eastAsia="Times New Roman" w:hAnsi="Arial" w:cs="Arial"/>
          <w:i/>
          <w:sz w:val="28"/>
          <w:szCs w:val="28"/>
          <w:lang w:eastAsia="ru-RU"/>
        </w:rPr>
        <w:t>Овсянников Д.Ю.</w:t>
      </w:r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8E3068">
        <w:rPr>
          <w:rFonts w:ascii="Arial" w:eastAsia="Times New Roman" w:hAnsi="Arial" w:cs="Arial"/>
          <w:sz w:val="28"/>
          <w:szCs w:val="28"/>
          <w:lang w:eastAsia="ru-RU"/>
        </w:rPr>
        <w:t>Течение бронхолегочной дисплазии у детей грудного и раннего возраста</w:t>
      </w:r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 /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Овсянников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Д.Ю., Кузьменко Л.Г.,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Дегтярева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ЕА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и др. </w:t>
      </w:r>
      <w:r w:rsidRPr="008E3068">
        <w:rPr>
          <w:rFonts w:ascii="Arial" w:eastAsia="Times New Roman" w:hAnsi="Arial" w:cs="Arial"/>
          <w:sz w:val="28"/>
          <w:szCs w:val="28"/>
          <w:lang w:eastAsia="ru-RU"/>
        </w:rPr>
        <w:t xml:space="preserve"> // Педиатрия. – 2007. – 86 (4). – С. 35-42.</w:t>
      </w:r>
    </w:p>
    <w:p w:rsidR="008E3068" w:rsidRPr="008E3068" w:rsidRDefault="008E3068" w:rsidP="008E3068">
      <w:pPr>
        <w:numPr>
          <w:ilvl w:val="0"/>
          <w:numId w:val="4"/>
        </w:numPr>
        <w:spacing w:after="0" w:line="360" w:lineRule="auto"/>
        <w:ind w:left="-426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E3068">
        <w:rPr>
          <w:rFonts w:ascii="Arial" w:eastAsia="Times New Roman" w:hAnsi="Arial" w:cs="Arial"/>
          <w:bCs/>
          <w:i/>
          <w:sz w:val="28"/>
          <w:szCs w:val="28"/>
          <w:lang w:val="uk-UA" w:eastAsia="ru-RU"/>
        </w:rPr>
        <w:t>Сенаторова А.С.</w:t>
      </w:r>
      <w:r w:rsidRPr="008E3068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proofErr w:type="spellStart"/>
      <w:r w:rsidRPr="008E3068">
        <w:rPr>
          <w:rFonts w:ascii="Arial" w:eastAsia="Times New Roman" w:hAnsi="Arial" w:cs="Arial"/>
          <w:bCs/>
          <w:sz w:val="28"/>
          <w:szCs w:val="28"/>
          <w:lang w:val="uk-UA" w:eastAsia="ru-RU"/>
        </w:rPr>
        <w:t>Бронхолегочная</w:t>
      </w:r>
      <w:proofErr w:type="spellEnd"/>
      <w:r w:rsidRPr="008E3068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proofErr w:type="spellStart"/>
      <w:r w:rsidRPr="008E3068">
        <w:rPr>
          <w:rFonts w:ascii="Arial" w:eastAsia="Times New Roman" w:hAnsi="Arial" w:cs="Arial"/>
          <w:bCs/>
          <w:sz w:val="28"/>
          <w:szCs w:val="28"/>
          <w:lang w:val="uk-UA" w:eastAsia="ru-RU"/>
        </w:rPr>
        <w:t>ди</w:t>
      </w:r>
      <w:r w:rsidRPr="008E3068">
        <w:rPr>
          <w:rFonts w:ascii="Arial" w:eastAsia="Times New Roman" w:hAnsi="Arial" w:cs="Arial"/>
          <w:bCs/>
          <w:sz w:val="28"/>
          <w:szCs w:val="28"/>
          <w:lang w:eastAsia="ru-RU"/>
        </w:rPr>
        <w:t>сплазия</w:t>
      </w:r>
      <w:proofErr w:type="spellEnd"/>
      <w:r w:rsidRPr="008E306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у детей</w:t>
      </w:r>
      <w:r w:rsidRPr="008E3068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 / Сенаторова А.С., Логвинова О.Л., Черненко Л.Н., Муратов Г.Р.  // Здоров’я України. - №1 (16). – березень 2011. – С.36-38.</w:t>
      </w:r>
    </w:p>
    <w:p w:rsidR="008E3068" w:rsidRPr="008E3068" w:rsidRDefault="008E3068" w:rsidP="008E3068">
      <w:pPr>
        <w:numPr>
          <w:ilvl w:val="0"/>
          <w:numId w:val="4"/>
        </w:numPr>
        <w:spacing w:after="0" w:line="360" w:lineRule="auto"/>
        <w:ind w:left="-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E3068">
        <w:rPr>
          <w:rFonts w:ascii="Arial" w:eastAsia="Times New Roman" w:hAnsi="Arial" w:cs="Arial"/>
          <w:i/>
          <w:sz w:val="28"/>
          <w:szCs w:val="28"/>
          <w:lang w:eastAsia="ru-RU"/>
        </w:rPr>
        <w:t>Сенаторова А.С.</w:t>
      </w:r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8E306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Бронхолегочная дисплазия у детей. Современный взгляд на проблему  диагностики и лечения </w:t>
      </w:r>
      <w:r w:rsidRPr="008E3068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/ </w:t>
      </w:r>
      <w:r w:rsidRPr="008E306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Сенаторова А.С., </w:t>
      </w:r>
      <w:proofErr w:type="spellStart"/>
      <w:r w:rsidRPr="008E3068">
        <w:rPr>
          <w:rFonts w:ascii="Arial" w:eastAsia="Times New Roman" w:hAnsi="Arial" w:cs="Arial"/>
          <w:bCs/>
          <w:sz w:val="28"/>
          <w:szCs w:val="28"/>
          <w:lang w:eastAsia="ru-RU"/>
        </w:rPr>
        <w:t>Логвинова</w:t>
      </w:r>
      <w:proofErr w:type="spellEnd"/>
      <w:r w:rsidRPr="008E306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О.Л.,  Муратов Г.Р., Золотухина Г.А., Черненко Л.Н.  // Современная педиатрия. - </w:t>
      </w:r>
      <w:r w:rsidRPr="008E3068">
        <w:rPr>
          <w:rFonts w:ascii="Arial" w:eastAsia="Times New Roman" w:hAnsi="Arial" w:cs="Arial"/>
          <w:bCs/>
          <w:sz w:val="28"/>
          <w:szCs w:val="28"/>
          <w:lang w:val="uk-UA" w:eastAsia="ru-RU"/>
        </w:rPr>
        <w:t>№ 1 (29). –– 2010. - С.105-112.</w:t>
      </w:r>
    </w:p>
    <w:p w:rsidR="008E3068" w:rsidRPr="008E3068" w:rsidRDefault="008E3068" w:rsidP="008E3068">
      <w:pPr>
        <w:numPr>
          <w:ilvl w:val="0"/>
          <w:numId w:val="4"/>
        </w:numPr>
        <w:spacing w:after="0" w:line="360" w:lineRule="auto"/>
        <w:ind w:left="-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E3068">
        <w:rPr>
          <w:rFonts w:ascii="Arial" w:eastAsia="Times New Roman" w:hAnsi="Arial" w:cs="Arial"/>
          <w:i/>
          <w:iCs/>
          <w:sz w:val="28"/>
          <w:szCs w:val="28"/>
          <w:lang w:val="uk-UA" w:eastAsia="ru-RU"/>
        </w:rPr>
        <w:t>Биковська</w:t>
      </w:r>
      <w:proofErr w:type="spellEnd"/>
      <w:r w:rsidRPr="008E3068">
        <w:rPr>
          <w:rFonts w:ascii="Arial" w:eastAsia="Times New Roman" w:hAnsi="Arial" w:cs="Arial"/>
          <w:i/>
          <w:iCs/>
          <w:sz w:val="28"/>
          <w:szCs w:val="28"/>
          <w:lang w:val="uk-UA" w:eastAsia="ru-RU"/>
        </w:rPr>
        <w:t xml:space="preserve"> О.</w:t>
      </w:r>
      <w:r w:rsidRPr="008E3068">
        <w:rPr>
          <w:rFonts w:ascii="Arial" w:eastAsia="Times New Roman" w:hAnsi="Arial" w:cs="Arial"/>
          <w:bCs/>
          <w:i/>
          <w:sz w:val="28"/>
          <w:szCs w:val="28"/>
          <w:lang w:val="uk-UA" w:eastAsia="ru-RU"/>
        </w:rPr>
        <w:t>А.</w:t>
      </w:r>
      <w:r w:rsidRPr="008E3068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Роль </w:t>
      </w:r>
      <w:proofErr w:type="spellStart"/>
      <w:r w:rsidRPr="008E3068">
        <w:rPr>
          <w:rFonts w:ascii="Arial" w:eastAsia="Times New Roman" w:hAnsi="Arial" w:cs="Arial"/>
          <w:bCs/>
          <w:sz w:val="28"/>
          <w:szCs w:val="28"/>
          <w:lang w:val="uk-UA" w:eastAsia="ru-RU"/>
        </w:rPr>
        <w:t>цитокінів</w:t>
      </w:r>
      <w:proofErr w:type="spellEnd"/>
      <w:r w:rsidRPr="008E3068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та судинного </w:t>
      </w:r>
      <w:proofErr w:type="spellStart"/>
      <w:r w:rsidRPr="008E3068">
        <w:rPr>
          <w:rFonts w:ascii="Arial" w:eastAsia="Times New Roman" w:hAnsi="Arial" w:cs="Arial"/>
          <w:bCs/>
          <w:sz w:val="28"/>
          <w:szCs w:val="28"/>
          <w:lang w:val="uk-UA" w:eastAsia="ru-RU"/>
        </w:rPr>
        <w:t>ендотеліального</w:t>
      </w:r>
      <w:proofErr w:type="spellEnd"/>
      <w:r w:rsidRPr="008E3068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фактора росту у патогенезі бронхолегеневої дисплазії у недоношених дітей /</w:t>
      </w:r>
      <w:r w:rsidRPr="008E3068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 xml:space="preserve"> </w:t>
      </w:r>
      <w:r w:rsidRPr="008E3068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О. А. </w:t>
      </w:r>
      <w:proofErr w:type="spellStart"/>
      <w:r w:rsidRPr="008E3068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Биковська</w:t>
      </w:r>
      <w:proofErr w:type="spellEnd"/>
      <w:r w:rsidRPr="008E3068">
        <w:rPr>
          <w:rFonts w:ascii="Arial" w:eastAsia="Times New Roman" w:hAnsi="Arial" w:cs="Arial"/>
          <w:bCs/>
          <w:iCs/>
          <w:sz w:val="28"/>
          <w:szCs w:val="28"/>
          <w:lang w:val="uk-UA" w:eastAsia="ru-RU"/>
        </w:rPr>
        <w:t xml:space="preserve"> // </w:t>
      </w:r>
      <w:proofErr w:type="spellStart"/>
      <w:r w:rsidRPr="008E3068">
        <w:rPr>
          <w:rFonts w:ascii="Arial" w:eastAsia="Times New Roman" w:hAnsi="Arial" w:cs="Arial"/>
          <w:bCs/>
          <w:iCs/>
          <w:sz w:val="28"/>
          <w:szCs w:val="28"/>
          <w:lang w:val="uk-UA" w:eastAsia="ru-RU"/>
        </w:rPr>
        <w:t>Перинатология</w:t>
      </w:r>
      <w:proofErr w:type="spellEnd"/>
      <w:r w:rsidRPr="008E3068">
        <w:rPr>
          <w:rFonts w:ascii="Arial" w:eastAsia="Times New Roman" w:hAnsi="Arial" w:cs="Arial"/>
          <w:bCs/>
          <w:iCs/>
          <w:sz w:val="28"/>
          <w:szCs w:val="28"/>
          <w:lang w:val="uk-UA" w:eastAsia="ru-RU"/>
        </w:rPr>
        <w:t xml:space="preserve"> и </w:t>
      </w:r>
      <w:proofErr w:type="spellStart"/>
      <w:r w:rsidRPr="008E3068">
        <w:rPr>
          <w:rFonts w:ascii="Arial" w:eastAsia="Times New Roman" w:hAnsi="Arial" w:cs="Arial"/>
          <w:bCs/>
          <w:iCs/>
          <w:sz w:val="28"/>
          <w:szCs w:val="28"/>
          <w:lang w:val="uk-UA" w:eastAsia="ru-RU"/>
        </w:rPr>
        <w:t>педиатрия</w:t>
      </w:r>
      <w:proofErr w:type="spellEnd"/>
      <w:r w:rsidRPr="008E3068">
        <w:rPr>
          <w:rFonts w:ascii="Arial" w:eastAsia="Times New Roman" w:hAnsi="Arial" w:cs="Arial"/>
          <w:bCs/>
          <w:iCs/>
          <w:sz w:val="28"/>
          <w:szCs w:val="28"/>
          <w:lang w:val="uk-UA" w:eastAsia="ru-RU"/>
        </w:rPr>
        <w:t>. – 2010. – №1 (41). – С. 19-23.</w:t>
      </w:r>
    </w:p>
    <w:p w:rsidR="008E3068" w:rsidRPr="008E3068" w:rsidRDefault="008E3068" w:rsidP="008E3068">
      <w:pPr>
        <w:numPr>
          <w:ilvl w:val="0"/>
          <w:numId w:val="4"/>
        </w:numPr>
        <w:spacing w:after="0" w:line="360" w:lineRule="auto"/>
        <w:ind w:left="-426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proofErr w:type="spellStart"/>
      <w:r w:rsidRPr="008E3068">
        <w:rPr>
          <w:rFonts w:ascii="Arial" w:eastAsia="Times New Roman" w:hAnsi="Arial" w:cs="Arial"/>
          <w:i/>
          <w:sz w:val="28"/>
          <w:szCs w:val="28"/>
          <w:lang w:val="en-US" w:eastAsia="ru-RU"/>
        </w:rPr>
        <w:t>Dooy</w:t>
      </w:r>
      <w:proofErr w:type="spellEnd"/>
      <w:r w:rsidRPr="008E3068">
        <w:rPr>
          <w:rFonts w:ascii="Arial" w:eastAsia="Times New Roman" w:hAnsi="Arial" w:cs="Arial"/>
          <w:i/>
          <w:sz w:val="28"/>
          <w:szCs w:val="28"/>
          <w:lang w:val="en-US" w:eastAsia="ru-RU"/>
        </w:rPr>
        <w:t xml:space="preserve"> D.</w:t>
      </w:r>
      <w:r w:rsidRPr="008E306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The role of inflammation in the development of chronic lung disease in neonates /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en-US" w:eastAsia="ru-RU"/>
        </w:rPr>
        <w:t>D.Dooy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,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en-US" w:eastAsia="ru-RU"/>
        </w:rPr>
        <w:t>J.Mahieu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,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en-US" w:eastAsia="ru-RU"/>
        </w:rPr>
        <w:t>H.P.Bever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//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en-US" w:eastAsia="ru-RU"/>
        </w:rPr>
        <w:t>Eur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J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en-US" w:eastAsia="ru-RU"/>
        </w:rPr>
        <w:t>Pediatr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. – 2001. – №160. – </w:t>
      </w:r>
      <w:proofErr w:type="gramStart"/>
      <w:r w:rsidRPr="008E3068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Pr="008E3068">
        <w:rPr>
          <w:rFonts w:ascii="Arial" w:eastAsia="Times New Roman" w:hAnsi="Arial" w:cs="Arial"/>
          <w:sz w:val="28"/>
          <w:szCs w:val="28"/>
          <w:lang w:val="en-US" w:eastAsia="ru-RU"/>
        </w:rPr>
        <w:t>. 457</w:t>
      </w:r>
      <w:proofErr w:type="gramEnd"/>
      <w:r w:rsidRPr="008E306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-463. </w:t>
      </w:r>
    </w:p>
    <w:p w:rsidR="008E3068" w:rsidRPr="008E3068" w:rsidRDefault="008E3068" w:rsidP="008E3068">
      <w:pPr>
        <w:numPr>
          <w:ilvl w:val="0"/>
          <w:numId w:val="4"/>
        </w:numPr>
        <w:spacing w:after="0" w:line="360" w:lineRule="auto"/>
        <w:ind w:left="-426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proofErr w:type="spellStart"/>
      <w:r w:rsidRPr="008E3068">
        <w:rPr>
          <w:rFonts w:ascii="Arial" w:eastAsia="Times New Roman" w:hAnsi="Arial" w:cs="Arial"/>
          <w:i/>
          <w:sz w:val="28"/>
          <w:szCs w:val="28"/>
          <w:lang w:val="uk-UA" w:eastAsia="ru-RU"/>
        </w:rPr>
        <w:t>Ryan</w:t>
      </w:r>
      <w:proofErr w:type="spellEnd"/>
      <w:r w:rsidRPr="008E3068">
        <w:rPr>
          <w:rFonts w:ascii="Arial" w:eastAsia="Times New Roman" w:hAnsi="Arial" w:cs="Arial"/>
          <w:i/>
          <w:sz w:val="28"/>
          <w:szCs w:val="28"/>
          <w:lang w:val="uk-UA" w:eastAsia="ru-RU"/>
        </w:rPr>
        <w:t xml:space="preserve"> R.M.</w:t>
      </w:r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Inflammatory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mediators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in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the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immunobiology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of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bronchopulmonary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dysplasia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/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R.M.Ryan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Q.Ahmed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S.Lakshminrusimha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//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Clin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Rev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Allergy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proofErr w:type="spellStart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Immunol</w:t>
      </w:r>
      <w:proofErr w:type="spellEnd"/>
      <w:r w:rsidRPr="008E3068">
        <w:rPr>
          <w:rFonts w:ascii="Arial" w:eastAsia="Times New Roman" w:hAnsi="Arial" w:cs="Arial"/>
          <w:sz w:val="28"/>
          <w:szCs w:val="28"/>
          <w:lang w:val="uk-UA" w:eastAsia="ru-RU"/>
        </w:rPr>
        <w:t>. – 2008. – №34 (2). – Р. 174-190.</w:t>
      </w:r>
    </w:p>
    <w:p w:rsidR="00795713" w:rsidRDefault="00795713" w:rsidP="00453822">
      <w:pPr>
        <w:pStyle w:val="a5"/>
        <w:spacing w:line="360" w:lineRule="auto"/>
        <w:jc w:val="both"/>
        <w:rPr>
          <w:rFonts w:ascii="Arial" w:eastAsia="Arial Unicode MS" w:hAnsi="Arial" w:cs="Arial"/>
          <w:sz w:val="28"/>
          <w:szCs w:val="28"/>
          <w:lang w:val="uk-UA"/>
        </w:rPr>
      </w:pPr>
    </w:p>
    <w:p w:rsidR="00453822" w:rsidRPr="008E3068" w:rsidRDefault="00453822" w:rsidP="00453822">
      <w:pPr>
        <w:pStyle w:val="a5"/>
        <w:spacing w:line="360" w:lineRule="auto"/>
        <w:jc w:val="both"/>
        <w:rPr>
          <w:rFonts w:ascii="Arial" w:eastAsia="Arial Unicode MS" w:hAnsi="Arial" w:cs="Arial"/>
          <w:sz w:val="28"/>
          <w:szCs w:val="28"/>
          <w:lang w:val="en-US"/>
        </w:rPr>
      </w:pPr>
      <w:proofErr w:type="spellStart"/>
      <w:r w:rsidRPr="008E3068">
        <w:rPr>
          <w:rFonts w:ascii="Arial" w:eastAsia="Arial Unicode MS" w:hAnsi="Arial" w:cs="Arial"/>
          <w:sz w:val="28"/>
          <w:szCs w:val="28"/>
          <w:lang w:val="en-US"/>
        </w:rPr>
        <w:lastRenderedPageBreak/>
        <w:t>Senatorova</w:t>
      </w:r>
      <w:proofErr w:type="spellEnd"/>
      <w:r w:rsidRPr="008E3068">
        <w:rPr>
          <w:rFonts w:ascii="Arial" w:eastAsia="Arial Unicode MS" w:hAnsi="Arial" w:cs="Arial"/>
          <w:sz w:val="28"/>
          <w:szCs w:val="28"/>
          <w:lang w:val="en-US"/>
        </w:rPr>
        <w:t xml:space="preserve"> G.S., </w:t>
      </w:r>
      <w:proofErr w:type="spellStart"/>
      <w:r w:rsidRPr="008E3068">
        <w:rPr>
          <w:rFonts w:ascii="Arial" w:eastAsia="Arial Unicode MS" w:hAnsi="Arial" w:cs="Arial"/>
          <w:sz w:val="28"/>
          <w:szCs w:val="28"/>
          <w:lang w:val="en-US"/>
        </w:rPr>
        <w:t>Chernenko</w:t>
      </w:r>
      <w:proofErr w:type="spellEnd"/>
      <w:r w:rsidRPr="008E3068">
        <w:rPr>
          <w:rFonts w:ascii="Arial" w:eastAsia="Arial Unicode MS" w:hAnsi="Arial" w:cs="Arial"/>
          <w:sz w:val="28"/>
          <w:szCs w:val="28"/>
          <w:lang w:val="en-US"/>
        </w:rPr>
        <w:t xml:space="preserve"> L.M.</w:t>
      </w:r>
    </w:p>
    <w:p w:rsidR="00453822" w:rsidRPr="008E3068" w:rsidRDefault="00453822" w:rsidP="00453822">
      <w:pPr>
        <w:pStyle w:val="a5"/>
        <w:spacing w:line="360" w:lineRule="auto"/>
        <w:jc w:val="both"/>
        <w:rPr>
          <w:rFonts w:ascii="Arial" w:eastAsia="Arial Unicode MS" w:hAnsi="Arial" w:cs="Arial"/>
          <w:sz w:val="28"/>
          <w:szCs w:val="28"/>
          <w:lang w:val="en-US"/>
        </w:rPr>
      </w:pPr>
      <w:proofErr w:type="spellStart"/>
      <w:r w:rsidRPr="008E3068">
        <w:rPr>
          <w:rFonts w:ascii="Arial" w:eastAsia="Arial Unicode MS" w:hAnsi="Arial" w:cs="Arial"/>
          <w:sz w:val="28"/>
          <w:szCs w:val="28"/>
          <w:lang w:val="en-US"/>
        </w:rPr>
        <w:t>Kharkiv</w:t>
      </w:r>
      <w:proofErr w:type="spellEnd"/>
      <w:r w:rsidRPr="008E3068">
        <w:rPr>
          <w:rFonts w:ascii="Arial" w:eastAsia="Arial Unicode MS" w:hAnsi="Arial" w:cs="Arial"/>
          <w:sz w:val="28"/>
          <w:szCs w:val="28"/>
          <w:lang w:val="en-US"/>
        </w:rPr>
        <w:t xml:space="preserve"> National Medical University</w:t>
      </w:r>
    </w:p>
    <w:p w:rsidR="00453822" w:rsidRPr="008E3068" w:rsidRDefault="00453822" w:rsidP="00453822">
      <w:pPr>
        <w:pStyle w:val="a5"/>
        <w:spacing w:line="360" w:lineRule="auto"/>
        <w:jc w:val="both"/>
        <w:rPr>
          <w:rFonts w:ascii="Arial" w:eastAsia="Arial Unicode MS" w:hAnsi="Arial" w:cs="Arial"/>
          <w:b/>
          <w:sz w:val="28"/>
          <w:szCs w:val="28"/>
          <w:lang w:val="en-US"/>
        </w:rPr>
      </w:pPr>
      <w:r w:rsidRPr="008E3068">
        <w:rPr>
          <w:rFonts w:ascii="Arial" w:eastAsia="Arial Unicode MS" w:hAnsi="Arial" w:cs="Arial"/>
          <w:b/>
          <w:sz w:val="28"/>
          <w:szCs w:val="28"/>
          <w:lang w:val="en-US"/>
        </w:rPr>
        <w:t xml:space="preserve">Assessment of inhalation anti-inflammatory therapy in children with </w:t>
      </w:r>
      <w:proofErr w:type="spellStart"/>
      <w:r w:rsidRPr="008E3068">
        <w:rPr>
          <w:rFonts w:ascii="Arial" w:eastAsia="Arial Unicode MS" w:hAnsi="Arial" w:cs="Arial"/>
          <w:b/>
          <w:sz w:val="28"/>
          <w:szCs w:val="28"/>
          <w:lang w:val="en-US"/>
        </w:rPr>
        <w:t>bronchopulmonary</w:t>
      </w:r>
      <w:proofErr w:type="spellEnd"/>
      <w:r w:rsidRPr="008E3068">
        <w:rPr>
          <w:rFonts w:ascii="Arial" w:eastAsia="Arial Unicode MS" w:hAnsi="Arial" w:cs="Arial"/>
          <w:b/>
          <w:sz w:val="28"/>
          <w:szCs w:val="28"/>
          <w:lang w:val="en-US"/>
        </w:rPr>
        <w:t xml:space="preserve"> dysplasia</w:t>
      </w:r>
    </w:p>
    <w:p w:rsidR="00453822" w:rsidRPr="008E3068" w:rsidRDefault="00453822" w:rsidP="001A74F5">
      <w:pPr>
        <w:pStyle w:val="a5"/>
        <w:spacing w:line="360" w:lineRule="auto"/>
        <w:jc w:val="both"/>
        <w:rPr>
          <w:rFonts w:ascii="Arial" w:eastAsia="Arial Unicode MS" w:hAnsi="Arial" w:cs="Arial"/>
          <w:sz w:val="28"/>
          <w:szCs w:val="28"/>
          <w:lang w:val="en-US"/>
        </w:rPr>
      </w:pPr>
      <w:proofErr w:type="gramStart"/>
      <w:r w:rsidRPr="008E3068">
        <w:rPr>
          <w:rFonts w:ascii="Arial" w:eastAsia="Arial Unicode MS" w:hAnsi="Arial" w:cs="Arial"/>
          <w:b/>
          <w:sz w:val="28"/>
          <w:szCs w:val="28"/>
          <w:lang w:val="en-US"/>
        </w:rPr>
        <w:t>Summary.</w:t>
      </w:r>
      <w:proofErr w:type="gramEnd"/>
      <w:r w:rsidRPr="008E3068">
        <w:rPr>
          <w:rFonts w:ascii="Arial" w:eastAsia="Arial Unicode MS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8E3068">
        <w:rPr>
          <w:rFonts w:ascii="Arial" w:eastAsia="Arial Unicode MS" w:hAnsi="Arial" w:cs="Arial"/>
          <w:sz w:val="28"/>
          <w:szCs w:val="28"/>
          <w:lang w:val="en-US"/>
        </w:rPr>
        <w:t>Bronchopulmonary</w:t>
      </w:r>
      <w:proofErr w:type="spellEnd"/>
      <w:r w:rsidRPr="008E3068">
        <w:rPr>
          <w:rFonts w:ascii="Arial" w:eastAsia="Arial Unicode MS" w:hAnsi="Arial" w:cs="Arial"/>
          <w:sz w:val="28"/>
          <w:szCs w:val="28"/>
          <w:lang w:val="en-US"/>
        </w:rPr>
        <w:t xml:space="preserve"> dysplasia - one of the urgent problems of Pediatrics, the value of which is outside of neonatology and is regarded as chronic obstructive pulmonary disease in young children.</w:t>
      </w:r>
      <w:proofErr w:type="gramEnd"/>
      <w:r w:rsidRPr="008E3068">
        <w:rPr>
          <w:rFonts w:ascii="Arial" w:eastAsia="Arial Unicode MS" w:hAnsi="Arial" w:cs="Arial"/>
          <w:sz w:val="28"/>
          <w:szCs w:val="28"/>
          <w:lang w:val="en-US"/>
        </w:rPr>
        <w:t xml:space="preserve"> Presented data from studies in interleukin-1ß and tumor necrosis factor-</w:t>
      </w:r>
      <w:r w:rsidRPr="008E3068">
        <w:rPr>
          <w:rFonts w:ascii="Arial" w:eastAsia="Arial Unicode MS" w:hAnsi="Arial" w:cs="Arial"/>
          <w:sz w:val="28"/>
          <w:szCs w:val="28"/>
        </w:rPr>
        <w:t>α</w:t>
      </w:r>
      <w:r w:rsidRPr="008E3068">
        <w:rPr>
          <w:rFonts w:ascii="Arial" w:eastAsia="Arial Unicode MS" w:hAnsi="Arial" w:cs="Arial"/>
          <w:sz w:val="28"/>
          <w:szCs w:val="28"/>
          <w:lang w:val="en-US"/>
        </w:rPr>
        <w:t xml:space="preserve"> in induced sputum as markers of persistent chronic inflammatory airway</w:t>
      </w:r>
      <w:r w:rsidR="001A74F5" w:rsidRPr="008E3068">
        <w:rPr>
          <w:rFonts w:ascii="Arial" w:eastAsia="Arial Unicode MS" w:hAnsi="Arial" w:cs="Arial"/>
          <w:sz w:val="28"/>
          <w:szCs w:val="28"/>
          <w:lang w:val="en-US"/>
        </w:rPr>
        <w:t xml:space="preserve"> </w:t>
      </w:r>
      <w:r w:rsidRPr="008E3068">
        <w:rPr>
          <w:rFonts w:ascii="Arial" w:eastAsia="Arial Unicode MS" w:hAnsi="Arial" w:cs="Arial"/>
          <w:sz w:val="28"/>
          <w:szCs w:val="28"/>
          <w:lang w:val="en-US"/>
        </w:rPr>
        <w:br/>
        <w:t xml:space="preserve">which allows </w:t>
      </w:r>
      <w:proofErr w:type="gramStart"/>
      <w:r w:rsidRPr="008E3068">
        <w:rPr>
          <w:rFonts w:ascii="Arial" w:eastAsia="Arial Unicode MS" w:hAnsi="Arial" w:cs="Arial"/>
          <w:sz w:val="28"/>
          <w:szCs w:val="28"/>
          <w:lang w:val="en-US"/>
        </w:rPr>
        <w:t>to evaluate</w:t>
      </w:r>
      <w:proofErr w:type="gramEnd"/>
      <w:r w:rsidRPr="008E3068">
        <w:rPr>
          <w:rFonts w:ascii="Arial" w:eastAsia="Arial Unicode MS" w:hAnsi="Arial" w:cs="Arial"/>
          <w:sz w:val="28"/>
          <w:szCs w:val="28"/>
          <w:lang w:val="en-US"/>
        </w:rPr>
        <w:t xml:space="preserve"> the effectiveness of therapy and possible withdrawal of inhaled corticosteroids.</w:t>
      </w:r>
    </w:p>
    <w:p w:rsidR="00FE17CB" w:rsidRPr="00795713" w:rsidRDefault="00453822" w:rsidP="00795713">
      <w:pPr>
        <w:pStyle w:val="a5"/>
        <w:spacing w:line="360" w:lineRule="auto"/>
        <w:jc w:val="both"/>
        <w:rPr>
          <w:rFonts w:ascii="Arial" w:eastAsia="Arial Unicode MS" w:hAnsi="Arial" w:cs="Arial"/>
          <w:sz w:val="28"/>
          <w:szCs w:val="28"/>
          <w:lang w:val="en-US"/>
        </w:rPr>
      </w:pPr>
      <w:r w:rsidRPr="008E3068">
        <w:rPr>
          <w:rFonts w:ascii="Arial" w:eastAsia="Arial Unicode MS" w:hAnsi="Arial" w:cs="Arial"/>
          <w:b/>
          <w:sz w:val="28"/>
          <w:szCs w:val="28"/>
          <w:lang w:val="en-US"/>
        </w:rPr>
        <w:t>Key words:</w:t>
      </w:r>
      <w:r w:rsidRPr="008E3068">
        <w:rPr>
          <w:rFonts w:ascii="Arial" w:eastAsia="Arial Unicode MS" w:hAnsi="Arial" w:cs="Arial"/>
          <w:sz w:val="28"/>
          <w:szCs w:val="28"/>
          <w:lang w:val="en-US"/>
        </w:rPr>
        <w:t xml:space="preserve"> </w:t>
      </w:r>
      <w:proofErr w:type="spellStart"/>
      <w:r w:rsidRPr="008E3068">
        <w:rPr>
          <w:rFonts w:ascii="Arial" w:eastAsia="Arial Unicode MS" w:hAnsi="Arial" w:cs="Arial"/>
          <w:sz w:val="28"/>
          <w:szCs w:val="28"/>
          <w:lang w:val="en-US"/>
        </w:rPr>
        <w:t>bronchopulmonary</w:t>
      </w:r>
      <w:proofErr w:type="spellEnd"/>
      <w:r w:rsidRPr="008E3068">
        <w:rPr>
          <w:rFonts w:ascii="Arial" w:eastAsia="Arial Unicode MS" w:hAnsi="Arial" w:cs="Arial"/>
          <w:sz w:val="28"/>
          <w:szCs w:val="28"/>
          <w:lang w:val="en-US"/>
        </w:rPr>
        <w:t xml:space="preserve"> dysplasia, </w:t>
      </w:r>
      <w:proofErr w:type="spellStart"/>
      <w:r w:rsidRPr="008E3068">
        <w:rPr>
          <w:rFonts w:ascii="Arial" w:eastAsia="Arial Unicode MS" w:hAnsi="Arial" w:cs="Arial"/>
          <w:sz w:val="28"/>
          <w:szCs w:val="28"/>
          <w:lang w:val="en-US"/>
        </w:rPr>
        <w:t>proinflammatory</w:t>
      </w:r>
      <w:proofErr w:type="spellEnd"/>
      <w:r w:rsidRPr="008E3068">
        <w:rPr>
          <w:rFonts w:ascii="Arial" w:eastAsia="Arial Unicode MS" w:hAnsi="Arial" w:cs="Arial"/>
          <w:sz w:val="28"/>
          <w:szCs w:val="28"/>
          <w:lang w:val="en-US"/>
        </w:rPr>
        <w:t xml:space="preserve"> cytokines, inhaled corticosteroids, chronic inflammation.</w:t>
      </w:r>
    </w:p>
    <w:sectPr w:rsidR="00FE17CB" w:rsidRPr="00795713" w:rsidSect="00CA59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46B"/>
    <w:multiLevelType w:val="multilevel"/>
    <w:tmpl w:val="41CC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 w:val="ru-RU"/>
      </w:rPr>
    </w:lvl>
    <w:lvl w:ilvl="1">
      <w:start w:val="1"/>
      <w:numFmt w:val="decimal"/>
      <w:lvlText w:val="%2."/>
      <w:lvlJc w:val="left"/>
      <w:pPr>
        <w:ind w:left="2130" w:hanging="141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DB72C04"/>
    <w:multiLevelType w:val="hybridMultilevel"/>
    <w:tmpl w:val="5C54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345AE"/>
    <w:multiLevelType w:val="hybridMultilevel"/>
    <w:tmpl w:val="FD647300"/>
    <w:lvl w:ilvl="0" w:tplc="BF0A7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F24735"/>
    <w:multiLevelType w:val="hybridMultilevel"/>
    <w:tmpl w:val="6EB8060E"/>
    <w:lvl w:ilvl="0" w:tplc="87C4D9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31D"/>
    <w:rsid w:val="00014052"/>
    <w:rsid w:val="000B2920"/>
    <w:rsid w:val="0012531D"/>
    <w:rsid w:val="001A13AA"/>
    <w:rsid w:val="001A74F5"/>
    <w:rsid w:val="00245179"/>
    <w:rsid w:val="0026588E"/>
    <w:rsid w:val="00266047"/>
    <w:rsid w:val="002D0893"/>
    <w:rsid w:val="002F7E04"/>
    <w:rsid w:val="0030310A"/>
    <w:rsid w:val="003F3B66"/>
    <w:rsid w:val="00442590"/>
    <w:rsid w:val="00453822"/>
    <w:rsid w:val="00665C9D"/>
    <w:rsid w:val="007426E6"/>
    <w:rsid w:val="007650E3"/>
    <w:rsid w:val="00795713"/>
    <w:rsid w:val="007B7E38"/>
    <w:rsid w:val="008057A0"/>
    <w:rsid w:val="008663F5"/>
    <w:rsid w:val="008B4626"/>
    <w:rsid w:val="008E3068"/>
    <w:rsid w:val="00905B74"/>
    <w:rsid w:val="00935F87"/>
    <w:rsid w:val="00994A81"/>
    <w:rsid w:val="009A7C87"/>
    <w:rsid w:val="009E440B"/>
    <w:rsid w:val="00A81E82"/>
    <w:rsid w:val="00B21881"/>
    <w:rsid w:val="00B64AE0"/>
    <w:rsid w:val="00B84C39"/>
    <w:rsid w:val="00BF7396"/>
    <w:rsid w:val="00C606B6"/>
    <w:rsid w:val="00C87F13"/>
    <w:rsid w:val="00CA5940"/>
    <w:rsid w:val="00CD59F6"/>
    <w:rsid w:val="00CE2564"/>
    <w:rsid w:val="00CF5021"/>
    <w:rsid w:val="00D00ECD"/>
    <w:rsid w:val="00D45EDF"/>
    <w:rsid w:val="00D46993"/>
    <w:rsid w:val="00DB327C"/>
    <w:rsid w:val="00E42363"/>
    <w:rsid w:val="00EA3A66"/>
    <w:rsid w:val="00EF5652"/>
    <w:rsid w:val="00FA7333"/>
    <w:rsid w:val="00FE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1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1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mu.by/index.php?option=com_content&amp;view=article&amp;id=40:--&amp;catid=35:s-42007&amp;Itemid=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до лечения</c:v>
                </c:pt>
              </c:strCache>
            </c:strRef>
          </c:tx>
          <c:spPr>
            <a:pattFill prst="dkUpDiag">
              <a:fgClr>
                <a:schemeClr val="tx1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3.0555555555555561E-2"/>
                  <c:y val="-3.7037037037037049E-2"/>
                </c:manualLayout>
              </c:layout>
              <c:showVal val="1"/>
            </c:dLbl>
            <c:dLbl>
              <c:idx val="1"/>
              <c:layout>
                <c:manualLayout>
                  <c:x val="4.1666666666666664E-2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Лист1!$B$3:$C$3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36.9</c:v>
                </c:pt>
                <c:pt idx="1">
                  <c:v>38.1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после лечения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3.888888888888889E-2"/>
                  <c:y val="-3.24074074074074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24,8</a:t>
                    </a:r>
                    <a:r>
                      <a:rPr lang="ru-RU"/>
                      <a:t>*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4.4444444444444467E-2"/>
                  <c:y val="-3.24074074074074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23,4</a:t>
                    </a:r>
                    <a:r>
                      <a:rPr lang="ru-RU"/>
                      <a:t>*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Лист1!$B$3:$C$3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24.8</c:v>
                </c:pt>
                <c:pt idx="1">
                  <c:v>23.4</c:v>
                </c:pt>
              </c:numCache>
            </c:numRef>
          </c:val>
        </c:ser>
        <c:shape val="box"/>
        <c:axId val="118733056"/>
        <c:axId val="121545472"/>
        <c:axId val="0"/>
      </c:bar3DChart>
      <c:catAx>
        <c:axId val="11873305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545472"/>
        <c:crosses val="autoZero"/>
        <c:auto val="1"/>
        <c:lblAlgn val="ctr"/>
        <c:lblOffset val="100"/>
      </c:catAx>
      <c:valAx>
        <c:axId val="121545472"/>
        <c:scaling>
          <c:orientation val="minMax"/>
        </c:scaling>
        <c:delete val="1"/>
        <c:axPos val="l"/>
        <c:numFmt formatCode="General" sourceLinked="1"/>
        <c:tickLblPos val="none"/>
        <c:crossAx val="11873305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до лечения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2.2222222222222233E-2"/>
                  <c:y val="-2.7777777777777801E-2"/>
                </c:manualLayout>
              </c:layout>
              <c:showVal val="1"/>
            </c:dLbl>
            <c:dLbl>
              <c:idx val="1"/>
              <c:layout>
                <c:manualLayout>
                  <c:x val="3.6111111111111122E-2"/>
                  <c:y val="-2.777777777777780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Лист1!$B$3:$C$3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25.4</c:v>
                </c:pt>
                <c:pt idx="1">
                  <c:v>29.2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после лечения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4.1666447944007021E-2"/>
                  <c:y val="-3.24074074074074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14,3</a:t>
                    </a:r>
                    <a:r>
                      <a:rPr lang="ru-RU"/>
                      <a:t>*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4.7222222222222235E-2"/>
                  <c:y val="-2.77777777777778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15,2</a:t>
                    </a:r>
                    <a:r>
                      <a:rPr lang="ru-RU"/>
                      <a:t>*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Лист1!$B$3:$C$3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14.3</c:v>
                </c:pt>
                <c:pt idx="1">
                  <c:v>15.2</c:v>
                </c:pt>
              </c:numCache>
            </c:numRef>
          </c:val>
        </c:ser>
        <c:shape val="box"/>
        <c:axId val="59620736"/>
        <c:axId val="93561984"/>
        <c:axId val="0"/>
      </c:bar3DChart>
      <c:catAx>
        <c:axId val="5962073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561984"/>
        <c:crosses val="autoZero"/>
        <c:auto val="1"/>
        <c:lblAlgn val="ctr"/>
        <c:lblOffset val="100"/>
      </c:catAx>
      <c:valAx>
        <c:axId val="93561984"/>
        <c:scaling>
          <c:orientation val="minMax"/>
        </c:scaling>
        <c:delete val="1"/>
        <c:axPos val="l"/>
        <c:numFmt formatCode="General" sourceLinked="1"/>
        <c:tickLblPos val="none"/>
        <c:crossAx val="5962073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Ирочка</cp:lastModifiedBy>
  <cp:revision>3</cp:revision>
  <cp:lastPrinted>2012-10-24T23:07:00Z</cp:lastPrinted>
  <dcterms:created xsi:type="dcterms:W3CDTF">2013-10-18T19:31:00Z</dcterms:created>
  <dcterms:modified xsi:type="dcterms:W3CDTF">2013-10-28T16:00:00Z</dcterms:modified>
</cp:coreProperties>
</file>