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221E1F"/>
          <w:sz w:val="24"/>
          <w:szCs w:val="24"/>
        </w:rPr>
        <w:t>А.С. Сенаторова, Е.В. Омельченко</w:t>
      </w:r>
    </w:p>
    <w:p w:rsidR="00B97EB1" w:rsidRPr="00B97EB1" w:rsidRDefault="00C22367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221E1F"/>
          <w:sz w:val="24"/>
          <w:szCs w:val="24"/>
        </w:rPr>
        <w:t>ПОДЖЕЛУДОЧНАЯ ЖЕЛЕЗА И ЭНЗИМОЛОГИЯ В  ПЕДИАТРИИ.</w:t>
      </w:r>
    </w:p>
    <w:p w:rsidR="00B97EB1" w:rsidRPr="00B97EB1" w:rsidRDefault="00B97EB1" w:rsidP="00B97EB1">
      <w:pPr>
        <w:spacing w:line="318" w:lineRule="atLeast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1E1F"/>
          <w:sz w:val="24"/>
          <w:szCs w:val="24"/>
        </w:rPr>
        <w:t>Пищеварение является единым, целостным процессом благодаря тесным взаимосвязям между деятельностью различных отделов пищеварительного тракта. Нарушение функций одного из отделов желудочно-кишечного тракта, как правило, приводит к расстройству функции других органов. В разных отделах пищеварительного тракта протекают различные процессы усвоения пищевых веществ.</w:t>
      </w:r>
      <w:r w:rsidRPr="00B97EB1">
        <w:rPr>
          <w:rFonts w:eastAsia="Times New Roman"/>
          <w:color w:val="231F20"/>
          <w:sz w:val="24"/>
          <w:szCs w:val="24"/>
        </w:rPr>
        <w:t> </w:t>
      </w:r>
      <w:r w:rsidRPr="00B97EB1">
        <w:rPr>
          <w:rFonts w:eastAsia="Times New Roman"/>
          <w:color w:val="221E1F"/>
          <w:sz w:val="24"/>
          <w:szCs w:val="24"/>
        </w:rPr>
        <w:t>Важным органом пищеварения в организме является поджелудочная железа (ПЖ)</w:t>
      </w:r>
      <w:r w:rsidRPr="00B97EB1">
        <w:rPr>
          <w:rFonts w:eastAsia="Times New Roman"/>
          <w:color w:val="222222"/>
          <w:sz w:val="24"/>
          <w:szCs w:val="24"/>
        </w:rPr>
        <w:t> </w:t>
      </w:r>
      <w:r w:rsidRPr="00B97EB1">
        <w:rPr>
          <w:rFonts w:eastAsia="Times New Roman"/>
          <w:color w:val="221E1F"/>
          <w:sz w:val="24"/>
          <w:szCs w:val="24"/>
          <w:lang w:val="uk-UA"/>
        </w:rPr>
        <w:t>[1</w:t>
      </w:r>
      <w:r w:rsidRPr="00B97EB1">
        <w:rPr>
          <w:rFonts w:eastAsia="Times New Roman"/>
          <w:color w:val="221E1F"/>
          <w:sz w:val="24"/>
          <w:szCs w:val="24"/>
        </w:rPr>
        <w:t>,2</w:t>
      </w:r>
      <w:r w:rsidRPr="00B97EB1">
        <w:rPr>
          <w:rFonts w:eastAsia="Times New Roman"/>
          <w:color w:val="221E1F"/>
          <w:sz w:val="24"/>
          <w:szCs w:val="24"/>
          <w:lang w:val="uk-UA"/>
        </w:rPr>
        <w:t>].</w:t>
      </w:r>
    </w:p>
    <w:p w:rsidR="00B97EB1" w:rsidRPr="00B97EB1" w:rsidRDefault="00B97EB1" w:rsidP="00B97EB1">
      <w:pPr>
        <w:spacing w:line="318" w:lineRule="atLeast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1E1F"/>
          <w:sz w:val="24"/>
          <w:szCs w:val="24"/>
        </w:rPr>
        <w:t xml:space="preserve">Известно, что поджелудочная железа располагается в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забрюшинном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пространстве, представляет собой образование длиной 14-18 см и весом приблизительно 85- 100 г.</w:t>
      </w:r>
      <w:r w:rsidRPr="00B97EB1">
        <w:rPr>
          <w:rFonts w:eastAsia="Times New Roman"/>
          <w:color w:val="231F20"/>
          <w:sz w:val="24"/>
          <w:szCs w:val="24"/>
        </w:rPr>
        <w:t> </w:t>
      </w:r>
      <w:r w:rsidRPr="00B97EB1">
        <w:rPr>
          <w:rFonts w:eastAsia="Times New Roman"/>
          <w:color w:val="221E1F"/>
          <w:sz w:val="24"/>
          <w:szCs w:val="24"/>
          <w:lang w:val="uk-UA"/>
        </w:rPr>
        <w:t> </w:t>
      </w:r>
      <w:r w:rsidRPr="00B97EB1">
        <w:rPr>
          <w:rFonts w:eastAsia="Times New Roman"/>
          <w:color w:val="221E1F"/>
          <w:sz w:val="24"/>
          <w:szCs w:val="24"/>
        </w:rPr>
        <w:t>В физиологических условиях ПЖ образует в сутки от 50 до 2500 мл секрета</w:t>
      </w:r>
      <w:proofErr w:type="gramStart"/>
      <w:r w:rsidRPr="00B97EB1">
        <w:rPr>
          <w:rFonts w:eastAsia="Times New Roman"/>
          <w:color w:val="221E1F"/>
          <w:sz w:val="24"/>
          <w:szCs w:val="24"/>
        </w:rPr>
        <w:t> .</w:t>
      </w:r>
      <w:proofErr w:type="gramEnd"/>
      <w:r w:rsidRPr="00B97EB1">
        <w:rPr>
          <w:rFonts w:eastAsia="Times New Roman"/>
          <w:color w:val="221E1F"/>
          <w:sz w:val="24"/>
          <w:szCs w:val="24"/>
        </w:rPr>
        <w:t xml:space="preserve"> Поджелудочная железа выполняет две важные функции в организме – </w:t>
      </w:r>
      <w:r w:rsidRPr="00B97EB1">
        <w:rPr>
          <w:rFonts w:eastAsia="Times New Roman"/>
          <w:i/>
          <w:iCs/>
          <w:color w:val="221E1F"/>
          <w:sz w:val="24"/>
          <w:szCs w:val="24"/>
        </w:rPr>
        <w:t>эндокринную </w:t>
      </w:r>
      <w:r w:rsidRPr="00B97EB1">
        <w:rPr>
          <w:rFonts w:eastAsia="Times New Roman"/>
          <w:color w:val="221E1F"/>
          <w:sz w:val="24"/>
          <w:szCs w:val="24"/>
        </w:rPr>
        <w:t>(продукция инсулина и глюкагона - основных гормонов, регулирующих углеводный обмен) и </w:t>
      </w:r>
      <w:r w:rsidRPr="00B97EB1">
        <w:rPr>
          <w:rFonts w:eastAsia="Times New Roman"/>
          <w:i/>
          <w:iCs/>
          <w:color w:val="221E1F"/>
          <w:sz w:val="24"/>
          <w:szCs w:val="24"/>
        </w:rPr>
        <w:t>экзокринную  </w:t>
      </w:r>
      <w:r w:rsidRPr="00B97EB1">
        <w:rPr>
          <w:rFonts w:eastAsia="Times New Roman"/>
          <w:color w:val="221E1F"/>
          <w:sz w:val="24"/>
          <w:szCs w:val="24"/>
        </w:rPr>
        <w:t xml:space="preserve">(образование и депонирование различных ферментов,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гидролизующих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пищевые вещества) </w:t>
      </w:r>
      <w:r w:rsidRPr="00B97EB1">
        <w:rPr>
          <w:rFonts w:eastAsia="Times New Roman"/>
          <w:color w:val="221E1F"/>
          <w:sz w:val="24"/>
          <w:szCs w:val="24"/>
          <w:lang w:val="uk-UA"/>
        </w:rPr>
        <w:t>[</w:t>
      </w:r>
      <w:r w:rsidRPr="00B97EB1">
        <w:rPr>
          <w:rFonts w:eastAsia="Times New Roman"/>
          <w:color w:val="221E1F"/>
          <w:sz w:val="24"/>
          <w:szCs w:val="24"/>
        </w:rPr>
        <w:t>5</w:t>
      </w:r>
      <w:r w:rsidRPr="00B97EB1">
        <w:rPr>
          <w:rFonts w:eastAsia="Times New Roman"/>
          <w:color w:val="221E1F"/>
          <w:sz w:val="24"/>
          <w:szCs w:val="24"/>
          <w:lang w:val="uk-UA"/>
        </w:rPr>
        <w:t>].</w:t>
      </w:r>
      <w:r w:rsidRPr="00B97EB1">
        <w:rPr>
          <w:rFonts w:eastAsia="Times New Roman"/>
          <w:color w:val="221E1F"/>
          <w:sz w:val="24"/>
          <w:szCs w:val="24"/>
        </w:rPr>
        <w:t> </w:t>
      </w:r>
    </w:p>
    <w:p w:rsidR="00B97EB1" w:rsidRPr="00B97EB1" w:rsidRDefault="00B97EB1" w:rsidP="00B97EB1">
      <w:pPr>
        <w:spacing w:line="318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История энзимологии началась в 1833 г. когда А.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Пайен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и Ж.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Персо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установили роль диастазы в процессе сбраживания сахара в спирт. Диастаза (от греческого слова, означающего «разъединение»). Длительно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диастазой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называли все ферменты (от 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латинского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fermentum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– брожение, закваска). Немецкий физиолог В.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Кюне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в 1878 г. предложил название «энзим» (от греческих слов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en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zimon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– «в закваске») не только для процесса брожения, но и для всех других ферментов, в том числе и для ферментов пищеварительной системы. По мере обнаружения других катализаторов химических процессов в живых системах ферменты стали называться по предложению Э.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Дюкло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(1898 г.) по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гидролизуемому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субстрату путем присоединения окончания аза. В конце XIX - начале XX века было установлено, что ферменты проявляют свою активность не только в живых клетках, но и после их разрушения. Выделение, очищение и кристаллизация ферментов из поджелудочных желез скота началось в начале прошлого века [11].</w:t>
      </w:r>
    </w:p>
    <w:p w:rsidR="00B97EB1" w:rsidRPr="00B97EB1" w:rsidRDefault="00B97EB1" w:rsidP="00B97EB1">
      <w:pPr>
        <w:spacing w:line="318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Энзимы растительного, грибкового и бактериального происхождения 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солизим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ораза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) имеют некоторые преимущества перед ферментами, полученных из поджелудочных желез свиней и крупного рогатого скота (кислотоустойчивость и относительная дешевизна). Хотя их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липолитическая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и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амилолитическая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активность в десятки раз слабее, а протеолитическая отсутствует, что привело к их ограниченному применению в клинической практике [9].</w:t>
      </w:r>
    </w:p>
    <w:p w:rsidR="00B97EB1" w:rsidRPr="00B97EB1" w:rsidRDefault="00B97EB1" w:rsidP="00B97EB1">
      <w:pPr>
        <w:spacing w:line="318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Панкреатическая недостаточность ограничивает усвоение пищи и приводит к нарушению процессов всасывания. Заместительная ферментная терапия является основным направлением в терапии больных с синдромом нарушенного пищеварения.</w:t>
      </w:r>
    </w:p>
    <w:p w:rsidR="00B97EB1" w:rsidRPr="00B97EB1" w:rsidRDefault="00B97EB1" w:rsidP="00B97EB1">
      <w:pPr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spacing w:line="318" w:lineRule="atLeast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242122"/>
          <w:sz w:val="24"/>
          <w:szCs w:val="24"/>
        </w:rPr>
        <w:t>Участие поджелудочной железы в пищеварении</w:t>
      </w:r>
    </w:p>
    <w:p w:rsidR="00B97EB1" w:rsidRPr="00B97EB1" w:rsidRDefault="00B97EB1" w:rsidP="00B97EB1">
      <w:pPr>
        <w:spacing w:line="318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При поступлении пищи в желудочно-кишечный тракт поджелудочная железа секретирует в тонкую кишку панкреатические ферменты и бикарбонаты, нейтрализующие соляную кислоту. Перечень основных ферментов ПЖ и их участие в пищеварении представлены в табл. 1.    </w:t>
      </w:r>
    </w:p>
    <w:p w:rsidR="00B97EB1" w:rsidRPr="00B97EB1" w:rsidRDefault="00B97EB1" w:rsidP="00B97EB1">
      <w:pPr>
        <w:spacing w:line="318" w:lineRule="atLeast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            Основные гидролитические процессы происходят в тонкой кишке, где пищевые вещества расщепляются до мономеров, всасываются и поступают в кровь и лимфу. Процесс переработки пищевых веществ в тонкой кишке проходит в три последовательных взаимосвязанных этапа: полостное пищеварение, мембранное пищеварение, всасывание. </w:t>
      </w:r>
      <w:r w:rsidRPr="00B97EB1">
        <w:rPr>
          <w:rFonts w:eastAsia="Times New Roman"/>
          <w:color w:val="000000"/>
          <w:sz w:val="24"/>
          <w:szCs w:val="24"/>
        </w:rPr>
        <w:lastRenderedPageBreak/>
        <w:t xml:space="preserve">Ферменты,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гидролизирующие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углеводы и жиры (альфа-амилаза, липаза), секретируются в активном состоянии, протеолитические ферменты (трипсин, химотрипсин,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эластаза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карбоксипептидаза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) — в виде проферментов, которые активируются в просвете тонкой кишки. В их активации важное место занимает кишечный фермент — энтерокиназа, который переводит трипсиноген в активный трипсин. Трипсин в свою очередь активирует остальные протеолитические ферменты. В процессе полостного пищеварения углеводы (крахмал, гликоген) расщепляются панкреатической амилазой до дисахаридов и небольшого количества глюкозы.</w:t>
      </w:r>
    </w:p>
    <w:p w:rsidR="00B97EB1" w:rsidRPr="00B97EB1" w:rsidRDefault="00B97EB1" w:rsidP="00B97EB1">
      <w:pPr>
        <w:spacing w:line="318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Под действием протеолитических ферментов образуются низкомолекулярные пептиды и небольшое количество глюкозы. Жиры в присутствии желчи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гидролизуются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панкреатической липазой до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-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моноглицеридов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жирных кислот и глицерина. Липаза наиболее быстро теряет свою активность и в подвздошной кишке в норме определяется лишь в незначительных количествах.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spacing w:line="318" w:lineRule="atLeast"/>
        <w:ind w:firstLine="708"/>
        <w:jc w:val="righ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Таблица 1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Пищеварительные ферменты поджелудочной железы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41"/>
        <w:gridCol w:w="2950"/>
        <w:gridCol w:w="4002"/>
      </w:tblGrid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Ферменты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Форма секреции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Действие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Альфа-амилаза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Активная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 xml:space="preserve">Расщепление полисахаридов до мальтозы и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мальтотриозы</w:t>
            </w:r>
            <w:proofErr w:type="spellEnd"/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Липаза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Активная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 xml:space="preserve">Гидролиз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триглицеридов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с образованием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моноглицеридов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и жирных кислот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Фосфолипаза</w:t>
            </w:r>
            <w:proofErr w:type="spellEnd"/>
            <w:proofErr w:type="gramStart"/>
            <w:r w:rsidRPr="00B97EB1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Профермент</w:t>
            </w:r>
            <w:proofErr w:type="gramStart"/>
            <w:r w:rsidRPr="00B97EB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>активируется трипсином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 xml:space="preserve">Гидролиз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фосфатидилхолина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с образованием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лизофосфатилхолина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и жирных кислот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карбоксилэстераза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Активная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Гидролиз эфиров холестерина и эфиров жирорастворимых витаминов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Трипсин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Профермент, активируется энтерокиназой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Расщепляет протеины и полипептиды внутри молекулы белка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Химотрипсин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>Профермент, активируется трипсином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 xml:space="preserve">Расщепляет внутренние связи белка в зоне ароматических аминокислот.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Лейцина</w:t>
            </w:r>
            <w:proofErr w:type="gramStart"/>
            <w:r w:rsidRPr="00B97EB1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>етионина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>, глютамина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Эластаза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Проэластаза</w:t>
            </w:r>
            <w:proofErr w:type="gramStart"/>
            <w:r w:rsidRPr="00B97EB1">
              <w:rPr>
                <w:rFonts w:eastAsia="Times New Roman"/>
                <w:sz w:val="24"/>
                <w:szCs w:val="24"/>
              </w:rPr>
              <w:t>,а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>ктивируется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трипсином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 xml:space="preserve">Переваривает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эластин</w:t>
            </w:r>
            <w:proofErr w:type="gramStart"/>
            <w:r w:rsidRPr="00B97EB1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>ротеин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соединительной ткани</w:t>
            </w:r>
          </w:p>
        </w:tc>
      </w:tr>
      <w:tr w:rsidR="00B97EB1" w:rsidRPr="00B97EB1" w:rsidTr="00B97EB1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Карбоксипептидаза</w:t>
            </w:r>
            <w:proofErr w:type="spellEnd"/>
            <w:proofErr w:type="gramStart"/>
            <w:r w:rsidRPr="00B97EB1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Профермент</w:t>
            </w:r>
            <w:proofErr w:type="gramStart"/>
            <w:r w:rsidRPr="00B97EB1">
              <w:rPr>
                <w:rFonts w:eastAsia="Times New Roman"/>
                <w:sz w:val="24"/>
                <w:szCs w:val="24"/>
              </w:rPr>
              <w:t>,а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>ктивируется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трипсином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318" w:lineRule="atLeast"/>
              <w:rPr>
                <w:rFonts w:eastAsia="Times New Roman"/>
                <w:sz w:val="22"/>
                <w:szCs w:val="22"/>
              </w:rPr>
            </w:pPr>
            <w:r w:rsidRPr="00B97EB1">
              <w:rPr>
                <w:rFonts w:eastAsia="Times New Roman"/>
                <w:sz w:val="24"/>
                <w:szCs w:val="24"/>
              </w:rPr>
              <w:t xml:space="preserve">Расщепляет с карбоксильного конца наружные связи </w:t>
            </w:r>
            <w:proofErr w:type="spellStart"/>
            <w:r w:rsidRPr="00B97EB1">
              <w:rPr>
                <w:rFonts w:eastAsia="Times New Roman"/>
                <w:sz w:val="24"/>
                <w:szCs w:val="24"/>
              </w:rPr>
              <w:t>белков</w:t>
            </w:r>
            <w:proofErr w:type="gramStart"/>
            <w:r w:rsidRPr="00B97EB1"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 w:rsidRPr="00B97EB1">
              <w:rPr>
                <w:rFonts w:eastAsia="Times New Roman"/>
                <w:sz w:val="24"/>
                <w:szCs w:val="24"/>
              </w:rPr>
              <w:t>ключая</w:t>
            </w:r>
            <w:proofErr w:type="spellEnd"/>
            <w:r w:rsidRPr="00B97EB1">
              <w:rPr>
                <w:rFonts w:eastAsia="Times New Roman"/>
                <w:sz w:val="24"/>
                <w:szCs w:val="24"/>
              </w:rPr>
              <w:t xml:space="preserve"> ароматические(А) и основные (В) аминокислоты</w:t>
            </w:r>
          </w:p>
        </w:tc>
      </w:tr>
    </w:tbl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Протеазы, особенно амилаза, оказываются более устойчивыми и сохраняют соответственно 30% и 45% своей активности в терминальных отделах тонкой кишки. В основе снижения активности липазы лежит ее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протеолиз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под воздействием протеаз и, прежде всего, </w:t>
      </w:r>
      <w:r w:rsidRPr="00B97EB1">
        <w:rPr>
          <w:rFonts w:eastAsia="Times New Roman"/>
          <w:color w:val="000000"/>
          <w:sz w:val="24"/>
          <w:szCs w:val="24"/>
        </w:rPr>
        <w:lastRenderedPageBreak/>
        <w:t xml:space="preserve">химотрипсина. Неравномерное уменьшение активности ферментов от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проксимального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к дистальному отделу тонкой кишки наблюдается как у здоровых людей, так, особенно, у лиц с экзокринной панкреатической недостаточностью. Этим объясняется тот факт, что нарушение переваривания жира развивается намного раньше, чем крахмала или белка 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 xml:space="preserve">[ 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>3, 4].</w:t>
      </w:r>
    </w:p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000000"/>
          <w:sz w:val="24"/>
          <w:szCs w:val="24"/>
        </w:rPr>
        <w:t>Причины нарушения пищеварения</w:t>
      </w: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Экзокринная дисфункция поджелудочной железы встречается при различных заболеваниях.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Вследствие  дисфункции поджелудочной железы, сопровождающейся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нарушение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м</w:t>
      </w:r>
      <w:r w:rsidRPr="00B97EB1">
        <w:rPr>
          <w:rFonts w:eastAsia="Times New Roman"/>
          <w:color w:val="000000"/>
          <w:sz w:val="24"/>
          <w:szCs w:val="24"/>
          <w:lang w:val="uk-UA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переваривания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расщепления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пищевых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полимеров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белк</w:t>
      </w:r>
      <w:r w:rsidRPr="00B97EB1">
        <w:rPr>
          <w:rFonts w:eastAsia="Times New Roman"/>
          <w:color w:val="000000"/>
          <w:sz w:val="24"/>
          <w:szCs w:val="24"/>
        </w:rPr>
        <w:t>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, жир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углевод</w:t>
      </w:r>
      <w:r w:rsidRPr="00B97EB1">
        <w:rPr>
          <w:rFonts w:eastAsia="Times New Roman"/>
          <w:color w:val="000000"/>
          <w:sz w:val="24"/>
          <w:szCs w:val="24"/>
        </w:rPr>
        <w:t>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) до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необходимых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всасывания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составных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частей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моноглицеридов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жирных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кислот,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аминокислот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моносахаридов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</w:rPr>
        <w:t>мальдигестия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) и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всасывания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питательных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веществ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приводящее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к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выраженному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растройству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питания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больного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</w:rPr>
        <w:t>мальабсорбция</w:t>
      </w:r>
      <w:proofErr w:type="spellEnd"/>
      <w:r w:rsidR="00C22367">
        <w:rPr>
          <w:rFonts w:eastAsia="Times New Roman"/>
          <w:color w:val="000000"/>
          <w:sz w:val="24"/>
          <w:szCs w:val="24"/>
        </w:rPr>
        <w:t>).</w:t>
      </w:r>
      <w:proofErr w:type="gramEnd"/>
    </w:p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 xml:space="preserve">Основные причины нарушения пищеварения, сопровождающиеся 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</w:rPr>
        <w:t>мальдигестией</w:t>
      </w:r>
      <w:proofErr w:type="spellEnd"/>
      <w:r w:rsidRPr="00B97EB1">
        <w:rPr>
          <w:rFonts w:eastAsia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</w:rPr>
        <w:t>мальабсорбцией</w:t>
      </w:r>
      <w:proofErr w:type="spellEnd"/>
      <w:r w:rsidRPr="00B97EB1">
        <w:rPr>
          <w:rFonts w:eastAsia="Times New Roman"/>
          <w:i/>
          <w:iCs/>
          <w:color w:val="000000"/>
          <w:sz w:val="24"/>
          <w:szCs w:val="24"/>
        </w:rPr>
        <w:t xml:space="preserve"> у детей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1. Недостаточность полостного пищеварения:</w:t>
      </w:r>
    </w:p>
    <w:p w:rsidR="00B97EB1" w:rsidRPr="00B97EB1" w:rsidRDefault="00B97EB1" w:rsidP="00B97EB1">
      <w:pPr>
        <w:spacing w:line="318" w:lineRule="atLeast"/>
        <w:ind w:left="144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•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панкреатогенная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внешнесекреторноя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недостаточность (хронический панкреатит, камни поджелудочной железы,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субтотальная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панкреатэктомия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 рак поджелудочной железы,  свищи поджелудочной железы, 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муковисцидоз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 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квашиоркор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)</w:t>
      </w:r>
    </w:p>
    <w:p w:rsidR="00B97EB1" w:rsidRPr="00B97EB1" w:rsidRDefault="00B97EB1" w:rsidP="00B97EB1">
      <w:pPr>
        <w:spacing w:line="318" w:lineRule="atLeast"/>
        <w:ind w:left="144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•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 xml:space="preserve">снижения активности энтерокиназы 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инактивация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панкреатических ферментов в кишке (синдром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Золлингера-Эллисона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  язвенная болезнь двенадцатиперстной кишки,  дуоденит, 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дисбиоз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тонкой кишки)</w:t>
      </w:r>
    </w:p>
    <w:p w:rsidR="00B97EB1" w:rsidRPr="00B97EB1" w:rsidRDefault="00B97EB1" w:rsidP="00B97EB1">
      <w:pPr>
        <w:spacing w:line="318" w:lineRule="atLeast"/>
        <w:ind w:left="144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•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 xml:space="preserve">нарушение транзита кишечного содержимого и нарушение смешивания ферментов с пищевым химусом (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дуоден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о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-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гастростаз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синдром раздраженного кишечника,  состояния после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ваготомии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и дренирующих операциях)</w:t>
      </w:r>
    </w:p>
    <w:p w:rsidR="00B97EB1" w:rsidRPr="00B97EB1" w:rsidRDefault="00B97EB1" w:rsidP="00B97EB1">
      <w:pPr>
        <w:spacing w:line="318" w:lineRule="atLeast"/>
        <w:ind w:left="144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•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снижения концентрации ферментов в результате разведения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постгастроэктомический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синдром, 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дисбиоз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тонкой кишки,  состояние после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холецистэктомии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)</w:t>
      </w:r>
    </w:p>
    <w:p w:rsidR="00B97EB1" w:rsidRPr="00B97EB1" w:rsidRDefault="00B97EB1" w:rsidP="00B97EB1">
      <w:pPr>
        <w:spacing w:line="318" w:lineRule="atLeast"/>
        <w:ind w:left="144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•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 xml:space="preserve">нарушение продукции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холецистокинина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панкреозимина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секретина, дефицит желчных кислот в тонкой кишке, врожденной или приобретенной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билиарная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обструкция,  тяжелые гепатиты,  первичный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билиарный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цирроз,  патология терминального отдела тонкой кишки,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дисбиоз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тонкой кишки, лечении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холестирамином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)</w:t>
      </w:r>
    </w:p>
    <w:p w:rsidR="00B97EB1" w:rsidRPr="00B97EB1" w:rsidRDefault="00B97EB1" w:rsidP="00B97EB1">
      <w:pPr>
        <w:spacing w:line="318" w:lineRule="atLeast"/>
        <w:ind w:left="144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•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гастрогенная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недостаточность (резекция желудка,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гастрэктомия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 атрофический гастрит)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2.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 xml:space="preserve">Нарушение пристеночного пищеварения (врожденная, приобретенная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лактазная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или другая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дисахаридазная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недостаточность, нарушение внутриклеточного транспорта компонентов пищи в результате гибели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энтероцитов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(Болезнь Крона,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глютеновая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энтеропатия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саркоидоз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радиационный, ишемический и другие энтериты)</w:t>
      </w:r>
      <w:proofErr w:type="gramEnd"/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3. Нарушение оттока лимфы от кишечника - обструкция лимфатических протоков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лимфангэктазия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 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лимфома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  туберкулез кишки, 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карциноид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)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4. Сочетанные нарушения (сахарный диабет, 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лямблиоз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  гипертиреоз, 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гипогаммаглобулинемия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 амилоидоз,  СПИД).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Следует напомнить, что в практике чаще встречается вторичная или относительная недостаточность поджелудочной железы, как правило, вызываемая приемом необычной </w:t>
      </w:r>
      <w:r w:rsidRPr="00B97EB1">
        <w:rPr>
          <w:rFonts w:eastAsia="Times New Roman"/>
          <w:color w:val="000000"/>
          <w:sz w:val="24"/>
          <w:szCs w:val="24"/>
        </w:rPr>
        <w:lastRenderedPageBreak/>
        <w:t>пищи, ее избыточным количеством или воспалительными заболеваниями верхних отделов пищеварительного канала. Последнее связано с  вторичными механизмами развития относительной внешнесекреторной недостаточности ПЖ [6,7].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proofErr w:type="gramStart"/>
      <w:r w:rsidRPr="00B97EB1">
        <w:rPr>
          <w:rFonts w:eastAsia="Times New Roman"/>
          <w:color w:val="000000"/>
          <w:sz w:val="24"/>
          <w:szCs w:val="24"/>
        </w:rPr>
        <w:t>В основе внешнесекреторной недостаточности поджелудочной железы лежат следующие механизмы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Яковенко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А.В.,1998, в модификации): незрелость поджелудочной железы,  деструкция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ацинарных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клеток (снижение синтеза ферментов), обструкция панкреатического протока,  нарушающая поступление панкреатического сока в 12-перстную кишку, снижение секреции бикарбонатов эпителием протоков поджелудочной железы,  приводящее к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закислению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содержимого 12-перстной кишки до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рН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4,0 и ниже, в результате   чего происходит денатурация панкреатических ферментов и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преципитация желчных кислот,  недостаточность активации ферментов вследствие дефицита энтерокиназы и желчи,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дискинезия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12-перстной и тонкой кишки, вследствие чего наблюдается нарушение смешивания ферментов с пищевым химусом,  нарушение кишечного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микробиоценоза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инактивация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и разрушение ферментов), 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гипоальбуминемия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вследствие дефицита белка в пище (нарушение синтеза ферментов) [8].</w:t>
      </w:r>
    </w:p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000000"/>
          <w:sz w:val="24"/>
          <w:szCs w:val="24"/>
        </w:rPr>
        <w:t>Клинические признаки внешнесекреторной недостаточности поджелудочной железы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В настоящее время хорошо известны клинические признаки выраженной панкреатической недостаточности: появление плохо переваренного стула жирного характера, часто серого цвета с резким неприятным запахом. Больные жалуются на метеоризм, часто болевой синдром,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флатуленцию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послабление стула. Появляется снижение массы тела, иногда при достаточно хорошем аппетите. Симптомы дефицита витаминов обусловлены снижением поступления жирорастворимых витаминов (А, Д, Е, К).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При всем многообразии заболеваний, сопровождающихся панкреатической недостаточностью, задача врача состоит в том, чтобы, проведя дифференциальную диагностику, установить ее причину и своевременно осуществить коррекцию. Для уточнения диагноза и выявления экзокринной недостаточности поджелудочной железы используются различные методы исследования.</w:t>
      </w:r>
    </w:p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Методы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объективной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оценки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внешнесекреторной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функции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поджелудочной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железы</w:t>
      </w:r>
      <w:proofErr w:type="spellEnd"/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1.Прямой метод – анализ содержания ферментов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амилазы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крови и мочи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2.Копрограмма</w:t>
      </w:r>
    </w:p>
    <w:p w:rsidR="00B97EB1" w:rsidRPr="00B97EB1" w:rsidRDefault="00B97EB1" w:rsidP="00B97EB1">
      <w:pPr>
        <w:spacing w:line="318" w:lineRule="atLeast"/>
        <w:ind w:left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3.Исследование содержания п</w:t>
      </w:r>
      <w:r w:rsidR="00C22367">
        <w:rPr>
          <w:rFonts w:eastAsia="Times New Roman"/>
          <w:color w:val="000000"/>
          <w:sz w:val="24"/>
          <w:szCs w:val="24"/>
        </w:rPr>
        <w:t xml:space="preserve">анкреатических ферментов в </w:t>
      </w:r>
      <w:r w:rsidRPr="00B97EB1">
        <w:rPr>
          <w:rFonts w:eastAsia="Times New Roman"/>
          <w:color w:val="000000"/>
          <w:sz w:val="24"/>
          <w:szCs w:val="24"/>
        </w:rPr>
        <w:t>дуоденальном секрете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4. Количественное определение жира в кале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5. Определение ферментов в кале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эластазный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тест)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6.  Ультразвуковое исследование поджелудочной железы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7. Эндоскопическая ретроградная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панкреатохолангиография</w:t>
      </w:r>
      <w:proofErr w:type="spellEnd"/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8. КТ и магнитно резонансная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холангиопанкреатография</w:t>
      </w:r>
      <w:proofErr w:type="spellEnd"/>
    </w:p>
    <w:p w:rsidR="00B97EB1" w:rsidRDefault="00B97EB1" w:rsidP="00B97EB1">
      <w:pPr>
        <w:spacing w:line="318" w:lineRule="atLeast"/>
        <w:ind w:firstLine="708"/>
        <w:rPr>
          <w:rFonts w:eastAsia="Times New Roman"/>
          <w:i/>
          <w:iCs/>
          <w:color w:val="000000"/>
          <w:sz w:val="24"/>
          <w:szCs w:val="24"/>
        </w:rPr>
      </w:pP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>Лабораторные методы исследования включают определение содержания панкреатических ферментов в крови и в моче.</w:t>
      </w:r>
    </w:p>
    <w:p w:rsidR="00B97EB1" w:rsidRPr="00B97EB1" w:rsidRDefault="00B97EB1" w:rsidP="00B97EB1">
      <w:pPr>
        <w:numPr>
          <w:ilvl w:val="0"/>
          <w:numId w:val="1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Уровень амилазы в крови и моче (повышается в 5–10 раз при остром панкреатите).</w:t>
      </w:r>
    </w:p>
    <w:p w:rsidR="00B97EB1" w:rsidRPr="00B97EB1" w:rsidRDefault="00B97EB1" w:rsidP="00B97EB1">
      <w:pPr>
        <w:numPr>
          <w:ilvl w:val="0"/>
          <w:numId w:val="1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Уровень амилазы и липазы в крови (при обострении хронического панкреатита может быть нормальными или кратковременно повышенными в 1–2 раза).</w:t>
      </w:r>
    </w:p>
    <w:p w:rsidR="00B97EB1" w:rsidRPr="00B97EB1" w:rsidRDefault="00B97EB1" w:rsidP="00B97EB1">
      <w:pPr>
        <w:numPr>
          <w:ilvl w:val="0"/>
          <w:numId w:val="1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Провокация «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гиперамилаземии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» 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прозерином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панкреозимином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 глюкозой свидетельствует о нарушении оттока или о воспалении поджелудочной железы.</w:t>
      </w:r>
    </w:p>
    <w:p w:rsidR="00B97EB1" w:rsidRPr="00B97EB1" w:rsidRDefault="00B97EB1" w:rsidP="00B97EB1">
      <w:pPr>
        <w:numPr>
          <w:ilvl w:val="0"/>
          <w:numId w:val="1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lastRenderedPageBreak/>
        <w:t> Уровень эластазы-1 в плазме крови (ее повышение отражают тяжесть воспаления при панкреатите).</w:t>
      </w:r>
    </w:p>
    <w:p w:rsidR="00B97EB1" w:rsidRPr="00B97EB1" w:rsidRDefault="00B97EB1" w:rsidP="00B97EB1">
      <w:pPr>
        <w:numPr>
          <w:ilvl w:val="0"/>
          <w:numId w:val="1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Уровень трипсина в сыворотке кров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и(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его повышение свидетельствует об обострении панкреатита).</w:t>
      </w:r>
    </w:p>
    <w:p w:rsidR="00B97EB1" w:rsidRPr="00B97EB1" w:rsidRDefault="00B97EB1" w:rsidP="00B97EB1">
      <w:pPr>
        <w:numPr>
          <w:ilvl w:val="0"/>
          <w:numId w:val="1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При прогрессивном течении хронического панкреатита снижается уровень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иммунореактивного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трипсина, а соотношение «трипсин/инсулин» указывает на фазу болезни.</w:t>
      </w:r>
    </w:p>
    <w:p w:rsidR="00B97EB1" w:rsidRPr="00B97EB1" w:rsidRDefault="00B97EB1" w:rsidP="00B97EB1">
      <w:pPr>
        <w:spacing w:line="318" w:lineRule="atLeas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>Заболевания, которые могут сопровождаться повышением уровня панкреатических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r w:rsidRPr="00B97EB1">
        <w:rPr>
          <w:rFonts w:eastAsia="Times New Roman"/>
          <w:i/>
          <w:iCs/>
          <w:color w:val="000000"/>
          <w:sz w:val="24"/>
          <w:szCs w:val="24"/>
        </w:rPr>
        <w:t>ферментов.</w:t>
      </w:r>
    </w:p>
    <w:p w:rsidR="00B97EB1" w:rsidRDefault="00B97EB1" w:rsidP="00B97EB1">
      <w:pPr>
        <w:spacing w:line="318" w:lineRule="atLeast"/>
        <w:rPr>
          <w:rFonts w:eastAsia="Times New Roman"/>
          <w:color w:val="222222"/>
          <w:sz w:val="24"/>
          <w:szCs w:val="24"/>
          <w:u w:val="single"/>
        </w:rPr>
        <w:sectPr w:rsidR="00B97EB1" w:rsidSect="00B97EB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  <w:u w:val="single"/>
        </w:rPr>
        <w:lastRenderedPageBreak/>
        <w:t>Амилаза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Панкреатит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На фоне применения опиатов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Карцинома поджелудочной железы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Перфорация кишечника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Кишечная непроходимость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Инфа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ркт ст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>енки кишечника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Ретроградная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панкреатография</w:t>
      </w:r>
      <w:proofErr w:type="spellEnd"/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Инвагинация тонкого кишечника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Паротит 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Холецистит 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lastRenderedPageBreak/>
        <w:t>Цирроз печени </w:t>
      </w:r>
    </w:p>
    <w:p w:rsidR="00B97EB1" w:rsidRDefault="00B97EB1" w:rsidP="00B97EB1">
      <w:pPr>
        <w:rPr>
          <w:rFonts w:eastAsia="Times New Roman"/>
          <w:color w:val="222222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Гепатиты </w:t>
      </w: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  <w:u w:val="single"/>
        </w:rPr>
        <w:t>Липаза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Кишечная непроходимость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Инфа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ркт ст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>енки кишечника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Ретроградная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панкреатография</w:t>
      </w:r>
      <w:proofErr w:type="spellEnd"/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Инвагинация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тонкого кишечника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Панкреатит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На фоне применения опиатов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Карцинома поджелудочной железы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Перфорация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кишечника</w:t>
      </w:r>
    </w:p>
    <w:p w:rsidR="00B97EB1" w:rsidRDefault="00B97EB1" w:rsidP="00B97EB1">
      <w:pPr>
        <w:rPr>
          <w:rFonts w:eastAsia="Times New Roman"/>
          <w:color w:val="222222"/>
          <w:sz w:val="24"/>
          <w:szCs w:val="24"/>
        </w:rPr>
        <w:sectPr w:rsidR="00B97EB1" w:rsidSect="00B97EB1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B97EB1" w:rsidRDefault="00B97EB1" w:rsidP="00B97EB1">
      <w:pPr>
        <w:rPr>
          <w:rFonts w:eastAsia="Times New Roman"/>
          <w:color w:val="222222"/>
          <w:sz w:val="24"/>
          <w:szCs w:val="24"/>
          <w:lang w:val="uk-UA"/>
        </w:rPr>
      </w:pPr>
      <w:r w:rsidRPr="00B97EB1">
        <w:rPr>
          <w:rFonts w:eastAsia="Times New Roman"/>
          <w:color w:val="222222"/>
          <w:sz w:val="24"/>
          <w:szCs w:val="24"/>
          <w:lang w:val="uk-UA"/>
        </w:rPr>
        <w:lastRenderedPageBreak/>
        <w:t>ХПН</w:t>
      </w:r>
    </w:p>
    <w:p w:rsidR="00B97EB1" w:rsidRDefault="00B97EB1" w:rsidP="00B97EB1">
      <w:pPr>
        <w:rPr>
          <w:rFonts w:eastAsia="Times New Roman"/>
          <w:color w:val="222222"/>
          <w:sz w:val="24"/>
          <w:szCs w:val="24"/>
          <w:lang w:val="uk-UA"/>
        </w:rPr>
      </w:pP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</w:rPr>
        <w:t>Копрологическое</w:t>
      </w:r>
      <w:proofErr w:type="spellEnd"/>
      <w:r w:rsidRPr="00B97EB1">
        <w:rPr>
          <w:rFonts w:eastAsia="Times New Roman"/>
          <w:i/>
          <w:iCs/>
          <w:color w:val="000000"/>
          <w:sz w:val="24"/>
          <w:szCs w:val="24"/>
        </w:rPr>
        <w:t xml:space="preserve"> исследование</w:t>
      </w:r>
      <w:r w:rsidRPr="00B97EB1">
        <w:rPr>
          <w:rFonts w:eastAsia="Times New Roman"/>
          <w:color w:val="000000"/>
          <w:sz w:val="24"/>
          <w:szCs w:val="24"/>
        </w:rPr>
        <w:t xml:space="preserve">  позволяет ставить диагноз, следить за развитием заболевания и лечения, оценивать состояние пищеварительной функции желудочно-кишечного тракта. Следует проводить до назначения панкреатических ферментов. Целесообразно применение диеты Шмидта в течение 3 дней, включающей 105 г белка, 135 г жира и 180 г углеводов.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При патологии поджелудочной железы выявляют следующие патологические признаки:</w:t>
      </w:r>
      <w:r w:rsidRPr="00B97EB1">
        <w:rPr>
          <w:rFonts w:eastAsia="Times New Roman"/>
          <w:color w:val="000000"/>
          <w:sz w:val="24"/>
          <w:szCs w:val="24"/>
        </w:rPr>
        <w:br/>
        <w:t>— 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</w:rPr>
        <w:t>стеаторея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 — определение в каловых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массйах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нейтрального жира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стеаторея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1-го типа); жирных кислот, мыл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стеаторея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2-го типа); того и другого вместе (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стеаторея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3-го типа);</w:t>
      </w:r>
      <w:r w:rsidRPr="00B97EB1">
        <w:rPr>
          <w:rFonts w:eastAsia="Times New Roman"/>
          <w:color w:val="000000"/>
          <w:sz w:val="24"/>
          <w:szCs w:val="24"/>
        </w:rPr>
        <w:br/>
        <w:t>— 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</w:rPr>
        <w:t>креаторея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 — большое количество мышечных волокон (++ или +++), которых в норме в кале очень мало;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br/>
        <w:t>— 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</w:rPr>
        <w:t>амилорея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 — появление в испражнениях множества крахмальных зерен, свидетельствующих о нарушении расщепления углеводов, что встречается у больных с панкреатической недостаточностью.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Наиболее ранним признаком экзокринной панкреатической недостаточности является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стеаторея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креаторея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появляется значительно позже,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амилорея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наблюдается редко.</w:t>
      </w:r>
    </w:p>
    <w:p w:rsidR="00B97EB1" w:rsidRPr="00B97EB1" w:rsidRDefault="00B97EB1" w:rsidP="00B97EB1">
      <w:pPr>
        <w:spacing w:line="318" w:lineRule="atLeast"/>
        <w:ind w:firstLine="708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>Исследование содержания панкреатических ферментов в дуоденальном секрете</w:t>
      </w:r>
      <w:r w:rsidRPr="00B97EB1">
        <w:rPr>
          <w:rFonts w:eastAsia="Times New Roman"/>
          <w:color w:val="000000"/>
          <w:sz w:val="24"/>
          <w:szCs w:val="24"/>
        </w:rPr>
        <w:t xml:space="preserve"> (базальное, при стимуляции секретином (1 </w:t>
      </w:r>
      <w:proofErr w:type="spellStart"/>
      <w:proofErr w:type="gramStart"/>
      <w:r w:rsidRPr="00B97EB1">
        <w:rPr>
          <w:rFonts w:eastAsia="Times New Roman"/>
          <w:color w:val="000000"/>
          <w:sz w:val="24"/>
          <w:szCs w:val="24"/>
        </w:rPr>
        <w:t>ед</w:t>
      </w:r>
      <w:proofErr w:type="spellEnd"/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/кг), 0,5% соляной кислотой,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панкреозимином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(1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ед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/кг)) позволяет определить типы секреции :</w:t>
      </w: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>А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. </w:t>
      </w:r>
      <w:proofErr w:type="spellStart"/>
      <w:r w:rsidRPr="00B97EB1">
        <w:rPr>
          <w:rFonts w:eastAsia="Times New Roman"/>
          <w:color w:val="000000"/>
          <w:sz w:val="24"/>
          <w:szCs w:val="24"/>
          <w:u w:val="single"/>
        </w:rPr>
        <w:t>Гиперсекреторный</w:t>
      </w:r>
      <w:proofErr w:type="spellEnd"/>
      <w:r w:rsidRPr="00B97EB1">
        <w:rPr>
          <w:rFonts w:eastAsia="Times New Roman"/>
          <w:color w:val="000000"/>
          <w:sz w:val="24"/>
          <w:szCs w:val="24"/>
          <w:u w:val="single"/>
        </w:rPr>
        <w:t xml:space="preserve"> тип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,</w:t>
      </w:r>
      <w:r w:rsidRPr="00B97EB1">
        <w:rPr>
          <w:rFonts w:eastAsia="Times New Roman"/>
          <w:color w:val="000000"/>
          <w:sz w:val="24"/>
          <w:szCs w:val="24"/>
        </w:rPr>
        <w:t> наблюдающийся при нетяжелых воспалительно-дистрофических изменениях поджелудочной железы. Для него характерна высокая концентрация ферментов при нормальном или повышенном объеме секрета и уровня бикарбонатов.</w:t>
      </w: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lastRenderedPageBreak/>
        <w:t>Б.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  <w:u w:val="single"/>
        </w:rPr>
        <w:t>Гипосекреторный</w:t>
      </w:r>
      <w:proofErr w:type="spellEnd"/>
      <w:r w:rsidRPr="00B97EB1">
        <w:rPr>
          <w:rFonts w:eastAsia="Times New Roman"/>
          <w:color w:val="000000"/>
          <w:sz w:val="24"/>
          <w:szCs w:val="24"/>
          <w:u w:val="single"/>
        </w:rPr>
        <w:t xml:space="preserve"> тип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, </w:t>
      </w:r>
      <w:r w:rsidRPr="00B97EB1">
        <w:rPr>
          <w:rFonts w:eastAsia="Times New Roman"/>
          <w:color w:val="000000"/>
          <w:sz w:val="24"/>
          <w:szCs w:val="24"/>
        </w:rPr>
        <w:t>характерный для фиброза поджелудочной железы. При этом типе наблюдается нормальный или уменьшенный объем сока и уровня бикарбонатов при сниженной активности ферментов.</w:t>
      </w:r>
    </w:p>
    <w:p w:rsidR="00B97EB1" w:rsidRPr="00B97EB1" w:rsidRDefault="00B97EB1" w:rsidP="00B97EB1">
      <w:pPr>
        <w:spacing w:line="318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>В.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  <w:u w:val="single"/>
        </w:rPr>
        <w:t>Обтурационный</w:t>
      </w:r>
      <w:proofErr w:type="spellEnd"/>
      <w:r w:rsidRPr="00B97EB1">
        <w:rPr>
          <w:rFonts w:eastAsia="Times New Roman"/>
          <w:color w:val="000000"/>
          <w:sz w:val="24"/>
          <w:szCs w:val="24"/>
          <w:u w:val="single"/>
        </w:rPr>
        <w:t xml:space="preserve"> тип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, </w:t>
      </w:r>
      <w:r w:rsidRPr="00B97EB1">
        <w:rPr>
          <w:rFonts w:eastAsia="Times New Roman"/>
          <w:color w:val="000000"/>
          <w:sz w:val="24"/>
          <w:szCs w:val="24"/>
        </w:rPr>
        <w:t xml:space="preserve">выявляемый при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обтурации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протока вследствие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папиллита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дуоденита, спазма сфинктера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Одди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. В этом случае отмечается сниженный объем сока при нормальном содержании ферментов и бикарбонатов.</w:t>
      </w:r>
    </w:p>
    <w:p w:rsidR="00B97EB1" w:rsidRPr="00B97EB1" w:rsidRDefault="00B97EB1" w:rsidP="00B97EB1">
      <w:pPr>
        <w:spacing w:line="318" w:lineRule="atLeast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Количественное определение жира в кале</w:t>
      </w:r>
      <w:r w:rsidRPr="00B97EB1">
        <w:rPr>
          <w:rFonts w:eastAsia="Times New Roman"/>
          <w:caps/>
          <w:color w:val="222222"/>
          <w:sz w:val="24"/>
          <w:szCs w:val="24"/>
          <w:bdr w:val="none" w:sz="0" w:space="0" w:color="auto" w:frame="1"/>
        </w:rPr>
        <w:t>.</w:t>
      </w:r>
      <w:r w:rsidRPr="00B97EB1">
        <w:rPr>
          <w:rFonts w:eastAsia="Times New Roman"/>
          <w:caps/>
          <w:color w:val="222222"/>
          <w:sz w:val="24"/>
          <w:szCs w:val="24"/>
        </w:rPr>
        <w:t> </w:t>
      </w:r>
      <w:r w:rsidRPr="00B97EB1">
        <w:rPr>
          <w:rFonts w:eastAsia="Times New Roman"/>
          <w:color w:val="222222"/>
          <w:sz w:val="24"/>
          <w:szCs w:val="24"/>
          <w:bdr w:val="none" w:sz="0" w:space="0" w:color="auto" w:frame="1"/>
        </w:rPr>
        <w:t>При проведении теста необходим ежедневный прием 100 г жира в течение 2-3 дней накануне исследования и 3 дней проведения теста.</w:t>
      </w:r>
      <w:r w:rsidRPr="00B97EB1">
        <w:rPr>
          <w:rFonts w:eastAsia="Times New Roman"/>
          <w:color w:val="222222"/>
          <w:sz w:val="24"/>
          <w:szCs w:val="2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 xml:space="preserve">Содержание жиров в стуле оценивается качественным (добавление к калу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суданового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красителя) и количественным, наиболее информативным методом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Он позволяет суммарно определить общее количество жира в фекалиях с учетом жира экзогенного (пищевого) происхождения. В норме с калом выделяется не более 10 % от жира, введенного с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пищей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.У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>величение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его количества свидетельствует о расстройствах переваривания и всасывания жира.</w:t>
      </w:r>
    </w:p>
    <w:p w:rsidR="00B97EB1" w:rsidRPr="00B97EB1" w:rsidRDefault="00B97EB1" w:rsidP="00B97EB1">
      <w:pPr>
        <w:spacing w:line="318" w:lineRule="atLeast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000000"/>
          <w:sz w:val="24"/>
          <w:szCs w:val="24"/>
        </w:rPr>
        <w:t>О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  <w:lang w:val="uk-UA"/>
        </w:rPr>
        <w:t>пределение</w:t>
      </w:r>
      <w:proofErr w:type="spellEnd"/>
      <w:r w:rsidRPr="00B97EB1">
        <w:rPr>
          <w:rFonts w:eastAsia="Times New Roman"/>
          <w:i/>
          <w:iCs/>
          <w:color w:val="000000"/>
          <w:sz w:val="24"/>
          <w:szCs w:val="24"/>
          <w:lang w:val="uk-UA"/>
        </w:rPr>
        <w:t xml:space="preserve"> эластазы-1 в </w:t>
      </w:r>
      <w:proofErr w:type="spellStart"/>
      <w:r w:rsidRPr="00B97EB1">
        <w:rPr>
          <w:rFonts w:eastAsia="Times New Roman"/>
          <w:i/>
          <w:iCs/>
          <w:color w:val="000000"/>
          <w:sz w:val="24"/>
          <w:szCs w:val="24"/>
          <w:lang w:val="uk-UA"/>
        </w:rPr>
        <w:t>кале</w:t>
      </w:r>
      <w:proofErr w:type="spellEnd"/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  <w:r w:rsidRPr="00B97EB1">
        <w:rPr>
          <w:rFonts w:eastAsia="Times New Roman"/>
          <w:color w:val="222222"/>
          <w:sz w:val="24"/>
          <w:szCs w:val="24"/>
          <w:u w:val="single"/>
        </w:rPr>
        <w:t>эластаза-1</w:t>
      </w:r>
      <w:r w:rsidRPr="00B97EB1">
        <w:rPr>
          <w:rFonts w:eastAsia="Times New Roman"/>
          <w:color w:val="222222"/>
          <w:sz w:val="24"/>
          <w:szCs w:val="24"/>
        </w:rPr>
        <w:t> — протеолитический фермент поджелудочной железы. Концентрация эластазы-1 в каловых массах отражает степень экзокринной недостаточности поджелудочной железы.</w:t>
      </w:r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— 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в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 xml:space="preserve"> норме активность эластазы-1 в стуле у детей старше 1 мес. и взрослых составляет более 200 мкг/г кала;</w:t>
      </w:r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— колебания активности эластазы-1 в стуле от 100 до 200 мкг/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г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 xml:space="preserve"> кала свидетельствуют об умеренной степени экзокринной недостаточности поджелудочной железы;</w:t>
      </w:r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— снижение показателя активности эластазы-1 в стуле менее 100 мкг/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г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 xml:space="preserve"> кала выявляет тяжелую степень панкреатической недостаточности.</w:t>
      </w:r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Однако литературные данные по применению этой методики противоречивы. Так, ряд авторов утверждает, что определения фекальной эластазы-1 превосходит по чувствительности другие методы диагностики хронического панкреатита, но полученные результаты недостоверны в случае легкого течения заболевания. Оценка уровня фекальной эластазы-1 помогает только при определении тяжелой формы недостаточности экзокринной функции поджелудочной железы. Таким образом, применение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эластазного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теста позволяет определить или исключить экзокринную недостаточность поджелудочной железы (при остром и хроническом панкреатите,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муковисцидозе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синдроме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швахмана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изолированной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липазной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недостаточности), а также, не отменяя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ферментотерапии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осуществлять 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контроль за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 xml:space="preserve"> состоянием экзокринной функции органа [12].</w:t>
      </w:r>
    </w:p>
    <w:p w:rsidR="00B97EB1" w:rsidRPr="00B97EB1" w:rsidRDefault="00B97EB1" w:rsidP="00B97EB1">
      <w:pPr>
        <w:spacing w:line="318" w:lineRule="atLeast"/>
        <w:ind w:firstLine="708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222222"/>
          <w:sz w:val="24"/>
          <w:szCs w:val="24"/>
        </w:rPr>
        <w:t>Ультразвуковое исследование поджелудочной железы позволяет выявить:</w:t>
      </w:r>
      <w:r w:rsidRPr="00B97EB1">
        <w:rPr>
          <w:rFonts w:eastAsia="Times New Roman"/>
          <w:i/>
          <w:iCs/>
          <w:color w:val="222222"/>
          <w:sz w:val="24"/>
          <w:szCs w:val="24"/>
        </w:rPr>
        <w:br/>
      </w:r>
      <w:r w:rsidRPr="00B97EB1">
        <w:rPr>
          <w:rFonts w:eastAsia="Times New Roman"/>
          <w:color w:val="222222"/>
          <w:sz w:val="24"/>
          <w:szCs w:val="24"/>
        </w:rPr>
        <w:t>— увеличение ее размеров;</w:t>
      </w:r>
      <w:r w:rsidRPr="00B97EB1">
        <w:rPr>
          <w:rFonts w:eastAsia="Times New Roman"/>
          <w:color w:val="222222"/>
          <w:sz w:val="24"/>
          <w:szCs w:val="24"/>
        </w:rPr>
        <w:br/>
        <w:t xml:space="preserve">— изменение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эхоплотности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(отек, уплотнение);</w:t>
      </w:r>
      <w:r w:rsidRPr="00B97EB1">
        <w:rPr>
          <w:rFonts w:eastAsia="Times New Roman"/>
          <w:color w:val="222222"/>
          <w:sz w:val="24"/>
          <w:szCs w:val="24"/>
        </w:rPr>
        <w:br/>
        <w:t xml:space="preserve">— наличие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эхоплотных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включений;</w:t>
      </w:r>
      <w:r w:rsidRPr="00B97EB1">
        <w:rPr>
          <w:rFonts w:eastAsia="Times New Roman"/>
          <w:color w:val="222222"/>
          <w:sz w:val="24"/>
          <w:szCs w:val="24"/>
        </w:rPr>
        <w:br/>
        <w:t xml:space="preserve">— оценить состояние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вирсунгова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протока.</w:t>
      </w:r>
    </w:p>
    <w:p w:rsidR="00B97EB1" w:rsidRPr="00B97EB1" w:rsidRDefault="00B97EB1" w:rsidP="00B97EB1">
      <w:pPr>
        <w:spacing w:line="402" w:lineRule="atLeast"/>
        <w:jc w:val="center"/>
        <w:textAlignment w:val="baseline"/>
        <w:outlineLvl w:val="2"/>
        <w:rPr>
          <w:rFonts w:eastAsia="Times New Roman"/>
          <w:i/>
          <w:iCs/>
          <w:caps/>
          <w:color w:val="222222"/>
          <w:sz w:val="24"/>
          <w:szCs w:val="24"/>
        </w:rPr>
      </w:pPr>
      <w:r w:rsidRPr="00B97EB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Эндоскопическая</w:t>
      </w:r>
      <w:r w:rsidRPr="00B97EB1">
        <w:rPr>
          <w:rFonts w:eastAsia="Times New Roman"/>
          <w:i/>
          <w:iCs/>
          <w:color w:val="222222"/>
          <w:sz w:val="24"/>
        </w:rPr>
        <w:t> </w:t>
      </w:r>
      <w:r w:rsidRPr="00B97EB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 ретроградная </w:t>
      </w:r>
      <w:proofErr w:type="spellStart"/>
      <w:r w:rsidRPr="00B97EB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панкреатохолангиография</w:t>
      </w:r>
      <w:proofErr w:type="spellEnd"/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С помощью этой методики возможно выявление расширения и деформации главного панкреатического протока, обнаружение стриктур и отложений кальция на стенках протоков, обызвествление паренхимы поджелудочной железы. При исследовании также выявляются изменения желчевыводящей системы: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стенозирующий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папиллит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холедохолитиаз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, аномалии развития желчных протоков и желчного пузыря и т.д. </w:t>
      </w:r>
    </w:p>
    <w:p w:rsidR="00B97EB1" w:rsidRPr="00B97EB1" w:rsidRDefault="00B97EB1" w:rsidP="00B97EB1">
      <w:pPr>
        <w:spacing w:line="402" w:lineRule="atLeast"/>
        <w:jc w:val="center"/>
        <w:textAlignment w:val="baseline"/>
        <w:outlineLvl w:val="2"/>
        <w:rPr>
          <w:rFonts w:eastAsia="Times New Roman"/>
          <w:caps/>
          <w:color w:val="222222"/>
          <w:sz w:val="24"/>
          <w:szCs w:val="24"/>
        </w:rPr>
      </w:pPr>
      <w:r w:rsidRPr="00B97EB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Компьютерная томография и магнитно-резонансная </w:t>
      </w:r>
      <w:proofErr w:type="spellStart"/>
      <w:r w:rsidRPr="00B97EB1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>холангиопанкреатография</w:t>
      </w:r>
      <w:proofErr w:type="spellEnd"/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lastRenderedPageBreak/>
        <w:t>Основным показанием к проведению этих исследований у детей являются:</w:t>
      </w:r>
      <w:r w:rsidRPr="00B97EB1">
        <w:rPr>
          <w:rFonts w:eastAsia="Times New Roman"/>
          <w:color w:val="222222"/>
          <w:sz w:val="24"/>
          <w:szCs w:val="24"/>
        </w:rPr>
        <w:br/>
        <w:t>— осложненное течение острого и хронического панкреатита;</w:t>
      </w:r>
      <w:r w:rsidRPr="00B97EB1">
        <w:rPr>
          <w:rFonts w:eastAsia="Times New Roman"/>
          <w:color w:val="222222"/>
          <w:sz w:val="24"/>
          <w:szCs w:val="24"/>
        </w:rPr>
        <w:br/>
        <w:t>— подозрение на объемный процесс в поджелудочной железе и смежных органах.</w:t>
      </w:r>
    </w:p>
    <w:p w:rsidR="00B97EB1" w:rsidRPr="00B97EB1" w:rsidRDefault="00B97EB1" w:rsidP="00B97EB1">
      <w:pPr>
        <w:spacing w:line="318" w:lineRule="atLeas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000000"/>
          <w:sz w:val="24"/>
          <w:szCs w:val="24"/>
        </w:rPr>
        <w:t>Коррекция экзокринной недостаточности поджелудочной железы</w:t>
      </w:r>
    </w:p>
    <w:p w:rsidR="00B97EB1" w:rsidRPr="00B97EB1" w:rsidRDefault="00B97EB1" w:rsidP="00B97EB1">
      <w:pPr>
        <w:spacing w:line="31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В настоящее время в клинической практике имеется большое число ферментных препаратов, отличающихся комбинацией компонентов,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энзимной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активностью (табл. 2). В зависимости от состава ферментные препараты можно разделить на несколько групп: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•</w:t>
      </w:r>
      <w:r w:rsidRPr="00B97EB1">
        <w:rPr>
          <w:rFonts w:eastAsia="Times New Roman"/>
          <w:color w:val="222222"/>
          <w:sz w:val="14"/>
          <w:szCs w:val="14"/>
        </w:rPr>
        <w:t>     </w:t>
      </w:r>
      <w:r w:rsidRPr="00B97EB1">
        <w:rPr>
          <w:rFonts w:eastAsia="Times New Roman"/>
          <w:color w:val="222222"/>
          <w:sz w:val="14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>экстракты слизистой оболочки желудка, основным действующим веществом которых является пепсин 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абомин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ацидин-пепсин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);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•</w:t>
      </w:r>
      <w:r w:rsidRPr="00B97EB1">
        <w:rPr>
          <w:rFonts w:eastAsia="Times New Roman"/>
          <w:color w:val="222222"/>
          <w:sz w:val="14"/>
          <w:szCs w:val="14"/>
        </w:rPr>
        <w:t>     </w:t>
      </w:r>
      <w:r w:rsidRPr="00B97EB1">
        <w:rPr>
          <w:rFonts w:eastAsia="Times New Roman"/>
          <w:color w:val="222222"/>
          <w:sz w:val="14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>панкреатические энзимы – амилаза, липаза и трипсин </w:t>
      </w:r>
      <w:r w:rsidRPr="00B97EB1">
        <w:rPr>
          <w:rFonts w:eastAsia="Times New Roman"/>
          <w:i/>
          <w:iCs/>
          <w:color w:val="222222"/>
          <w:sz w:val="24"/>
          <w:szCs w:val="24"/>
        </w:rPr>
        <w:t>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пангрол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панкреатин,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мезим-форте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 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креон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);</w:t>
      </w:r>
    </w:p>
    <w:p w:rsidR="00B97EB1" w:rsidRPr="00B97EB1" w:rsidRDefault="00B97EB1" w:rsidP="00B97EB1">
      <w:pPr>
        <w:spacing w:line="318" w:lineRule="atLeast"/>
        <w:ind w:left="720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  <w:lang w:val="uk-UA"/>
        </w:rPr>
        <w:t>•</w:t>
      </w:r>
      <w:r w:rsidRPr="00B97EB1">
        <w:rPr>
          <w:rFonts w:eastAsia="Times New Roman"/>
          <w:color w:val="222222"/>
          <w:sz w:val="14"/>
          <w:szCs w:val="14"/>
          <w:lang w:val="uk-UA"/>
        </w:rPr>
        <w:t>     </w:t>
      </w:r>
      <w:r w:rsidRPr="00B97EB1">
        <w:rPr>
          <w:rFonts w:eastAsia="Times New Roman"/>
          <w:color w:val="222222"/>
          <w:sz w:val="14"/>
          <w:lang w:val="uk-UA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>комбинированные препараты, содержащие панкреатин в сочетании с компонентами желчи, гемицеллюлозой и прочими дополнениями 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дигестал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фестал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панзинорм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форте,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энзистал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);</w:t>
      </w:r>
    </w:p>
    <w:p w:rsidR="00B97EB1" w:rsidRPr="00B97EB1" w:rsidRDefault="00B97EB1" w:rsidP="00B97EB1">
      <w:pPr>
        <w:spacing w:line="318" w:lineRule="atLeast"/>
        <w:ind w:left="720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  <w:lang w:val="uk-UA"/>
        </w:rPr>
        <w:t>•</w:t>
      </w:r>
      <w:r w:rsidRPr="00B97EB1">
        <w:rPr>
          <w:rFonts w:eastAsia="Times New Roman"/>
          <w:color w:val="222222"/>
          <w:sz w:val="14"/>
          <w:szCs w:val="14"/>
          <w:lang w:val="uk-UA"/>
        </w:rPr>
        <w:t>     </w:t>
      </w:r>
      <w:r w:rsidRPr="00B97EB1">
        <w:rPr>
          <w:rFonts w:eastAsia="Times New Roman"/>
          <w:color w:val="222222"/>
          <w:sz w:val="14"/>
          <w:lang w:val="uk-UA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>растительные энзимы – папаин, грибковая амилаза, липаза и другие ферменты 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пепфиз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,</w:t>
      </w:r>
      <w:r w:rsidRPr="00B97EB1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юниэнзим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,</w:t>
      </w:r>
      <w:r w:rsidRPr="00B97EB1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солизим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);</w:t>
      </w:r>
    </w:p>
    <w:p w:rsidR="00B97EB1" w:rsidRPr="00B97EB1" w:rsidRDefault="00B97EB1" w:rsidP="00B97EB1">
      <w:pPr>
        <w:spacing w:line="318" w:lineRule="atLeast"/>
        <w:ind w:left="720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  <w:lang w:val="uk-UA"/>
        </w:rPr>
        <w:t>•</w:t>
      </w:r>
      <w:r w:rsidRPr="00B97EB1">
        <w:rPr>
          <w:rFonts w:eastAsia="Times New Roman"/>
          <w:color w:val="222222"/>
          <w:sz w:val="14"/>
          <w:szCs w:val="14"/>
          <w:lang w:val="uk-UA"/>
        </w:rPr>
        <w:t>     </w:t>
      </w:r>
      <w:r w:rsidRPr="00B97EB1">
        <w:rPr>
          <w:rFonts w:eastAsia="Times New Roman"/>
          <w:color w:val="222222"/>
          <w:sz w:val="14"/>
          <w:lang w:val="uk-UA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>комбинированные ферментные препараты, содержащие панкреатин в сочетании с растительными энзимами, витаминами 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вобэнзим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);</w:t>
      </w:r>
    </w:p>
    <w:p w:rsidR="00B97EB1" w:rsidRPr="00B97EB1" w:rsidRDefault="00B97EB1" w:rsidP="00B97EB1">
      <w:pPr>
        <w:spacing w:line="318" w:lineRule="atLeast"/>
        <w:ind w:left="720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  <w:lang w:val="uk-UA"/>
        </w:rPr>
        <w:t>•</w:t>
      </w:r>
      <w:r w:rsidRPr="00B97EB1">
        <w:rPr>
          <w:rFonts w:eastAsia="Times New Roman"/>
          <w:color w:val="222222"/>
          <w:sz w:val="14"/>
          <w:szCs w:val="14"/>
          <w:lang w:val="uk-UA"/>
        </w:rPr>
        <w:t>     </w:t>
      </w:r>
      <w:r w:rsidRPr="00B97EB1">
        <w:rPr>
          <w:rFonts w:eastAsia="Times New Roman"/>
          <w:color w:val="222222"/>
          <w:sz w:val="14"/>
          <w:lang w:val="uk-UA"/>
        </w:rPr>
        <w:t> 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дисахаридазы</w:t>
      </w:r>
      <w:proofErr w:type="spellEnd"/>
      <w:r w:rsidRPr="00B97EB1">
        <w:rPr>
          <w:rFonts w:eastAsia="Times New Roman"/>
          <w:b/>
          <w:bCs/>
          <w:color w:val="222222"/>
          <w:sz w:val="24"/>
          <w:szCs w:val="24"/>
          <w:lang w:val="uk-UA"/>
        </w:rPr>
        <w:t> (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тилактаза</w:t>
      </w:r>
      <w:proofErr w:type="spellEnd"/>
      <w:r w:rsidRPr="00B97EB1">
        <w:rPr>
          <w:rFonts w:eastAsia="Times New Roman"/>
          <w:b/>
          <w:bCs/>
          <w:color w:val="222222"/>
          <w:sz w:val="24"/>
          <w:szCs w:val="24"/>
          <w:lang w:val="uk-UA"/>
        </w:rPr>
        <w:t>).</w:t>
      </w:r>
    </w:p>
    <w:p w:rsidR="00B97EB1" w:rsidRPr="00B97EB1" w:rsidRDefault="00B97EB1" w:rsidP="00B97EB1">
      <w:pPr>
        <w:spacing w:line="318" w:lineRule="atLeast"/>
        <w:ind w:firstLine="696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Препараты первой группы </w:t>
      </w:r>
      <w:r w:rsidRPr="00B97EB1">
        <w:rPr>
          <w:rFonts w:eastAsia="Times New Roman"/>
          <w:color w:val="221E1F"/>
          <w:sz w:val="24"/>
          <w:szCs w:val="24"/>
        </w:rPr>
        <w:t xml:space="preserve">получают  из слизистой оболочки желудка свиней, телят или ягнят, содержат протеолитические ферменты, которые способствуют высвобождению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гастрина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>, являющегося регуляторным полипептидом. </w:t>
      </w:r>
      <w:r w:rsidRPr="00B97EB1">
        <w:rPr>
          <w:rFonts w:eastAsia="Times New Roman"/>
          <w:color w:val="222222"/>
          <w:sz w:val="24"/>
          <w:szCs w:val="24"/>
        </w:rPr>
        <w:t>Используются </w:t>
      </w:r>
      <w:r w:rsidRPr="00B97EB1">
        <w:rPr>
          <w:rFonts w:eastAsia="Times New Roman"/>
          <w:color w:val="221E1F"/>
          <w:sz w:val="24"/>
          <w:szCs w:val="24"/>
        </w:rPr>
        <w:t> при функциональных нарушениях желудочно-кишечного тракта, при гастритах с секреторной недостаточностью,</w:t>
      </w:r>
      <w:r w:rsidRPr="00B97EB1">
        <w:rPr>
          <w:rFonts w:eastAsia="Times New Roman"/>
          <w:color w:val="222222"/>
          <w:sz w:val="24"/>
          <w:szCs w:val="24"/>
        </w:rPr>
        <w:t> </w:t>
      </w:r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Не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следует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назначать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эти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препараты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при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экзокринной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недостаточности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ПЖ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>.</w:t>
      </w:r>
    </w:p>
    <w:p w:rsidR="00B97EB1" w:rsidRPr="00B97EB1" w:rsidRDefault="00B97EB1" w:rsidP="00B97EB1">
      <w:pPr>
        <w:spacing w:line="318" w:lineRule="atLeast"/>
        <w:ind w:firstLine="696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Препараты второй группы </w:t>
      </w:r>
      <w:r w:rsidRPr="00B97EB1">
        <w:rPr>
          <w:rFonts w:eastAsia="Times New Roman"/>
          <w:color w:val="000000"/>
          <w:sz w:val="24"/>
          <w:szCs w:val="24"/>
        </w:rPr>
        <w:t>способствуют перевариванию белков, жиров и углеводов и назначаются в качестве заместительной терапии при внешнесекреторной недостаточности поджелудочной железы. </w:t>
      </w:r>
      <w:r w:rsidRPr="00B97EB1">
        <w:rPr>
          <w:rFonts w:eastAsia="Times New Roman"/>
          <w:color w:val="222222"/>
          <w:sz w:val="24"/>
          <w:szCs w:val="24"/>
        </w:rPr>
        <w:t xml:space="preserve">Эти ферменты способствуют купированию клинических признаков внешнесекреторной недостаточности поджелудочной железы, к которым относят снижение аппетита, тошнота, урчание в животе, метеоризм,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стеато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-,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креато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- и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амилорею</w:t>
      </w:r>
      <w:proofErr w:type="gramStart"/>
      <w:r w:rsidRPr="00B97EB1">
        <w:rPr>
          <w:rFonts w:eastAsia="Times New Roman"/>
          <w:color w:val="222222"/>
          <w:sz w:val="24"/>
          <w:szCs w:val="24"/>
        </w:rPr>
        <w:t>.П</w:t>
      </w:r>
      <w:proofErr w:type="gramEnd"/>
      <w:r w:rsidRPr="00B97EB1">
        <w:rPr>
          <w:rFonts w:eastAsia="Times New Roman"/>
          <w:color w:val="222222"/>
          <w:sz w:val="24"/>
          <w:szCs w:val="24"/>
        </w:rPr>
        <w:t>репараты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на основе панкреатина не влияют на функцию желудка, печени, моторику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билиарной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системы и кишечника, но могут снижать панкреатическую секрецию[10,15].</w:t>
      </w:r>
    </w:p>
    <w:p w:rsidR="00B97EB1" w:rsidRPr="00B97EB1" w:rsidRDefault="00B97EB1" w:rsidP="00B97EB1">
      <w:pPr>
        <w:spacing w:line="318" w:lineRule="atLeast"/>
        <w:ind w:firstLine="696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Комбинированные препараты, наряду с панкреатином, содержат желчные кислоты,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гемицеллюлазу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симетикон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и др.</w:t>
      </w:r>
      <w:r w:rsidRPr="00B97EB1">
        <w:rPr>
          <w:rFonts w:eastAsia="Times New Roman"/>
          <w:color w:val="000000"/>
          <w:sz w:val="24"/>
          <w:szCs w:val="24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 xml:space="preserve">Препараты, содержащие желчные кислоты, увеличивают панкреатическую секрецию и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холерез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, стимулируют моторику кишечника и желчного пузыря. Препараты назначают при недостаточной внешнесекреторной функции поджелудочной железы, в сочетании с патологией печени, желчевыводящей системы, при нарушении жевательной функции, малоподвижном образе жизни, кратковременных погрешностях в еде, у больных с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гипоацидным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или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анацидным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гастритом.</w:t>
      </w:r>
      <w:r w:rsidRPr="00B97EB1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Гемицеллюлаза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, входящая в состав некоторых препаратов (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фестал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), способствует расщеплению растительной клетчатки в просвете тонкой кишки, нормализации микрофлоры кишечника. Многие ферментные препараты содержат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симетикон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или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диметикон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>, которые уменьшают поверхностное натяжение пузырьков газа, вследствие чего они распадаются и поглощаются стенками желудка или кишечника, 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увеличивает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их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эффективность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путем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уменьшения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222222"/>
          <w:sz w:val="24"/>
          <w:szCs w:val="24"/>
          <w:lang w:val="uk-UA"/>
        </w:rPr>
        <w:t>метеоризма</w:t>
      </w:r>
      <w:proofErr w:type="spellEnd"/>
      <w:r w:rsidRPr="00B97EB1">
        <w:rPr>
          <w:rFonts w:eastAsia="Times New Roman"/>
          <w:color w:val="222222"/>
          <w:sz w:val="24"/>
          <w:szCs w:val="24"/>
          <w:lang w:val="uk-UA"/>
        </w:rPr>
        <w:t>. </w:t>
      </w:r>
      <w:r w:rsidRPr="00B97EB1">
        <w:rPr>
          <w:rFonts w:eastAsia="Times New Roman"/>
          <w:color w:val="222222"/>
          <w:sz w:val="24"/>
          <w:szCs w:val="24"/>
        </w:rPr>
        <w:t xml:space="preserve">Ферментные препараты, содержащие компоненты желчи противопоказаны </w:t>
      </w:r>
      <w:r w:rsidRPr="00B97EB1">
        <w:rPr>
          <w:rFonts w:eastAsia="Times New Roman"/>
          <w:color w:val="222222"/>
          <w:sz w:val="24"/>
          <w:szCs w:val="24"/>
        </w:rPr>
        <w:lastRenderedPageBreak/>
        <w:t>больным с  острым /хроническим панкреатитом; острым/ хроническим гепатитом; диарей; язвенной болезнью желудка и двенадцатиперстной кишки; воспалительными заболеваниями кишечника.</w:t>
      </w:r>
    </w:p>
    <w:p w:rsidR="00B97EB1" w:rsidRPr="00B97EB1" w:rsidRDefault="00B97EB1" w:rsidP="00B97EB1">
      <w:pPr>
        <w:spacing w:line="318" w:lineRule="atLeast"/>
        <w:ind w:firstLine="696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 xml:space="preserve">Ферментные препараты растительного происхождения противопоказаны больным с грибковой и бытовой сенсибилизацией, при бронхиальной астме. Ферменты на основе растительного сырья могут использоваться для коррекции экзокринной недостаточности ПЖ, особенно в тех случаях, когда пациент не переносит панкреатических </w:t>
      </w:r>
      <w:proofErr w:type="spellStart"/>
      <w:r w:rsidRPr="00B97EB1">
        <w:rPr>
          <w:rFonts w:eastAsia="Times New Roman"/>
          <w:color w:val="222222"/>
          <w:sz w:val="24"/>
          <w:szCs w:val="24"/>
        </w:rPr>
        <w:t>энзимов</w:t>
      </w:r>
      <w:proofErr w:type="spellEnd"/>
      <w:r w:rsidRPr="00B97EB1">
        <w:rPr>
          <w:rFonts w:eastAsia="Times New Roman"/>
          <w:color w:val="222222"/>
          <w:sz w:val="24"/>
          <w:szCs w:val="24"/>
        </w:rPr>
        <w:t xml:space="preserve"> (аллергия к свинине, говядине).</w:t>
      </w:r>
      <w:r w:rsidRPr="00B97EB1">
        <w:rPr>
          <w:rFonts w:eastAsia="Times New Roman"/>
          <w:color w:val="000000"/>
          <w:sz w:val="24"/>
          <w:szCs w:val="24"/>
        </w:rPr>
        <w:t> </w:t>
      </w:r>
      <w:r w:rsidRPr="00B97EB1">
        <w:rPr>
          <w:rFonts w:eastAsia="Times New Roman"/>
          <w:color w:val="222222"/>
          <w:sz w:val="24"/>
          <w:szCs w:val="24"/>
        </w:rPr>
        <w:t>В настоящее время ферменты растительного и грибкового происхождения не нашли широкого применения в практике из-за  низкой ферментативной активности (в 75 раз менее эффективны, чем препараты животного происхождения) [13,14].</w:t>
      </w:r>
    </w:p>
    <w:p w:rsidR="00B97EB1" w:rsidRPr="00B97EB1" w:rsidRDefault="00B97EB1" w:rsidP="00B97EB1">
      <w:pPr>
        <w:spacing w:line="318" w:lineRule="atLeast"/>
        <w:ind w:left="720" w:firstLine="696"/>
        <w:jc w:val="right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2222"/>
          <w:sz w:val="24"/>
          <w:szCs w:val="24"/>
        </w:rPr>
        <w:t> Таблица 2</w:t>
      </w:r>
    </w:p>
    <w:p w:rsidR="00B97EB1" w:rsidRPr="00B97EB1" w:rsidRDefault="00B97EB1" w:rsidP="00B97EB1">
      <w:pPr>
        <w:spacing w:line="318" w:lineRule="atLeast"/>
        <w:ind w:left="720" w:firstLine="696"/>
        <w:textAlignment w:val="baseline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000000"/>
          <w:sz w:val="24"/>
          <w:szCs w:val="24"/>
        </w:rPr>
        <w:t>Состав  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</w:rPr>
        <w:t>энзимных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</w:rPr>
        <w:t xml:space="preserve"> препаратов</w:t>
      </w:r>
    </w:p>
    <w:tbl>
      <w:tblPr>
        <w:tblW w:w="102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45"/>
        <w:gridCol w:w="1615"/>
        <w:gridCol w:w="1668"/>
        <w:gridCol w:w="1900"/>
        <w:gridCol w:w="1890"/>
      </w:tblGrid>
      <w:tr w:rsidR="00B97EB1" w:rsidRPr="00B97EB1" w:rsidTr="00C22367">
        <w:trPr>
          <w:trHeight w:val="560"/>
          <w:tblCellSpacing w:w="0" w:type="dxa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препарата</w:t>
            </w:r>
            <w:r w:rsidRPr="00B97EB1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ваниепрепарата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Липаза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ЕД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FIP</w:t>
            </w:r>
            <w:r w:rsidRPr="00B97EB1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Амилаза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ЕД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FIP</w:t>
            </w:r>
            <w:r w:rsidRPr="00B97EB1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лаза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Протеаза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ЕД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FIP</w:t>
            </w:r>
            <w:proofErr w:type="spellStart"/>
            <w:r w:rsidRPr="00B97EB1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ротеаза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Другие</w:t>
            </w:r>
            <w:proofErr w:type="spellEnd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EB1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компоненты</w:t>
            </w:r>
            <w:proofErr w:type="spellEnd"/>
          </w:p>
        </w:tc>
      </w:tr>
      <w:tr w:rsidR="00B97EB1" w:rsidRPr="00B97EB1" w:rsidTr="00C22367">
        <w:trPr>
          <w:trHeight w:val="414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4300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3500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200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97EB1" w:rsidRPr="00B97EB1" w:rsidTr="00B97EB1">
        <w:trPr>
          <w:trHeight w:val="535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Мезим-форте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3500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4200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250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97EB1" w:rsidRPr="00B97EB1" w:rsidTr="00B97EB1">
        <w:trPr>
          <w:trHeight w:val="54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Мезим-форте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 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10000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7500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1000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97EB1" w:rsidRPr="00B97EB1" w:rsidTr="00C22367">
        <w:trPr>
          <w:trHeight w:val="56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Пангрол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 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500 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97EB1" w:rsidRPr="00B97EB1" w:rsidTr="00C22367">
        <w:trPr>
          <w:trHeight w:val="54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Пангрол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 25000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25000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22500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1250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97EB1" w:rsidRPr="00B97EB1" w:rsidTr="00B97EB1">
        <w:trPr>
          <w:trHeight w:val="92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Фестал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6000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4500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300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Желчь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- 25 мг </w:t>
            </w:r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Гемицеллюлаза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- 50 мг</w:t>
            </w:r>
          </w:p>
        </w:tc>
      </w:tr>
      <w:tr w:rsidR="00B97EB1" w:rsidRPr="00B97EB1" w:rsidTr="00C22367">
        <w:trPr>
          <w:trHeight w:val="59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Креон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 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 xml:space="preserve">10000 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800 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600 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97EB1" w:rsidRPr="00B97EB1" w:rsidTr="00C22367">
        <w:trPr>
          <w:trHeight w:val="559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Креон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25000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25 000 </w:t>
            </w:r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18 000</w:t>
            </w:r>
            <w:r w:rsidRPr="00B97EB1">
              <w:rPr>
                <w:rFonts w:eastAsia="Times New Roman"/>
                <w:color w:val="000000"/>
                <w:sz w:val="24"/>
                <w:szCs w:val="24"/>
              </w:rPr>
              <w:t> ЕД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1000</w:t>
            </w:r>
            <w:r w:rsidRPr="00B97EB1">
              <w:rPr>
                <w:rFonts w:eastAsia="Times New Roman"/>
                <w:color w:val="000000"/>
                <w:sz w:val="24"/>
                <w:szCs w:val="24"/>
              </w:rPr>
              <w:t> 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B97EB1" w:rsidRPr="00B97EB1" w:rsidTr="00B97EB1">
        <w:trPr>
          <w:trHeight w:val="92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Панзинорм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форте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6000 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7500 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2000 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Холевая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кислота - 13,5 мг</w:t>
            </w:r>
          </w:p>
        </w:tc>
      </w:tr>
      <w:tr w:rsidR="00B97EB1" w:rsidRPr="00B97EB1" w:rsidTr="00B97EB1">
        <w:trPr>
          <w:trHeight w:val="923"/>
          <w:tblCellSpacing w:w="0" w:type="dxa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Энзистал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6000 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4500 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300 </w:t>
            </w:r>
            <w:proofErr w:type="gramStart"/>
            <w:r w:rsidRPr="00B97EB1">
              <w:rPr>
                <w:rFonts w:eastAsia="Times New Roman"/>
                <w:color w:val="000000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Желчь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- 25 мг </w:t>
            </w:r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Гемицеллюлаза</w:t>
            </w:r>
            <w:proofErr w:type="spellEnd"/>
            <w:r w:rsidRPr="00B97EB1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- 50 мг</w:t>
            </w:r>
          </w:p>
        </w:tc>
      </w:tr>
    </w:tbl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spacing w:line="318" w:lineRule="atLeast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Рекомендации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по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выбору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ферментного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препарата</w:t>
      </w:r>
      <w:proofErr w:type="spellEnd"/>
    </w:p>
    <w:p w:rsidR="00B97EB1" w:rsidRPr="00B97EB1" w:rsidRDefault="00B97EB1" w:rsidP="00B97EB1">
      <w:pPr>
        <w:numPr>
          <w:ilvl w:val="0"/>
          <w:numId w:val="2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Препараты не должны снижать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рН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желудка, должны растворяться в тонкой кишке при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рН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5,0 и выше.</w:t>
      </w:r>
    </w:p>
    <w:p w:rsidR="00B97EB1" w:rsidRPr="00B97EB1" w:rsidRDefault="00B97EB1" w:rsidP="00B97EB1">
      <w:pPr>
        <w:numPr>
          <w:ilvl w:val="0"/>
          <w:numId w:val="2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Не должны вызывать диарею, т.к. высокое содержание желчных кислот в кишечнике усиливает панкреатическую секрецию,  при интенсивной ферментной терапии может вызвать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хологенную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диарею.</w:t>
      </w:r>
    </w:p>
    <w:p w:rsidR="00B97EB1" w:rsidRPr="00B97EB1" w:rsidRDefault="00B97EB1" w:rsidP="00B97EB1">
      <w:pPr>
        <w:numPr>
          <w:ilvl w:val="0"/>
          <w:numId w:val="2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Наличие оболочки, защищающей ферменты от переваривания желудочным соком.</w:t>
      </w:r>
    </w:p>
    <w:p w:rsidR="00B97EB1" w:rsidRPr="00B97EB1" w:rsidRDefault="00B97EB1" w:rsidP="00B97EB1">
      <w:pPr>
        <w:numPr>
          <w:ilvl w:val="0"/>
          <w:numId w:val="3"/>
        </w:numPr>
        <w:spacing w:line="402" w:lineRule="atLeas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Быстрое высвобождение ферментов в верхних отделах тонкой кишки.</w:t>
      </w:r>
    </w:p>
    <w:p w:rsidR="00B97EB1" w:rsidRPr="00B97EB1" w:rsidRDefault="00B97EB1" w:rsidP="00B97EB1">
      <w:pPr>
        <w:spacing w:line="318" w:lineRule="atLeast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lastRenderedPageBreak/>
        <w:t>5.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221E1F"/>
          <w:sz w:val="24"/>
          <w:szCs w:val="24"/>
        </w:rPr>
        <w:t> Хорошая переносимость и отсутствие побочных реакций.</w:t>
      </w:r>
    </w:p>
    <w:p w:rsidR="00B97EB1" w:rsidRPr="00B97EB1" w:rsidRDefault="00B97EB1" w:rsidP="00B97EB1">
      <w:pPr>
        <w:spacing w:line="318" w:lineRule="atLeast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6.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221E1F"/>
          <w:sz w:val="24"/>
          <w:szCs w:val="24"/>
        </w:rPr>
        <w:t>Ферменты должны бать животного происхождения (более стойкие к действию соляной кислоты).</w:t>
      </w:r>
    </w:p>
    <w:p w:rsidR="00B97EB1" w:rsidRPr="00B97EB1" w:rsidRDefault="00B97EB1" w:rsidP="00B97EB1">
      <w:pPr>
        <w:spacing w:line="318" w:lineRule="atLeast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7.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221E1F"/>
          <w:sz w:val="24"/>
          <w:szCs w:val="24"/>
        </w:rPr>
        <w:t> Иметь в своем составе липазу, расщепляющую липиды и обеспечивающую тепловой баланс организма.</w:t>
      </w:r>
    </w:p>
    <w:p w:rsidR="00B97EB1" w:rsidRPr="00B97EB1" w:rsidRDefault="00B97EB1" w:rsidP="00B97EB1">
      <w:pPr>
        <w:spacing w:line="318" w:lineRule="atLeast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8.</w:t>
      </w:r>
      <w:r w:rsidRPr="00B97EB1">
        <w:rPr>
          <w:rFonts w:eastAsia="Times New Roman"/>
          <w:color w:val="000000"/>
          <w:sz w:val="14"/>
          <w:szCs w:val="14"/>
        </w:rPr>
        <w:t>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221E1F"/>
          <w:sz w:val="24"/>
          <w:szCs w:val="24"/>
        </w:rPr>
        <w:t>Иметь микросферическую форму в диаметре не более 2 мм, обеспечивающую большую поверхность соприкосновения с химусом.</w:t>
      </w:r>
    </w:p>
    <w:p w:rsidR="00B97EB1" w:rsidRPr="00B97EB1" w:rsidRDefault="00B97EB1" w:rsidP="00B97EB1">
      <w:pPr>
        <w:spacing w:line="318" w:lineRule="atLeast"/>
        <w:ind w:firstLine="36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Большинство ферментных препаратов имеют диаметр 5 мм и более в кишечнорастворимых оболочках, защищающих их от разрушения соляной кислотой. Эти препараты практически не применяются у детей до трехлетнего возраста из-за не способности ребенка проглотить таблетку или драже целиком. Нарушение же целостности кислотоустойчивой оболочки этих препаратов приводит к значительному снижению эффективности терапии. Употребление  лекарственной формы (таблетки, драже), имеющей диаметр больше 5 мм, способствует задержке препарата в желудке, нивелируя его действие [12,13].</w:t>
      </w:r>
    </w:p>
    <w:p w:rsidR="00B97EB1" w:rsidRPr="00B97EB1" w:rsidRDefault="00B97EB1" w:rsidP="00B97EB1">
      <w:pPr>
        <w:spacing w:line="318" w:lineRule="atLeast"/>
        <w:ind w:firstLine="36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Преимущества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минигранулированных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и микросферических форм панкреатических ферментов состоят в том, что они </w:t>
      </w:r>
      <w:r w:rsidRPr="00B97EB1">
        <w:rPr>
          <w:rFonts w:eastAsia="Times New Roman"/>
          <w:color w:val="221E1F"/>
          <w:sz w:val="24"/>
          <w:szCs w:val="24"/>
        </w:rPr>
        <w:t xml:space="preserve">быстро и гомогенно смешиваться с химусом и транспортируются в 12-перстную кишку, где при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рН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>&gt;6,0 в течение 30 минут высвобождается до 97% ферментов. 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Микрогранулированная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форма препаратов позволяет использовать их у детей с раннего возраста. Детям до года микросферы из капсулы высыпают и, отсчитав необходимое количество, дают выпить  с водой во время приема пищи. Запивать не щелочными жидкостями. Необходимо следить за тем, чтобы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микротаблетки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не оставались в полости рта и не разжевывались.</w:t>
      </w:r>
      <w:r w:rsidRPr="00B97EB1">
        <w:rPr>
          <w:rFonts w:eastAsia="Times New Roman"/>
          <w:color w:val="000000"/>
          <w:sz w:val="24"/>
          <w:szCs w:val="24"/>
        </w:rPr>
        <w:t>  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 xml:space="preserve">О достаточности дозы судят по клиническим (нормализация частоты и характера стула) и лабораторным показателям (исчезновение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стеатореи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креатореи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копрограмме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нормализация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триглицеридов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липидограмме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стула</w:t>
      </w:r>
      <w:r w:rsidRPr="00B97EB1">
        <w:rPr>
          <w:rFonts w:eastAsia="Times New Roman"/>
          <w:color w:val="000000"/>
          <w:sz w:val="24"/>
          <w:szCs w:val="24"/>
          <w:lang w:val="en-US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[5,10].</w:t>
      </w:r>
      <w:proofErr w:type="gramEnd"/>
    </w:p>
    <w:p w:rsidR="00B97EB1" w:rsidRPr="00B97EB1" w:rsidRDefault="00B97EB1" w:rsidP="00B97EB1">
      <w:pPr>
        <w:spacing w:line="318" w:lineRule="atLeast"/>
        <w:ind w:firstLine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Доза ферментного препарата подбирается индивидуально в течение первой недели лечения, в зависимости от выраженности экзокринной недостаточности поджелудочной железы. Дозу ферментного препарата целесообразно рассчитывать по липазе (ферментные препараты имеют низкую активность липазы вне связки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Трейца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а липазе отводится ключевая роль в процессах пищеварения). Начинать с небольшой (1000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ЕД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липазы на кг массы). При тяжелой экзокринной недостаточности используется 4000–5000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ЕД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липазы на кг массы в сутки . Следует применять во время приема пищи  3–4 раза в день. Курс определяется индивидуально. </w:t>
      </w:r>
    </w:p>
    <w:p w:rsidR="00B97EB1" w:rsidRPr="00B97EB1" w:rsidRDefault="00B97EB1" w:rsidP="00B97EB1">
      <w:pPr>
        <w:spacing w:line="318" w:lineRule="atLeast"/>
        <w:ind w:firstLine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При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абсолютной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панкреатической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недостаточности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муковисцидоз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наследственный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панкреатит,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врожденный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дефицит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синдром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Швахмана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и др.)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пожизненная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заместительная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терапия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проводится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высокими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дозами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микрогранулированных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 У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детей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с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реактивными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изменениями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поджелудочной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железы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рекомендуется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применение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ферментной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терапии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  «по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требованию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» для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купирования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клинических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проявлений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мальабсорбции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болевого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синдрома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.</w:t>
      </w:r>
    </w:p>
    <w:p w:rsidR="00B97EB1" w:rsidRPr="00B97EB1" w:rsidRDefault="00B97EB1" w:rsidP="00B97EB1">
      <w:pPr>
        <w:spacing w:line="318" w:lineRule="atLeast"/>
        <w:ind w:firstLine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000000"/>
          <w:sz w:val="24"/>
          <w:szCs w:val="24"/>
        </w:rPr>
        <w:t>Противопоказания к применению пищеварительных ферментов: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острый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панкреатиты в первые 7-10 суток;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 xml:space="preserve">обострение хронического панкреатита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в первые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3-5 суток;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воспалительные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заболеванийя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кишечника </w:t>
      </w:r>
      <w:proofErr w:type="gramStart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( </w:t>
      </w:r>
      <w:proofErr w:type="spellStart"/>
      <w:proofErr w:type="gramEnd"/>
      <w:r w:rsidRPr="00B97EB1">
        <w:rPr>
          <w:rFonts w:eastAsia="Times New Roman"/>
          <w:color w:val="000000"/>
          <w:sz w:val="24"/>
          <w:szCs w:val="24"/>
          <w:lang w:val="uk-UA"/>
        </w:rPr>
        <w:t>болезнь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Крона 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неспецифический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язвенный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колит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)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lastRenderedPageBreak/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аллергические реакции в анамнезе на свинину или говядину.</w:t>
      </w:r>
    </w:p>
    <w:p w:rsidR="00B97EB1" w:rsidRPr="00B97EB1" w:rsidRDefault="00B97EB1" w:rsidP="00B97EB1">
      <w:pPr>
        <w:spacing w:line="318" w:lineRule="atLeast"/>
        <w:ind w:firstLine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С осторожностью ферментные препараты применяют у больных подагрой.</w:t>
      </w:r>
    </w:p>
    <w:p w:rsidR="00B97EB1" w:rsidRPr="00B97EB1" w:rsidRDefault="00B97EB1" w:rsidP="00B97EB1">
      <w:pPr>
        <w:spacing w:line="318" w:lineRule="atLeast"/>
        <w:ind w:firstLine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В  случае неэффективности пищеварительных ферментов необходимо устранить одну из возможных причин: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инактивацию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ферментов в двенадцатиперстной кишке в результате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закисления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ее содержимого,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 xml:space="preserve">сопутствующие заболевания тонкой кишки (глистные инвазии,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дисбиоз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кишки и др.),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дуоденостаз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,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невыполнение больными рекомендованного режима лечения,</w:t>
      </w:r>
    </w:p>
    <w:p w:rsidR="00B97EB1" w:rsidRPr="00B97EB1" w:rsidRDefault="00B97EB1" w:rsidP="00B97EB1">
      <w:pPr>
        <w:spacing w:line="318" w:lineRule="atLeast"/>
        <w:ind w:left="72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</w:rPr>
        <w:t>·</w:t>
      </w:r>
      <w:r w:rsidRPr="00B97EB1">
        <w:rPr>
          <w:rFonts w:eastAsia="Times New Roman"/>
          <w:color w:val="000000"/>
          <w:sz w:val="14"/>
          <w:szCs w:val="14"/>
        </w:rPr>
        <w:t>        </w:t>
      </w:r>
      <w:r w:rsidRPr="00B97EB1">
        <w:rPr>
          <w:rFonts w:eastAsia="Times New Roman"/>
          <w:color w:val="000000"/>
          <w:sz w:val="14"/>
        </w:rPr>
        <w:t> </w:t>
      </w:r>
      <w:r w:rsidRPr="00B97EB1">
        <w:rPr>
          <w:rFonts w:eastAsia="Times New Roman"/>
          <w:color w:val="000000"/>
          <w:sz w:val="24"/>
          <w:szCs w:val="24"/>
        </w:rPr>
        <w:t>использование ферментов, утративших свою активность.</w:t>
      </w:r>
    </w:p>
    <w:p w:rsidR="00B97EB1" w:rsidRPr="00B97EB1" w:rsidRDefault="00B97EB1" w:rsidP="00B97EB1">
      <w:pPr>
        <w:spacing w:line="318" w:lineRule="atLeast"/>
        <w:ind w:firstLine="360"/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Побочные</w:t>
      </w:r>
      <w:proofErr w:type="spellEnd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b/>
          <w:bCs/>
          <w:color w:val="000000"/>
          <w:sz w:val="24"/>
          <w:szCs w:val="24"/>
          <w:lang w:val="uk-UA"/>
        </w:rPr>
        <w:t>эффекты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 при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применении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препаратов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встречаются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крайне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редко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менее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1%). К ним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относятся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: д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искомфорт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в животе,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гиперурикемия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, нарушение всасывания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фолиевой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кислоты (образование комплексов), фиброз терминальной части подвздошной кишки, аллергические реакции на свиной белок, раздражение слизистой оболочки ротовой полости, раздражение кожи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перианального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участка,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запоры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(при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передозировке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).</w:t>
      </w:r>
    </w:p>
    <w:p w:rsidR="00B97EB1" w:rsidRPr="00B97EB1" w:rsidRDefault="00B97EB1" w:rsidP="00B97EB1">
      <w:pPr>
        <w:spacing w:line="318" w:lineRule="atLeast"/>
        <w:ind w:firstLine="709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Наличие высокоактивных препаратов позволяет значительно повысить эффективность лечения ферментами. Терапию ферментными препаратами следует проводить дифференцированно с учетом механизма развития заболевания (табл. 3). </w:t>
      </w:r>
    </w:p>
    <w:p w:rsidR="00B97EB1" w:rsidRPr="00B97EB1" w:rsidRDefault="00B97EB1" w:rsidP="00B97EB1">
      <w:pPr>
        <w:spacing w:line="318" w:lineRule="atLeast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1E1F"/>
          <w:sz w:val="24"/>
          <w:szCs w:val="24"/>
        </w:rPr>
        <w:t>Таблица 3</w:t>
      </w:r>
    </w:p>
    <w:p w:rsidR="00B97EB1" w:rsidRPr="00B97EB1" w:rsidRDefault="00B97EB1" w:rsidP="00B97EB1">
      <w:pPr>
        <w:spacing w:line="318" w:lineRule="atLeast"/>
        <w:ind w:firstLine="709"/>
        <w:jc w:val="center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b/>
          <w:bCs/>
          <w:color w:val="000000"/>
          <w:sz w:val="24"/>
          <w:szCs w:val="24"/>
        </w:rPr>
        <w:t>Выбор ферментных препаратов при заболеваниях желудочно-кишечного тракта у детей  </w:t>
      </w:r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(по </w:t>
      </w:r>
      <w:proofErr w:type="spellStart"/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>Яковенко</w:t>
      </w:r>
      <w:proofErr w:type="spellEnd"/>
      <w:r w:rsidRPr="00B97EB1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Э. П., 1998, в модификации)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tbl>
      <w:tblPr>
        <w:tblW w:w="9288" w:type="dxa"/>
        <w:tblCellSpacing w:w="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2628"/>
        <w:gridCol w:w="2880"/>
        <w:gridCol w:w="3780"/>
      </w:tblGrid>
      <w:tr w:rsidR="00B97EB1" w:rsidRPr="00B97EB1" w:rsidTr="00B97EB1">
        <w:trPr>
          <w:trHeight w:val="203"/>
          <w:tblCellSpacing w:w="0" w:type="dxa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spacing w:line="203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221E1F"/>
                <w:sz w:val="24"/>
                <w:szCs w:val="24"/>
              </w:rPr>
              <w:t>Патология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spacing w:line="203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221E1F"/>
                <w:sz w:val="24"/>
                <w:szCs w:val="24"/>
              </w:rPr>
              <w:t>Ведущий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1" w:rsidRPr="00B97EB1" w:rsidRDefault="00B97EB1" w:rsidP="00B97EB1">
            <w:pPr>
              <w:spacing w:line="203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221E1F"/>
                <w:sz w:val="24"/>
                <w:szCs w:val="24"/>
              </w:rPr>
              <w:t>Ферментные</w:t>
            </w:r>
          </w:p>
        </w:tc>
      </w:tr>
      <w:tr w:rsidR="00B97EB1" w:rsidRPr="00B97EB1" w:rsidTr="00B97EB1">
        <w:trPr>
          <w:trHeight w:val="260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b/>
                <w:bCs/>
                <w:color w:val="221E1F"/>
                <w:sz w:val="24"/>
                <w:szCs w:val="24"/>
              </w:rPr>
              <w:t>копрологический</w:t>
            </w:r>
            <w:proofErr w:type="spellEnd"/>
            <w:r w:rsidRPr="00B97EB1">
              <w:rPr>
                <w:rFonts w:eastAsia="Times New Roman"/>
                <w:b/>
                <w:bCs/>
                <w:color w:val="221E1F"/>
                <w:sz w:val="24"/>
                <w:szCs w:val="24"/>
              </w:rPr>
              <w:t xml:space="preserve"> признак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b/>
                <w:bCs/>
                <w:color w:val="221E1F"/>
                <w:sz w:val="24"/>
                <w:szCs w:val="24"/>
              </w:rPr>
              <w:t>препараты</w:t>
            </w:r>
          </w:p>
        </w:tc>
      </w:tr>
      <w:tr w:rsidR="00B97EB1" w:rsidRPr="00B97EB1" w:rsidTr="00B97EB1">
        <w:trPr>
          <w:trHeight w:val="233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Хронический панкреатит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Стеаторея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1 типа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Креон</w:t>
            </w:r>
            <w:proofErr w:type="spellEnd"/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Панцитрат</w:t>
            </w:r>
            <w:proofErr w:type="spellEnd"/>
          </w:p>
        </w:tc>
      </w:tr>
      <w:tr w:rsidR="00B97EB1" w:rsidRPr="00B97EB1" w:rsidTr="00B97EB1">
        <w:trPr>
          <w:trHeight w:val="243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Хронические заболевания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печени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Стеаторея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2 типа;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креаторея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>,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реже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стеаторея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1 типа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Креон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Панцитрат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>, другие препараты,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на основе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пакреатина</w:t>
            </w:r>
            <w:proofErr w:type="spellEnd"/>
          </w:p>
        </w:tc>
      </w:tr>
      <w:tr w:rsidR="00B97EB1" w:rsidRPr="00B97EB1" w:rsidTr="00B97EB1">
        <w:trPr>
          <w:trHeight w:val="208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Эрозивно-язвенные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поражения слизистой</w:t>
            </w:r>
          </w:p>
          <w:p w:rsidR="00B97EB1" w:rsidRPr="00B97EB1" w:rsidRDefault="00B97EB1" w:rsidP="00B97EB1">
            <w:pPr>
              <w:spacing w:line="208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оболочки ЖКТ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spacing w:line="208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Разнообразные изменения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Креон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Панцитрат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>,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другие препараты на основе</w:t>
            </w:r>
          </w:p>
          <w:p w:rsidR="00B97EB1" w:rsidRPr="00B97EB1" w:rsidRDefault="00B97EB1" w:rsidP="00B97EB1">
            <w:pPr>
              <w:spacing w:line="208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панкреатина</w:t>
            </w:r>
          </w:p>
        </w:tc>
      </w:tr>
      <w:tr w:rsidR="00B97EB1" w:rsidRPr="00B97EB1" w:rsidTr="00B97EB1">
        <w:trPr>
          <w:trHeight w:val="215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Хронический гастрит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с секреторной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недостаточностью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Креаторея</w:t>
            </w:r>
            <w:proofErr w:type="spellEnd"/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с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исчерченностью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>,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соединительная ткань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Панзинорм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дигестин</w:t>
            </w:r>
            <w:proofErr w:type="spellEnd"/>
          </w:p>
        </w:tc>
      </w:tr>
      <w:tr w:rsidR="00B97EB1" w:rsidRPr="00B97EB1" w:rsidTr="00B97EB1">
        <w:trPr>
          <w:trHeight w:val="225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Патология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билиарной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системы,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исключая милиарную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гипертензию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Жирные кислоты, мыла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Препараты на основе панкреатина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и содержащие компоненты желчи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(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фестал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дигестал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и др.)</w:t>
            </w:r>
          </w:p>
        </w:tc>
      </w:tr>
      <w:tr w:rsidR="00B97EB1" w:rsidRPr="00B97EB1" w:rsidTr="00B97EB1">
        <w:trPr>
          <w:trHeight w:val="228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Холестатические</w:t>
            </w:r>
            <w:proofErr w:type="spellEnd"/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поражения печени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Жирные кислоты, мыла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Препараты на основе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панкреатина+Гептрал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>,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или+урсодезоксихолевая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кислота</w:t>
            </w:r>
          </w:p>
        </w:tc>
      </w:tr>
      <w:tr w:rsidR="00B97EB1" w:rsidRPr="00B97EB1" w:rsidTr="00B97EB1">
        <w:trPr>
          <w:trHeight w:val="220"/>
          <w:tblCellSpacing w:w="0" w:type="dxa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Функциональные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нарушения ЖКТ,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обусловленные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дисбактериозом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Клетчатка, </w:t>
            </w: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амилорея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>,</w:t>
            </w:r>
          </w:p>
          <w:p w:rsidR="00B97EB1" w:rsidRPr="00B97EB1" w:rsidRDefault="00B97EB1" w:rsidP="00B97EB1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йодофильная</w:t>
            </w:r>
            <w:proofErr w:type="spellEnd"/>
            <w:r w:rsidRPr="00B97EB1">
              <w:rPr>
                <w:rFonts w:eastAsia="Times New Roman"/>
                <w:color w:val="221E1F"/>
                <w:sz w:val="24"/>
                <w:szCs w:val="24"/>
              </w:rPr>
              <w:t xml:space="preserve"> флора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97EB1">
              <w:rPr>
                <w:rFonts w:eastAsia="Times New Roman"/>
                <w:color w:val="221E1F"/>
                <w:sz w:val="24"/>
                <w:szCs w:val="24"/>
              </w:rPr>
              <w:t>Препараты на основе</w:t>
            </w:r>
          </w:p>
          <w:p w:rsidR="00B97EB1" w:rsidRPr="00B97EB1" w:rsidRDefault="00B97EB1" w:rsidP="00B97EB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EB1">
              <w:rPr>
                <w:rFonts w:eastAsia="Times New Roman"/>
                <w:color w:val="221E1F"/>
                <w:sz w:val="24"/>
                <w:szCs w:val="24"/>
              </w:rPr>
              <w:t>панкреатина+гемицеллюлаза</w:t>
            </w:r>
            <w:proofErr w:type="spellEnd"/>
          </w:p>
        </w:tc>
      </w:tr>
    </w:tbl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lastRenderedPageBreak/>
        <w:t xml:space="preserve">Наличие в распоряжении врача высокоактивных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микротаблетированных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микрогранулированных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препаратов позволяет значительно повысить эффективность лечения ферментами. 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</w:t>
      </w:r>
      <w:r w:rsidRPr="00B97EB1">
        <w:rPr>
          <w:rFonts w:eastAsia="Times New Roman"/>
          <w:b/>
          <w:bCs/>
          <w:color w:val="000000"/>
          <w:sz w:val="24"/>
          <w:szCs w:val="24"/>
        </w:rPr>
        <w:t> Литература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    1.  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Белоусова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Е.А., 3латкина А.Р., Морозова Н.А.,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Тишкина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Н.Н.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Старые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и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новые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аспекты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применения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препаратов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в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гастроэнтерологии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 / /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Фарматека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. 2003. — № 7. — С. 39–44.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Белоусов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Ю.В.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Недостаточность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пищеварения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детей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Учебное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пособие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 —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Киев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, 2007. — С. 215.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i/>
          <w:iCs/>
          <w:color w:val="221E1F"/>
          <w:sz w:val="24"/>
          <w:szCs w:val="24"/>
        </w:rPr>
        <w:t>     3. 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Бельмер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С.В.,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Гасилина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Т.В., Мухина Ю.Г., Зверков И.В..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Кургашев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  Е.К. Поражение поджелудочной железы при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целиакии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>. //РГМУ, М. 2002 С. 2-7.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221E1F"/>
          <w:sz w:val="24"/>
          <w:szCs w:val="24"/>
        </w:rPr>
        <w:t>     4.  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Бельмер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С.В.,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Гасилина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 xml:space="preserve"> Т.В. Завалин П.А., Коваленко</w:t>
      </w:r>
      <w:r w:rsidRPr="00B97EB1">
        <w:rPr>
          <w:rFonts w:eastAsia="Times New Roman"/>
          <w:i/>
          <w:iCs/>
          <w:color w:val="221E1F"/>
          <w:sz w:val="24"/>
          <w:szCs w:val="24"/>
        </w:rPr>
        <w:t> А.А. </w:t>
      </w:r>
      <w:r w:rsidRPr="00B97EB1">
        <w:rPr>
          <w:rFonts w:eastAsia="Times New Roman"/>
          <w:color w:val="221E1F"/>
          <w:sz w:val="24"/>
          <w:szCs w:val="24"/>
        </w:rPr>
        <w:t xml:space="preserve">Экзокринная </w:t>
      </w:r>
      <w:proofErr w:type="spellStart"/>
      <w:proofErr w:type="gramStart"/>
      <w:r w:rsidRPr="00B97EB1">
        <w:rPr>
          <w:rFonts w:eastAsia="Times New Roman"/>
          <w:color w:val="221E1F"/>
          <w:sz w:val="24"/>
          <w:szCs w:val="24"/>
        </w:rPr>
        <w:t>недостаточ-ность</w:t>
      </w:r>
      <w:proofErr w:type="spellEnd"/>
      <w:proofErr w:type="gramEnd"/>
      <w:r w:rsidRPr="00B97EB1">
        <w:rPr>
          <w:rFonts w:eastAsia="Times New Roman"/>
          <w:color w:val="221E1F"/>
          <w:sz w:val="24"/>
          <w:szCs w:val="24"/>
        </w:rPr>
        <w:t xml:space="preserve"> поджелудочной железы у детей: методы диагностики и коррекции (методические </w:t>
      </w:r>
      <w:proofErr w:type="spellStart"/>
      <w:r w:rsidRPr="00B97EB1">
        <w:rPr>
          <w:rFonts w:eastAsia="Times New Roman"/>
          <w:color w:val="221E1F"/>
          <w:sz w:val="24"/>
          <w:szCs w:val="24"/>
        </w:rPr>
        <w:t>ас-пекты</w:t>
      </w:r>
      <w:proofErr w:type="spellEnd"/>
      <w:r w:rsidRPr="00B97EB1">
        <w:rPr>
          <w:rFonts w:eastAsia="Times New Roman"/>
          <w:color w:val="221E1F"/>
          <w:sz w:val="24"/>
          <w:szCs w:val="24"/>
        </w:rPr>
        <w:t>). М. - 2001. 12 с.</w:t>
      </w:r>
    </w:p>
    <w:p w:rsid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    5.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Губергриц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Н. Б.,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Христич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Т. Н.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Клиническая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панкреатология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 —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Донецк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Лебедь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, 2000</w:t>
      </w:r>
    </w:p>
    <w:p w:rsidR="00B97EB1" w:rsidRPr="00B97EB1" w:rsidRDefault="00B97EB1" w:rsidP="00B97EB1">
      <w:pPr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 6.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Губергриц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Н.Б.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Минимикросферические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ферментные препараты – мифы и</w:t>
      </w:r>
    </w:p>
    <w:p w:rsidR="00B97EB1" w:rsidRPr="00B97EB1" w:rsidRDefault="00B97EB1" w:rsidP="00B97EB1">
      <w:pPr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97EB1">
        <w:rPr>
          <w:rFonts w:eastAsia="Times New Roman"/>
          <w:color w:val="000000"/>
          <w:sz w:val="24"/>
          <w:szCs w:val="24"/>
        </w:rPr>
        <w:t>реальность, основанные на доказательствах (феномен ”запаздывания” в</w:t>
      </w:r>
      <w:proofErr w:type="gramEnd"/>
    </w:p>
    <w:p w:rsidR="00B97EB1" w:rsidRPr="00B97EB1" w:rsidRDefault="00B97EB1" w:rsidP="00B97EB1">
      <w:pPr>
        <w:jc w:val="both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отечественной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панкреатологии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). / Н.Б.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Губергриц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// Современная</w:t>
      </w:r>
    </w:p>
    <w:p w:rsidR="00B97EB1" w:rsidRPr="00B97EB1" w:rsidRDefault="00B97EB1" w:rsidP="00B97EB1">
      <w:pPr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B97EB1">
        <w:rPr>
          <w:rFonts w:eastAsia="Times New Roman"/>
          <w:color w:val="000000"/>
          <w:sz w:val="24"/>
          <w:szCs w:val="24"/>
        </w:rPr>
        <w:t>гастроэнтерол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. - 2005. - №2 (22). - С. 68-74</w:t>
      </w:r>
    </w:p>
    <w:p w:rsidR="00B97EB1" w:rsidRPr="00B97EB1" w:rsidRDefault="00B97EB1" w:rsidP="00B97EB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B97EB1">
        <w:rPr>
          <w:rFonts w:eastAsia="Times New Roman"/>
          <w:color w:val="000000"/>
          <w:sz w:val="24"/>
          <w:szCs w:val="24"/>
        </w:rPr>
        <w:t>Гастороэнтерология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детского и подросткового возраста (избранные</w:t>
      </w:r>
      <w:proofErr w:type="gramEnd"/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вопросы) / Под редакцией проф. Казак С.С. – Киев, 2006.-260с.</w:t>
      </w:r>
    </w:p>
    <w:p w:rsidR="00B97EB1" w:rsidRPr="00B97EB1" w:rsidRDefault="00B97EB1" w:rsidP="00B97EB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Захарова И.Н., Коровина Н.А.,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МаловаН.Э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. //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Вопр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>. соврем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.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п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>едиатрии. - 2005. - Т</w:t>
      </w:r>
      <w:proofErr w:type="gramStart"/>
      <w:r w:rsidRPr="00B97EB1">
        <w:rPr>
          <w:rFonts w:eastAsia="Times New Roman"/>
          <w:color w:val="000000"/>
          <w:sz w:val="24"/>
          <w:szCs w:val="24"/>
        </w:rPr>
        <w:t>2</w:t>
      </w:r>
      <w:proofErr w:type="gramEnd"/>
      <w:r w:rsidRPr="00B97EB1">
        <w:rPr>
          <w:rFonts w:eastAsia="Times New Roman"/>
          <w:color w:val="000000"/>
          <w:sz w:val="24"/>
          <w:szCs w:val="24"/>
        </w:rPr>
        <w:t>.- №5. - С.44-50.</w:t>
      </w:r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9. </w:t>
      </w:r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Захарова И.Н.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Применение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препаратов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при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нарушениях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пищеварения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детей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/ И.Н. Захарова, Н.А. Коровина, Н.Е.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Малова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// РМЖ. 2005. Т.13, № 17. С. 1188 – 1192.</w:t>
      </w:r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10. 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Избранные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вопросы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детской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гастроэнтерологии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Под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ред. проф. С.С. Козак. — К: Ходак, 2003. — 152 с.</w:t>
      </w:r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11. 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Казак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С.С. Вторинна екзокринна недостатність підшлункової залози у дітей та підлітків // Мистецтво лікування. — 2008. — № 3. — С. 14-16.</w:t>
      </w:r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 xml:space="preserve">12. Казак С.С. Причины, диагностика и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ферментотерапия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вторичной экзокринной недостаточности поджелудочной железы у детей и подростков //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Клінічна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експериментальна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</w:rPr>
        <w:t>патологія</w:t>
      </w:r>
      <w:proofErr w:type="spellEnd"/>
      <w:r w:rsidRPr="00B97EB1">
        <w:rPr>
          <w:rFonts w:eastAsia="Times New Roman"/>
          <w:color w:val="000000"/>
          <w:sz w:val="24"/>
          <w:szCs w:val="24"/>
        </w:rPr>
        <w:t xml:space="preserve">  2008. Том 7, №3. С.1-21.</w:t>
      </w:r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13.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Мухина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Ю.Г.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Применение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препаратов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при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экзокринной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недостаточности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поджелудочной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железы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детей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/ Ю.Г.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Мухина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, Г. В.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Римарчук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//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Вопр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современной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педиатрии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. 2004. Т. 3, № 3. С. 70 – 74.</w:t>
      </w:r>
    </w:p>
    <w:p w:rsid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</w:rPr>
      </w:pPr>
      <w:r w:rsidRPr="00B97EB1">
        <w:rPr>
          <w:rFonts w:eastAsia="Times New Roman"/>
          <w:color w:val="000000"/>
          <w:sz w:val="24"/>
          <w:szCs w:val="24"/>
        </w:rPr>
        <w:t>14. 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Охлобыстин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А.В.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Применение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препаратов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пищеварительных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ферментов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в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гастроэнтерологии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 / / Клин.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перспект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гастроэнтерол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.,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гепатол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. — 2001. — № 2. — С. 34–38.</w:t>
      </w:r>
    </w:p>
    <w:p w:rsidR="00B97EB1" w:rsidRPr="00B97EB1" w:rsidRDefault="00B97EB1" w:rsidP="00B97EB1">
      <w:pPr>
        <w:tabs>
          <w:tab w:val="num" w:pos="0"/>
        </w:tabs>
        <w:rPr>
          <w:rFonts w:eastAsia="Times New Roman"/>
          <w:color w:val="000000"/>
          <w:sz w:val="24"/>
          <w:szCs w:val="24"/>
          <w:lang w:val="en-US"/>
        </w:rPr>
      </w:pPr>
      <w:r w:rsidRPr="00B97EB1">
        <w:rPr>
          <w:rFonts w:eastAsia="Times New Roman"/>
          <w:color w:val="000000"/>
          <w:sz w:val="24"/>
          <w:szCs w:val="24"/>
          <w:lang w:val="en-US"/>
        </w:rPr>
        <w:t>15. 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Clinical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pancreatology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for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practicing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gastroenterologists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and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surgeons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/ J.E. Dominguez-Munoz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еd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 —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Oxford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et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al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.: A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Blackwell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Publ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B97EB1">
        <w:rPr>
          <w:rFonts w:eastAsia="Times New Roman"/>
          <w:color w:val="000000"/>
          <w:sz w:val="24"/>
          <w:szCs w:val="24"/>
          <w:lang w:val="uk-UA"/>
        </w:rPr>
        <w:t>Co</w:t>
      </w:r>
      <w:proofErr w:type="spellEnd"/>
      <w:r w:rsidRPr="00B97EB1">
        <w:rPr>
          <w:rFonts w:eastAsia="Times New Roman"/>
          <w:color w:val="000000"/>
          <w:sz w:val="24"/>
          <w:szCs w:val="24"/>
          <w:lang w:val="uk-UA"/>
        </w:rPr>
        <w:t>., 2005.</w:t>
      </w:r>
    </w:p>
    <w:p w:rsidR="00DB5A06" w:rsidRPr="00B97EB1" w:rsidRDefault="00DB5A06" w:rsidP="00B97EB1">
      <w:pPr>
        <w:rPr>
          <w:lang w:val="en-US"/>
        </w:rPr>
      </w:pPr>
    </w:p>
    <w:sectPr w:rsidR="00DB5A06" w:rsidRPr="00B97EB1" w:rsidSect="00B97EB1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590"/>
    <w:multiLevelType w:val="multilevel"/>
    <w:tmpl w:val="A332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A28EB"/>
    <w:multiLevelType w:val="multilevel"/>
    <w:tmpl w:val="F4F8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4036B"/>
    <w:multiLevelType w:val="multilevel"/>
    <w:tmpl w:val="89285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E221F"/>
    <w:multiLevelType w:val="multilevel"/>
    <w:tmpl w:val="6DB886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732DB"/>
    <w:multiLevelType w:val="multilevel"/>
    <w:tmpl w:val="662E4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97EB1"/>
    <w:rsid w:val="00130A73"/>
    <w:rsid w:val="001715F0"/>
    <w:rsid w:val="00187364"/>
    <w:rsid w:val="002D028E"/>
    <w:rsid w:val="00383381"/>
    <w:rsid w:val="003A5F44"/>
    <w:rsid w:val="00437344"/>
    <w:rsid w:val="004A4536"/>
    <w:rsid w:val="004D7C92"/>
    <w:rsid w:val="007104F8"/>
    <w:rsid w:val="00724DF4"/>
    <w:rsid w:val="007D3B1C"/>
    <w:rsid w:val="00811BCD"/>
    <w:rsid w:val="00843A84"/>
    <w:rsid w:val="00890E96"/>
    <w:rsid w:val="00B97EB1"/>
    <w:rsid w:val="00C22367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97E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97EB1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B97E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9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2013-10-18T18:45:00Z</dcterms:created>
  <dcterms:modified xsi:type="dcterms:W3CDTF">2013-10-18T18:59:00Z</dcterms:modified>
</cp:coreProperties>
</file>