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EB1" w:rsidRPr="00B97EB1" w:rsidRDefault="00B97EB1" w:rsidP="00B97EB1">
      <w:pPr>
        <w:spacing w:line="318" w:lineRule="atLeast"/>
        <w:jc w:val="center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b/>
          <w:bCs/>
          <w:color w:val="221E1F"/>
          <w:sz w:val="24"/>
          <w:szCs w:val="24"/>
        </w:rPr>
        <w:t>А.С. Сенаторова, Е.В. Омельченко</w:t>
      </w:r>
    </w:p>
    <w:p w:rsidR="00B97EB1" w:rsidRPr="00B97EB1" w:rsidRDefault="00C22367" w:rsidP="00B97EB1">
      <w:pPr>
        <w:spacing w:line="318" w:lineRule="atLeast"/>
        <w:jc w:val="center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b/>
          <w:bCs/>
          <w:color w:val="221E1F"/>
          <w:sz w:val="24"/>
          <w:szCs w:val="24"/>
        </w:rPr>
        <w:t>ПОДЖЕЛУДОЧНАЯ ЖЕЛЕЗА И ЭНЗИМОЛОГИЯ В  ПЕДИАТРИИ.</w:t>
      </w:r>
    </w:p>
    <w:p w:rsidR="00B97EB1" w:rsidRPr="00B97EB1" w:rsidRDefault="00B97EB1" w:rsidP="00B97EB1">
      <w:pPr>
        <w:spacing w:line="318" w:lineRule="atLeast"/>
        <w:ind w:firstLine="851"/>
        <w:jc w:val="both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221E1F"/>
          <w:sz w:val="24"/>
          <w:szCs w:val="24"/>
        </w:rPr>
        <w:t>Пищеварение является единым, целостным процессом благодаря тесным взаимосвязям между деятельностью различных отделов пищеварительного тракта. Нарушение функций одного из отделов желудочно-кишечного тракта, как правило, приводит к расстройству функции других органов. В разных отделах пищеварительного тракта протекают различные процессы усвоения пищевых веществ.</w:t>
      </w:r>
      <w:r w:rsidRPr="00B97EB1">
        <w:rPr>
          <w:rFonts w:eastAsia="Times New Roman"/>
          <w:color w:val="231F20"/>
          <w:sz w:val="24"/>
          <w:szCs w:val="24"/>
        </w:rPr>
        <w:t> </w:t>
      </w:r>
      <w:r w:rsidRPr="00B97EB1">
        <w:rPr>
          <w:rFonts w:eastAsia="Times New Roman"/>
          <w:color w:val="221E1F"/>
          <w:sz w:val="24"/>
          <w:szCs w:val="24"/>
        </w:rPr>
        <w:t>Важным органом пищеварения в организме является поджелудочная железа (ПЖ)</w:t>
      </w:r>
      <w:r w:rsidRPr="00B97EB1">
        <w:rPr>
          <w:rFonts w:eastAsia="Times New Roman"/>
          <w:color w:val="222222"/>
          <w:sz w:val="24"/>
          <w:szCs w:val="24"/>
        </w:rPr>
        <w:t> </w:t>
      </w:r>
      <w:r w:rsidRPr="00B97EB1">
        <w:rPr>
          <w:rFonts w:eastAsia="Times New Roman"/>
          <w:color w:val="221E1F"/>
          <w:sz w:val="24"/>
          <w:szCs w:val="24"/>
          <w:lang w:val="uk-UA"/>
        </w:rPr>
        <w:t>[1</w:t>
      </w:r>
      <w:r w:rsidRPr="00B97EB1">
        <w:rPr>
          <w:rFonts w:eastAsia="Times New Roman"/>
          <w:color w:val="221E1F"/>
          <w:sz w:val="24"/>
          <w:szCs w:val="24"/>
        </w:rPr>
        <w:t>,2</w:t>
      </w:r>
      <w:r w:rsidRPr="00B97EB1">
        <w:rPr>
          <w:rFonts w:eastAsia="Times New Roman"/>
          <w:color w:val="221E1F"/>
          <w:sz w:val="24"/>
          <w:szCs w:val="24"/>
          <w:lang w:val="uk-UA"/>
        </w:rPr>
        <w:t>].</w:t>
      </w:r>
    </w:p>
    <w:p w:rsidR="00B97EB1" w:rsidRPr="00B97EB1" w:rsidRDefault="00B97EB1" w:rsidP="00B97EB1">
      <w:pPr>
        <w:spacing w:line="318" w:lineRule="atLeast"/>
        <w:ind w:firstLine="851"/>
        <w:jc w:val="both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221E1F"/>
          <w:sz w:val="24"/>
          <w:szCs w:val="24"/>
        </w:rPr>
        <w:t xml:space="preserve">Известно, что поджелудочная железа располагается в </w:t>
      </w:r>
      <w:proofErr w:type="spellStart"/>
      <w:r w:rsidRPr="00B97EB1">
        <w:rPr>
          <w:rFonts w:eastAsia="Times New Roman"/>
          <w:color w:val="221E1F"/>
          <w:sz w:val="24"/>
          <w:szCs w:val="24"/>
        </w:rPr>
        <w:t>забрюшинном</w:t>
      </w:r>
      <w:proofErr w:type="spellEnd"/>
      <w:r w:rsidRPr="00B97EB1">
        <w:rPr>
          <w:rFonts w:eastAsia="Times New Roman"/>
          <w:color w:val="221E1F"/>
          <w:sz w:val="24"/>
          <w:szCs w:val="24"/>
        </w:rPr>
        <w:t xml:space="preserve"> пространстве, представляет собой образование длиной 14-18 см и весом приблизительно 85- 100 г.</w:t>
      </w:r>
      <w:r w:rsidRPr="00B97EB1">
        <w:rPr>
          <w:rFonts w:eastAsia="Times New Roman"/>
          <w:color w:val="231F20"/>
          <w:sz w:val="24"/>
          <w:szCs w:val="24"/>
        </w:rPr>
        <w:t> </w:t>
      </w:r>
      <w:r w:rsidRPr="00B97EB1">
        <w:rPr>
          <w:rFonts w:eastAsia="Times New Roman"/>
          <w:color w:val="221E1F"/>
          <w:sz w:val="24"/>
          <w:szCs w:val="24"/>
          <w:lang w:val="uk-UA"/>
        </w:rPr>
        <w:t> </w:t>
      </w:r>
      <w:r w:rsidRPr="00B97EB1">
        <w:rPr>
          <w:rFonts w:eastAsia="Times New Roman"/>
          <w:color w:val="221E1F"/>
          <w:sz w:val="24"/>
          <w:szCs w:val="24"/>
        </w:rPr>
        <w:t>В физиологических условиях ПЖ образует в сутки от 50 до 2500 мл секрета</w:t>
      </w:r>
      <w:proofErr w:type="gramStart"/>
      <w:r w:rsidRPr="00B97EB1">
        <w:rPr>
          <w:rFonts w:eastAsia="Times New Roman"/>
          <w:color w:val="221E1F"/>
          <w:sz w:val="24"/>
          <w:szCs w:val="24"/>
        </w:rPr>
        <w:t> .</w:t>
      </w:r>
      <w:proofErr w:type="gramEnd"/>
      <w:r w:rsidRPr="00B97EB1">
        <w:rPr>
          <w:rFonts w:eastAsia="Times New Roman"/>
          <w:color w:val="221E1F"/>
          <w:sz w:val="24"/>
          <w:szCs w:val="24"/>
        </w:rPr>
        <w:t xml:space="preserve"> Поджелудочная железа выполняет две важные функции в организме – </w:t>
      </w:r>
      <w:r w:rsidRPr="00B97EB1">
        <w:rPr>
          <w:rFonts w:eastAsia="Times New Roman"/>
          <w:i/>
          <w:iCs/>
          <w:color w:val="221E1F"/>
          <w:sz w:val="24"/>
          <w:szCs w:val="24"/>
        </w:rPr>
        <w:t>эндокринную </w:t>
      </w:r>
      <w:r w:rsidRPr="00B97EB1">
        <w:rPr>
          <w:rFonts w:eastAsia="Times New Roman"/>
          <w:color w:val="221E1F"/>
          <w:sz w:val="24"/>
          <w:szCs w:val="24"/>
        </w:rPr>
        <w:t>(продукция инсулина и глюкагона - основных гормонов, регулирующих углеводный обмен) и </w:t>
      </w:r>
      <w:r w:rsidRPr="00B97EB1">
        <w:rPr>
          <w:rFonts w:eastAsia="Times New Roman"/>
          <w:i/>
          <w:iCs/>
          <w:color w:val="221E1F"/>
          <w:sz w:val="24"/>
          <w:szCs w:val="24"/>
        </w:rPr>
        <w:t>экзокринную  </w:t>
      </w:r>
      <w:r w:rsidRPr="00B97EB1">
        <w:rPr>
          <w:rFonts w:eastAsia="Times New Roman"/>
          <w:color w:val="221E1F"/>
          <w:sz w:val="24"/>
          <w:szCs w:val="24"/>
        </w:rPr>
        <w:t xml:space="preserve">(образование и депонирование различных ферментов, </w:t>
      </w:r>
      <w:proofErr w:type="spellStart"/>
      <w:r w:rsidRPr="00B97EB1">
        <w:rPr>
          <w:rFonts w:eastAsia="Times New Roman"/>
          <w:color w:val="221E1F"/>
          <w:sz w:val="24"/>
          <w:szCs w:val="24"/>
        </w:rPr>
        <w:t>гидролизующих</w:t>
      </w:r>
      <w:proofErr w:type="spellEnd"/>
      <w:r w:rsidRPr="00B97EB1">
        <w:rPr>
          <w:rFonts w:eastAsia="Times New Roman"/>
          <w:color w:val="221E1F"/>
          <w:sz w:val="24"/>
          <w:szCs w:val="24"/>
        </w:rPr>
        <w:t xml:space="preserve"> пищевые вещества) </w:t>
      </w:r>
      <w:r w:rsidRPr="00B97EB1">
        <w:rPr>
          <w:rFonts w:eastAsia="Times New Roman"/>
          <w:color w:val="221E1F"/>
          <w:sz w:val="24"/>
          <w:szCs w:val="24"/>
          <w:lang w:val="uk-UA"/>
        </w:rPr>
        <w:t>[</w:t>
      </w:r>
      <w:r w:rsidRPr="00B97EB1">
        <w:rPr>
          <w:rFonts w:eastAsia="Times New Roman"/>
          <w:color w:val="221E1F"/>
          <w:sz w:val="24"/>
          <w:szCs w:val="24"/>
        </w:rPr>
        <w:t>5</w:t>
      </w:r>
      <w:r w:rsidRPr="00B97EB1">
        <w:rPr>
          <w:rFonts w:eastAsia="Times New Roman"/>
          <w:color w:val="221E1F"/>
          <w:sz w:val="24"/>
          <w:szCs w:val="24"/>
          <w:lang w:val="uk-UA"/>
        </w:rPr>
        <w:t>].</w:t>
      </w:r>
      <w:r w:rsidRPr="00B97EB1">
        <w:rPr>
          <w:rFonts w:eastAsia="Times New Roman"/>
          <w:color w:val="221E1F"/>
          <w:sz w:val="24"/>
          <w:szCs w:val="24"/>
        </w:rPr>
        <w:t> </w:t>
      </w:r>
    </w:p>
    <w:p w:rsidR="00B97EB1" w:rsidRPr="00B97EB1" w:rsidRDefault="00B97EB1" w:rsidP="00B97EB1">
      <w:pPr>
        <w:spacing w:line="318" w:lineRule="atLeast"/>
        <w:ind w:firstLine="708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222222"/>
          <w:sz w:val="24"/>
          <w:szCs w:val="24"/>
        </w:rPr>
        <w:t xml:space="preserve">История энзимологии началась в 1833 г. когда А. 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Пайен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 xml:space="preserve"> и Ж. 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Персо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 xml:space="preserve">, установили роль диастазы в процессе сбраживания сахара в спирт. Диастаза (от греческого слова, означающего «разъединение»). Длительно 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диастазой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 xml:space="preserve"> называли все ферменты (от </w:t>
      </w:r>
      <w:proofErr w:type="gramStart"/>
      <w:r w:rsidRPr="00B97EB1">
        <w:rPr>
          <w:rFonts w:eastAsia="Times New Roman"/>
          <w:color w:val="222222"/>
          <w:sz w:val="24"/>
          <w:szCs w:val="24"/>
        </w:rPr>
        <w:t>латинского</w:t>
      </w:r>
      <w:proofErr w:type="gramEnd"/>
      <w:r w:rsidRPr="00B97EB1">
        <w:rPr>
          <w:rFonts w:eastAsia="Times New Roman"/>
          <w:color w:val="222222"/>
          <w:sz w:val="24"/>
          <w:szCs w:val="24"/>
        </w:rPr>
        <w:t xml:space="preserve"> 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fermentum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 xml:space="preserve"> – брожение, закваска). Немецкий физиолог В. 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Кюне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 xml:space="preserve"> в 1878 г. предложил название «энзим» (от греческих слов 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en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 xml:space="preserve"> 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zimon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 xml:space="preserve"> – «в закваске») не только для процесса брожения, но и для всех других ферментов, в том числе и для ферментов пищеварительной системы. По мере обнаружения других катализаторов химических процессов в живых системах ферменты стали называться по предложению Э. 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Дюкло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 xml:space="preserve"> (1898 г.) по 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гидролизуемому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 xml:space="preserve"> субстрату путем присоединения окончания аза. В конце XIX - начале XX века было установлено, что ферменты проявляют свою активность не только в живых клетках, но и после их разрушения. Выделение, очищение и кристаллизация ферментов из поджелудочных желез скота началось в начале прошлого века [11].</w:t>
      </w:r>
    </w:p>
    <w:p w:rsidR="00B97EB1" w:rsidRPr="00B97EB1" w:rsidRDefault="00B97EB1" w:rsidP="00B97EB1">
      <w:pPr>
        <w:spacing w:line="318" w:lineRule="atLeast"/>
        <w:ind w:firstLine="708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222222"/>
          <w:sz w:val="24"/>
          <w:szCs w:val="24"/>
        </w:rPr>
        <w:t>Энзимы растительного, грибкового и бактериального происхождения (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солизим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 xml:space="preserve">, 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ораза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 xml:space="preserve">) имеют некоторые преимущества перед ферментами, полученных из поджелудочных желез свиней и крупного рогатого скота (кислотоустойчивость и относительная дешевизна). Хотя их 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липолитическая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 xml:space="preserve"> и 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амилолитическая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 xml:space="preserve"> активность в десятки раз слабее, а протеолитическая отсутствует, что привело к их ограниченному применению в клинической практике [9].</w:t>
      </w:r>
    </w:p>
    <w:p w:rsidR="00B97EB1" w:rsidRPr="00B97EB1" w:rsidRDefault="00B97EB1" w:rsidP="00B97EB1">
      <w:pPr>
        <w:spacing w:line="318" w:lineRule="atLeast"/>
        <w:ind w:firstLine="708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222222"/>
          <w:sz w:val="24"/>
          <w:szCs w:val="24"/>
        </w:rPr>
        <w:t>Панкреатическая недостаточность ограничивает усвоение пищи и приводит к нарушению процессов всасывания. Заместительная ферментная терапия является основным направлением в терапии больных с синдромом нарушенного пищеварения.</w:t>
      </w:r>
    </w:p>
    <w:p w:rsidR="00B97EB1" w:rsidRPr="00B97EB1" w:rsidRDefault="00B97EB1" w:rsidP="00B97EB1">
      <w:pPr>
        <w:jc w:val="both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> </w:t>
      </w:r>
    </w:p>
    <w:p w:rsidR="00B97EB1" w:rsidRPr="00B97EB1" w:rsidRDefault="00B97EB1" w:rsidP="00B97EB1">
      <w:pPr>
        <w:spacing w:line="318" w:lineRule="atLeast"/>
        <w:jc w:val="both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b/>
          <w:bCs/>
          <w:color w:val="242122"/>
          <w:sz w:val="24"/>
          <w:szCs w:val="24"/>
        </w:rPr>
        <w:t>Участие поджелудочной железы в пищеварении</w:t>
      </w:r>
    </w:p>
    <w:p w:rsidR="00B97EB1" w:rsidRPr="00B97EB1" w:rsidRDefault="00B97EB1" w:rsidP="00B97EB1">
      <w:pPr>
        <w:spacing w:line="318" w:lineRule="atLeast"/>
        <w:ind w:firstLine="708"/>
        <w:jc w:val="both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>При поступлении пищи в желудочно-кишечный тракт поджелудочная железа секретирует в тонкую кишку панкреатические ферменты и бикарбонаты, нейтрализующие соляную кислоту. Перечень основных ферментов ПЖ и их участие в пищеварении представлены в табл. 1.    </w:t>
      </w:r>
    </w:p>
    <w:p w:rsidR="00B97EB1" w:rsidRPr="00B97EB1" w:rsidRDefault="00B97EB1" w:rsidP="00B97EB1">
      <w:pPr>
        <w:spacing w:line="318" w:lineRule="atLeast"/>
        <w:jc w:val="both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 xml:space="preserve">            Основные гидролитические процессы происходят в тонкой кишке, где пищевые вещества расщепляются до мономеров, всасываются и поступают в кровь и лимфу. Процесс переработки пищевых веществ в тонкой кишке проходит в три последовательных взаимосвязанных этапа: полостное пищеварение, мембранное пищеварение, всасывание. </w:t>
      </w:r>
      <w:r w:rsidRPr="00B97EB1">
        <w:rPr>
          <w:rFonts w:eastAsia="Times New Roman"/>
          <w:color w:val="000000"/>
          <w:sz w:val="24"/>
          <w:szCs w:val="24"/>
        </w:rPr>
        <w:lastRenderedPageBreak/>
        <w:t xml:space="preserve">Ферменты,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гидролизирующие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углеводы и жиры (альфа-амилаза, липаза), секретируются в активном состоянии, протеолитические ферменты (трипсин, химотрипсин,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эластаза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,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карбоксипептидаза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>) — в виде проферментов, которые активируются в просвете тонкой кишки. В их активации важное место занимает кишечный фермент — энтерокиназа, который переводит трипсиноген в активный трипсин. Трипсин в свою очередь активирует остальные протеолитические ферменты. В процессе полостного пищеварения углеводы (крахмал, гликоген) расщепляются панкреатической амилазой до дисахаридов и небольшого количества глюкозы.</w:t>
      </w:r>
    </w:p>
    <w:p w:rsidR="00B97EB1" w:rsidRPr="00B97EB1" w:rsidRDefault="00B97EB1" w:rsidP="00B97EB1">
      <w:pPr>
        <w:spacing w:line="318" w:lineRule="atLeast"/>
        <w:ind w:firstLine="708"/>
        <w:jc w:val="both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 xml:space="preserve">Под действием протеолитических ферментов образуются низкомолекулярные пептиды и небольшое количество глюкозы. Жиры в присутствии желчи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гидролизуются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панкреатической липазой до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д</w:t>
      </w:r>
      <w:proofErr w:type="gramStart"/>
      <w:r w:rsidRPr="00B97EB1">
        <w:rPr>
          <w:rFonts w:eastAsia="Times New Roman"/>
          <w:color w:val="000000"/>
          <w:sz w:val="24"/>
          <w:szCs w:val="24"/>
        </w:rPr>
        <w:t>и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>-</w:t>
      </w:r>
      <w:proofErr w:type="gramEnd"/>
      <w:r w:rsidRPr="00B97EB1">
        <w:rPr>
          <w:rFonts w:eastAsia="Times New Roman"/>
          <w:color w:val="000000"/>
          <w:sz w:val="24"/>
          <w:szCs w:val="24"/>
        </w:rPr>
        <w:t xml:space="preserve"> и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моноглицеридов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жирных кислот и глицерина. Липаза наиболее быстро теряет свою активность и в подвздошной кишке в норме определяется лишь в незначительных количествах.</w:t>
      </w:r>
    </w:p>
    <w:p w:rsidR="00B97EB1" w:rsidRPr="00B97EB1" w:rsidRDefault="00B97EB1" w:rsidP="00B97EB1">
      <w:pPr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> </w:t>
      </w:r>
    </w:p>
    <w:p w:rsidR="00B97EB1" w:rsidRPr="00B97EB1" w:rsidRDefault="00B97EB1" w:rsidP="00B97EB1">
      <w:pPr>
        <w:spacing w:line="318" w:lineRule="atLeast"/>
        <w:ind w:firstLine="708"/>
        <w:jc w:val="right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>Таблица 1</w:t>
      </w:r>
    </w:p>
    <w:p w:rsidR="00B97EB1" w:rsidRPr="00B97EB1" w:rsidRDefault="00B97EB1" w:rsidP="00B97EB1">
      <w:pPr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> </w:t>
      </w:r>
    </w:p>
    <w:p w:rsidR="00B97EB1" w:rsidRPr="00B97EB1" w:rsidRDefault="00B97EB1" w:rsidP="00B97EB1">
      <w:pPr>
        <w:spacing w:line="318" w:lineRule="atLeast"/>
        <w:jc w:val="center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>Пищеварительные ферменты поджелудочной железы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941"/>
        <w:gridCol w:w="2950"/>
        <w:gridCol w:w="4002"/>
      </w:tblGrid>
      <w:tr w:rsidR="00B97EB1" w:rsidRPr="00B97EB1" w:rsidTr="00B97EB1">
        <w:trPr>
          <w:tblCellSpacing w:w="0" w:type="dxa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spacing w:line="318" w:lineRule="atLeast"/>
              <w:rPr>
                <w:rFonts w:eastAsia="Times New Roman"/>
                <w:sz w:val="22"/>
                <w:szCs w:val="22"/>
              </w:rPr>
            </w:pPr>
            <w:r w:rsidRPr="00B97EB1">
              <w:rPr>
                <w:rFonts w:eastAsia="Times New Roman"/>
                <w:sz w:val="24"/>
                <w:szCs w:val="24"/>
              </w:rPr>
              <w:t>Ферменты</w:t>
            </w:r>
          </w:p>
        </w:tc>
        <w:tc>
          <w:tcPr>
            <w:tcW w:w="2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spacing w:line="318" w:lineRule="atLeast"/>
              <w:rPr>
                <w:rFonts w:eastAsia="Times New Roman"/>
                <w:sz w:val="22"/>
                <w:szCs w:val="22"/>
              </w:rPr>
            </w:pPr>
            <w:r w:rsidRPr="00B97EB1">
              <w:rPr>
                <w:rFonts w:eastAsia="Times New Roman"/>
                <w:sz w:val="24"/>
                <w:szCs w:val="24"/>
              </w:rPr>
              <w:t>Форма секреции</w:t>
            </w:r>
          </w:p>
        </w:tc>
        <w:tc>
          <w:tcPr>
            <w:tcW w:w="4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spacing w:line="318" w:lineRule="atLeast"/>
              <w:jc w:val="center"/>
              <w:rPr>
                <w:rFonts w:eastAsia="Times New Roman"/>
                <w:sz w:val="22"/>
                <w:szCs w:val="22"/>
              </w:rPr>
            </w:pPr>
            <w:r w:rsidRPr="00B97EB1">
              <w:rPr>
                <w:rFonts w:eastAsia="Times New Roman"/>
                <w:sz w:val="24"/>
                <w:szCs w:val="24"/>
              </w:rPr>
              <w:t>Действие</w:t>
            </w:r>
          </w:p>
        </w:tc>
      </w:tr>
      <w:tr w:rsidR="00B97EB1" w:rsidRPr="00B97EB1" w:rsidTr="00B97EB1">
        <w:trPr>
          <w:tblCellSpacing w:w="0" w:type="dxa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spacing w:line="318" w:lineRule="atLeast"/>
              <w:rPr>
                <w:rFonts w:eastAsia="Times New Roman"/>
                <w:sz w:val="22"/>
                <w:szCs w:val="22"/>
              </w:rPr>
            </w:pPr>
            <w:r w:rsidRPr="00B97EB1">
              <w:rPr>
                <w:rFonts w:eastAsia="Times New Roman"/>
                <w:sz w:val="24"/>
                <w:szCs w:val="24"/>
              </w:rPr>
              <w:t>Альфа-амилаза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spacing w:line="318" w:lineRule="atLeast"/>
              <w:rPr>
                <w:rFonts w:eastAsia="Times New Roman"/>
                <w:sz w:val="22"/>
                <w:szCs w:val="22"/>
              </w:rPr>
            </w:pPr>
            <w:r w:rsidRPr="00B97EB1">
              <w:rPr>
                <w:rFonts w:eastAsia="Times New Roman"/>
                <w:sz w:val="24"/>
                <w:szCs w:val="24"/>
              </w:rPr>
              <w:t>Активная</w:t>
            </w:r>
          </w:p>
        </w:tc>
        <w:tc>
          <w:tcPr>
            <w:tcW w:w="4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spacing w:line="318" w:lineRule="atLeast"/>
              <w:rPr>
                <w:rFonts w:eastAsia="Times New Roman"/>
                <w:sz w:val="22"/>
                <w:szCs w:val="22"/>
              </w:rPr>
            </w:pPr>
            <w:r w:rsidRPr="00B97EB1">
              <w:rPr>
                <w:rFonts w:eastAsia="Times New Roman"/>
                <w:sz w:val="24"/>
                <w:szCs w:val="24"/>
              </w:rPr>
              <w:t xml:space="preserve">Расщепление полисахаридов до мальтозы и </w:t>
            </w:r>
            <w:proofErr w:type="spellStart"/>
            <w:r w:rsidRPr="00B97EB1">
              <w:rPr>
                <w:rFonts w:eastAsia="Times New Roman"/>
                <w:sz w:val="24"/>
                <w:szCs w:val="24"/>
              </w:rPr>
              <w:t>мальтотриозы</w:t>
            </w:r>
            <w:proofErr w:type="spellEnd"/>
          </w:p>
        </w:tc>
      </w:tr>
      <w:tr w:rsidR="00B97EB1" w:rsidRPr="00B97EB1" w:rsidTr="00B97EB1">
        <w:trPr>
          <w:tblCellSpacing w:w="0" w:type="dxa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spacing w:line="318" w:lineRule="atLeast"/>
              <w:rPr>
                <w:rFonts w:eastAsia="Times New Roman"/>
                <w:sz w:val="22"/>
                <w:szCs w:val="22"/>
              </w:rPr>
            </w:pPr>
            <w:r w:rsidRPr="00B97EB1">
              <w:rPr>
                <w:rFonts w:eastAsia="Times New Roman"/>
                <w:sz w:val="24"/>
                <w:szCs w:val="24"/>
              </w:rPr>
              <w:t>Липаза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spacing w:line="318" w:lineRule="atLeast"/>
              <w:rPr>
                <w:rFonts w:eastAsia="Times New Roman"/>
                <w:sz w:val="22"/>
                <w:szCs w:val="22"/>
              </w:rPr>
            </w:pPr>
            <w:r w:rsidRPr="00B97EB1">
              <w:rPr>
                <w:rFonts w:eastAsia="Times New Roman"/>
                <w:sz w:val="24"/>
                <w:szCs w:val="24"/>
              </w:rPr>
              <w:t>Активная</w:t>
            </w:r>
          </w:p>
        </w:tc>
        <w:tc>
          <w:tcPr>
            <w:tcW w:w="4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spacing w:line="318" w:lineRule="atLeast"/>
              <w:rPr>
                <w:rFonts w:eastAsia="Times New Roman"/>
                <w:sz w:val="22"/>
                <w:szCs w:val="22"/>
              </w:rPr>
            </w:pPr>
            <w:r w:rsidRPr="00B97EB1">
              <w:rPr>
                <w:rFonts w:eastAsia="Times New Roman"/>
                <w:sz w:val="24"/>
                <w:szCs w:val="24"/>
              </w:rPr>
              <w:t xml:space="preserve">Гидролиз </w:t>
            </w:r>
            <w:proofErr w:type="spellStart"/>
            <w:r w:rsidRPr="00B97EB1">
              <w:rPr>
                <w:rFonts w:eastAsia="Times New Roman"/>
                <w:sz w:val="24"/>
                <w:szCs w:val="24"/>
              </w:rPr>
              <w:t>триглицеридов</w:t>
            </w:r>
            <w:proofErr w:type="spellEnd"/>
            <w:r w:rsidRPr="00B97EB1">
              <w:rPr>
                <w:rFonts w:eastAsia="Times New Roman"/>
                <w:sz w:val="24"/>
                <w:szCs w:val="24"/>
              </w:rPr>
              <w:t xml:space="preserve"> с образованием </w:t>
            </w:r>
            <w:proofErr w:type="spellStart"/>
            <w:r w:rsidRPr="00B97EB1">
              <w:rPr>
                <w:rFonts w:eastAsia="Times New Roman"/>
                <w:sz w:val="24"/>
                <w:szCs w:val="24"/>
              </w:rPr>
              <w:t>моноглицеридов</w:t>
            </w:r>
            <w:proofErr w:type="spellEnd"/>
            <w:r w:rsidRPr="00B97EB1">
              <w:rPr>
                <w:rFonts w:eastAsia="Times New Roman"/>
                <w:sz w:val="24"/>
                <w:szCs w:val="24"/>
              </w:rPr>
              <w:t xml:space="preserve"> и жирных кислот</w:t>
            </w:r>
          </w:p>
        </w:tc>
      </w:tr>
      <w:tr w:rsidR="00B97EB1" w:rsidRPr="00B97EB1" w:rsidTr="00B97EB1">
        <w:trPr>
          <w:tblCellSpacing w:w="0" w:type="dxa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spacing w:line="318" w:lineRule="atLeast"/>
              <w:rPr>
                <w:rFonts w:eastAsia="Times New Roman"/>
                <w:sz w:val="22"/>
                <w:szCs w:val="22"/>
              </w:rPr>
            </w:pPr>
            <w:proofErr w:type="spellStart"/>
            <w:r w:rsidRPr="00B97EB1">
              <w:rPr>
                <w:rFonts w:eastAsia="Times New Roman"/>
                <w:sz w:val="24"/>
                <w:szCs w:val="24"/>
              </w:rPr>
              <w:t>Фосфолипаза</w:t>
            </w:r>
            <w:proofErr w:type="spellEnd"/>
            <w:proofErr w:type="gramStart"/>
            <w:r w:rsidRPr="00B97EB1">
              <w:rPr>
                <w:rFonts w:eastAsia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spacing w:line="318" w:lineRule="atLeast"/>
              <w:rPr>
                <w:rFonts w:eastAsia="Times New Roman"/>
                <w:sz w:val="22"/>
                <w:szCs w:val="22"/>
              </w:rPr>
            </w:pPr>
            <w:r w:rsidRPr="00B97EB1">
              <w:rPr>
                <w:rFonts w:eastAsia="Times New Roman"/>
                <w:sz w:val="24"/>
                <w:szCs w:val="24"/>
              </w:rPr>
              <w:t>Профермент</w:t>
            </w:r>
            <w:proofErr w:type="gramStart"/>
            <w:r w:rsidRPr="00B97EB1">
              <w:rPr>
                <w:rFonts w:eastAsia="Times New Roman"/>
                <w:sz w:val="24"/>
                <w:szCs w:val="24"/>
              </w:rPr>
              <w:t xml:space="preserve"> ,</w:t>
            </w:r>
            <w:proofErr w:type="gramEnd"/>
            <w:r w:rsidRPr="00B97EB1">
              <w:rPr>
                <w:rFonts w:eastAsia="Times New Roman"/>
                <w:sz w:val="24"/>
                <w:szCs w:val="24"/>
              </w:rPr>
              <w:t>активируется трипсином</w:t>
            </w:r>
          </w:p>
        </w:tc>
        <w:tc>
          <w:tcPr>
            <w:tcW w:w="4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spacing w:line="318" w:lineRule="atLeast"/>
              <w:rPr>
                <w:rFonts w:eastAsia="Times New Roman"/>
                <w:sz w:val="22"/>
                <w:szCs w:val="22"/>
              </w:rPr>
            </w:pPr>
            <w:r w:rsidRPr="00B97EB1">
              <w:rPr>
                <w:rFonts w:eastAsia="Times New Roman"/>
                <w:sz w:val="24"/>
                <w:szCs w:val="24"/>
              </w:rPr>
              <w:t xml:space="preserve">Гидролиз </w:t>
            </w:r>
            <w:proofErr w:type="spellStart"/>
            <w:r w:rsidRPr="00B97EB1">
              <w:rPr>
                <w:rFonts w:eastAsia="Times New Roman"/>
                <w:sz w:val="24"/>
                <w:szCs w:val="24"/>
              </w:rPr>
              <w:t>фосфатидилхолина</w:t>
            </w:r>
            <w:proofErr w:type="spellEnd"/>
            <w:r w:rsidRPr="00B97EB1">
              <w:rPr>
                <w:rFonts w:eastAsia="Times New Roman"/>
                <w:sz w:val="24"/>
                <w:szCs w:val="24"/>
              </w:rPr>
              <w:t xml:space="preserve"> с образованием </w:t>
            </w:r>
            <w:proofErr w:type="spellStart"/>
            <w:r w:rsidRPr="00B97EB1">
              <w:rPr>
                <w:rFonts w:eastAsia="Times New Roman"/>
                <w:sz w:val="24"/>
                <w:szCs w:val="24"/>
              </w:rPr>
              <w:t>лизофосфатилхолина</w:t>
            </w:r>
            <w:proofErr w:type="spellEnd"/>
            <w:r w:rsidRPr="00B97EB1">
              <w:rPr>
                <w:rFonts w:eastAsia="Times New Roman"/>
                <w:sz w:val="24"/>
                <w:szCs w:val="24"/>
              </w:rPr>
              <w:t xml:space="preserve"> и жирных кислот</w:t>
            </w:r>
          </w:p>
        </w:tc>
      </w:tr>
      <w:tr w:rsidR="00B97EB1" w:rsidRPr="00B97EB1" w:rsidTr="00B97EB1">
        <w:trPr>
          <w:tblCellSpacing w:w="0" w:type="dxa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spacing w:line="318" w:lineRule="atLeast"/>
              <w:rPr>
                <w:rFonts w:eastAsia="Times New Roman"/>
                <w:sz w:val="22"/>
                <w:szCs w:val="22"/>
              </w:rPr>
            </w:pPr>
            <w:proofErr w:type="spellStart"/>
            <w:r w:rsidRPr="00B97EB1">
              <w:rPr>
                <w:rFonts w:eastAsia="Times New Roman"/>
                <w:sz w:val="24"/>
                <w:szCs w:val="24"/>
              </w:rPr>
              <w:t>карбоксилэстераза</w:t>
            </w:r>
            <w:proofErr w:type="spellEnd"/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spacing w:line="318" w:lineRule="atLeast"/>
              <w:rPr>
                <w:rFonts w:eastAsia="Times New Roman"/>
                <w:sz w:val="22"/>
                <w:szCs w:val="22"/>
              </w:rPr>
            </w:pPr>
            <w:r w:rsidRPr="00B97EB1">
              <w:rPr>
                <w:rFonts w:eastAsia="Times New Roman"/>
                <w:sz w:val="24"/>
                <w:szCs w:val="24"/>
              </w:rPr>
              <w:t>Активная</w:t>
            </w:r>
          </w:p>
        </w:tc>
        <w:tc>
          <w:tcPr>
            <w:tcW w:w="4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spacing w:line="318" w:lineRule="atLeast"/>
              <w:rPr>
                <w:rFonts w:eastAsia="Times New Roman"/>
                <w:sz w:val="22"/>
                <w:szCs w:val="22"/>
              </w:rPr>
            </w:pPr>
            <w:r w:rsidRPr="00B97EB1">
              <w:rPr>
                <w:rFonts w:eastAsia="Times New Roman"/>
                <w:sz w:val="24"/>
                <w:szCs w:val="24"/>
              </w:rPr>
              <w:t>Гидролиз эфиров холестерина и эфиров жирорастворимых витаминов</w:t>
            </w:r>
          </w:p>
        </w:tc>
      </w:tr>
      <w:tr w:rsidR="00B97EB1" w:rsidRPr="00B97EB1" w:rsidTr="00B97EB1">
        <w:trPr>
          <w:tblCellSpacing w:w="0" w:type="dxa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spacing w:line="318" w:lineRule="atLeast"/>
              <w:rPr>
                <w:rFonts w:eastAsia="Times New Roman"/>
                <w:sz w:val="22"/>
                <w:szCs w:val="22"/>
              </w:rPr>
            </w:pPr>
            <w:r w:rsidRPr="00B97EB1">
              <w:rPr>
                <w:rFonts w:eastAsia="Times New Roman"/>
                <w:sz w:val="24"/>
                <w:szCs w:val="24"/>
              </w:rPr>
              <w:t>Трипсин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spacing w:line="318" w:lineRule="atLeast"/>
              <w:rPr>
                <w:rFonts w:eastAsia="Times New Roman"/>
                <w:sz w:val="22"/>
                <w:szCs w:val="22"/>
              </w:rPr>
            </w:pPr>
            <w:r w:rsidRPr="00B97EB1">
              <w:rPr>
                <w:rFonts w:eastAsia="Times New Roman"/>
                <w:sz w:val="24"/>
                <w:szCs w:val="24"/>
              </w:rPr>
              <w:t>Профермент, активируется энтерокиназой</w:t>
            </w:r>
          </w:p>
        </w:tc>
        <w:tc>
          <w:tcPr>
            <w:tcW w:w="4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spacing w:line="318" w:lineRule="atLeast"/>
              <w:rPr>
                <w:rFonts w:eastAsia="Times New Roman"/>
                <w:sz w:val="22"/>
                <w:szCs w:val="22"/>
              </w:rPr>
            </w:pPr>
            <w:r w:rsidRPr="00B97EB1">
              <w:rPr>
                <w:rFonts w:eastAsia="Times New Roman"/>
                <w:sz w:val="24"/>
                <w:szCs w:val="24"/>
              </w:rPr>
              <w:t>Расщепляет протеины и полипептиды внутри молекулы белка</w:t>
            </w:r>
          </w:p>
        </w:tc>
      </w:tr>
      <w:tr w:rsidR="00B97EB1" w:rsidRPr="00B97EB1" w:rsidTr="00B97EB1">
        <w:trPr>
          <w:tblCellSpacing w:w="0" w:type="dxa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spacing w:line="318" w:lineRule="atLeast"/>
              <w:rPr>
                <w:rFonts w:eastAsia="Times New Roman"/>
                <w:sz w:val="22"/>
                <w:szCs w:val="22"/>
              </w:rPr>
            </w:pPr>
            <w:r w:rsidRPr="00B97EB1">
              <w:rPr>
                <w:rFonts w:eastAsia="Times New Roman"/>
                <w:sz w:val="24"/>
                <w:szCs w:val="24"/>
              </w:rPr>
              <w:t>Химотрипсин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spacing w:line="318" w:lineRule="atLeast"/>
              <w:rPr>
                <w:rFonts w:eastAsia="Times New Roman"/>
                <w:sz w:val="22"/>
                <w:szCs w:val="22"/>
              </w:rPr>
            </w:pPr>
            <w:r w:rsidRPr="00B97EB1">
              <w:rPr>
                <w:rFonts w:eastAsia="Times New Roman"/>
                <w:sz w:val="24"/>
                <w:szCs w:val="24"/>
              </w:rPr>
              <w:t>Профермент, активируется трипсином</w:t>
            </w:r>
          </w:p>
        </w:tc>
        <w:tc>
          <w:tcPr>
            <w:tcW w:w="4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spacing w:line="318" w:lineRule="atLeast"/>
              <w:rPr>
                <w:rFonts w:eastAsia="Times New Roman"/>
                <w:sz w:val="22"/>
                <w:szCs w:val="22"/>
              </w:rPr>
            </w:pPr>
            <w:r w:rsidRPr="00B97EB1">
              <w:rPr>
                <w:rFonts w:eastAsia="Times New Roman"/>
                <w:sz w:val="24"/>
                <w:szCs w:val="24"/>
              </w:rPr>
              <w:t xml:space="preserve">Расщепляет внутренние связи белка в зоне ароматических аминокислот. </w:t>
            </w:r>
            <w:proofErr w:type="spellStart"/>
            <w:r w:rsidRPr="00B97EB1">
              <w:rPr>
                <w:rFonts w:eastAsia="Times New Roman"/>
                <w:sz w:val="24"/>
                <w:szCs w:val="24"/>
              </w:rPr>
              <w:t>Лейцина</w:t>
            </w:r>
            <w:proofErr w:type="gramStart"/>
            <w:r w:rsidRPr="00B97EB1">
              <w:rPr>
                <w:rFonts w:eastAsia="Times New Roman"/>
                <w:sz w:val="24"/>
                <w:szCs w:val="24"/>
              </w:rPr>
              <w:t>,м</w:t>
            </w:r>
            <w:proofErr w:type="gramEnd"/>
            <w:r w:rsidRPr="00B97EB1">
              <w:rPr>
                <w:rFonts w:eastAsia="Times New Roman"/>
                <w:sz w:val="24"/>
                <w:szCs w:val="24"/>
              </w:rPr>
              <w:t>етионина</w:t>
            </w:r>
            <w:proofErr w:type="spellEnd"/>
            <w:r w:rsidRPr="00B97EB1">
              <w:rPr>
                <w:rFonts w:eastAsia="Times New Roman"/>
                <w:sz w:val="24"/>
                <w:szCs w:val="24"/>
              </w:rPr>
              <w:t>, глютамина</w:t>
            </w:r>
          </w:p>
        </w:tc>
      </w:tr>
      <w:tr w:rsidR="00B97EB1" w:rsidRPr="00B97EB1" w:rsidTr="00B97EB1">
        <w:trPr>
          <w:tblCellSpacing w:w="0" w:type="dxa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spacing w:line="318" w:lineRule="atLeast"/>
              <w:rPr>
                <w:rFonts w:eastAsia="Times New Roman"/>
                <w:sz w:val="22"/>
                <w:szCs w:val="22"/>
              </w:rPr>
            </w:pPr>
            <w:proofErr w:type="spellStart"/>
            <w:r w:rsidRPr="00B97EB1">
              <w:rPr>
                <w:rFonts w:eastAsia="Times New Roman"/>
                <w:sz w:val="24"/>
                <w:szCs w:val="24"/>
              </w:rPr>
              <w:t>Эластаза</w:t>
            </w:r>
            <w:proofErr w:type="spellEnd"/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spacing w:line="318" w:lineRule="atLeast"/>
              <w:rPr>
                <w:rFonts w:eastAsia="Times New Roman"/>
                <w:sz w:val="22"/>
                <w:szCs w:val="22"/>
              </w:rPr>
            </w:pPr>
            <w:proofErr w:type="spellStart"/>
            <w:r w:rsidRPr="00B97EB1">
              <w:rPr>
                <w:rFonts w:eastAsia="Times New Roman"/>
                <w:sz w:val="24"/>
                <w:szCs w:val="24"/>
              </w:rPr>
              <w:t>Проэластаза</w:t>
            </w:r>
            <w:proofErr w:type="gramStart"/>
            <w:r w:rsidRPr="00B97EB1">
              <w:rPr>
                <w:rFonts w:eastAsia="Times New Roman"/>
                <w:sz w:val="24"/>
                <w:szCs w:val="24"/>
              </w:rPr>
              <w:t>,а</w:t>
            </w:r>
            <w:proofErr w:type="gramEnd"/>
            <w:r w:rsidRPr="00B97EB1">
              <w:rPr>
                <w:rFonts w:eastAsia="Times New Roman"/>
                <w:sz w:val="24"/>
                <w:szCs w:val="24"/>
              </w:rPr>
              <w:t>ктивируется</w:t>
            </w:r>
            <w:proofErr w:type="spellEnd"/>
            <w:r w:rsidRPr="00B97EB1">
              <w:rPr>
                <w:rFonts w:eastAsia="Times New Roman"/>
                <w:sz w:val="24"/>
                <w:szCs w:val="24"/>
              </w:rPr>
              <w:t xml:space="preserve"> трипсином</w:t>
            </w:r>
          </w:p>
        </w:tc>
        <w:tc>
          <w:tcPr>
            <w:tcW w:w="4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spacing w:line="318" w:lineRule="atLeast"/>
              <w:rPr>
                <w:rFonts w:eastAsia="Times New Roman"/>
                <w:sz w:val="22"/>
                <w:szCs w:val="22"/>
              </w:rPr>
            </w:pPr>
            <w:r w:rsidRPr="00B97EB1">
              <w:rPr>
                <w:rFonts w:eastAsia="Times New Roman"/>
                <w:sz w:val="24"/>
                <w:szCs w:val="24"/>
              </w:rPr>
              <w:t xml:space="preserve">Переваривает </w:t>
            </w:r>
            <w:proofErr w:type="spellStart"/>
            <w:r w:rsidRPr="00B97EB1">
              <w:rPr>
                <w:rFonts w:eastAsia="Times New Roman"/>
                <w:sz w:val="24"/>
                <w:szCs w:val="24"/>
              </w:rPr>
              <w:t>эластин</w:t>
            </w:r>
            <w:proofErr w:type="gramStart"/>
            <w:r w:rsidRPr="00B97EB1">
              <w:rPr>
                <w:rFonts w:eastAsia="Times New Roman"/>
                <w:sz w:val="24"/>
                <w:szCs w:val="24"/>
              </w:rPr>
              <w:t>,п</w:t>
            </w:r>
            <w:proofErr w:type="gramEnd"/>
            <w:r w:rsidRPr="00B97EB1">
              <w:rPr>
                <w:rFonts w:eastAsia="Times New Roman"/>
                <w:sz w:val="24"/>
                <w:szCs w:val="24"/>
              </w:rPr>
              <w:t>ротеин</w:t>
            </w:r>
            <w:proofErr w:type="spellEnd"/>
            <w:r w:rsidRPr="00B97EB1">
              <w:rPr>
                <w:rFonts w:eastAsia="Times New Roman"/>
                <w:sz w:val="24"/>
                <w:szCs w:val="24"/>
              </w:rPr>
              <w:t xml:space="preserve"> соединительной ткани</w:t>
            </w:r>
          </w:p>
        </w:tc>
      </w:tr>
      <w:tr w:rsidR="00B97EB1" w:rsidRPr="00B97EB1" w:rsidTr="00B97EB1">
        <w:trPr>
          <w:tblCellSpacing w:w="0" w:type="dxa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spacing w:line="318" w:lineRule="atLeast"/>
              <w:rPr>
                <w:rFonts w:eastAsia="Times New Roman"/>
                <w:sz w:val="22"/>
                <w:szCs w:val="22"/>
              </w:rPr>
            </w:pPr>
            <w:proofErr w:type="spellStart"/>
            <w:r w:rsidRPr="00B97EB1">
              <w:rPr>
                <w:rFonts w:eastAsia="Times New Roman"/>
                <w:sz w:val="24"/>
                <w:szCs w:val="24"/>
              </w:rPr>
              <w:t>Карбоксипептидаза</w:t>
            </w:r>
            <w:proofErr w:type="spellEnd"/>
            <w:proofErr w:type="gramStart"/>
            <w:r w:rsidRPr="00B97EB1">
              <w:rPr>
                <w:rFonts w:eastAsia="Times New Roman"/>
                <w:sz w:val="24"/>
                <w:szCs w:val="24"/>
              </w:rPr>
              <w:t xml:space="preserve"> А</w:t>
            </w:r>
            <w:proofErr w:type="gramEnd"/>
            <w:r w:rsidRPr="00B97EB1">
              <w:rPr>
                <w:rFonts w:eastAsia="Times New Roman"/>
                <w:sz w:val="24"/>
                <w:szCs w:val="24"/>
              </w:rPr>
              <w:t xml:space="preserve"> и В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spacing w:line="318" w:lineRule="atLeast"/>
              <w:rPr>
                <w:rFonts w:eastAsia="Times New Roman"/>
                <w:sz w:val="22"/>
                <w:szCs w:val="22"/>
              </w:rPr>
            </w:pPr>
            <w:proofErr w:type="spellStart"/>
            <w:r w:rsidRPr="00B97EB1">
              <w:rPr>
                <w:rFonts w:eastAsia="Times New Roman"/>
                <w:sz w:val="24"/>
                <w:szCs w:val="24"/>
              </w:rPr>
              <w:t>Профермент</w:t>
            </w:r>
            <w:proofErr w:type="gramStart"/>
            <w:r w:rsidRPr="00B97EB1">
              <w:rPr>
                <w:rFonts w:eastAsia="Times New Roman"/>
                <w:sz w:val="24"/>
                <w:szCs w:val="24"/>
              </w:rPr>
              <w:t>,а</w:t>
            </w:r>
            <w:proofErr w:type="gramEnd"/>
            <w:r w:rsidRPr="00B97EB1">
              <w:rPr>
                <w:rFonts w:eastAsia="Times New Roman"/>
                <w:sz w:val="24"/>
                <w:szCs w:val="24"/>
              </w:rPr>
              <w:t>ктивируется</w:t>
            </w:r>
            <w:proofErr w:type="spellEnd"/>
            <w:r w:rsidRPr="00B97EB1">
              <w:rPr>
                <w:rFonts w:eastAsia="Times New Roman"/>
                <w:sz w:val="24"/>
                <w:szCs w:val="24"/>
              </w:rPr>
              <w:t xml:space="preserve"> трипсином</w:t>
            </w:r>
          </w:p>
        </w:tc>
        <w:tc>
          <w:tcPr>
            <w:tcW w:w="4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spacing w:line="318" w:lineRule="atLeast"/>
              <w:rPr>
                <w:rFonts w:eastAsia="Times New Roman"/>
                <w:sz w:val="22"/>
                <w:szCs w:val="22"/>
              </w:rPr>
            </w:pPr>
            <w:r w:rsidRPr="00B97EB1">
              <w:rPr>
                <w:rFonts w:eastAsia="Times New Roman"/>
                <w:sz w:val="24"/>
                <w:szCs w:val="24"/>
              </w:rPr>
              <w:t xml:space="preserve">Расщепляет с карбоксильного конца наружные связи </w:t>
            </w:r>
            <w:proofErr w:type="spellStart"/>
            <w:r w:rsidRPr="00B97EB1">
              <w:rPr>
                <w:rFonts w:eastAsia="Times New Roman"/>
                <w:sz w:val="24"/>
                <w:szCs w:val="24"/>
              </w:rPr>
              <w:t>белков</w:t>
            </w:r>
            <w:proofErr w:type="gramStart"/>
            <w:r w:rsidRPr="00B97EB1">
              <w:rPr>
                <w:rFonts w:eastAsia="Times New Roman"/>
                <w:sz w:val="24"/>
                <w:szCs w:val="24"/>
              </w:rPr>
              <w:t>,в</w:t>
            </w:r>
            <w:proofErr w:type="gramEnd"/>
            <w:r w:rsidRPr="00B97EB1">
              <w:rPr>
                <w:rFonts w:eastAsia="Times New Roman"/>
                <w:sz w:val="24"/>
                <w:szCs w:val="24"/>
              </w:rPr>
              <w:t>ключая</w:t>
            </w:r>
            <w:proofErr w:type="spellEnd"/>
            <w:r w:rsidRPr="00B97EB1">
              <w:rPr>
                <w:rFonts w:eastAsia="Times New Roman"/>
                <w:sz w:val="24"/>
                <w:szCs w:val="24"/>
              </w:rPr>
              <w:t xml:space="preserve"> ароматические(А) и основные (В) аминокислоты</w:t>
            </w:r>
          </w:p>
        </w:tc>
      </w:tr>
    </w:tbl>
    <w:p w:rsidR="00B97EB1" w:rsidRPr="00B97EB1" w:rsidRDefault="00B97EB1" w:rsidP="00B97EB1">
      <w:pPr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> </w:t>
      </w:r>
    </w:p>
    <w:p w:rsidR="00B97EB1" w:rsidRPr="00B97EB1" w:rsidRDefault="00B97EB1" w:rsidP="00B97EB1">
      <w:pPr>
        <w:spacing w:line="318" w:lineRule="atLeast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 xml:space="preserve">Протеазы, особенно амилаза, оказываются более устойчивыми и сохраняют соответственно 30% и 45% своей активности в терминальных отделах тонкой кишки. В основе снижения активности липазы лежит ее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протеолиз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под воздействием протеаз и, прежде всего, </w:t>
      </w:r>
      <w:r w:rsidRPr="00B97EB1">
        <w:rPr>
          <w:rFonts w:eastAsia="Times New Roman"/>
          <w:color w:val="000000"/>
          <w:sz w:val="24"/>
          <w:szCs w:val="24"/>
        </w:rPr>
        <w:lastRenderedPageBreak/>
        <w:t xml:space="preserve">химотрипсина. Неравномерное уменьшение активности ферментов от </w:t>
      </w:r>
      <w:proofErr w:type="gramStart"/>
      <w:r w:rsidRPr="00B97EB1">
        <w:rPr>
          <w:rFonts w:eastAsia="Times New Roman"/>
          <w:color w:val="000000"/>
          <w:sz w:val="24"/>
          <w:szCs w:val="24"/>
        </w:rPr>
        <w:t>проксимального</w:t>
      </w:r>
      <w:proofErr w:type="gramEnd"/>
      <w:r w:rsidRPr="00B97EB1">
        <w:rPr>
          <w:rFonts w:eastAsia="Times New Roman"/>
          <w:color w:val="000000"/>
          <w:sz w:val="24"/>
          <w:szCs w:val="24"/>
        </w:rPr>
        <w:t xml:space="preserve"> к дистальному отделу тонкой кишки наблюдается как у здоровых людей, так, особенно, у лиц с экзокринной панкреатической недостаточностью. Этим объясняется тот факт, что нарушение переваривания жира развивается намного раньше, чем крахмала или белка </w:t>
      </w:r>
      <w:proofErr w:type="gramStart"/>
      <w:r w:rsidRPr="00B97EB1">
        <w:rPr>
          <w:rFonts w:eastAsia="Times New Roman"/>
          <w:color w:val="000000"/>
          <w:sz w:val="24"/>
          <w:szCs w:val="24"/>
        </w:rPr>
        <w:t xml:space="preserve">[ </w:t>
      </w:r>
      <w:proofErr w:type="gramEnd"/>
      <w:r w:rsidRPr="00B97EB1">
        <w:rPr>
          <w:rFonts w:eastAsia="Times New Roman"/>
          <w:color w:val="000000"/>
          <w:sz w:val="24"/>
          <w:szCs w:val="24"/>
        </w:rPr>
        <w:t>3, 4].</w:t>
      </w:r>
    </w:p>
    <w:p w:rsidR="00B97EB1" w:rsidRPr="00B97EB1" w:rsidRDefault="00B97EB1" w:rsidP="00B97EB1">
      <w:pPr>
        <w:spacing w:line="318" w:lineRule="atLeast"/>
        <w:jc w:val="center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b/>
          <w:bCs/>
          <w:color w:val="000000"/>
          <w:sz w:val="24"/>
          <w:szCs w:val="24"/>
        </w:rPr>
        <w:t>Причины нарушения пищеварения</w:t>
      </w:r>
    </w:p>
    <w:p w:rsidR="00B97EB1" w:rsidRPr="00B97EB1" w:rsidRDefault="00B97EB1" w:rsidP="00B97EB1">
      <w:pPr>
        <w:spacing w:line="318" w:lineRule="atLeast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 xml:space="preserve">Экзокринная дисфункция поджелудочной железы встречается при различных заболеваниях. </w:t>
      </w:r>
      <w:proofErr w:type="gramStart"/>
      <w:r w:rsidRPr="00B97EB1">
        <w:rPr>
          <w:rFonts w:eastAsia="Times New Roman"/>
          <w:color w:val="000000"/>
          <w:sz w:val="24"/>
          <w:szCs w:val="24"/>
        </w:rPr>
        <w:t>Вследствие  дисфункции поджелудочной железы, сопровождающейся 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нарушение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>м</w:t>
      </w:r>
      <w:r w:rsidRPr="00B97EB1">
        <w:rPr>
          <w:rFonts w:eastAsia="Times New Roman"/>
          <w:color w:val="000000"/>
          <w:sz w:val="24"/>
          <w:szCs w:val="24"/>
          <w:lang w:val="uk-UA"/>
        </w:rPr>
        <w:t> 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переваривания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(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расщепления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)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пищевых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полимеров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(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белк</w:t>
      </w:r>
      <w:r w:rsidRPr="00B97EB1">
        <w:rPr>
          <w:rFonts w:eastAsia="Times New Roman"/>
          <w:color w:val="000000"/>
          <w:sz w:val="24"/>
          <w:szCs w:val="24"/>
        </w:rPr>
        <w:t>ов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>, жир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ов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,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углевод</w:t>
      </w:r>
      <w:r w:rsidRPr="00B97EB1">
        <w:rPr>
          <w:rFonts w:eastAsia="Times New Roman"/>
          <w:color w:val="000000"/>
          <w:sz w:val="24"/>
          <w:szCs w:val="24"/>
        </w:rPr>
        <w:t>ов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) до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необходимых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для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всасывания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составных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частей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(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моноглицеридов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,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жирных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кислот,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аминокислот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,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моносахаридов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> </w:t>
      </w:r>
      <w:r w:rsidRPr="00B97EB1">
        <w:rPr>
          <w:rFonts w:eastAsia="Times New Roman"/>
          <w:color w:val="000000"/>
          <w:sz w:val="24"/>
          <w:szCs w:val="24"/>
        </w:rPr>
        <w:t>(</w:t>
      </w:r>
      <w:proofErr w:type="spellStart"/>
      <w:r w:rsidRPr="00B97EB1">
        <w:rPr>
          <w:rFonts w:eastAsia="Times New Roman"/>
          <w:b/>
          <w:bCs/>
          <w:color w:val="000000"/>
          <w:sz w:val="24"/>
          <w:szCs w:val="24"/>
        </w:rPr>
        <w:t>мальдигестия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>) и 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всасывания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питательных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веществ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,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приводящее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к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выраженному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растройству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питания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больного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> </w:t>
      </w:r>
      <w:r w:rsidRPr="00B97EB1">
        <w:rPr>
          <w:rFonts w:eastAsia="Times New Roman"/>
          <w:color w:val="000000"/>
          <w:sz w:val="24"/>
          <w:szCs w:val="24"/>
        </w:rPr>
        <w:t>(</w:t>
      </w:r>
      <w:proofErr w:type="spellStart"/>
      <w:r w:rsidRPr="00B97EB1">
        <w:rPr>
          <w:rFonts w:eastAsia="Times New Roman"/>
          <w:b/>
          <w:bCs/>
          <w:color w:val="000000"/>
          <w:sz w:val="24"/>
          <w:szCs w:val="24"/>
        </w:rPr>
        <w:t>мальабсорбция</w:t>
      </w:r>
      <w:proofErr w:type="spellEnd"/>
      <w:r w:rsidR="00C22367">
        <w:rPr>
          <w:rFonts w:eastAsia="Times New Roman"/>
          <w:color w:val="000000"/>
          <w:sz w:val="24"/>
          <w:szCs w:val="24"/>
        </w:rPr>
        <w:t>).</w:t>
      </w:r>
      <w:proofErr w:type="gramEnd"/>
    </w:p>
    <w:p w:rsidR="00B97EB1" w:rsidRPr="00B97EB1" w:rsidRDefault="00B97EB1" w:rsidP="00B97EB1">
      <w:pPr>
        <w:spacing w:line="318" w:lineRule="atLeast"/>
        <w:jc w:val="center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i/>
          <w:iCs/>
          <w:color w:val="000000"/>
          <w:sz w:val="24"/>
          <w:szCs w:val="24"/>
        </w:rPr>
        <w:t xml:space="preserve">Основные причины нарушения пищеварения, сопровождающиеся </w:t>
      </w:r>
      <w:proofErr w:type="spellStart"/>
      <w:r w:rsidRPr="00B97EB1">
        <w:rPr>
          <w:rFonts w:eastAsia="Times New Roman"/>
          <w:i/>
          <w:iCs/>
          <w:color w:val="000000"/>
          <w:sz w:val="24"/>
          <w:szCs w:val="24"/>
        </w:rPr>
        <w:t>мальдигестией</w:t>
      </w:r>
      <w:proofErr w:type="spellEnd"/>
      <w:r w:rsidRPr="00B97EB1">
        <w:rPr>
          <w:rFonts w:eastAsia="Times New Roman"/>
          <w:i/>
          <w:iCs/>
          <w:color w:val="000000"/>
          <w:sz w:val="24"/>
          <w:szCs w:val="24"/>
        </w:rPr>
        <w:t xml:space="preserve"> и </w:t>
      </w:r>
      <w:proofErr w:type="spellStart"/>
      <w:r w:rsidRPr="00B97EB1">
        <w:rPr>
          <w:rFonts w:eastAsia="Times New Roman"/>
          <w:i/>
          <w:iCs/>
          <w:color w:val="000000"/>
          <w:sz w:val="24"/>
          <w:szCs w:val="24"/>
        </w:rPr>
        <w:t>мальабсорбцией</w:t>
      </w:r>
      <w:proofErr w:type="spellEnd"/>
      <w:r w:rsidRPr="00B97EB1">
        <w:rPr>
          <w:rFonts w:eastAsia="Times New Roman"/>
          <w:i/>
          <w:iCs/>
          <w:color w:val="000000"/>
          <w:sz w:val="24"/>
          <w:szCs w:val="24"/>
        </w:rPr>
        <w:t xml:space="preserve"> у детей</w:t>
      </w:r>
    </w:p>
    <w:p w:rsidR="00B97EB1" w:rsidRPr="00B97EB1" w:rsidRDefault="00B97EB1" w:rsidP="00B97EB1">
      <w:pPr>
        <w:spacing w:line="318" w:lineRule="atLeast"/>
        <w:ind w:firstLine="708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>1. Недостаточность полостного пищеварения:</w:t>
      </w:r>
    </w:p>
    <w:p w:rsidR="00B97EB1" w:rsidRPr="00B97EB1" w:rsidRDefault="00B97EB1" w:rsidP="00B97EB1">
      <w:pPr>
        <w:spacing w:line="318" w:lineRule="atLeast"/>
        <w:ind w:left="1440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>•</w:t>
      </w:r>
      <w:r w:rsidRPr="00B97EB1">
        <w:rPr>
          <w:rFonts w:eastAsia="Times New Roman"/>
          <w:color w:val="000000"/>
          <w:sz w:val="14"/>
          <w:szCs w:val="14"/>
        </w:rPr>
        <w:t>     </w:t>
      </w:r>
      <w:r w:rsidRPr="00B97EB1">
        <w:rPr>
          <w:rFonts w:eastAsia="Times New Roman"/>
          <w:color w:val="000000"/>
          <w:sz w:val="14"/>
        </w:rPr>
        <w:t> 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панкреатогенная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внешнесекреторноя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недостаточность (хронический панкреатит, камни поджелудочной железы,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субтотальная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панкреатэктомия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>,  рак поджелудочной железы,  свищи поджелудочной железы,  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муковисцидоз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, 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квашиоркор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>)</w:t>
      </w:r>
    </w:p>
    <w:p w:rsidR="00B97EB1" w:rsidRPr="00B97EB1" w:rsidRDefault="00B97EB1" w:rsidP="00B97EB1">
      <w:pPr>
        <w:spacing w:line="318" w:lineRule="atLeast"/>
        <w:ind w:left="1440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>•</w:t>
      </w:r>
      <w:r w:rsidRPr="00B97EB1">
        <w:rPr>
          <w:rFonts w:eastAsia="Times New Roman"/>
          <w:color w:val="000000"/>
          <w:sz w:val="14"/>
          <w:szCs w:val="14"/>
        </w:rPr>
        <w:t>     </w:t>
      </w:r>
      <w:r w:rsidRPr="00B97EB1">
        <w:rPr>
          <w:rFonts w:eastAsia="Times New Roman"/>
          <w:color w:val="000000"/>
          <w:sz w:val="14"/>
        </w:rPr>
        <w:t> </w:t>
      </w:r>
      <w:r w:rsidRPr="00B97EB1">
        <w:rPr>
          <w:rFonts w:eastAsia="Times New Roman"/>
          <w:color w:val="000000"/>
          <w:sz w:val="24"/>
          <w:szCs w:val="24"/>
        </w:rPr>
        <w:t xml:space="preserve">снижения активности энтерокиназы и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инактивация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панкреатических ферментов в кишке (синдром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Золлингера-Эллисона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>,  язвенная болезнь двенадцатиперстной кишки,  дуоденит,  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дисбиоз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тонкой кишки)</w:t>
      </w:r>
    </w:p>
    <w:p w:rsidR="00B97EB1" w:rsidRPr="00B97EB1" w:rsidRDefault="00B97EB1" w:rsidP="00B97EB1">
      <w:pPr>
        <w:spacing w:line="318" w:lineRule="atLeast"/>
        <w:ind w:left="1440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>•</w:t>
      </w:r>
      <w:r w:rsidRPr="00B97EB1">
        <w:rPr>
          <w:rFonts w:eastAsia="Times New Roman"/>
          <w:color w:val="000000"/>
          <w:sz w:val="14"/>
          <w:szCs w:val="14"/>
        </w:rPr>
        <w:t>     </w:t>
      </w:r>
      <w:r w:rsidRPr="00B97EB1">
        <w:rPr>
          <w:rFonts w:eastAsia="Times New Roman"/>
          <w:color w:val="000000"/>
          <w:sz w:val="14"/>
        </w:rPr>
        <w:t> </w:t>
      </w:r>
      <w:r w:rsidRPr="00B97EB1">
        <w:rPr>
          <w:rFonts w:eastAsia="Times New Roman"/>
          <w:color w:val="000000"/>
          <w:sz w:val="24"/>
          <w:szCs w:val="24"/>
        </w:rPr>
        <w:t xml:space="preserve">нарушение транзита кишечного содержимого и нарушение смешивания ферментов с пищевым химусом (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дуоден</w:t>
      </w:r>
      <w:proofErr w:type="gramStart"/>
      <w:r w:rsidRPr="00B97EB1">
        <w:rPr>
          <w:rFonts w:eastAsia="Times New Roman"/>
          <w:color w:val="000000"/>
          <w:sz w:val="24"/>
          <w:szCs w:val="24"/>
        </w:rPr>
        <w:t>о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>-</w:t>
      </w:r>
      <w:proofErr w:type="gramEnd"/>
      <w:r w:rsidRPr="00B97EB1">
        <w:rPr>
          <w:rFonts w:eastAsia="Times New Roman"/>
          <w:color w:val="000000"/>
          <w:sz w:val="24"/>
          <w:szCs w:val="24"/>
        </w:rPr>
        <w:t xml:space="preserve"> и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гастростаз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, синдром раздраженного кишечника,  состояния после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ваготомии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и дренирующих операциях)</w:t>
      </w:r>
    </w:p>
    <w:p w:rsidR="00B97EB1" w:rsidRPr="00B97EB1" w:rsidRDefault="00B97EB1" w:rsidP="00B97EB1">
      <w:pPr>
        <w:spacing w:line="318" w:lineRule="atLeast"/>
        <w:ind w:left="1440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>•</w:t>
      </w:r>
      <w:r w:rsidRPr="00B97EB1">
        <w:rPr>
          <w:rFonts w:eastAsia="Times New Roman"/>
          <w:color w:val="000000"/>
          <w:sz w:val="14"/>
          <w:szCs w:val="14"/>
        </w:rPr>
        <w:t>     </w:t>
      </w:r>
      <w:r w:rsidRPr="00B97EB1">
        <w:rPr>
          <w:rFonts w:eastAsia="Times New Roman"/>
          <w:color w:val="000000"/>
          <w:sz w:val="14"/>
        </w:rPr>
        <w:t> </w:t>
      </w:r>
      <w:r w:rsidRPr="00B97EB1">
        <w:rPr>
          <w:rFonts w:eastAsia="Times New Roman"/>
          <w:color w:val="000000"/>
          <w:sz w:val="24"/>
          <w:szCs w:val="24"/>
        </w:rPr>
        <w:t>снижения концентрации ферментов в результате разведения (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постгастроэктомический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синдром, 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дисбиоз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тонкой кишки,  состояние после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холецистэктомии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>)</w:t>
      </w:r>
    </w:p>
    <w:p w:rsidR="00B97EB1" w:rsidRPr="00B97EB1" w:rsidRDefault="00B97EB1" w:rsidP="00B97EB1">
      <w:pPr>
        <w:spacing w:line="318" w:lineRule="atLeast"/>
        <w:ind w:left="1440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>•</w:t>
      </w:r>
      <w:r w:rsidRPr="00B97EB1">
        <w:rPr>
          <w:rFonts w:eastAsia="Times New Roman"/>
          <w:color w:val="000000"/>
          <w:sz w:val="14"/>
          <w:szCs w:val="14"/>
        </w:rPr>
        <w:t>     </w:t>
      </w:r>
      <w:r w:rsidRPr="00B97EB1">
        <w:rPr>
          <w:rFonts w:eastAsia="Times New Roman"/>
          <w:color w:val="000000"/>
          <w:sz w:val="14"/>
        </w:rPr>
        <w:t> </w:t>
      </w:r>
      <w:r w:rsidRPr="00B97EB1">
        <w:rPr>
          <w:rFonts w:eastAsia="Times New Roman"/>
          <w:color w:val="000000"/>
          <w:sz w:val="24"/>
          <w:szCs w:val="24"/>
        </w:rPr>
        <w:t xml:space="preserve">нарушение продукции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холецистокинина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,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панкреозимина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>, секретина, дефицит желчных кислот в тонкой кишке, врожденной или приобретенной (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билиарная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обструкция,  тяжелые гепатиты,  первичный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билиарный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цирроз,  патология терминального отдела тонкой кишки,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дисбиоз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тонкой кишки, лечении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холестирамином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>)</w:t>
      </w:r>
    </w:p>
    <w:p w:rsidR="00B97EB1" w:rsidRPr="00B97EB1" w:rsidRDefault="00B97EB1" w:rsidP="00B97EB1">
      <w:pPr>
        <w:spacing w:line="318" w:lineRule="atLeast"/>
        <w:ind w:left="1440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>•</w:t>
      </w:r>
      <w:r w:rsidRPr="00B97EB1">
        <w:rPr>
          <w:rFonts w:eastAsia="Times New Roman"/>
          <w:color w:val="000000"/>
          <w:sz w:val="14"/>
          <w:szCs w:val="14"/>
        </w:rPr>
        <w:t>     </w:t>
      </w:r>
      <w:r w:rsidRPr="00B97EB1">
        <w:rPr>
          <w:rFonts w:eastAsia="Times New Roman"/>
          <w:color w:val="000000"/>
          <w:sz w:val="14"/>
        </w:rPr>
        <w:t> 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гастрогенная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недостаточность (резекция желудка,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гастрэктомия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>,  атрофический гастрит)</w:t>
      </w:r>
    </w:p>
    <w:p w:rsidR="00B97EB1" w:rsidRPr="00B97EB1" w:rsidRDefault="00B97EB1" w:rsidP="00B97EB1">
      <w:pPr>
        <w:spacing w:line="318" w:lineRule="atLeast"/>
        <w:ind w:firstLine="708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 xml:space="preserve">2. </w:t>
      </w:r>
      <w:proofErr w:type="gramStart"/>
      <w:r w:rsidRPr="00B97EB1">
        <w:rPr>
          <w:rFonts w:eastAsia="Times New Roman"/>
          <w:color w:val="000000"/>
          <w:sz w:val="24"/>
          <w:szCs w:val="24"/>
        </w:rPr>
        <w:t xml:space="preserve">Нарушение пристеночного пищеварения (врожденная, приобретенная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лактазная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или другая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дисахаридазная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недостаточность, нарушение внутриклеточного транспорта компонентов пищи в результате гибели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энтероцитов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(Болезнь Крона,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глютеновая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энтеропатия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,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саркоидоз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>, радиационный, ишемический и другие энтериты)</w:t>
      </w:r>
      <w:proofErr w:type="gramEnd"/>
    </w:p>
    <w:p w:rsidR="00B97EB1" w:rsidRPr="00B97EB1" w:rsidRDefault="00B97EB1" w:rsidP="00B97EB1">
      <w:pPr>
        <w:spacing w:line="318" w:lineRule="atLeast"/>
        <w:ind w:firstLine="708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>3. Нарушение оттока лимфы от кишечника - обструкция лимфатических протоков (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лимфангэктазия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, 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лимфома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>,  туберкулез кишки,  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карциноид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>)</w:t>
      </w:r>
    </w:p>
    <w:p w:rsidR="00B97EB1" w:rsidRPr="00B97EB1" w:rsidRDefault="00B97EB1" w:rsidP="00B97EB1">
      <w:pPr>
        <w:spacing w:line="318" w:lineRule="atLeast"/>
        <w:ind w:firstLine="708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 xml:space="preserve">4. Сочетанные нарушения (сахарный диабет, 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лямблиоз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,  гипертиреоз, 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гипогаммаглобулинемия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>,  амилоидоз,  СПИД).</w:t>
      </w:r>
    </w:p>
    <w:p w:rsidR="00B97EB1" w:rsidRPr="00B97EB1" w:rsidRDefault="00B97EB1" w:rsidP="00B97EB1">
      <w:pPr>
        <w:spacing w:line="318" w:lineRule="atLeast"/>
        <w:ind w:firstLine="708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 xml:space="preserve">Следует напомнить, что в практике чаще встречается вторичная или относительная недостаточность поджелудочной железы, как правило, вызываемая приемом необычной </w:t>
      </w:r>
      <w:r w:rsidRPr="00B97EB1">
        <w:rPr>
          <w:rFonts w:eastAsia="Times New Roman"/>
          <w:color w:val="000000"/>
          <w:sz w:val="24"/>
          <w:szCs w:val="24"/>
        </w:rPr>
        <w:lastRenderedPageBreak/>
        <w:t>пищи, ее избыточным количеством или воспалительными заболеваниями верхних отделов пищеварительного канала. Последнее связано с  вторичными механизмами развития относительной внешнесекреторной недостаточности ПЖ [6,7].</w:t>
      </w:r>
    </w:p>
    <w:p w:rsidR="00B97EB1" w:rsidRPr="00B97EB1" w:rsidRDefault="00B97EB1" w:rsidP="00B97EB1">
      <w:pPr>
        <w:spacing w:line="318" w:lineRule="atLeast"/>
        <w:ind w:firstLine="708"/>
        <w:rPr>
          <w:rFonts w:eastAsia="Times New Roman"/>
          <w:color w:val="000000"/>
          <w:sz w:val="24"/>
          <w:szCs w:val="24"/>
        </w:rPr>
      </w:pPr>
      <w:proofErr w:type="gramStart"/>
      <w:r w:rsidRPr="00B97EB1">
        <w:rPr>
          <w:rFonts w:eastAsia="Times New Roman"/>
          <w:color w:val="000000"/>
          <w:sz w:val="24"/>
          <w:szCs w:val="24"/>
        </w:rPr>
        <w:t>В основе внешнесекреторной недостаточности поджелудочной железы лежат следующие механизмы (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Яковенко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А.В.,1998, в модификации): незрелость поджелудочной железы,  деструкция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ацинарных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клеток (снижение синтеза ферментов), обструкция панкреатического протока,  нарушающая поступление панкреатического сока в 12-перстную кишку, снижение секреции бикарбонатов эпителием протоков поджелудочной железы,  приводящее к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закислению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содержимого 12-перстной кишки до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рН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4,0 и ниже, в результате   чего происходит денатурация панкреатических ферментов и</w:t>
      </w:r>
      <w:proofErr w:type="gramEnd"/>
      <w:r w:rsidRPr="00B97EB1">
        <w:rPr>
          <w:rFonts w:eastAsia="Times New Roman"/>
          <w:color w:val="000000"/>
          <w:sz w:val="24"/>
          <w:szCs w:val="24"/>
        </w:rPr>
        <w:t xml:space="preserve"> преципитация желчных кислот,  недостаточность активации ферментов вследствие дефицита энтерокиназы и желчи,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дискинезия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12-перстной и тонкой кишки, вследствие чего наблюдается нарушение смешивания ферментов с пищевым химусом,  нарушение кишечного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микробиоценоза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(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инактивация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и разрушение ферментов), 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гипоальбуминемия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вследствие дефицита белка в пище (нарушение синтеза ферментов) [8].</w:t>
      </w:r>
    </w:p>
    <w:p w:rsidR="00B97EB1" w:rsidRPr="00B97EB1" w:rsidRDefault="00B97EB1" w:rsidP="00B97EB1">
      <w:pPr>
        <w:spacing w:line="318" w:lineRule="atLeast"/>
        <w:jc w:val="center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b/>
          <w:bCs/>
          <w:color w:val="000000"/>
          <w:sz w:val="24"/>
          <w:szCs w:val="24"/>
        </w:rPr>
        <w:t>Клинические признаки внешнесекреторной недостаточности поджелудочной железы</w:t>
      </w:r>
    </w:p>
    <w:p w:rsidR="00B97EB1" w:rsidRPr="00B97EB1" w:rsidRDefault="00B97EB1" w:rsidP="00B97EB1">
      <w:pPr>
        <w:spacing w:line="318" w:lineRule="atLeast"/>
        <w:ind w:firstLine="708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 xml:space="preserve">В настоящее время хорошо известны клинические признаки выраженной панкреатической недостаточности: появление плохо переваренного стула жирного характера, часто серого цвета с резким неприятным запахом. Больные жалуются на метеоризм, часто болевой синдром,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флатуленцию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>, послабление стула. Появляется снижение массы тела, иногда при достаточно хорошем аппетите. Симптомы дефицита витаминов обусловлены снижением поступления жирорастворимых витаминов (А, Д, Е, К).</w:t>
      </w:r>
    </w:p>
    <w:p w:rsidR="00B97EB1" w:rsidRPr="00B97EB1" w:rsidRDefault="00B97EB1" w:rsidP="00B97EB1">
      <w:pPr>
        <w:spacing w:line="318" w:lineRule="atLeast"/>
        <w:ind w:firstLine="708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>При всем многообразии заболеваний, сопровождающихся панкреатической недостаточностью, задача врача состоит в том, чтобы, проведя дифференциальную диагностику, установить ее причину и своевременно осуществить коррекцию. Для уточнения диагноза и выявления экзокринной недостаточности поджелудочной железы используются различные методы исследования.</w:t>
      </w:r>
    </w:p>
    <w:p w:rsidR="00B97EB1" w:rsidRPr="00B97EB1" w:rsidRDefault="00B97EB1" w:rsidP="00B97EB1">
      <w:pPr>
        <w:spacing w:line="318" w:lineRule="atLeast"/>
        <w:jc w:val="center"/>
        <w:rPr>
          <w:rFonts w:eastAsia="Times New Roman"/>
          <w:color w:val="000000"/>
          <w:sz w:val="24"/>
          <w:szCs w:val="24"/>
        </w:rPr>
      </w:pPr>
      <w:proofErr w:type="spellStart"/>
      <w:r w:rsidRPr="00B97EB1">
        <w:rPr>
          <w:rFonts w:eastAsia="Times New Roman"/>
          <w:b/>
          <w:bCs/>
          <w:color w:val="000000"/>
          <w:sz w:val="24"/>
          <w:szCs w:val="24"/>
          <w:lang w:val="uk-UA"/>
        </w:rPr>
        <w:t>Методы</w:t>
      </w:r>
      <w:proofErr w:type="spellEnd"/>
      <w:r w:rsidRPr="00B97EB1">
        <w:rPr>
          <w:rFonts w:eastAsia="Times New Roman"/>
          <w:b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b/>
          <w:bCs/>
          <w:color w:val="000000"/>
          <w:sz w:val="24"/>
          <w:szCs w:val="24"/>
          <w:lang w:val="uk-UA"/>
        </w:rPr>
        <w:t>объективной</w:t>
      </w:r>
      <w:proofErr w:type="spellEnd"/>
      <w:r w:rsidRPr="00B97EB1">
        <w:rPr>
          <w:rFonts w:eastAsia="Times New Roman"/>
          <w:b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b/>
          <w:bCs/>
          <w:color w:val="000000"/>
          <w:sz w:val="24"/>
          <w:szCs w:val="24"/>
          <w:lang w:val="uk-UA"/>
        </w:rPr>
        <w:t>оценки</w:t>
      </w:r>
      <w:proofErr w:type="spellEnd"/>
      <w:r w:rsidRPr="00B97EB1">
        <w:rPr>
          <w:rFonts w:eastAsia="Times New Roman"/>
          <w:b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b/>
          <w:bCs/>
          <w:color w:val="000000"/>
          <w:sz w:val="24"/>
          <w:szCs w:val="24"/>
          <w:lang w:val="uk-UA"/>
        </w:rPr>
        <w:t>внешнесекреторной</w:t>
      </w:r>
      <w:proofErr w:type="spellEnd"/>
      <w:r w:rsidRPr="00B97EB1">
        <w:rPr>
          <w:rFonts w:eastAsia="Times New Roman"/>
          <w:b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b/>
          <w:bCs/>
          <w:color w:val="000000"/>
          <w:sz w:val="24"/>
          <w:szCs w:val="24"/>
          <w:lang w:val="uk-UA"/>
        </w:rPr>
        <w:t>функции</w:t>
      </w:r>
      <w:proofErr w:type="spellEnd"/>
      <w:r w:rsidRPr="00B97EB1">
        <w:rPr>
          <w:rFonts w:eastAsia="Times New Roman"/>
          <w:b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b/>
          <w:bCs/>
          <w:color w:val="000000"/>
          <w:sz w:val="24"/>
          <w:szCs w:val="24"/>
          <w:lang w:val="uk-UA"/>
        </w:rPr>
        <w:t>поджелудочной</w:t>
      </w:r>
      <w:proofErr w:type="spellEnd"/>
      <w:r w:rsidRPr="00B97EB1">
        <w:rPr>
          <w:rFonts w:eastAsia="Times New Roman"/>
          <w:b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b/>
          <w:bCs/>
          <w:color w:val="000000"/>
          <w:sz w:val="24"/>
          <w:szCs w:val="24"/>
          <w:lang w:val="uk-UA"/>
        </w:rPr>
        <w:t>железы</w:t>
      </w:r>
      <w:proofErr w:type="spellEnd"/>
    </w:p>
    <w:p w:rsidR="00B97EB1" w:rsidRPr="00B97EB1" w:rsidRDefault="00B97EB1" w:rsidP="00B97EB1">
      <w:pPr>
        <w:spacing w:line="318" w:lineRule="atLeast"/>
        <w:ind w:firstLine="708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>1.Прямой метод – анализ содержания ферментов 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амилазы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крови и мочи</w:t>
      </w:r>
    </w:p>
    <w:p w:rsidR="00B97EB1" w:rsidRPr="00B97EB1" w:rsidRDefault="00B97EB1" w:rsidP="00B97EB1">
      <w:pPr>
        <w:spacing w:line="318" w:lineRule="atLeast"/>
        <w:ind w:firstLine="708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>2.Копрограмма</w:t>
      </w:r>
    </w:p>
    <w:p w:rsidR="00B97EB1" w:rsidRPr="00B97EB1" w:rsidRDefault="00B97EB1" w:rsidP="00B97EB1">
      <w:pPr>
        <w:spacing w:line="318" w:lineRule="atLeast"/>
        <w:ind w:left="709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>3.Исследование содержания п</w:t>
      </w:r>
      <w:r w:rsidR="00C22367">
        <w:rPr>
          <w:rFonts w:eastAsia="Times New Roman"/>
          <w:color w:val="000000"/>
          <w:sz w:val="24"/>
          <w:szCs w:val="24"/>
        </w:rPr>
        <w:t xml:space="preserve">анкреатических ферментов в </w:t>
      </w:r>
      <w:r w:rsidRPr="00B97EB1">
        <w:rPr>
          <w:rFonts w:eastAsia="Times New Roman"/>
          <w:color w:val="000000"/>
          <w:sz w:val="24"/>
          <w:szCs w:val="24"/>
        </w:rPr>
        <w:t>дуоденальном секрете</w:t>
      </w:r>
    </w:p>
    <w:p w:rsidR="00B97EB1" w:rsidRPr="00B97EB1" w:rsidRDefault="00B97EB1" w:rsidP="00B97EB1">
      <w:pPr>
        <w:spacing w:line="318" w:lineRule="atLeast"/>
        <w:ind w:firstLine="708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>4. Количественное определение жира в кале</w:t>
      </w:r>
    </w:p>
    <w:p w:rsidR="00B97EB1" w:rsidRPr="00B97EB1" w:rsidRDefault="00B97EB1" w:rsidP="00B97EB1">
      <w:pPr>
        <w:spacing w:line="318" w:lineRule="atLeast"/>
        <w:ind w:firstLine="708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>5. Определение ферментов в кале (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эластазный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тест)</w:t>
      </w:r>
    </w:p>
    <w:p w:rsidR="00B97EB1" w:rsidRPr="00B97EB1" w:rsidRDefault="00B97EB1" w:rsidP="00B97EB1">
      <w:pPr>
        <w:spacing w:line="318" w:lineRule="atLeast"/>
        <w:ind w:firstLine="708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>6.  Ультразвуковое исследование поджелудочной железы</w:t>
      </w:r>
    </w:p>
    <w:p w:rsidR="00B97EB1" w:rsidRPr="00B97EB1" w:rsidRDefault="00B97EB1" w:rsidP="00B97EB1">
      <w:pPr>
        <w:spacing w:line="318" w:lineRule="atLeast"/>
        <w:ind w:firstLine="708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 xml:space="preserve">7. Эндоскопическая ретроградная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панкреатохолангиография</w:t>
      </w:r>
      <w:proofErr w:type="spellEnd"/>
    </w:p>
    <w:p w:rsidR="00B97EB1" w:rsidRPr="00B97EB1" w:rsidRDefault="00B97EB1" w:rsidP="00B97EB1">
      <w:pPr>
        <w:spacing w:line="318" w:lineRule="atLeast"/>
        <w:ind w:firstLine="708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 xml:space="preserve">8. КТ и магнитно резонансная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холангиопанкреатография</w:t>
      </w:r>
      <w:proofErr w:type="spellEnd"/>
    </w:p>
    <w:p w:rsidR="00B97EB1" w:rsidRDefault="00B97EB1" w:rsidP="00B97EB1">
      <w:pPr>
        <w:spacing w:line="318" w:lineRule="atLeast"/>
        <w:ind w:firstLine="708"/>
        <w:rPr>
          <w:rFonts w:eastAsia="Times New Roman"/>
          <w:i/>
          <w:iCs/>
          <w:color w:val="000000"/>
          <w:sz w:val="24"/>
          <w:szCs w:val="24"/>
        </w:rPr>
      </w:pPr>
    </w:p>
    <w:p w:rsidR="00B97EB1" w:rsidRPr="00B97EB1" w:rsidRDefault="00B97EB1" w:rsidP="00B97EB1">
      <w:pPr>
        <w:spacing w:line="318" w:lineRule="atLeast"/>
        <w:ind w:firstLine="708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i/>
          <w:iCs/>
          <w:color w:val="000000"/>
          <w:sz w:val="24"/>
          <w:szCs w:val="24"/>
        </w:rPr>
        <w:t>Лабораторные методы исследования включают определение содержания панкреатических ферментов в крови и в моче.</w:t>
      </w:r>
    </w:p>
    <w:p w:rsidR="00B97EB1" w:rsidRPr="00B97EB1" w:rsidRDefault="00B97EB1" w:rsidP="00B97EB1">
      <w:pPr>
        <w:numPr>
          <w:ilvl w:val="0"/>
          <w:numId w:val="1"/>
        </w:numPr>
        <w:spacing w:line="402" w:lineRule="atLeast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>Уровень амилазы в крови и моче (повышается в 5–10 раз при остром панкреатите).</w:t>
      </w:r>
    </w:p>
    <w:p w:rsidR="00B97EB1" w:rsidRPr="00B97EB1" w:rsidRDefault="00B97EB1" w:rsidP="00B97EB1">
      <w:pPr>
        <w:numPr>
          <w:ilvl w:val="0"/>
          <w:numId w:val="1"/>
        </w:numPr>
        <w:spacing w:line="402" w:lineRule="atLeast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>Уровень амилазы и липазы в крови (при обострении хронического панкреатита может быть нормальными или кратковременно повышенными в 1–2 раза).</w:t>
      </w:r>
    </w:p>
    <w:p w:rsidR="00B97EB1" w:rsidRPr="00B97EB1" w:rsidRDefault="00B97EB1" w:rsidP="00B97EB1">
      <w:pPr>
        <w:numPr>
          <w:ilvl w:val="0"/>
          <w:numId w:val="1"/>
        </w:numPr>
        <w:spacing w:line="402" w:lineRule="atLeast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>Провокация «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гиперамилаземии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>»  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прозерином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,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панкреозимином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>, глюкозой свидетельствует о нарушении оттока или о воспалении поджелудочной железы.</w:t>
      </w:r>
    </w:p>
    <w:p w:rsidR="00B97EB1" w:rsidRPr="00B97EB1" w:rsidRDefault="00B97EB1" w:rsidP="00B97EB1">
      <w:pPr>
        <w:numPr>
          <w:ilvl w:val="0"/>
          <w:numId w:val="1"/>
        </w:numPr>
        <w:spacing w:line="402" w:lineRule="atLeast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lastRenderedPageBreak/>
        <w:t> Уровень эластазы-1 в плазме крови (ее повышение отражают тяжесть воспаления при панкреатите).</w:t>
      </w:r>
    </w:p>
    <w:p w:rsidR="00B97EB1" w:rsidRPr="00B97EB1" w:rsidRDefault="00B97EB1" w:rsidP="00B97EB1">
      <w:pPr>
        <w:numPr>
          <w:ilvl w:val="0"/>
          <w:numId w:val="1"/>
        </w:numPr>
        <w:spacing w:line="402" w:lineRule="atLeast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> Уровень трипсина в сыворотке кров</w:t>
      </w:r>
      <w:proofErr w:type="gramStart"/>
      <w:r w:rsidRPr="00B97EB1">
        <w:rPr>
          <w:rFonts w:eastAsia="Times New Roman"/>
          <w:color w:val="000000"/>
          <w:sz w:val="24"/>
          <w:szCs w:val="24"/>
        </w:rPr>
        <w:t>и(</w:t>
      </w:r>
      <w:proofErr w:type="gramEnd"/>
      <w:r w:rsidRPr="00B97EB1">
        <w:rPr>
          <w:rFonts w:eastAsia="Times New Roman"/>
          <w:color w:val="000000"/>
          <w:sz w:val="24"/>
          <w:szCs w:val="24"/>
        </w:rPr>
        <w:t xml:space="preserve"> его повышение свидетельствует об обострении панкреатита).</w:t>
      </w:r>
    </w:p>
    <w:p w:rsidR="00B97EB1" w:rsidRPr="00B97EB1" w:rsidRDefault="00B97EB1" w:rsidP="00B97EB1">
      <w:pPr>
        <w:numPr>
          <w:ilvl w:val="0"/>
          <w:numId w:val="1"/>
        </w:numPr>
        <w:spacing w:line="402" w:lineRule="atLeast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 xml:space="preserve">При прогрессивном течении хронического панкреатита снижается уровень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иммунореактивного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трипсина, а соотношение «трипсин/инсулин» указывает на фазу болезни.</w:t>
      </w:r>
    </w:p>
    <w:p w:rsidR="00B97EB1" w:rsidRPr="00B97EB1" w:rsidRDefault="00B97EB1" w:rsidP="00B97EB1">
      <w:pPr>
        <w:spacing w:line="318" w:lineRule="atLeast"/>
        <w:jc w:val="center"/>
        <w:textAlignment w:val="baseline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i/>
          <w:iCs/>
          <w:color w:val="000000"/>
          <w:sz w:val="24"/>
          <w:szCs w:val="24"/>
        </w:rPr>
        <w:t>Заболевания, которые могут сопровождаться повышением уровня панкреатических</w:t>
      </w:r>
      <w:r w:rsidRPr="00B97EB1">
        <w:rPr>
          <w:rFonts w:eastAsia="Times New Roman"/>
          <w:b/>
          <w:bCs/>
          <w:i/>
          <w:iCs/>
          <w:color w:val="000000"/>
          <w:sz w:val="24"/>
          <w:szCs w:val="24"/>
        </w:rPr>
        <w:t> </w:t>
      </w:r>
      <w:r w:rsidRPr="00B97EB1">
        <w:rPr>
          <w:rFonts w:eastAsia="Times New Roman"/>
          <w:i/>
          <w:iCs/>
          <w:color w:val="000000"/>
          <w:sz w:val="24"/>
          <w:szCs w:val="24"/>
        </w:rPr>
        <w:t>ферментов.</w:t>
      </w:r>
    </w:p>
    <w:p w:rsidR="00B97EB1" w:rsidRDefault="00B97EB1" w:rsidP="00B97EB1">
      <w:pPr>
        <w:spacing w:line="318" w:lineRule="atLeast"/>
        <w:rPr>
          <w:rFonts w:eastAsia="Times New Roman"/>
          <w:color w:val="222222"/>
          <w:sz w:val="24"/>
          <w:szCs w:val="24"/>
          <w:u w:val="single"/>
        </w:rPr>
        <w:sectPr w:rsidR="00B97EB1" w:rsidSect="00B97EB1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B97EB1" w:rsidRPr="00B97EB1" w:rsidRDefault="00B97EB1" w:rsidP="00B97EB1">
      <w:pPr>
        <w:spacing w:line="318" w:lineRule="atLeast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222222"/>
          <w:sz w:val="24"/>
          <w:szCs w:val="24"/>
          <w:u w:val="single"/>
        </w:rPr>
        <w:lastRenderedPageBreak/>
        <w:t>Амилаза</w:t>
      </w:r>
    </w:p>
    <w:p w:rsidR="00B97EB1" w:rsidRPr="00B97EB1" w:rsidRDefault="00B97EB1" w:rsidP="00B97EB1">
      <w:pPr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222222"/>
          <w:sz w:val="24"/>
          <w:szCs w:val="24"/>
        </w:rPr>
        <w:t>Панкреатит</w:t>
      </w:r>
    </w:p>
    <w:p w:rsidR="00B97EB1" w:rsidRPr="00B97EB1" w:rsidRDefault="00B97EB1" w:rsidP="00B97EB1">
      <w:pPr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222222"/>
          <w:sz w:val="24"/>
          <w:szCs w:val="24"/>
        </w:rPr>
        <w:t>На фоне применения опиатов</w:t>
      </w:r>
    </w:p>
    <w:p w:rsidR="00B97EB1" w:rsidRPr="00B97EB1" w:rsidRDefault="00B97EB1" w:rsidP="00B97EB1">
      <w:pPr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222222"/>
          <w:sz w:val="24"/>
          <w:szCs w:val="24"/>
        </w:rPr>
        <w:t>Карцинома поджелудочной железы</w:t>
      </w:r>
    </w:p>
    <w:p w:rsidR="00B97EB1" w:rsidRPr="00B97EB1" w:rsidRDefault="00B97EB1" w:rsidP="00B97EB1">
      <w:pPr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222222"/>
          <w:sz w:val="24"/>
          <w:szCs w:val="24"/>
        </w:rPr>
        <w:t>Перфорация кишечника</w:t>
      </w:r>
    </w:p>
    <w:p w:rsidR="00B97EB1" w:rsidRPr="00B97EB1" w:rsidRDefault="00B97EB1" w:rsidP="00B97EB1">
      <w:pPr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222222"/>
          <w:sz w:val="24"/>
          <w:szCs w:val="24"/>
        </w:rPr>
        <w:t>Кишечная непроходимость</w:t>
      </w:r>
    </w:p>
    <w:p w:rsidR="00B97EB1" w:rsidRPr="00B97EB1" w:rsidRDefault="00B97EB1" w:rsidP="00B97EB1">
      <w:pPr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222222"/>
          <w:sz w:val="24"/>
          <w:szCs w:val="24"/>
        </w:rPr>
        <w:t>Инфа</w:t>
      </w:r>
      <w:proofErr w:type="gramStart"/>
      <w:r w:rsidRPr="00B97EB1">
        <w:rPr>
          <w:rFonts w:eastAsia="Times New Roman"/>
          <w:color w:val="222222"/>
          <w:sz w:val="24"/>
          <w:szCs w:val="24"/>
        </w:rPr>
        <w:t>ркт ст</w:t>
      </w:r>
      <w:proofErr w:type="gramEnd"/>
      <w:r w:rsidRPr="00B97EB1">
        <w:rPr>
          <w:rFonts w:eastAsia="Times New Roman"/>
          <w:color w:val="222222"/>
          <w:sz w:val="24"/>
          <w:szCs w:val="24"/>
        </w:rPr>
        <w:t>енки кишечника</w:t>
      </w:r>
    </w:p>
    <w:p w:rsidR="00B97EB1" w:rsidRPr="00B97EB1" w:rsidRDefault="00B97EB1" w:rsidP="00B97EB1">
      <w:pPr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222222"/>
          <w:sz w:val="24"/>
          <w:szCs w:val="24"/>
        </w:rPr>
        <w:t xml:space="preserve">Ретроградная 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панкреатография</w:t>
      </w:r>
      <w:proofErr w:type="spellEnd"/>
    </w:p>
    <w:p w:rsidR="00B97EB1" w:rsidRPr="00B97EB1" w:rsidRDefault="00B97EB1" w:rsidP="00B97EB1">
      <w:pPr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222222"/>
          <w:sz w:val="24"/>
          <w:szCs w:val="24"/>
        </w:rPr>
        <w:t>Инвагинация тонкого кишечника</w:t>
      </w:r>
    </w:p>
    <w:p w:rsidR="00B97EB1" w:rsidRPr="00B97EB1" w:rsidRDefault="00B97EB1" w:rsidP="00B97EB1">
      <w:pPr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222222"/>
          <w:sz w:val="24"/>
          <w:szCs w:val="24"/>
        </w:rPr>
        <w:t>Паротит </w:t>
      </w:r>
    </w:p>
    <w:p w:rsidR="00B97EB1" w:rsidRPr="00B97EB1" w:rsidRDefault="00B97EB1" w:rsidP="00B97EB1">
      <w:pPr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222222"/>
          <w:sz w:val="24"/>
          <w:szCs w:val="24"/>
        </w:rPr>
        <w:t>Холецистит </w:t>
      </w:r>
    </w:p>
    <w:p w:rsidR="00B97EB1" w:rsidRPr="00B97EB1" w:rsidRDefault="00B97EB1" w:rsidP="00B97EB1">
      <w:pPr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222222"/>
          <w:sz w:val="24"/>
          <w:szCs w:val="24"/>
        </w:rPr>
        <w:lastRenderedPageBreak/>
        <w:t>Цирроз печени </w:t>
      </w:r>
    </w:p>
    <w:p w:rsidR="00B97EB1" w:rsidRDefault="00B97EB1" w:rsidP="00B97EB1">
      <w:pPr>
        <w:rPr>
          <w:rFonts w:eastAsia="Times New Roman"/>
          <w:color w:val="222222"/>
          <w:sz w:val="24"/>
          <w:szCs w:val="24"/>
        </w:rPr>
      </w:pPr>
      <w:r w:rsidRPr="00B97EB1">
        <w:rPr>
          <w:rFonts w:eastAsia="Times New Roman"/>
          <w:color w:val="222222"/>
          <w:sz w:val="24"/>
          <w:szCs w:val="24"/>
        </w:rPr>
        <w:t>Гепатиты </w:t>
      </w:r>
    </w:p>
    <w:p w:rsidR="00B97EB1" w:rsidRPr="00B97EB1" w:rsidRDefault="00B97EB1" w:rsidP="00B97EB1">
      <w:pPr>
        <w:spacing w:line="318" w:lineRule="atLeast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222222"/>
          <w:sz w:val="24"/>
          <w:szCs w:val="24"/>
          <w:u w:val="single"/>
        </w:rPr>
        <w:t>Липаза</w:t>
      </w:r>
    </w:p>
    <w:p w:rsidR="00B97EB1" w:rsidRPr="00B97EB1" w:rsidRDefault="00B97EB1" w:rsidP="00B97EB1">
      <w:pPr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222222"/>
          <w:sz w:val="24"/>
          <w:szCs w:val="24"/>
        </w:rPr>
        <w:t>Кишечная непроходимость</w:t>
      </w:r>
    </w:p>
    <w:p w:rsidR="00B97EB1" w:rsidRPr="00B97EB1" w:rsidRDefault="00B97EB1" w:rsidP="00B97EB1">
      <w:pPr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222222"/>
          <w:sz w:val="24"/>
          <w:szCs w:val="24"/>
        </w:rPr>
        <w:t>Инфа</w:t>
      </w:r>
      <w:proofErr w:type="gramStart"/>
      <w:r w:rsidRPr="00B97EB1">
        <w:rPr>
          <w:rFonts w:eastAsia="Times New Roman"/>
          <w:color w:val="222222"/>
          <w:sz w:val="24"/>
          <w:szCs w:val="24"/>
        </w:rPr>
        <w:t>ркт ст</w:t>
      </w:r>
      <w:proofErr w:type="gramEnd"/>
      <w:r w:rsidRPr="00B97EB1">
        <w:rPr>
          <w:rFonts w:eastAsia="Times New Roman"/>
          <w:color w:val="222222"/>
          <w:sz w:val="24"/>
          <w:szCs w:val="24"/>
        </w:rPr>
        <w:t>енки кишечника</w:t>
      </w:r>
    </w:p>
    <w:p w:rsidR="00B97EB1" w:rsidRPr="00B97EB1" w:rsidRDefault="00B97EB1" w:rsidP="00B97EB1">
      <w:pPr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222222"/>
          <w:sz w:val="24"/>
          <w:szCs w:val="24"/>
        </w:rPr>
        <w:t xml:space="preserve">Ретроградная 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панкреатография</w:t>
      </w:r>
      <w:proofErr w:type="spellEnd"/>
    </w:p>
    <w:p w:rsidR="00B97EB1" w:rsidRPr="00B97EB1" w:rsidRDefault="00B97EB1" w:rsidP="00B97EB1">
      <w:pPr>
        <w:rPr>
          <w:rFonts w:eastAsia="Times New Roman"/>
          <w:color w:val="000000"/>
          <w:sz w:val="24"/>
          <w:szCs w:val="24"/>
        </w:rPr>
      </w:pPr>
      <w:proofErr w:type="spellStart"/>
      <w:r w:rsidRPr="00B97EB1">
        <w:rPr>
          <w:rFonts w:eastAsia="Times New Roman"/>
          <w:color w:val="222222"/>
          <w:sz w:val="24"/>
          <w:szCs w:val="24"/>
          <w:lang w:val="uk-UA"/>
        </w:rPr>
        <w:t>Инвагинация</w:t>
      </w:r>
      <w:proofErr w:type="spellEnd"/>
      <w:r w:rsidRPr="00B97EB1">
        <w:rPr>
          <w:rFonts w:eastAsia="Times New Roman"/>
          <w:color w:val="222222"/>
          <w:sz w:val="24"/>
          <w:szCs w:val="24"/>
          <w:lang w:val="uk-UA"/>
        </w:rPr>
        <w:t xml:space="preserve"> тонкого кишечника</w:t>
      </w:r>
    </w:p>
    <w:p w:rsidR="00B97EB1" w:rsidRPr="00B97EB1" w:rsidRDefault="00B97EB1" w:rsidP="00B97EB1">
      <w:pPr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222222"/>
          <w:sz w:val="24"/>
          <w:szCs w:val="24"/>
        </w:rPr>
        <w:t>Панкреатит</w:t>
      </w:r>
    </w:p>
    <w:p w:rsidR="00B97EB1" w:rsidRPr="00B97EB1" w:rsidRDefault="00B97EB1" w:rsidP="00B97EB1">
      <w:pPr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222222"/>
          <w:sz w:val="24"/>
          <w:szCs w:val="24"/>
        </w:rPr>
        <w:t>На фоне применения опиатов</w:t>
      </w:r>
    </w:p>
    <w:p w:rsidR="00B97EB1" w:rsidRPr="00B97EB1" w:rsidRDefault="00B97EB1" w:rsidP="00B97EB1">
      <w:pPr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222222"/>
          <w:sz w:val="24"/>
          <w:szCs w:val="24"/>
        </w:rPr>
        <w:t>Карцинома поджелудочной железы</w:t>
      </w:r>
    </w:p>
    <w:p w:rsidR="00B97EB1" w:rsidRPr="00B97EB1" w:rsidRDefault="00B97EB1" w:rsidP="00B97EB1">
      <w:pPr>
        <w:rPr>
          <w:rFonts w:eastAsia="Times New Roman"/>
          <w:color w:val="000000"/>
          <w:sz w:val="24"/>
          <w:szCs w:val="24"/>
        </w:rPr>
      </w:pPr>
      <w:proofErr w:type="spellStart"/>
      <w:r w:rsidRPr="00B97EB1">
        <w:rPr>
          <w:rFonts w:eastAsia="Times New Roman"/>
          <w:color w:val="222222"/>
          <w:sz w:val="24"/>
          <w:szCs w:val="24"/>
          <w:lang w:val="uk-UA"/>
        </w:rPr>
        <w:t>Перфорация</w:t>
      </w:r>
      <w:proofErr w:type="spellEnd"/>
      <w:r w:rsidRPr="00B97EB1">
        <w:rPr>
          <w:rFonts w:eastAsia="Times New Roman"/>
          <w:color w:val="222222"/>
          <w:sz w:val="24"/>
          <w:szCs w:val="24"/>
          <w:lang w:val="uk-UA"/>
        </w:rPr>
        <w:t xml:space="preserve"> кишечника</w:t>
      </w:r>
    </w:p>
    <w:p w:rsidR="00B97EB1" w:rsidRDefault="00B97EB1" w:rsidP="00B97EB1">
      <w:pPr>
        <w:rPr>
          <w:rFonts w:eastAsia="Times New Roman"/>
          <w:color w:val="222222"/>
          <w:sz w:val="24"/>
          <w:szCs w:val="24"/>
        </w:rPr>
        <w:sectPr w:rsidR="00B97EB1" w:rsidSect="00B97EB1">
          <w:type w:val="continuous"/>
          <w:pgSz w:w="11906" w:h="16838"/>
          <w:pgMar w:top="1134" w:right="851" w:bottom="1134" w:left="1418" w:header="709" w:footer="709" w:gutter="0"/>
          <w:cols w:num="2" w:space="708"/>
          <w:docGrid w:linePitch="360"/>
        </w:sectPr>
      </w:pPr>
    </w:p>
    <w:p w:rsidR="00B97EB1" w:rsidRDefault="00B97EB1" w:rsidP="00B97EB1">
      <w:pPr>
        <w:rPr>
          <w:rFonts w:eastAsia="Times New Roman"/>
          <w:color w:val="222222"/>
          <w:sz w:val="24"/>
          <w:szCs w:val="24"/>
          <w:lang w:val="uk-UA"/>
        </w:rPr>
      </w:pPr>
      <w:r w:rsidRPr="00B97EB1">
        <w:rPr>
          <w:rFonts w:eastAsia="Times New Roman"/>
          <w:color w:val="222222"/>
          <w:sz w:val="24"/>
          <w:szCs w:val="24"/>
          <w:lang w:val="uk-UA"/>
        </w:rPr>
        <w:lastRenderedPageBreak/>
        <w:t>ХПН</w:t>
      </w:r>
    </w:p>
    <w:p w:rsidR="00B97EB1" w:rsidRDefault="00B97EB1" w:rsidP="00B97EB1">
      <w:pPr>
        <w:rPr>
          <w:rFonts w:eastAsia="Times New Roman"/>
          <w:color w:val="222222"/>
          <w:sz w:val="24"/>
          <w:szCs w:val="24"/>
          <w:lang w:val="uk-UA"/>
        </w:rPr>
      </w:pPr>
    </w:p>
    <w:p w:rsidR="00B97EB1" w:rsidRPr="00B97EB1" w:rsidRDefault="00B97EB1" w:rsidP="00B97EB1">
      <w:pPr>
        <w:spacing w:line="318" w:lineRule="atLeast"/>
        <w:ind w:firstLine="708"/>
        <w:rPr>
          <w:rFonts w:eastAsia="Times New Roman"/>
          <w:color w:val="000000"/>
          <w:sz w:val="24"/>
          <w:szCs w:val="24"/>
        </w:rPr>
      </w:pPr>
      <w:proofErr w:type="spellStart"/>
      <w:r w:rsidRPr="00B97EB1">
        <w:rPr>
          <w:rFonts w:eastAsia="Times New Roman"/>
          <w:i/>
          <w:iCs/>
          <w:color w:val="000000"/>
          <w:sz w:val="24"/>
          <w:szCs w:val="24"/>
        </w:rPr>
        <w:t>Копрологическое</w:t>
      </w:r>
      <w:proofErr w:type="spellEnd"/>
      <w:r w:rsidRPr="00B97EB1">
        <w:rPr>
          <w:rFonts w:eastAsia="Times New Roman"/>
          <w:i/>
          <w:iCs/>
          <w:color w:val="000000"/>
          <w:sz w:val="24"/>
          <w:szCs w:val="24"/>
        </w:rPr>
        <w:t xml:space="preserve"> исследование</w:t>
      </w:r>
      <w:r w:rsidRPr="00B97EB1">
        <w:rPr>
          <w:rFonts w:eastAsia="Times New Roman"/>
          <w:color w:val="000000"/>
          <w:sz w:val="24"/>
          <w:szCs w:val="24"/>
        </w:rPr>
        <w:t xml:space="preserve">  позволяет ставить диагноз, следить за развитием заболевания и лечения, оценивать состояние пищеварительной функции желудочно-кишечного тракта. Следует проводить до назначения панкреатических ферментов. Целесообразно применение диеты Шмидта в течение 3 дней, включающей 105 г белка, 135 г жира и 180 г углеводов. </w:t>
      </w:r>
      <w:proofErr w:type="gramStart"/>
      <w:r w:rsidRPr="00B97EB1">
        <w:rPr>
          <w:rFonts w:eastAsia="Times New Roman"/>
          <w:color w:val="000000"/>
          <w:sz w:val="24"/>
          <w:szCs w:val="24"/>
        </w:rPr>
        <w:t>При патологии поджелудочной железы выявляют следующие патологические признаки:</w:t>
      </w:r>
      <w:r w:rsidRPr="00B97EB1">
        <w:rPr>
          <w:rFonts w:eastAsia="Times New Roman"/>
          <w:color w:val="000000"/>
          <w:sz w:val="24"/>
          <w:szCs w:val="24"/>
        </w:rPr>
        <w:br/>
        <w:t>— </w:t>
      </w:r>
      <w:proofErr w:type="spellStart"/>
      <w:r w:rsidRPr="00B97EB1">
        <w:rPr>
          <w:rFonts w:eastAsia="Times New Roman"/>
          <w:i/>
          <w:iCs/>
          <w:color w:val="000000"/>
          <w:sz w:val="24"/>
          <w:szCs w:val="24"/>
        </w:rPr>
        <w:t>стеаторея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 — определение в каловых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массйах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нейтрального жира (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стеаторея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1-го типа); жирных кислот, мыл (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стеаторея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2-го типа); того и другого вместе (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стеаторея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3-го типа);</w:t>
      </w:r>
      <w:r w:rsidRPr="00B97EB1">
        <w:rPr>
          <w:rFonts w:eastAsia="Times New Roman"/>
          <w:color w:val="000000"/>
          <w:sz w:val="24"/>
          <w:szCs w:val="24"/>
        </w:rPr>
        <w:br/>
        <w:t>— </w:t>
      </w:r>
      <w:proofErr w:type="spellStart"/>
      <w:r w:rsidRPr="00B97EB1">
        <w:rPr>
          <w:rFonts w:eastAsia="Times New Roman"/>
          <w:i/>
          <w:iCs/>
          <w:color w:val="000000"/>
          <w:sz w:val="24"/>
          <w:szCs w:val="24"/>
        </w:rPr>
        <w:t>креаторея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> — большое количество мышечных волокон (++ или +++), которых в норме в кале очень мало;</w:t>
      </w:r>
      <w:proofErr w:type="gramEnd"/>
      <w:r w:rsidRPr="00B97EB1">
        <w:rPr>
          <w:rFonts w:eastAsia="Times New Roman"/>
          <w:color w:val="000000"/>
          <w:sz w:val="24"/>
          <w:szCs w:val="24"/>
        </w:rPr>
        <w:br/>
        <w:t>— </w:t>
      </w:r>
      <w:proofErr w:type="spellStart"/>
      <w:r w:rsidRPr="00B97EB1">
        <w:rPr>
          <w:rFonts w:eastAsia="Times New Roman"/>
          <w:i/>
          <w:iCs/>
          <w:color w:val="000000"/>
          <w:sz w:val="24"/>
          <w:szCs w:val="24"/>
        </w:rPr>
        <w:t>амилорея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> — появление в испражнениях множества крахмальных зерен, свидетельствующих о нарушении расщепления углеводов, что встречается у больных с панкреатической недостаточностью.</w:t>
      </w:r>
    </w:p>
    <w:p w:rsidR="00B97EB1" w:rsidRPr="00B97EB1" w:rsidRDefault="00B97EB1" w:rsidP="00B97EB1">
      <w:pPr>
        <w:spacing w:line="318" w:lineRule="atLeast"/>
        <w:ind w:firstLine="708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 xml:space="preserve">Наиболее ранним признаком экзокринной панкреатической недостаточности является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стеаторея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,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креаторея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появляется значительно позже,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амилорея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наблюдается редко.</w:t>
      </w:r>
    </w:p>
    <w:p w:rsidR="00B97EB1" w:rsidRPr="00B97EB1" w:rsidRDefault="00B97EB1" w:rsidP="00B97EB1">
      <w:pPr>
        <w:spacing w:line="318" w:lineRule="atLeast"/>
        <w:ind w:firstLine="708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i/>
          <w:iCs/>
          <w:color w:val="000000"/>
          <w:sz w:val="24"/>
          <w:szCs w:val="24"/>
        </w:rPr>
        <w:t>Исследование содержания панкреатических ферментов в дуоденальном секрете</w:t>
      </w:r>
      <w:r w:rsidRPr="00B97EB1">
        <w:rPr>
          <w:rFonts w:eastAsia="Times New Roman"/>
          <w:color w:val="000000"/>
          <w:sz w:val="24"/>
          <w:szCs w:val="24"/>
        </w:rPr>
        <w:t xml:space="preserve"> (базальное, при стимуляции секретином (1 </w:t>
      </w:r>
      <w:proofErr w:type="spellStart"/>
      <w:proofErr w:type="gramStart"/>
      <w:r w:rsidRPr="00B97EB1">
        <w:rPr>
          <w:rFonts w:eastAsia="Times New Roman"/>
          <w:color w:val="000000"/>
          <w:sz w:val="24"/>
          <w:szCs w:val="24"/>
        </w:rPr>
        <w:t>ед</w:t>
      </w:r>
      <w:proofErr w:type="spellEnd"/>
      <w:proofErr w:type="gramEnd"/>
      <w:r w:rsidRPr="00B97EB1">
        <w:rPr>
          <w:rFonts w:eastAsia="Times New Roman"/>
          <w:color w:val="000000"/>
          <w:sz w:val="24"/>
          <w:szCs w:val="24"/>
        </w:rPr>
        <w:t xml:space="preserve">/кг), 0,5% соляной кислотой,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панкреозимином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(1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ед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>/кг)) позволяет определить типы секреции :</w:t>
      </w:r>
    </w:p>
    <w:p w:rsidR="00B97EB1" w:rsidRPr="00B97EB1" w:rsidRDefault="00B97EB1" w:rsidP="00B97EB1">
      <w:pPr>
        <w:spacing w:line="318" w:lineRule="atLeast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i/>
          <w:iCs/>
          <w:color w:val="000000"/>
          <w:sz w:val="24"/>
          <w:szCs w:val="24"/>
        </w:rPr>
        <w:t>А</w:t>
      </w:r>
      <w:r w:rsidRPr="00B97EB1">
        <w:rPr>
          <w:rFonts w:eastAsia="Times New Roman"/>
          <w:b/>
          <w:bCs/>
          <w:i/>
          <w:iCs/>
          <w:color w:val="000000"/>
          <w:sz w:val="24"/>
          <w:szCs w:val="24"/>
        </w:rPr>
        <w:t>. </w:t>
      </w:r>
      <w:proofErr w:type="spellStart"/>
      <w:r w:rsidRPr="00B97EB1">
        <w:rPr>
          <w:rFonts w:eastAsia="Times New Roman"/>
          <w:color w:val="000000"/>
          <w:sz w:val="24"/>
          <w:szCs w:val="24"/>
          <w:u w:val="single"/>
        </w:rPr>
        <w:t>Гиперсекреторный</w:t>
      </w:r>
      <w:proofErr w:type="spellEnd"/>
      <w:r w:rsidRPr="00B97EB1">
        <w:rPr>
          <w:rFonts w:eastAsia="Times New Roman"/>
          <w:color w:val="000000"/>
          <w:sz w:val="24"/>
          <w:szCs w:val="24"/>
          <w:u w:val="single"/>
        </w:rPr>
        <w:t xml:space="preserve"> тип</w:t>
      </w:r>
      <w:r w:rsidRPr="00B97EB1">
        <w:rPr>
          <w:rFonts w:eastAsia="Times New Roman"/>
          <w:b/>
          <w:bCs/>
          <w:i/>
          <w:iCs/>
          <w:color w:val="000000"/>
          <w:sz w:val="24"/>
          <w:szCs w:val="24"/>
        </w:rPr>
        <w:t>,</w:t>
      </w:r>
      <w:r w:rsidRPr="00B97EB1">
        <w:rPr>
          <w:rFonts w:eastAsia="Times New Roman"/>
          <w:color w:val="000000"/>
          <w:sz w:val="24"/>
          <w:szCs w:val="24"/>
        </w:rPr>
        <w:t> наблюдающийся при нетяжелых воспалительно-дистрофических изменениях поджелудочной железы. Для него характерна высокая концентрация ферментов при нормальном или повышенном объеме секрета и уровня бикарбонатов.</w:t>
      </w:r>
    </w:p>
    <w:p w:rsidR="00B97EB1" w:rsidRPr="00B97EB1" w:rsidRDefault="00B97EB1" w:rsidP="00B97EB1">
      <w:pPr>
        <w:spacing w:line="318" w:lineRule="atLeast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i/>
          <w:iCs/>
          <w:color w:val="000000"/>
          <w:sz w:val="24"/>
          <w:szCs w:val="24"/>
        </w:rPr>
        <w:lastRenderedPageBreak/>
        <w:t>Б.</w:t>
      </w:r>
      <w:r w:rsidRPr="00B97EB1">
        <w:rPr>
          <w:rFonts w:eastAsia="Times New Roman"/>
          <w:b/>
          <w:bCs/>
          <w:i/>
          <w:iCs/>
          <w:color w:val="000000"/>
          <w:sz w:val="24"/>
          <w:szCs w:val="24"/>
        </w:rPr>
        <w:t> </w:t>
      </w:r>
      <w:proofErr w:type="spellStart"/>
      <w:r w:rsidRPr="00B97EB1">
        <w:rPr>
          <w:rFonts w:eastAsia="Times New Roman"/>
          <w:color w:val="000000"/>
          <w:sz w:val="24"/>
          <w:szCs w:val="24"/>
          <w:u w:val="single"/>
        </w:rPr>
        <w:t>Гипосекреторный</w:t>
      </w:r>
      <w:proofErr w:type="spellEnd"/>
      <w:r w:rsidRPr="00B97EB1">
        <w:rPr>
          <w:rFonts w:eastAsia="Times New Roman"/>
          <w:color w:val="000000"/>
          <w:sz w:val="24"/>
          <w:szCs w:val="24"/>
          <w:u w:val="single"/>
        </w:rPr>
        <w:t xml:space="preserve"> тип</w:t>
      </w:r>
      <w:r w:rsidRPr="00B97EB1">
        <w:rPr>
          <w:rFonts w:eastAsia="Times New Roman"/>
          <w:b/>
          <w:bCs/>
          <w:i/>
          <w:iCs/>
          <w:color w:val="000000"/>
          <w:sz w:val="24"/>
          <w:szCs w:val="24"/>
        </w:rPr>
        <w:t>, </w:t>
      </w:r>
      <w:r w:rsidRPr="00B97EB1">
        <w:rPr>
          <w:rFonts w:eastAsia="Times New Roman"/>
          <w:color w:val="000000"/>
          <w:sz w:val="24"/>
          <w:szCs w:val="24"/>
        </w:rPr>
        <w:t>характерный для фиброза поджелудочной железы. При этом типе наблюдается нормальный или уменьшенный объем сока и уровня бикарбонатов при сниженной активности ферментов.</w:t>
      </w:r>
    </w:p>
    <w:p w:rsidR="00B97EB1" w:rsidRPr="00B97EB1" w:rsidRDefault="00B97EB1" w:rsidP="00B97EB1">
      <w:pPr>
        <w:spacing w:line="318" w:lineRule="atLeast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i/>
          <w:iCs/>
          <w:color w:val="000000"/>
          <w:sz w:val="24"/>
          <w:szCs w:val="24"/>
        </w:rPr>
        <w:t>В.</w:t>
      </w:r>
      <w:r w:rsidRPr="00B97EB1">
        <w:rPr>
          <w:rFonts w:eastAsia="Times New Roman"/>
          <w:b/>
          <w:bCs/>
          <w:i/>
          <w:iCs/>
          <w:color w:val="000000"/>
          <w:sz w:val="24"/>
          <w:szCs w:val="24"/>
        </w:rPr>
        <w:t> </w:t>
      </w:r>
      <w:proofErr w:type="spellStart"/>
      <w:r w:rsidRPr="00B97EB1">
        <w:rPr>
          <w:rFonts w:eastAsia="Times New Roman"/>
          <w:color w:val="000000"/>
          <w:sz w:val="24"/>
          <w:szCs w:val="24"/>
          <w:u w:val="single"/>
        </w:rPr>
        <w:t>Обтурационный</w:t>
      </w:r>
      <w:proofErr w:type="spellEnd"/>
      <w:r w:rsidRPr="00B97EB1">
        <w:rPr>
          <w:rFonts w:eastAsia="Times New Roman"/>
          <w:color w:val="000000"/>
          <w:sz w:val="24"/>
          <w:szCs w:val="24"/>
          <w:u w:val="single"/>
        </w:rPr>
        <w:t xml:space="preserve"> тип</w:t>
      </w:r>
      <w:r w:rsidRPr="00B97EB1">
        <w:rPr>
          <w:rFonts w:eastAsia="Times New Roman"/>
          <w:b/>
          <w:bCs/>
          <w:i/>
          <w:iCs/>
          <w:color w:val="000000"/>
          <w:sz w:val="24"/>
          <w:szCs w:val="24"/>
        </w:rPr>
        <w:t>, </w:t>
      </w:r>
      <w:r w:rsidRPr="00B97EB1">
        <w:rPr>
          <w:rFonts w:eastAsia="Times New Roman"/>
          <w:color w:val="000000"/>
          <w:sz w:val="24"/>
          <w:szCs w:val="24"/>
        </w:rPr>
        <w:t xml:space="preserve">выявляемый при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обтурации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протока вследствие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папиллита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, дуоденита, спазма сфинктера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Одди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>. В этом случае отмечается сниженный объем сока при нормальном содержании ферментов и бикарбонатов.</w:t>
      </w:r>
    </w:p>
    <w:p w:rsidR="00B97EB1" w:rsidRPr="00B97EB1" w:rsidRDefault="00B97EB1" w:rsidP="00B97EB1">
      <w:pPr>
        <w:spacing w:line="318" w:lineRule="atLeast"/>
        <w:ind w:firstLine="708"/>
        <w:textAlignment w:val="baseline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i/>
          <w:iCs/>
          <w:color w:val="222222"/>
          <w:sz w:val="24"/>
          <w:szCs w:val="24"/>
          <w:bdr w:val="none" w:sz="0" w:space="0" w:color="auto" w:frame="1"/>
        </w:rPr>
        <w:t>Количественное определение жира в кале</w:t>
      </w:r>
      <w:r w:rsidRPr="00B97EB1">
        <w:rPr>
          <w:rFonts w:eastAsia="Times New Roman"/>
          <w:caps/>
          <w:color w:val="222222"/>
          <w:sz w:val="24"/>
          <w:szCs w:val="24"/>
          <w:bdr w:val="none" w:sz="0" w:space="0" w:color="auto" w:frame="1"/>
        </w:rPr>
        <w:t>.</w:t>
      </w:r>
      <w:r w:rsidRPr="00B97EB1">
        <w:rPr>
          <w:rFonts w:eastAsia="Times New Roman"/>
          <w:caps/>
          <w:color w:val="222222"/>
          <w:sz w:val="24"/>
          <w:szCs w:val="24"/>
        </w:rPr>
        <w:t> </w:t>
      </w:r>
      <w:r w:rsidRPr="00B97EB1">
        <w:rPr>
          <w:rFonts w:eastAsia="Times New Roman"/>
          <w:color w:val="222222"/>
          <w:sz w:val="24"/>
          <w:szCs w:val="24"/>
          <w:bdr w:val="none" w:sz="0" w:space="0" w:color="auto" w:frame="1"/>
        </w:rPr>
        <w:t>При проведении теста необходим ежедневный прием 100 г жира в течение 2-3 дней накануне исследования и 3 дней проведения теста.</w:t>
      </w:r>
      <w:r w:rsidRPr="00B97EB1">
        <w:rPr>
          <w:rFonts w:eastAsia="Times New Roman"/>
          <w:color w:val="222222"/>
          <w:sz w:val="24"/>
          <w:szCs w:val="24"/>
        </w:rPr>
        <w:t> </w:t>
      </w:r>
      <w:r w:rsidRPr="00B97EB1">
        <w:rPr>
          <w:rFonts w:eastAsia="Times New Roman"/>
          <w:color w:val="000000"/>
          <w:sz w:val="24"/>
          <w:szCs w:val="24"/>
        </w:rPr>
        <w:t xml:space="preserve">Содержание жиров в стуле оценивается качественным (добавление к калу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суданового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красителя) и количественным, наиболее информативным методом</w:t>
      </w:r>
      <w:proofErr w:type="gramStart"/>
      <w:r w:rsidRPr="00B97EB1">
        <w:rPr>
          <w:rFonts w:eastAsia="Times New Roman"/>
          <w:color w:val="000000"/>
          <w:sz w:val="24"/>
          <w:szCs w:val="24"/>
        </w:rPr>
        <w:t xml:space="preserve"> .</w:t>
      </w:r>
      <w:proofErr w:type="gramEnd"/>
      <w:r w:rsidRPr="00B97EB1">
        <w:rPr>
          <w:rFonts w:eastAsia="Times New Roman"/>
          <w:color w:val="000000"/>
          <w:sz w:val="24"/>
          <w:szCs w:val="24"/>
        </w:rPr>
        <w:t xml:space="preserve"> Он позволяет суммарно определить общее количество жира в фекалиях с учетом жира экзогенного (пищевого) происхождения. В норме с калом выделяется не более 10 % от жира, введенного с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пищей</w:t>
      </w:r>
      <w:proofErr w:type="gramStart"/>
      <w:r w:rsidRPr="00B97EB1">
        <w:rPr>
          <w:rFonts w:eastAsia="Times New Roman"/>
          <w:color w:val="000000"/>
          <w:sz w:val="24"/>
          <w:szCs w:val="24"/>
        </w:rPr>
        <w:t>.У</w:t>
      </w:r>
      <w:proofErr w:type="gramEnd"/>
      <w:r w:rsidRPr="00B97EB1">
        <w:rPr>
          <w:rFonts w:eastAsia="Times New Roman"/>
          <w:color w:val="000000"/>
          <w:sz w:val="24"/>
          <w:szCs w:val="24"/>
        </w:rPr>
        <w:t>величение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его количества свидетельствует о расстройствах переваривания и всасывания жира.</w:t>
      </w:r>
    </w:p>
    <w:p w:rsidR="00B97EB1" w:rsidRPr="00B97EB1" w:rsidRDefault="00B97EB1" w:rsidP="00B97EB1">
      <w:pPr>
        <w:spacing w:line="318" w:lineRule="atLeast"/>
        <w:ind w:firstLine="708"/>
        <w:textAlignment w:val="baseline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i/>
          <w:iCs/>
          <w:color w:val="000000"/>
          <w:sz w:val="24"/>
          <w:szCs w:val="24"/>
        </w:rPr>
        <w:t>О</w:t>
      </w:r>
      <w:proofErr w:type="spellStart"/>
      <w:r w:rsidRPr="00B97EB1">
        <w:rPr>
          <w:rFonts w:eastAsia="Times New Roman"/>
          <w:i/>
          <w:iCs/>
          <w:color w:val="000000"/>
          <w:sz w:val="24"/>
          <w:szCs w:val="24"/>
          <w:lang w:val="uk-UA"/>
        </w:rPr>
        <w:t>пределение</w:t>
      </w:r>
      <w:proofErr w:type="spellEnd"/>
      <w:r w:rsidRPr="00B97EB1">
        <w:rPr>
          <w:rFonts w:eastAsia="Times New Roman"/>
          <w:i/>
          <w:iCs/>
          <w:color w:val="000000"/>
          <w:sz w:val="24"/>
          <w:szCs w:val="24"/>
          <w:lang w:val="uk-UA"/>
        </w:rPr>
        <w:t xml:space="preserve"> эластазы-1 в </w:t>
      </w:r>
      <w:proofErr w:type="spellStart"/>
      <w:r w:rsidRPr="00B97EB1">
        <w:rPr>
          <w:rFonts w:eastAsia="Times New Roman"/>
          <w:i/>
          <w:iCs/>
          <w:color w:val="000000"/>
          <w:sz w:val="24"/>
          <w:szCs w:val="24"/>
          <w:lang w:val="uk-UA"/>
        </w:rPr>
        <w:t>кале</w:t>
      </w:r>
      <w:proofErr w:type="spellEnd"/>
    </w:p>
    <w:p w:rsidR="00B97EB1" w:rsidRPr="00B97EB1" w:rsidRDefault="00B97EB1" w:rsidP="00B97EB1">
      <w:pPr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> </w:t>
      </w:r>
      <w:r w:rsidRPr="00B97EB1">
        <w:rPr>
          <w:rFonts w:eastAsia="Times New Roman"/>
          <w:color w:val="222222"/>
          <w:sz w:val="24"/>
          <w:szCs w:val="24"/>
          <w:u w:val="single"/>
        </w:rPr>
        <w:t>эластаза-1</w:t>
      </w:r>
      <w:r w:rsidRPr="00B97EB1">
        <w:rPr>
          <w:rFonts w:eastAsia="Times New Roman"/>
          <w:color w:val="222222"/>
          <w:sz w:val="24"/>
          <w:szCs w:val="24"/>
        </w:rPr>
        <w:t> — протеолитический фермент поджелудочной железы. Концентрация эластазы-1 в каловых массах отражает степень экзокринной недостаточности поджелудочной железы.</w:t>
      </w:r>
    </w:p>
    <w:p w:rsidR="00B97EB1" w:rsidRPr="00B97EB1" w:rsidRDefault="00B97EB1" w:rsidP="00B97EB1">
      <w:pPr>
        <w:spacing w:line="318" w:lineRule="atLeast"/>
        <w:textAlignment w:val="baseline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222222"/>
          <w:sz w:val="24"/>
          <w:szCs w:val="24"/>
        </w:rPr>
        <w:t xml:space="preserve">— </w:t>
      </w:r>
      <w:proofErr w:type="gramStart"/>
      <w:r w:rsidRPr="00B97EB1">
        <w:rPr>
          <w:rFonts w:eastAsia="Times New Roman"/>
          <w:color w:val="222222"/>
          <w:sz w:val="24"/>
          <w:szCs w:val="24"/>
        </w:rPr>
        <w:t>в</w:t>
      </w:r>
      <w:proofErr w:type="gramEnd"/>
      <w:r w:rsidRPr="00B97EB1">
        <w:rPr>
          <w:rFonts w:eastAsia="Times New Roman"/>
          <w:color w:val="222222"/>
          <w:sz w:val="24"/>
          <w:szCs w:val="24"/>
        </w:rPr>
        <w:t xml:space="preserve"> норме активность эластазы-1 в стуле у детей старше 1 мес. и взрослых составляет более 200 мкг/г кала;</w:t>
      </w:r>
    </w:p>
    <w:p w:rsidR="00B97EB1" w:rsidRPr="00B97EB1" w:rsidRDefault="00B97EB1" w:rsidP="00B97EB1">
      <w:pPr>
        <w:spacing w:line="318" w:lineRule="atLeast"/>
        <w:textAlignment w:val="baseline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222222"/>
          <w:sz w:val="24"/>
          <w:szCs w:val="24"/>
        </w:rPr>
        <w:t>— колебания активности эластазы-1 в стуле от 100 до 200 мкг/</w:t>
      </w:r>
      <w:proofErr w:type="gramStart"/>
      <w:r w:rsidRPr="00B97EB1">
        <w:rPr>
          <w:rFonts w:eastAsia="Times New Roman"/>
          <w:color w:val="222222"/>
          <w:sz w:val="24"/>
          <w:szCs w:val="24"/>
        </w:rPr>
        <w:t>г</w:t>
      </w:r>
      <w:proofErr w:type="gramEnd"/>
      <w:r w:rsidRPr="00B97EB1">
        <w:rPr>
          <w:rFonts w:eastAsia="Times New Roman"/>
          <w:color w:val="222222"/>
          <w:sz w:val="24"/>
          <w:szCs w:val="24"/>
        </w:rPr>
        <w:t xml:space="preserve"> кала свидетельствуют об умеренной степени экзокринной недостаточности поджелудочной железы;</w:t>
      </w:r>
    </w:p>
    <w:p w:rsidR="00B97EB1" w:rsidRPr="00B97EB1" w:rsidRDefault="00B97EB1" w:rsidP="00B97EB1">
      <w:pPr>
        <w:spacing w:line="318" w:lineRule="atLeast"/>
        <w:textAlignment w:val="baseline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222222"/>
          <w:sz w:val="24"/>
          <w:szCs w:val="24"/>
        </w:rPr>
        <w:t>— снижение показателя активности эластазы-1 в стуле менее 100 мкг/</w:t>
      </w:r>
      <w:proofErr w:type="gramStart"/>
      <w:r w:rsidRPr="00B97EB1">
        <w:rPr>
          <w:rFonts w:eastAsia="Times New Roman"/>
          <w:color w:val="222222"/>
          <w:sz w:val="24"/>
          <w:szCs w:val="24"/>
        </w:rPr>
        <w:t>г</w:t>
      </w:r>
      <w:proofErr w:type="gramEnd"/>
      <w:r w:rsidRPr="00B97EB1">
        <w:rPr>
          <w:rFonts w:eastAsia="Times New Roman"/>
          <w:color w:val="222222"/>
          <w:sz w:val="24"/>
          <w:szCs w:val="24"/>
        </w:rPr>
        <w:t xml:space="preserve"> кала выявляет тяжелую степень панкреатической недостаточности.</w:t>
      </w:r>
    </w:p>
    <w:p w:rsidR="00B97EB1" w:rsidRPr="00B97EB1" w:rsidRDefault="00B97EB1" w:rsidP="00B97EB1">
      <w:pPr>
        <w:spacing w:line="318" w:lineRule="atLeast"/>
        <w:textAlignment w:val="baseline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222222"/>
          <w:sz w:val="24"/>
          <w:szCs w:val="24"/>
        </w:rPr>
        <w:t xml:space="preserve">Однако литературные данные по применению этой методики противоречивы. Так, ряд авторов утверждает, что определения фекальной эластазы-1 превосходит по чувствительности другие методы диагностики хронического панкреатита, но полученные результаты недостоверны в случае легкого течения заболевания. Оценка уровня фекальной эластазы-1 помогает только при определении тяжелой формы недостаточности экзокринной функции поджелудочной железы. Таким образом, применение 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эластазного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 xml:space="preserve"> теста позволяет определить или исключить экзокринную недостаточность поджелудочной железы (при остром и хроническом панкреатите, 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муковисцидозе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 xml:space="preserve">, синдроме 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швахмана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 xml:space="preserve">, изолированной 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липазной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 xml:space="preserve"> недостаточности), а также, не отменяя 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ферментотерапии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 xml:space="preserve">, осуществлять </w:t>
      </w:r>
      <w:proofErr w:type="gramStart"/>
      <w:r w:rsidRPr="00B97EB1">
        <w:rPr>
          <w:rFonts w:eastAsia="Times New Roman"/>
          <w:color w:val="222222"/>
          <w:sz w:val="24"/>
          <w:szCs w:val="24"/>
        </w:rPr>
        <w:t>контроль за</w:t>
      </w:r>
      <w:proofErr w:type="gramEnd"/>
      <w:r w:rsidRPr="00B97EB1">
        <w:rPr>
          <w:rFonts w:eastAsia="Times New Roman"/>
          <w:color w:val="222222"/>
          <w:sz w:val="24"/>
          <w:szCs w:val="24"/>
        </w:rPr>
        <w:t xml:space="preserve"> состоянием экзокринной функции органа [12].</w:t>
      </w:r>
    </w:p>
    <w:p w:rsidR="00B97EB1" w:rsidRPr="00B97EB1" w:rsidRDefault="00B97EB1" w:rsidP="00B97EB1">
      <w:pPr>
        <w:spacing w:line="318" w:lineRule="atLeast"/>
        <w:ind w:firstLine="708"/>
        <w:textAlignment w:val="baseline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i/>
          <w:iCs/>
          <w:color w:val="222222"/>
          <w:sz w:val="24"/>
          <w:szCs w:val="24"/>
        </w:rPr>
        <w:t>Ультразвуковое исследование поджелудочной железы позволяет выявить:</w:t>
      </w:r>
      <w:r w:rsidRPr="00B97EB1">
        <w:rPr>
          <w:rFonts w:eastAsia="Times New Roman"/>
          <w:i/>
          <w:iCs/>
          <w:color w:val="222222"/>
          <w:sz w:val="24"/>
          <w:szCs w:val="24"/>
        </w:rPr>
        <w:br/>
      </w:r>
      <w:r w:rsidRPr="00B97EB1">
        <w:rPr>
          <w:rFonts w:eastAsia="Times New Roman"/>
          <w:color w:val="222222"/>
          <w:sz w:val="24"/>
          <w:szCs w:val="24"/>
        </w:rPr>
        <w:t>— увеличение ее размеров;</w:t>
      </w:r>
      <w:r w:rsidRPr="00B97EB1">
        <w:rPr>
          <w:rFonts w:eastAsia="Times New Roman"/>
          <w:color w:val="222222"/>
          <w:sz w:val="24"/>
          <w:szCs w:val="24"/>
        </w:rPr>
        <w:br/>
        <w:t xml:space="preserve">— изменение 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эхоплотности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 xml:space="preserve"> (отек, уплотнение);</w:t>
      </w:r>
      <w:r w:rsidRPr="00B97EB1">
        <w:rPr>
          <w:rFonts w:eastAsia="Times New Roman"/>
          <w:color w:val="222222"/>
          <w:sz w:val="24"/>
          <w:szCs w:val="24"/>
        </w:rPr>
        <w:br/>
        <w:t xml:space="preserve">— наличие 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эхоплотных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 xml:space="preserve"> включений;</w:t>
      </w:r>
      <w:r w:rsidRPr="00B97EB1">
        <w:rPr>
          <w:rFonts w:eastAsia="Times New Roman"/>
          <w:color w:val="222222"/>
          <w:sz w:val="24"/>
          <w:szCs w:val="24"/>
        </w:rPr>
        <w:br/>
        <w:t xml:space="preserve">— оценить состояние 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вирсунгова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 xml:space="preserve"> протока.</w:t>
      </w:r>
    </w:p>
    <w:p w:rsidR="00B97EB1" w:rsidRPr="00B97EB1" w:rsidRDefault="00B97EB1" w:rsidP="00B97EB1">
      <w:pPr>
        <w:spacing w:line="402" w:lineRule="atLeast"/>
        <w:jc w:val="center"/>
        <w:textAlignment w:val="baseline"/>
        <w:outlineLvl w:val="2"/>
        <w:rPr>
          <w:rFonts w:eastAsia="Times New Roman"/>
          <w:i/>
          <w:iCs/>
          <w:caps/>
          <w:color w:val="222222"/>
          <w:sz w:val="24"/>
          <w:szCs w:val="24"/>
        </w:rPr>
      </w:pPr>
      <w:r w:rsidRPr="00B97EB1">
        <w:rPr>
          <w:rFonts w:eastAsia="Times New Roman"/>
          <w:i/>
          <w:iCs/>
          <w:color w:val="222222"/>
          <w:sz w:val="24"/>
          <w:szCs w:val="24"/>
          <w:bdr w:val="none" w:sz="0" w:space="0" w:color="auto" w:frame="1"/>
        </w:rPr>
        <w:t>Эндоскопическая</w:t>
      </w:r>
      <w:r w:rsidRPr="00B97EB1">
        <w:rPr>
          <w:rFonts w:eastAsia="Times New Roman"/>
          <w:i/>
          <w:iCs/>
          <w:color w:val="222222"/>
          <w:sz w:val="24"/>
        </w:rPr>
        <w:t> </w:t>
      </w:r>
      <w:r w:rsidRPr="00B97EB1">
        <w:rPr>
          <w:rFonts w:eastAsia="Times New Roman"/>
          <w:i/>
          <w:iCs/>
          <w:color w:val="222222"/>
          <w:sz w:val="24"/>
          <w:szCs w:val="24"/>
          <w:bdr w:val="none" w:sz="0" w:space="0" w:color="auto" w:frame="1"/>
        </w:rPr>
        <w:t xml:space="preserve"> ретроградная </w:t>
      </w:r>
      <w:proofErr w:type="spellStart"/>
      <w:r w:rsidRPr="00B97EB1">
        <w:rPr>
          <w:rFonts w:eastAsia="Times New Roman"/>
          <w:i/>
          <w:iCs/>
          <w:color w:val="222222"/>
          <w:sz w:val="24"/>
          <w:szCs w:val="24"/>
          <w:bdr w:val="none" w:sz="0" w:space="0" w:color="auto" w:frame="1"/>
        </w:rPr>
        <w:t>панкреатохолангиография</w:t>
      </w:r>
      <w:proofErr w:type="spellEnd"/>
    </w:p>
    <w:p w:rsidR="00B97EB1" w:rsidRPr="00B97EB1" w:rsidRDefault="00B97EB1" w:rsidP="00B97EB1">
      <w:pPr>
        <w:spacing w:line="318" w:lineRule="atLeast"/>
        <w:textAlignment w:val="baseline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222222"/>
          <w:sz w:val="24"/>
          <w:szCs w:val="24"/>
        </w:rPr>
        <w:t xml:space="preserve">С помощью этой методики возможно выявление расширения и деформации главного панкреатического протока, обнаружение стриктур и отложений кальция на стенках протоков, обызвествление паренхимы поджелудочной железы. При исследовании также выявляются изменения желчевыводящей системы: 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стенозирующий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 xml:space="preserve"> 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папиллит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 xml:space="preserve">, 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холедохолитиаз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>, аномалии развития желчных протоков и желчного пузыря и т.д. </w:t>
      </w:r>
    </w:p>
    <w:p w:rsidR="00B97EB1" w:rsidRPr="00B97EB1" w:rsidRDefault="00B97EB1" w:rsidP="00B97EB1">
      <w:pPr>
        <w:spacing w:line="402" w:lineRule="atLeast"/>
        <w:jc w:val="center"/>
        <w:textAlignment w:val="baseline"/>
        <w:outlineLvl w:val="2"/>
        <w:rPr>
          <w:rFonts w:eastAsia="Times New Roman"/>
          <w:caps/>
          <w:color w:val="222222"/>
          <w:sz w:val="24"/>
          <w:szCs w:val="24"/>
        </w:rPr>
      </w:pPr>
      <w:r w:rsidRPr="00B97EB1">
        <w:rPr>
          <w:rFonts w:eastAsia="Times New Roman"/>
          <w:i/>
          <w:iCs/>
          <w:color w:val="222222"/>
          <w:sz w:val="24"/>
          <w:szCs w:val="24"/>
          <w:bdr w:val="none" w:sz="0" w:space="0" w:color="auto" w:frame="1"/>
        </w:rPr>
        <w:t xml:space="preserve">Компьютерная томография и магнитно-резонансная </w:t>
      </w:r>
      <w:proofErr w:type="spellStart"/>
      <w:r w:rsidRPr="00B97EB1">
        <w:rPr>
          <w:rFonts w:eastAsia="Times New Roman"/>
          <w:i/>
          <w:iCs/>
          <w:color w:val="222222"/>
          <w:sz w:val="24"/>
          <w:szCs w:val="24"/>
          <w:bdr w:val="none" w:sz="0" w:space="0" w:color="auto" w:frame="1"/>
        </w:rPr>
        <w:t>холангиопанкреатография</w:t>
      </w:r>
      <w:proofErr w:type="spellEnd"/>
    </w:p>
    <w:p w:rsidR="00B97EB1" w:rsidRPr="00B97EB1" w:rsidRDefault="00B97EB1" w:rsidP="00B97EB1">
      <w:pPr>
        <w:spacing w:line="318" w:lineRule="atLeast"/>
        <w:textAlignment w:val="baseline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222222"/>
          <w:sz w:val="24"/>
          <w:szCs w:val="24"/>
        </w:rPr>
        <w:lastRenderedPageBreak/>
        <w:t>Основным показанием к проведению этих исследований у детей являются:</w:t>
      </w:r>
      <w:r w:rsidRPr="00B97EB1">
        <w:rPr>
          <w:rFonts w:eastAsia="Times New Roman"/>
          <w:color w:val="222222"/>
          <w:sz w:val="24"/>
          <w:szCs w:val="24"/>
        </w:rPr>
        <w:br/>
        <w:t>— осложненное течение острого и хронического панкреатита;</w:t>
      </w:r>
      <w:r w:rsidRPr="00B97EB1">
        <w:rPr>
          <w:rFonts w:eastAsia="Times New Roman"/>
          <w:color w:val="222222"/>
          <w:sz w:val="24"/>
          <w:szCs w:val="24"/>
        </w:rPr>
        <w:br/>
        <w:t>— подозрение на объемный процесс в поджелудочной железе и смежных органах.</w:t>
      </w:r>
    </w:p>
    <w:p w:rsidR="00B97EB1" w:rsidRPr="00B97EB1" w:rsidRDefault="00B97EB1" w:rsidP="00B97EB1">
      <w:pPr>
        <w:spacing w:line="318" w:lineRule="atLeast"/>
        <w:jc w:val="center"/>
        <w:textAlignment w:val="baseline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b/>
          <w:bCs/>
          <w:color w:val="000000"/>
          <w:sz w:val="24"/>
          <w:szCs w:val="24"/>
        </w:rPr>
        <w:t>Коррекция экзокринной недостаточности поджелудочной железы</w:t>
      </w:r>
    </w:p>
    <w:p w:rsidR="00B97EB1" w:rsidRPr="00B97EB1" w:rsidRDefault="00B97EB1" w:rsidP="00B97EB1">
      <w:pPr>
        <w:spacing w:line="318" w:lineRule="atLeast"/>
        <w:textAlignment w:val="baseline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222222"/>
          <w:sz w:val="24"/>
          <w:szCs w:val="24"/>
        </w:rPr>
        <w:t xml:space="preserve">В настоящее время в клинической практике имеется большое число ферментных препаратов, отличающихся комбинацией компонентов, 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энзимной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 xml:space="preserve"> активностью (табл. 2). В зависимости от состава ферментные препараты можно разделить на несколько групп:</w:t>
      </w:r>
    </w:p>
    <w:p w:rsidR="00B97EB1" w:rsidRPr="00B97EB1" w:rsidRDefault="00B97EB1" w:rsidP="00B97EB1">
      <w:pPr>
        <w:spacing w:line="318" w:lineRule="atLeast"/>
        <w:ind w:left="720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222222"/>
          <w:sz w:val="24"/>
          <w:szCs w:val="24"/>
        </w:rPr>
        <w:t>•</w:t>
      </w:r>
      <w:r w:rsidRPr="00B97EB1">
        <w:rPr>
          <w:rFonts w:eastAsia="Times New Roman"/>
          <w:color w:val="222222"/>
          <w:sz w:val="14"/>
          <w:szCs w:val="14"/>
        </w:rPr>
        <w:t>     </w:t>
      </w:r>
      <w:r w:rsidRPr="00B97EB1">
        <w:rPr>
          <w:rFonts w:eastAsia="Times New Roman"/>
          <w:color w:val="222222"/>
          <w:sz w:val="14"/>
        </w:rPr>
        <w:t> </w:t>
      </w:r>
      <w:r w:rsidRPr="00B97EB1">
        <w:rPr>
          <w:rFonts w:eastAsia="Times New Roman"/>
          <w:color w:val="222222"/>
          <w:sz w:val="24"/>
          <w:szCs w:val="24"/>
        </w:rPr>
        <w:t>экстракты слизистой оболочки желудка, основным действующим веществом которых является пепсин (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абомин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 xml:space="preserve">, 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ацидин-пепсин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>);</w:t>
      </w:r>
    </w:p>
    <w:p w:rsidR="00B97EB1" w:rsidRPr="00B97EB1" w:rsidRDefault="00B97EB1" w:rsidP="00B97EB1">
      <w:pPr>
        <w:spacing w:line="318" w:lineRule="atLeast"/>
        <w:ind w:left="720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222222"/>
          <w:sz w:val="24"/>
          <w:szCs w:val="24"/>
        </w:rPr>
        <w:t>•</w:t>
      </w:r>
      <w:r w:rsidRPr="00B97EB1">
        <w:rPr>
          <w:rFonts w:eastAsia="Times New Roman"/>
          <w:color w:val="222222"/>
          <w:sz w:val="14"/>
          <w:szCs w:val="14"/>
        </w:rPr>
        <w:t>     </w:t>
      </w:r>
      <w:r w:rsidRPr="00B97EB1">
        <w:rPr>
          <w:rFonts w:eastAsia="Times New Roman"/>
          <w:color w:val="222222"/>
          <w:sz w:val="14"/>
        </w:rPr>
        <w:t> </w:t>
      </w:r>
      <w:r w:rsidRPr="00B97EB1">
        <w:rPr>
          <w:rFonts w:eastAsia="Times New Roman"/>
          <w:color w:val="222222"/>
          <w:sz w:val="24"/>
          <w:szCs w:val="24"/>
        </w:rPr>
        <w:t>панкреатические энзимы – амилаза, липаза и трипсин </w:t>
      </w:r>
      <w:r w:rsidRPr="00B97EB1">
        <w:rPr>
          <w:rFonts w:eastAsia="Times New Roman"/>
          <w:i/>
          <w:iCs/>
          <w:color w:val="222222"/>
          <w:sz w:val="24"/>
          <w:szCs w:val="24"/>
        </w:rPr>
        <w:t>(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пангрол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 xml:space="preserve">, панкреатин, 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мезим-форте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 xml:space="preserve">,  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креон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>);</w:t>
      </w:r>
    </w:p>
    <w:p w:rsidR="00B97EB1" w:rsidRPr="00B97EB1" w:rsidRDefault="00B97EB1" w:rsidP="00B97EB1">
      <w:pPr>
        <w:spacing w:line="318" w:lineRule="atLeast"/>
        <w:ind w:left="720"/>
        <w:textAlignment w:val="baseline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222222"/>
          <w:sz w:val="24"/>
          <w:szCs w:val="24"/>
          <w:lang w:val="uk-UA"/>
        </w:rPr>
        <w:t>•</w:t>
      </w:r>
      <w:r w:rsidRPr="00B97EB1">
        <w:rPr>
          <w:rFonts w:eastAsia="Times New Roman"/>
          <w:color w:val="222222"/>
          <w:sz w:val="14"/>
          <w:szCs w:val="14"/>
          <w:lang w:val="uk-UA"/>
        </w:rPr>
        <w:t>     </w:t>
      </w:r>
      <w:r w:rsidRPr="00B97EB1">
        <w:rPr>
          <w:rFonts w:eastAsia="Times New Roman"/>
          <w:color w:val="222222"/>
          <w:sz w:val="14"/>
          <w:lang w:val="uk-UA"/>
        </w:rPr>
        <w:t> </w:t>
      </w:r>
      <w:r w:rsidRPr="00B97EB1">
        <w:rPr>
          <w:rFonts w:eastAsia="Times New Roman"/>
          <w:color w:val="222222"/>
          <w:sz w:val="24"/>
          <w:szCs w:val="24"/>
        </w:rPr>
        <w:t>комбинированные препараты, содержащие панкреатин в сочетании с компонентами желчи, гемицеллюлозой и прочими дополнениями (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дигестал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 xml:space="preserve">, 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фестал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 xml:space="preserve">, 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панзинорм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 xml:space="preserve"> форте, 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энзистал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>);</w:t>
      </w:r>
    </w:p>
    <w:p w:rsidR="00B97EB1" w:rsidRPr="00B97EB1" w:rsidRDefault="00B97EB1" w:rsidP="00B97EB1">
      <w:pPr>
        <w:spacing w:line="318" w:lineRule="atLeast"/>
        <w:ind w:left="720"/>
        <w:textAlignment w:val="baseline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222222"/>
          <w:sz w:val="24"/>
          <w:szCs w:val="24"/>
          <w:lang w:val="uk-UA"/>
        </w:rPr>
        <w:t>•</w:t>
      </w:r>
      <w:r w:rsidRPr="00B97EB1">
        <w:rPr>
          <w:rFonts w:eastAsia="Times New Roman"/>
          <w:color w:val="222222"/>
          <w:sz w:val="14"/>
          <w:szCs w:val="14"/>
          <w:lang w:val="uk-UA"/>
        </w:rPr>
        <w:t>     </w:t>
      </w:r>
      <w:r w:rsidRPr="00B97EB1">
        <w:rPr>
          <w:rFonts w:eastAsia="Times New Roman"/>
          <w:color w:val="222222"/>
          <w:sz w:val="14"/>
          <w:lang w:val="uk-UA"/>
        </w:rPr>
        <w:t> </w:t>
      </w:r>
      <w:r w:rsidRPr="00B97EB1">
        <w:rPr>
          <w:rFonts w:eastAsia="Times New Roman"/>
          <w:color w:val="222222"/>
          <w:sz w:val="24"/>
          <w:szCs w:val="24"/>
        </w:rPr>
        <w:t>растительные энзимы – папаин, грибковая амилаза, липаза и другие ферменты (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пепфиз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>,</w:t>
      </w:r>
      <w:r w:rsidRPr="00B97EB1">
        <w:rPr>
          <w:rFonts w:eastAsia="Times New Roman"/>
          <w:color w:val="000000"/>
          <w:sz w:val="24"/>
          <w:szCs w:val="24"/>
        </w:rPr>
        <w:t> 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юниэнзим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>,</w:t>
      </w:r>
      <w:r w:rsidRPr="00B97EB1">
        <w:rPr>
          <w:rFonts w:eastAsia="Times New Roman"/>
          <w:color w:val="000000"/>
          <w:sz w:val="24"/>
          <w:szCs w:val="24"/>
        </w:rPr>
        <w:t> </w:t>
      </w:r>
      <w:proofErr w:type="spellStart"/>
      <w:r w:rsidRPr="00B97EB1">
        <w:rPr>
          <w:rFonts w:eastAsia="Times New Roman"/>
          <w:color w:val="222222"/>
          <w:sz w:val="24"/>
          <w:szCs w:val="24"/>
          <w:lang w:val="uk-UA"/>
        </w:rPr>
        <w:t>солизим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>);</w:t>
      </w:r>
    </w:p>
    <w:p w:rsidR="00B97EB1" w:rsidRPr="00B97EB1" w:rsidRDefault="00B97EB1" w:rsidP="00B97EB1">
      <w:pPr>
        <w:spacing w:line="318" w:lineRule="atLeast"/>
        <w:ind w:left="720"/>
        <w:textAlignment w:val="baseline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222222"/>
          <w:sz w:val="24"/>
          <w:szCs w:val="24"/>
          <w:lang w:val="uk-UA"/>
        </w:rPr>
        <w:t>•</w:t>
      </w:r>
      <w:r w:rsidRPr="00B97EB1">
        <w:rPr>
          <w:rFonts w:eastAsia="Times New Roman"/>
          <w:color w:val="222222"/>
          <w:sz w:val="14"/>
          <w:szCs w:val="14"/>
          <w:lang w:val="uk-UA"/>
        </w:rPr>
        <w:t>     </w:t>
      </w:r>
      <w:r w:rsidRPr="00B97EB1">
        <w:rPr>
          <w:rFonts w:eastAsia="Times New Roman"/>
          <w:color w:val="222222"/>
          <w:sz w:val="14"/>
          <w:lang w:val="uk-UA"/>
        </w:rPr>
        <w:t> </w:t>
      </w:r>
      <w:r w:rsidRPr="00B97EB1">
        <w:rPr>
          <w:rFonts w:eastAsia="Times New Roman"/>
          <w:color w:val="222222"/>
          <w:sz w:val="24"/>
          <w:szCs w:val="24"/>
        </w:rPr>
        <w:t>комбинированные ферментные препараты, содержащие панкреатин в сочетании с растительными энзимами, витаминами (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вобэнзим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>);</w:t>
      </w:r>
    </w:p>
    <w:p w:rsidR="00B97EB1" w:rsidRPr="00B97EB1" w:rsidRDefault="00B97EB1" w:rsidP="00B97EB1">
      <w:pPr>
        <w:spacing w:line="318" w:lineRule="atLeast"/>
        <w:ind w:left="720"/>
        <w:textAlignment w:val="baseline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222222"/>
          <w:sz w:val="24"/>
          <w:szCs w:val="24"/>
          <w:lang w:val="uk-UA"/>
        </w:rPr>
        <w:t>•</w:t>
      </w:r>
      <w:r w:rsidRPr="00B97EB1">
        <w:rPr>
          <w:rFonts w:eastAsia="Times New Roman"/>
          <w:color w:val="222222"/>
          <w:sz w:val="14"/>
          <w:szCs w:val="14"/>
          <w:lang w:val="uk-UA"/>
        </w:rPr>
        <w:t>     </w:t>
      </w:r>
      <w:r w:rsidRPr="00B97EB1">
        <w:rPr>
          <w:rFonts w:eastAsia="Times New Roman"/>
          <w:color w:val="222222"/>
          <w:sz w:val="14"/>
          <w:lang w:val="uk-UA"/>
        </w:rPr>
        <w:t> </w:t>
      </w:r>
      <w:proofErr w:type="spellStart"/>
      <w:r w:rsidRPr="00B97EB1">
        <w:rPr>
          <w:rFonts w:eastAsia="Times New Roman"/>
          <w:color w:val="222222"/>
          <w:sz w:val="24"/>
          <w:szCs w:val="24"/>
          <w:lang w:val="uk-UA"/>
        </w:rPr>
        <w:t>дисахаридазы</w:t>
      </w:r>
      <w:proofErr w:type="spellEnd"/>
      <w:r w:rsidRPr="00B97EB1">
        <w:rPr>
          <w:rFonts w:eastAsia="Times New Roman"/>
          <w:b/>
          <w:bCs/>
          <w:color w:val="222222"/>
          <w:sz w:val="24"/>
          <w:szCs w:val="24"/>
          <w:lang w:val="uk-UA"/>
        </w:rPr>
        <w:t> (</w:t>
      </w:r>
      <w:proofErr w:type="spellStart"/>
      <w:r w:rsidRPr="00B97EB1">
        <w:rPr>
          <w:rFonts w:eastAsia="Times New Roman"/>
          <w:color w:val="222222"/>
          <w:sz w:val="24"/>
          <w:szCs w:val="24"/>
          <w:lang w:val="uk-UA"/>
        </w:rPr>
        <w:t>тилактаза</w:t>
      </w:r>
      <w:proofErr w:type="spellEnd"/>
      <w:r w:rsidRPr="00B97EB1">
        <w:rPr>
          <w:rFonts w:eastAsia="Times New Roman"/>
          <w:b/>
          <w:bCs/>
          <w:color w:val="222222"/>
          <w:sz w:val="24"/>
          <w:szCs w:val="24"/>
          <w:lang w:val="uk-UA"/>
        </w:rPr>
        <w:t>).</w:t>
      </w:r>
    </w:p>
    <w:p w:rsidR="00B97EB1" w:rsidRPr="00B97EB1" w:rsidRDefault="00B97EB1" w:rsidP="00B97EB1">
      <w:pPr>
        <w:spacing w:line="318" w:lineRule="atLeast"/>
        <w:ind w:firstLine="696"/>
        <w:textAlignment w:val="baseline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222222"/>
          <w:sz w:val="24"/>
          <w:szCs w:val="24"/>
        </w:rPr>
        <w:t>Препараты первой группы </w:t>
      </w:r>
      <w:r w:rsidRPr="00B97EB1">
        <w:rPr>
          <w:rFonts w:eastAsia="Times New Roman"/>
          <w:color w:val="221E1F"/>
          <w:sz w:val="24"/>
          <w:szCs w:val="24"/>
        </w:rPr>
        <w:t xml:space="preserve">получают  из слизистой оболочки желудка свиней, телят или ягнят, содержат протеолитические ферменты, которые способствуют высвобождению </w:t>
      </w:r>
      <w:proofErr w:type="spellStart"/>
      <w:r w:rsidRPr="00B97EB1">
        <w:rPr>
          <w:rFonts w:eastAsia="Times New Roman"/>
          <w:color w:val="221E1F"/>
          <w:sz w:val="24"/>
          <w:szCs w:val="24"/>
        </w:rPr>
        <w:t>гастрина</w:t>
      </w:r>
      <w:proofErr w:type="spellEnd"/>
      <w:r w:rsidRPr="00B97EB1">
        <w:rPr>
          <w:rFonts w:eastAsia="Times New Roman"/>
          <w:color w:val="221E1F"/>
          <w:sz w:val="24"/>
          <w:szCs w:val="24"/>
        </w:rPr>
        <w:t>, являющегося регуляторным полипептидом. </w:t>
      </w:r>
      <w:r w:rsidRPr="00B97EB1">
        <w:rPr>
          <w:rFonts w:eastAsia="Times New Roman"/>
          <w:color w:val="222222"/>
          <w:sz w:val="24"/>
          <w:szCs w:val="24"/>
        </w:rPr>
        <w:t>Используются </w:t>
      </w:r>
      <w:r w:rsidRPr="00B97EB1">
        <w:rPr>
          <w:rFonts w:eastAsia="Times New Roman"/>
          <w:color w:val="221E1F"/>
          <w:sz w:val="24"/>
          <w:szCs w:val="24"/>
        </w:rPr>
        <w:t> при функциональных нарушениях желудочно-кишечного тракта, при гастритах с секреторной недостаточностью,</w:t>
      </w:r>
      <w:r w:rsidRPr="00B97EB1">
        <w:rPr>
          <w:rFonts w:eastAsia="Times New Roman"/>
          <w:color w:val="222222"/>
          <w:sz w:val="24"/>
          <w:szCs w:val="24"/>
        </w:rPr>
        <w:t> </w:t>
      </w:r>
      <w:r w:rsidRPr="00B97EB1">
        <w:rPr>
          <w:rFonts w:eastAsia="Times New Roman"/>
          <w:color w:val="222222"/>
          <w:sz w:val="24"/>
          <w:szCs w:val="24"/>
          <w:lang w:val="uk-UA"/>
        </w:rPr>
        <w:t xml:space="preserve">Не </w:t>
      </w:r>
      <w:proofErr w:type="spellStart"/>
      <w:r w:rsidRPr="00B97EB1">
        <w:rPr>
          <w:rFonts w:eastAsia="Times New Roman"/>
          <w:color w:val="222222"/>
          <w:sz w:val="24"/>
          <w:szCs w:val="24"/>
          <w:lang w:val="uk-UA"/>
        </w:rPr>
        <w:t>следует</w:t>
      </w:r>
      <w:proofErr w:type="spellEnd"/>
      <w:r w:rsidRPr="00B97EB1">
        <w:rPr>
          <w:rFonts w:eastAsia="Times New Roman"/>
          <w:color w:val="222222"/>
          <w:sz w:val="24"/>
          <w:szCs w:val="24"/>
          <w:lang w:val="uk-UA"/>
        </w:rPr>
        <w:t xml:space="preserve"> назначать </w:t>
      </w:r>
      <w:proofErr w:type="spellStart"/>
      <w:r w:rsidRPr="00B97EB1">
        <w:rPr>
          <w:rFonts w:eastAsia="Times New Roman"/>
          <w:color w:val="222222"/>
          <w:sz w:val="24"/>
          <w:szCs w:val="24"/>
          <w:lang w:val="uk-UA"/>
        </w:rPr>
        <w:t>эти</w:t>
      </w:r>
      <w:proofErr w:type="spellEnd"/>
      <w:r w:rsidRPr="00B97EB1">
        <w:rPr>
          <w:rFonts w:eastAsia="Times New Roman"/>
          <w:color w:val="222222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222222"/>
          <w:sz w:val="24"/>
          <w:szCs w:val="24"/>
          <w:lang w:val="uk-UA"/>
        </w:rPr>
        <w:t>препараты</w:t>
      </w:r>
      <w:proofErr w:type="spellEnd"/>
      <w:r w:rsidRPr="00B97EB1">
        <w:rPr>
          <w:rFonts w:eastAsia="Times New Roman"/>
          <w:color w:val="222222"/>
          <w:sz w:val="24"/>
          <w:szCs w:val="24"/>
          <w:lang w:val="uk-UA"/>
        </w:rPr>
        <w:t xml:space="preserve"> при </w:t>
      </w:r>
      <w:proofErr w:type="spellStart"/>
      <w:r w:rsidRPr="00B97EB1">
        <w:rPr>
          <w:rFonts w:eastAsia="Times New Roman"/>
          <w:color w:val="222222"/>
          <w:sz w:val="24"/>
          <w:szCs w:val="24"/>
          <w:lang w:val="uk-UA"/>
        </w:rPr>
        <w:t>экзокринной</w:t>
      </w:r>
      <w:proofErr w:type="spellEnd"/>
      <w:r w:rsidRPr="00B97EB1">
        <w:rPr>
          <w:rFonts w:eastAsia="Times New Roman"/>
          <w:color w:val="222222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222222"/>
          <w:sz w:val="24"/>
          <w:szCs w:val="24"/>
          <w:lang w:val="uk-UA"/>
        </w:rPr>
        <w:t>недостаточности</w:t>
      </w:r>
      <w:proofErr w:type="spellEnd"/>
      <w:r w:rsidRPr="00B97EB1">
        <w:rPr>
          <w:rFonts w:eastAsia="Times New Roman"/>
          <w:color w:val="222222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222222"/>
          <w:sz w:val="24"/>
          <w:szCs w:val="24"/>
          <w:lang w:val="uk-UA"/>
        </w:rPr>
        <w:t>ПЖ</w:t>
      </w:r>
      <w:proofErr w:type="spellEnd"/>
      <w:r w:rsidRPr="00B97EB1">
        <w:rPr>
          <w:rFonts w:eastAsia="Times New Roman"/>
          <w:color w:val="222222"/>
          <w:sz w:val="24"/>
          <w:szCs w:val="24"/>
          <w:lang w:val="uk-UA"/>
        </w:rPr>
        <w:t>.</w:t>
      </w:r>
    </w:p>
    <w:p w:rsidR="00B97EB1" w:rsidRPr="00B97EB1" w:rsidRDefault="00B97EB1" w:rsidP="00B97EB1">
      <w:pPr>
        <w:spacing w:line="318" w:lineRule="atLeast"/>
        <w:ind w:firstLine="696"/>
        <w:textAlignment w:val="baseline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222222"/>
          <w:sz w:val="24"/>
          <w:szCs w:val="24"/>
        </w:rPr>
        <w:t>Препараты второй группы </w:t>
      </w:r>
      <w:r w:rsidRPr="00B97EB1">
        <w:rPr>
          <w:rFonts w:eastAsia="Times New Roman"/>
          <w:color w:val="000000"/>
          <w:sz w:val="24"/>
          <w:szCs w:val="24"/>
        </w:rPr>
        <w:t>способствуют перевариванию белков, жиров и углеводов и назначаются в качестве заместительной терапии при внешнесекреторной недостаточности поджелудочной железы. </w:t>
      </w:r>
      <w:r w:rsidRPr="00B97EB1">
        <w:rPr>
          <w:rFonts w:eastAsia="Times New Roman"/>
          <w:color w:val="222222"/>
          <w:sz w:val="24"/>
          <w:szCs w:val="24"/>
        </w:rPr>
        <w:t xml:space="preserve">Эти ферменты способствуют купированию клинических признаков внешнесекреторной недостаточности поджелудочной железы, к которым относят снижение аппетита, тошнота, урчание в животе, метеоризм, 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стеато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 xml:space="preserve">-, 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креато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 xml:space="preserve">- и 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амилорею</w:t>
      </w:r>
      <w:proofErr w:type="gramStart"/>
      <w:r w:rsidRPr="00B97EB1">
        <w:rPr>
          <w:rFonts w:eastAsia="Times New Roman"/>
          <w:color w:val="222222"/>
          <w:sz w:val="24"/>
          <w:szCs w:val="24"/>
        </w:rPr>
        <w:t>.П</w:t>
      </w:r>
      <w:proofErr w:type="gramEnd"/>
      <w:r w:rsidRPr="00B97EB1">
        <w:rPr>
          <w:rFonts w:eastAsia="Times New Roman"/>
          <w:color w:val="222222"/>
          <w:sz w:val="24"/>
          <w:szCs w:val="24"/>
        </w:rPr>
        <w:t>репараты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 xml:space="preserve"> на основе панкреатина не влияют на функцию желудка, печени, моторику 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билиарной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 xml:space="preserve"> системы и кишечника, но могут снижать панкреатическую секрецию[10,15].</w:t>
      </w:r>
    </w:p>
    <w:p w:rsidR="00B97EB1" w:rsidRPr="00B97EB1" w:rsidRDefault="00B97EB1" w:rsidP="00B97EB1">
      <w:pPr>
        <w:spacing w:line="318" w:lineRule="atLeast"/>
        <w:ind w:firstLine="696"/>
        <w:textAlignment w:val="baseline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222222"/>
          <w:sz w:val="24"/>
          <w:szCs w:val="24"/>
        </w:rPr>
        <w:t xml:space="preserve">Комбинированные препараты, наряду с панкреатином, содержат желчные кислоты, 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гемицеллюлазу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 xml:space="preserve">, 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симетикон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 xml:space="preserve"> и др.</w:t>
      </w:r>
      <w:r w:rsidRPr="00B97EB1">
        <w:rPr>
          <w:rFonts w:eastAsia="Times New Roman"/>
          <w:color w:val="000000"/>
          <w:sz w:val="24"/>
          <w:szCs w:val="24"/>
        </w:rPr>
        <w:t> </w:t>
      </w:r>
      <w:r w:rsidRPr="00B97EB1">
        <w:rPr>
          <w:rFonts w:eastAsia="Times New Roman"/>
          <w:color w:val="222222"/>
          <w:sz w:val="24"/>
          <w:szCs w:val="24"/>
        </w:rPr>
        <w:t xml:space="preserve">Препараты, содержащие желчные кислоты, увеличивают панкреатическую секрецию и 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холерез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 xml:space="preserve">, стимулируют моторику кишечника и желчного пузыря. Препараты назначают при недостаточной внешнесекреторной функции поджелудочной железы, в сочетании с патологией печени, желчевыводящей системы, при нарушении жевательной функции, малоподвижном образе жизни, кратковременных погрешностях в еде, у больных с 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гипоацидным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 xml:space="preserve"> или 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анацидным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 xml:space="preserve"> гастритом.</w:t>
      </w:r>
      <w:r w:rsidRPr="00B97EB1">
        <w:rPr>
          <w:rFonts w:eastAsia="Times New Roman"/>
          <w:color w:val="000000"/>
          <w:sz w:val="24"/>
          <w:szCs w:val="24"/>
        </w:rPr>
        <w:t> 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Гемицеллюлаза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>, входящая в состав некоторых препаратов (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фестал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 xml:space="preserve">), способствует расщеплению растительной клетчатки в просвете тонкой кишки, нормализации микрофлоры кишечника. Многие ферментные препараты содержат 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симетикон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 xml:space="preserve"> или 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диметикон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>, которые уменьшают поверхностное натяжение пузырьков газа, вследствие чего они распадаются и поглощаются стенками желудка или кишечника, </w:t>
      </w:r>
      <w:proofErr w:type="spellStart"/>
      <w:r w:rsidRPr="00B97EB1">
        <w:rPr>
          <w:rFonts w:eastAsia="Times New Roman"/>
          <w:color w:val="222222"/>
          <w:sz w:val="24"/>
          <w:szCs w:val="24"/>
          <w:lang w:val="uk-UA"/>
        </w:rPr>
        <w:t>увеличивает</w:t>
      </w:r>
      <w:proofErr w:type="spellEnd"/>
      <w:r w:rsidRPr="00B97EB1">
        <w:rPr>
          <w:rFonts w:eastAsia="Times New Roman"/>
          <w:color w:val="222222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222222"/>
          <w:sz w:val="24"/>
          <w:szCs w:val="24"/>
          <w:lang w:val="uk-UA"/>
        </w:rPr>
        <w:t>их</w:t>
      </w:r>
      <w:proofErr w:type="spellEnd"/>
      <w:r w:rsidRPr="00B97EB1">
        <w:rPr>
          <w:rFonts w:eastAsia="Times New Roman"/>
          <w:color w:val="222222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222222"/>
          <w:sz w:val="24"/>
          <w:szCs w:val="24"/>
          <w:lang w:val="uk-UA"/>
        </w:rPr>
        <w:t>эффективность</w:t>
      </w:r>
      <w:proofErr w:type="spellEnd"/>
      <w:r w:rsidRPr="00B97EB1">
        <w:rPr>
          <w:rFonts w:eastAsia="Times New Roman"/>
          <w:color w:val="222222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222222"/>
          <w:sz w:val="24"/>
          <w:szCs w:val="24"/>
          <w:lang w:val="uk-UA"/>
        </w:rPr>
        <w:t>путем</w:t>
      </w:r>
      <w:proofErr w:type="spellEnd"/>
      <w:r w:rsidRPr="00B97EB1">
        <w:rPr>
          <w:rFonts w:eastAsia="Times New Roman"/>
          <w:color w:val="222222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222222"/>
          <w:sz w:val="24"/>
          <w:szCs w:val="24"/>
          <w:lang w:val="uk-UA"/>
        </w:rPr>
        <w:t>уменьшения</w:t>
      </w:r>
      <w:proofErr w:type="spellEnd"/>
      <w:r w:rsidRPr="00B97EB1">
        <w:rPr>
          <w:rFonts w:eastAsia="Times New Roman"/>
          <w:color w:val="222222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222222"/>
          <w:sz w:val="24"/>
          <w:szCs w:val="24"/>
          <w:lang w:val="uk-UA"/>
        </w:rPr>
        <w:t>метеоризма</w:t>
      </w:r>
      <w:proofErr w:type="spellEnd"/>
      <w:r w:rsidRPr="00B97EB1">
        <w:rPr>
          <w:rFonts w:eastAsia="Times New Roman"/>
          <w:color w:val="222222"/>
          <w:sz w:val="24"/>
          <w:szCs w:val="24"/>
          <w:lang w:val="uk-UA"/>
        </w:rPr>
        <w:t>. </w:t>
      </w:r>
      <w:r w:rsidRPr="00B97EB1">
        <w:rPr>
          <w:rFonts w:eastAsia="Times New Roman"/>
          <w:color w:val="222222"/>
          <w:sz w:val="24"/>
          <w:szCs w:val="24"/>
        </w:rPr>
        <w:t xml:space="preserve">Ферментные препараты, содержащие компоненты желчи противопоказаны </w:t>
      </w:r>
      <w:r w:rsidRPr="00B97EB1">
        <w:rPr>
          <w:rFonts w:eastAsia="Times New Roman"/>
          <w:color w:val="222222"/>
          <w:sz w:val="24"/>
          <w:szCs w:val="24"/>
        </w:rPr>
        <w:lastRenderedPageBreak/>
        <w:t>больным с  острым /хроническим панкреатитом; острым/ хроническим гепатитом; диарей; язвенной болезнью желудка и двенадцатиперстной кишки; воспалительными заболеваниями кишечника.</w:t>
      </w:r>
    </w:p>
    <w:p w:rsidR="00B97EB1" w:rsidRPr="00B97EB1" w:rsidRDefault="00B97EB1" w:rsidP="00B97EB1">
      <w:pPr>
        <w:spacing w:line="318" w:lineRule="atLeast"/>
        <w:ind w:firstLine="696"/>
        <w:textAlignment w:val="baseline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222222"/>
          <w:sz w:val="24"/>
          <w:szCs w:val="24"/>
        </w:rPr>
        <w:t xml:space="preserve">Ферментные препараты растительного происхождения противопоказаны больным с грибковой и бытовой сенсибилизацией, при бронхиальной астме. Ферменты на основе растительного сырья могут использоваться для коррекции экзокринной недостаточности ПЖ, особенно в тех случаях, когда пациент не переносит панкреатических </w:t>
      </w:r>
      <w:proofErr w:type="spellStart"/>
      <w:r w:rsidRPr="00B97EB1">
        <w:rPr>
          <w:rFonts w:eastAsia="Times New Roman"/>
          <w:color w:val="222222"/>
          <w:sz w:val="24"/>
          <w:szCs w:val="24"/>
        </w:rPr>
        <w:t>энзимов</w:t>
      </w:r>
      <w:proofErr w:type="spellEnd"/>
      <w:r w:rsidRPr="00B97EB1">
        <w:rPr>
          <w:rFonts w:eastAsia="Times New Roman"/>
          <w:color w:val="222222"/>
          <w:sz w:val="24"/>
          <w:szCs w:val="24"/>
        </w:rPr>
        <w:t xml:space="preserve"> (аллергия к свинине, говядине).</w:t>
      </w:r>
      <w:r w:rsidRPr="00B97EB1">
        <w:rPr>
          <w:rFonts w:eastAsia="Times New Roman"/>
          <w:color w:val="000000"/>
          <w:sz w:val="24"/>
          <w:szCs w:val="24"/>
        </w:rPr>
        <w:t> </w:t>
      </w:r>
      <w:r w:rsidRPr="00B97EB1">
        <w:rPr>
          <w:rFonts w:eastAsia="Times New Roman"/>
          <w:color w:val="222222"/>
          <w:sz w:val="24"/>
          <w:szCs w:val="24"/>
        </w:rPr>
        <w:t>В настоящее время ферменты растительного и грибкового происхождения не нашли широкого применения в практике из-за  низкой ферментативной активности (в 75 раз менее эффективны, чем препараты животного происхождения) [13,14].</w:t>
      </w:r>
    </w:p>
    <w:p w:rsidR="00B97EB1" w:rsidRPr="00B97EB1" w:rsidRDefault="00B97EB1" w:rsidP="00B97EB1">
      <w:pPr>
        <w:spacing w:line="318" w:lineRule="atLeast"/>
        <w:ind w:left="720" w:firstLine="696"/>
        <w:jc w:val="right"/>
        <w:textAlignment w:val="baseline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222222"/>
          <w:sz w:val="24"/>
          <w:szCs w:val="24"/>
        </w:rPr>
        <w:t> Таблица 2</w:t>
      </w:r>
    </w:p>
    <w:p w:rsidR="00B97EB1" w:rsidRPr="00B97EB1" w:rsidRDefault="00B97EB1" w:rsidP="00B97EB1">
      <w:pPr>
        <w:spacing w:line="318" w:lineRule="atLeast"/>
        <w:ind w:left="720" w:firstLine="696"/>
        <w:textAlignment w:val="baseline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b/>
          <w:bCs/>
          <w:color w:val="000000"/>
          <w:sz w:val="24"/>
          <w:szCs w:val="24"/>
        </w:rPr>
        <w:t>Состав  </w:t>
      </w:r>
      <w:proofErr w:type="spellStart"/>
      <w:r w:rsidRPr="00B97EB1">
        <w:rPr>
          <w:rFonts w:eastAsia="Times New Roman"/>
          <w:b/>
          <w:bCs/>
          <w:color w:val="000000"/>
          <w:sz w:val="24"/>
          <w:szCs w:val="24"/>
        </w:rPr>
        <w:t>энзимных</w:t>
      </w:r>
      <w:proofErr w:type="spellEnd"/>
      <w:r w:rsidRPr="00B97EB1">
        <w:rPr>
          <w:rFonts w:eastAsia="Times New Roman"/>
          <w:b/>
          <w:bCs/>
          <w:color w:val="000000"/>
          <w:sz w:val="24"/>
          <w:szCs w:val="24"/>
        </w:rPr>
        <w:t xml:space="preserve"> препаратов</w:t>
      </w:r>
    </w:p>
    <w:tbl>
      <w:tblPr>
        <w:tblW w:w="10218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3145"/>
        <w:gridCol w:w="1615"/>
        <w:gridCol w:w="1668"/>
        <w:gridCol w:w="1900"/>
        <w:gridCol w:w="1890"/>
      </w:tblGrid>
      <w:tr w:rsidR="00B97EB1" w:rsidRPr="00B97EB1" w:rsidTr="00C22367">
        <w:trPr>
          <w:trHeight w:val="560"/>
          <w:tblCellSpacing w:w="0" w:type="dxa"/>
        </w:trPr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 </w:t>
            </w:r>
            <w:proofErr w:type="spellStart"/>
            <w:r w:rsidRPr="00B97EB1">
              <w:rPr>
                <w:rFonts w:eastAsia="Times New Roman"/>
                <w:b/>
                <w:bCs/>
                <w:color w:val="000000"/>
                <w:sz w:val="24"/>
                <w:szCs w:val="24"/>
                <w:lang w:val="uk-UA"/>
              </w:rPr>
              <w:t>Название</w:t>
            </w:r>
            <w:proofErr w:type="spellEnd"/>
            <w:r w:rsidRPr="00B97EB1">
              <w:rPr>
                <w:rFonts w:eastAsia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97EB1">
              <w:rPr>
                <w:rFonts w:eastAsia="Times New Roman"/>
                <w:b/>
                <w:bCs/>
                <w:color w:val="000000"/>
                <w:sz w:val="24"/>
                <w:szCs w:val="24"/>
                <w:lang w:val="uk-UA"/>
              </w:rPr>
              <w:t>препарата</w:t>
            </w:r>
            <w:r w:rsidRPr="00B97EB1">
              <w:rPr>
                <w:rFonts w:eastAsia="Times New Roman"/>
                <w:b/>
                <w:bCs/>
                <w:color w:val="FFFFFF"/>
                <w:sz w:val="24"/>
                <w:szCs w:val="24"/>
              </w:rPr>
              <w:t>ваниепрепарата</w:t>
            </w:r>
            <w:proofErr w:type="spellEnd"/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b/>
                <w:bCs/>
                <w:color w:val="000000"/>
                <w:sz w:val="24"/>
                <w:szCs w:val="24"/>
                <w:lang w:val="uk-UA"/>
              </w:rPr>
              <w:t> </w:t>
            </w:r>
            <w:proofErr w:type="spellStart"/>
            <w:r w:rsidRPr="00B97EB1">
              <w:rPr>
                <w:rFonts w:eastAsia="Times New Roman"/>
                <w:b/>
                <w:bCs/>
                <w:color w:val="000000"/>
                <w:sz w:val="24"/>
                <w:szCs w:val="24"/>
                <w:lang w:val="uk-UA"/>
              </w:rPr>
              <w:t>Липаза</w:t>
            </w:r>
            <w:proofErr w:type="spellEnd"/>
            <w:r w:rsidRPr="00B97EB1">
              <w:rPr>
                <w:rFonts w:eastAsia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97EB1">
              <w:rPr>
                <w:rFonts w:eastAsia="Times New Roman"/>
                <w:b/>
                <w:bCs/>
                <w:color w:val="000000"/>
                <w:sz w:val="24"/>
                <w:szCs w:val="24"/>
                <w:lang w:val="uk-UA"/>
              </w:rPr>
              <w:t>ЕД</w:t>
            </w:r>
            <w:proofErr w:type="spellEnd"/>
            <w:r w:rsidRPr="00B97EB1">
              <w:rPr>
                <w:rFonts w:eastAsia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FIP</w:t>
            </w:r>
            <w:r w:rsidRPr="00B97EB1">
              <w:rPr>
                <w:rFonts w:eastAsia="Times New Roman"/>
                <w:b/>
                <w:bCs/>
                <w:color w:val="FFFFFF"/>
                <w:sz w:val="24"/>
                <w:szCs w:val="24"/>
              </w:rPr>
              <w:t>за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B97EB1">
              <w:rPr>
                <w:rFonts w:eastAsia="Times New Roman"/>
                <w:b/>
                <w:bCs/>
                <w:color w:val="000000"/>
                <w:sz w:val="24"/>
                <w:szCs w:val="24"/>
                <w:lang w:val="uk-UA"/>
              </w:rPr>
              <w:t>Амилаза</w:t>
            </w:r>
            <w:proofErr w:type="spellEnd"/>
            <w:r w:rsidRPr="00B97EB1">
              <w:rPr>
                <w:rFonts w:eastAsia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97EB1">
              <w:rPr>
                <w:rFonts w:eastAsia="Times New Roman"/>
                <w:b/>
                <w:bCs/>
                <w:color w:val="000000"/>
                <w:sz w:val="24"/>
                <w:szCs w:val="24"/>
                <w:lang w:val="uk-UA"/>
              </w:rPr>
              <w:t>ЕД</w:t>
            </w:r>
            <w:proofErr w:type="spellEnd"/>
            <w:r w:rsidRPr="00B97EB1">
              <w:rPr>
                <w:rFonts w:eastAsia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FIP</w:t>
            </w:r>
            <w:r w:rsidRPr="00B97EB1">
              <w:rPr>
                <w:rFonts w:eastAsia="Times New Roman"/>
                <w:b/>
                <w:bCs/>
                <w:color w:val="FFFFFF"/>
                <w:sz w:val="24"/>
                <w:szCs w:val="24"/>
              </w:rPr>
              <w:t>лаза</w:t>
            </w:r>
          </w:p>
        </w:tc>
        <w:tc>
          <w:tcPr>
            <w:tcW w:w="22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 </w:t>
            </w:r>
            <w:proofErr w:type="spellStart"/>
            <w:r w:rsidRPr="00B97EB1">
              <w:rPr>
                <w:rFonts w:eastAsia="Times New Roman"/>
                <w:b/>
                <w:bCs/>
                <w:color w:val="000000"/>
                <w:sz w:val="24"/>
                <w:szCs w:val="24"/>
                <w:lang w:val="uk-UA"/>
              </w:rPr>
              <w:t>Протеаза</w:t>
            </w:r>
            <w:proofErr w:type="spellEnd"/>
            <w:r w:rsidRPr="00B97EB1">
              <w:rPr>
                <w:rFonts w:eastAsia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97EB1">
              <w:rPr>
                <w:rFonts w:eastAsia="Times New Roman"/>
                <w:b/>
                <w:bCs/>
                <w:color w:val="000000"/>
                <w:sz w:val="24"/>
                <w:szCs w:val="24"/>
                <w:lang w:val="uk-UA"/>
              </w:rPr>
              <w:t>ЕД</w:t>
            </w:r>
            <w:proofErr w:type="spellEnd"/>
            <w:r w:rsidRPr="00B97EB1">
              <w:rPr>
                <w:rFonts w:eastAsia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FIP</w:t>
            </w:r>
            <w:proofErr w:type="spellStart"/>
            <w:r w:rsidRPr="00B97EB1">
              <w:rPr>
                <w:rFonts w:eastAsia="Times New Roman"/>
                <w:b/>
                <w:bCs/>
                <w:color w:val="FFFFFF"/>
                <w:sz w:val="24"/>
                <w:szCs w:val="24"/>
              </w:rPr>
              <w:t>ротеаза</w:t>
            </w:r>
            <w:proofErr w:type="spellEnd"/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B97EB1">
              <w:rPr>
                <w:rFonts w:eastAsia="Times New Roman"/>
                <w:b/>
                <w:bCs/>
                <w:color w:val="000000"/>
                <w:sz w:val="24"/>
                <w:szCs w:val="24"/>
                <w:lang w:val="uk-UA"/>
              </w:rPr>
              <w:t>Другие</w:t>
            </w:r>
            <w:proofErr w:type="spellEnd"/>
            <w:r w:rsidRPr="00B97EB1">
              <w:rPr>
                <w:rFonts w:eastAsia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97EB1">
              <w:rPr>
                <w:rFonts w:eastAsia="Times New Roman"/>
                <w:b/>
                <w:bCs/>
                <w:color w:val="000000"/>
                <w:sz w:val="24"/>
                <w:szCs w:val="24"/>
                <w:lang w:val="uk-UA"/>
              </w:rPr>
              <w:t>компоненты</w:t>
            </w:r>
            <w:proofErr w:type="spellEnd"/>
          </w:p>
        </w:tc>
      </w:tr>
      <w:tr w:rsidR="00B97EB1" w:rsidRPr="00B97EB1" w:rsidTr="00C22367">
        <w:trPr>
          <w:trHeight w:val="414"/>
          <w:tblCellSpacing w:w="0" w:type="dxa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000000"/>
                <w:sz w:val="24"/>
                <w:szCs w:val="24"/>
              </w:rPr>
              <w:t>Панкреатин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000000"/>
                <w:sz w:val="24"/>
                <w:szCs w:val="24"/>
              </w:rPr>
              <w:t xml:space="preserve">4300 </w:t>
            </w:r>
            <w:proofErr w:type="gramStart"/>
            <w:r w:rsidRPr="00B97EB1">
              <w:rPr>
                <w:rFonts w:eastAsia="Times New Roman"/>
                <w:color w:val="000000"/>
                <w:sz w:val="24"/>
                <w:szCs w:val="24"/>
              </w:rPr>
              <w:t>ЕД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000000"/>
                <w:sz w:val="24"/>
                <w:szCs w:val="24"/>
              </w:rPr>
              <w:t xml:space="preserve">3500 </w:t>
            </w:r>
            <w:proofErr w:type="gramStart"/>
            <w:r w:rsidRPr="00B97EB1">
              <w:rPr>
                <w:rFonts w:eastAsia="Times New Roman"/>
                <w:color w:val="000000"/>
                <w:sz w:val="24"/>
                <w:szCs w:val="24"/>
              </w:rPr>
              <w:t>ЕД</w:t>
            </w:r>
            <w:proofErr w:type="gramEnd"/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000000"/>
                <w:sz w:val="24"/>
                <w:szCs w:val="24"/>
              </w:rPr>
              <w:t xml:space="preserve">200 </w:t>
            </w:r>
            <w:proofErr w:type="gramStart"/>
            <w:r w:rsidRPr="00B97EB1">
              <w:rPr>
                <w:rFonts w:eastAsia="Times New Roman"/>
                <w:color w:val="000000"/>
                <w:sz w:val="24"/>
                <w:szCs w:val="24"/>
              </w:rPr>
              <w:t>ЕД</w:t>
            </w:r>
            <w:proofErr w:type="gram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B97EB1" w:rsidRPr="00B97EB1" w:rsidTr="00B97EB1">
        <w:trPr>
          <w:trHeight w:val="535"/>
          <w:tblCellSpacing w:w="0" w:type="dxa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B97EB1">
              <w:rPr>
                <w:rFonts w:eastAsia="Times New Roman"/>
                <w:color w:val="000000"/>
                <w:sz w:val="24"/>
                <w:szCs w:val="24"/>
              </w:rPr>
              <w:t>Мезим-форте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000000"/>
                <w:sz w:val="24"/>
                <w:szCs w:val="24"/>
              </w:rPr>
              <w:t xml:space="preserve">3500 </w:t>
            </w:r>
            <w:proofErr w:type="gramStart"/>
            <w:r w:rsidRPr="00B97EB1">
              <w:rPr>
                <w:rFonts w:eastAsia="Times New Roman"/>
                <w:color w:val="000000"/>
                <w:sz w:val="24"/>
                <w:szCs w:val="24"/>
              </w:rPr>
              <w:t>ЕД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000000"/>
                <w:sz w:val="24"/>
                <w:szCs w:val="24"/>
              </w:rPr>
              <w:t xml:space="preserve">4200 </w:t>
            </w:r>
            <w:proofErr w:type="gramStart"/>
            <w:r w:rsidRPr="00B97EB1">
              <w:rPr>
                <w:rFonts w:eastAsia="Times New Roman"/>
                <w:color w:val="000000"/>
                <w:sz w:val="24"/>
                <w:szCs w:val="24"/>
              </w:rPr>
              <w:t>ЕД</w:t>
            </w:r>
            <w:proofErr w:type="gramEnd"/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000000"/>
                <w:sz w:val="24"/>
                <w:szCs w:val="24"/>
              </w:rPr>
              <w:t xml:space="preserve">250 </w:t>
            </w:r>
            <w:proofErr w:type="gramStart"/>
            <w:r w:rsidRPr="00B97EB1">
              <w:rPr>
                <w:rFonts w:eastAsia="Times New Roman"/>
                <w:color w:val="000000"/>
                <w:sz w:val="24"/>
                <w:szCs w:val="24"/>
              </w:rPr>
              <w:t>ЕД</w:t>
            </w:r>
            <w:proofErr w:type="gram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B97EB1" w:rsidRPr="00B97EB1" w:rsidTr="00B97EB1">
        <w:trPr>
          <w:trHeight w:val="543"/>
          <w:tblCellSpacing w:w="0" w:type="dxa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B97EB1">
              <w:rPr>
                <w:rFonts w:eastAsia="Times New Roman"/>
                <w:color w:val="000000"/>
                <w:sz w:val="24"/>
                <w:szCs w:val="24"/>
              </w:rPr>
              <w:t>Мезим-форте</w:t>
            </w:r>
            <w:proofErr w:type="spellEnd"/>
            <w:r w:rsidRPr="00B97EB1">
              <w:rPr>
                <w:rFonts w:eastAsia="Times New Roman"/>
                <w:color w:val="000000"/>
                <w:sz w:val="24"/>
                <w:szCs w:val="24"/>
              </w:rPr>
              <w:t xml:space="preserve"> 10000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000000"/>
                <w:sz w:val="24"/>
                <w:szCs w:val="24"/>
              </w:rPr>
              <w:t xml:space="preserve">10000 </w:t>
            </w:r>
            <w:proofErr w:type="gramStart"/>
            <w:r w:rsidRPr="00B97EB1">
              <w:rPr>
                <w:rFonts w:eastAsia="Times New Roman"/>
                <w:color w:val="000000"/>
                <w:sz w:val="24"/>
                <w:szCs w:val="24"/>
              </w:rPr>
              <w:t>ЕД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000000"/>
                <w:sz w:val="24"/>
                <w:szCs w:val="24"/>
              </w:rPr>
              <w:t xml:space="preserve">7500 </w:t>
            </w:r>
            <w:proofErr w:type="gramStart"/>
            <w:r w:rsidRPr="00B97EB1">
              <w:rPr>
                <w:rFonts w:eastAsia="Times New Roman"/>
                <w:color w:val="000000"/>
                <w:sz w:val="24"/>
                <w:szCs w:val="24"/>
              </w:rPr>
              <w:t>ЕД</w:t>
            </w:r>
            <w:proofErr w:type="gramEnd"/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000000"/>
                <w:sz w:val="24"/>
                <w:szCs w:val="24"/>
              </w:rPr>
              <w:t xml:space="preserve">1000 </w:t>
            </w:r>
            <w:proofErr w:type="gramStart"/>
            <w:r w:rsidRPr="00B97EB1">
              <w:rPr>
                <w:rFonts w:eastAsia="Times New Roman"/>
                <w:color w:val="000000"/>
                <w:sz w:val="24"/>
                <w:szCs w:val="24"/>
              </w:rPr>
              <w:t>ЕД</w:t>
            </w:r>
            <w:proofErr w:type="gram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B97EB1" w:rsidRPr="00B97EB1" w:rsidTr="00C22367">
        <w:trPr>
          <w:trHeight w:val="563"/>
          <w:tblCellSpacing w:w="0" w:type="dxa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B97EB1">
              <w:rPr>
                <w:rFonts w:eastAsia="Times New Roman"/>
                <w:color w:val="000000"/>
                <w:sz w:val="24"/>
                <w:szCs w:val="24"/>
              </w:rPr>
              <w:t>Пангрол</w:t>
            </w:r>
            <w:proofErr w:type="spellEnd"/>
            <w:r w:rsidRPr="00B97EB1">
              <w:rPr>
                <w:rFonts w:eastAsia="Times New Roman"/>
                <w:color w:val="000000"/>
                <w:sz w:val="24"/>
                <w:szCs w:val="24"/>
              </w:rPr>
              <w:t xml:space="preserve"> 10000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000000"/>
                <w:sz w:val="24"/>
                <w:szCs w:val="24"/>
              </w:rPr>
              <w:t>9500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000000"/>
                <w:sz w:val="24"/>
                <w:szCs w:val="24"/>
              </w:rPr>
              <w:t xml:space="preserve">500  </w:t>
            </w:r>
            <w:proofErr w:type="gramStart"/>
            <w:r w:rsidRPr="00B97EB1">
              <w:rPr>
                <w:rFonts w:eastAsia="Times New Roman"/>
                <w:color w:val="000000"/>
                <w:sz w:val="24"/>
                <w:szCs w:val="24"/>
              </w:rPr>
              <w:t>ЕД</w:t>
            </w:r>
            <w:proofErr w:type="gram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B97EB1" w:rsidRPr="00B97EB1" w:rsidTr="00C22367">
        <w:trPr>
          <w:trHeight w:val="543"/>
          <w:tblCellSpacing w:w="0" w:type="dxa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B97EB1">
              <w:rPr>
                <w:rFonts w:eastAsia="Times New Roman"/>
                <w:color w:val="000000"/>
                <w:sz w:val="24"/>
                <w:szCs w:val="24"/>
              </w:rPr>
              <w:t>Пангрол</w:t>
            </w:r>
            <w:proofErr w:type="spellEnd"/>
            <w:r w:rsidRPr="00B97EB1">
              <w:rPr>
                <w:rFonts w:eastAsia="Times New Roman"/>
                <w:color w:val="000000"/>
                <w:sz w:val="24"/>
                <w:szCs w:val="24"/>
              </w:rPr>
              <w:t xml:space="preserve"> 25000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000000"/>
                <w:sz w:val="24"/>
                <w:szCs w:val="24"/>
              </w:rPr>
              <w:t xml:space="preserve">25000 </w:t>
            </w:r>
            <w:proofErr w:type="gramStart"/>
            <w:r w:rsidRPr="00B97EB1">
              <w:rPr>
                <w:rFonts w:eastAsia="Times New Roman"/>
                <w:color w:val="000000"/>
                <w:sz w:val="24"/>
                <w:szCs w:val="24"/>
              </w:rPr>
              <w:t>ЕД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000000"/>
                <w:sz w:val="24"/>
                <w:szCs w:val="24"/>
              </w:rPr>
              <w:t xml:space="preserve">22500 </w:t>
            </w:r>
            <w:proofErr w:type="gramStart"/>
            <w:r w:rsidRPr="00B97EB1">
              <w:rPr>
                <w:rFonts w:eastAsia="Times New Roman"/>
                <w:color w:val="000000"/>
                <w:sz w:val="24"/>
                <w:szCs w:val="24"/>
              </w:rPr>
              <w:t>ЕД</w:t>
            </w:r>
            <w:proofErr w:type="gramEnd"/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000000"/>
                <w:sz w:val="24"/>
                <w:szCs w:val="24"/>
              </w:rPr>
              <w:t xml:space="preserve">1250 </w:t>
            </w:r>
            <w:proofErr w:type="gramStart"/>
            <w:r w:rsidRPr="00B97EB1">
              <w:rPr>
                <w:rFonts w:eastAsia="Times New Roman"/>
                <w:color w:val="000000"/>
                <w:sz w:val="24"/>
                <w:szCs w:val="24"/>
              </w:rPr>
              <w:t>ЕД</w:t>
            </w:r>
            <w:proofErr w:type="gram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B97EB1" w:rsidRPr="00B97EB1" w:rsidTr="00B97EB1">
        <w:trPr>
          <w:trHeight w:val="923"/>
          <w:tblCellSpacing w:w="0" w:type="dxa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B97EB1">
              <w:rPr>
                <w:rFonts w:eastAsia="Times New Roman"/>
                <w:color w:val="000000"/>
                <w:sz w:val="24"/>
                <w:szCs w:val="24"/>
              </w:rPr>
              <w:t>Фестал</w:t>
            </w:r>
            <w:proofErr w:type="spellEnd"/>
            <w:r w:rsidRPr="00B97EB1">
              <w:rPr>
                <w:rFonts w:eastAsia="Times New Roman"/>
                <w:color w:val="000000"/>
                <w:sz w:val="24"/>
                <w:szCs w:val="24"/>
              </w:rPr>
              <w:t xml:space="preserve"> 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000000"/>
                <w:sz w:val="24"/>
                <w:szCs w:val="24"/>
              </w:rPr>
              <w:t xml:space="preserve">6000 </w:t>
            </w:r>
            <w:proofErr w:type="gramStart"/>
            <w:r w:rsidRPr="00B97EB1">
              <w:rPr>
                <w:rFonts w:eastAsia="Times New Roman"/>
                <w:color w:val="000000"/>
                <w:sz w:val="24"/>
                <w:szCs w:val="24"/>
              </w:rPr>
              <w:t>ЕД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000000"/>
                <w:sz w:val="24"/>
                <w:szCs w:val="24"/>
              </w:rPr>
              <w:t xml:space="preserve">4500 </w:t>
            </w:r>
            <w:proofErr w:type="gramStart"/>
            <w:r w:rsidRPr="00B97EB1">
              <w:rPr>
                <w:rFonts w:eastAsia="Times New Roman"/>
                <w:color w:val="000000"/>
                <w:sz w:val="24"/>
                <w:szCs w:val="24"/>
              </w:rPr>
              <w:t>ЕД</w:t>
            </w:r>
            <w:proofErr w:type="gramEnd"/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000000"/>
                <w:sz w:val="24"/>
                <w:szCs w:val="24"/>
              </w:rPr>
              <w:t xml:space="preserve">300 </w:t>
            </w:r>
            <w:proofErr w:type="gramStart"/>
            <w:r w:rsidRPr="00B97EB1">
              <w:rPr>
                <w:rFonts w:eastAsia="Times New Roman"/>
                <w:color w:val="000000"/>
                <w:sz w:val="24"/>
                <w:szCs w:val="24"/>
              </w:rPr>
              <w:t>ЕД</w:t>
            </w:r>
            <w:proofErr w:type="gram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B97EB1">
              <w:rPr>
                <w:rFonts w:eastAsia="Times New Roman"/>
                <w:color w:val="000000"/>
                <w:sz w:val="24"/>
                <w:szCs w:val="24"/>
                <w:lang w:val="uk-UA"/>
              </w:rPr>
              <w:t>Желчь</w:t>
            </w:r>
            <w:proofErr w:type="spellEnd"/>
            <w:r w:rsidRPr="00B97EB1">
              <w:rPr>
                <w:rFonts w:eastAsia="Times New Roman"/>
                <w:color w:val="000000"/>
                <w:sz w:val="24"/>
                <w:szCs w:val="24"/>
                <w:lang w:val="uk-UA"/>
              </w:rPr>
              <w:t xml:space="preserve"> - 25 мг </w:t>
            </w:r>
            <w:r w:rsidRPr="00B97EB1">
              <w:rPr>
                <w:rFonts w:eastAsia="Times New Roman"/>
                <w:color w:val="000000"/>
                <w:sz w:val="24"/>
                <w:szCs w:val="24"/>
                <w:lang w:val="uk-UA"/>
              </w:rPr>
              <w:br/>
            </w:r>
            <w:proofErr w:type="spellStart"/>
            <w:r w:rsidRPr="00B97EB1">
              <w:rPr>
                <w:rFonts w:eastAsia="Times New Roman"/>
                <w:color w:val="000000"/>
                <w:sz w:val="24"/>
                <w:szCs w:val="24"/>
                <w:lang w:val="uk-UA"/>
              </w:rPr>
              <w:t>Гемицеллюлаза</w:t>
            </w:r>
            <w:proofErr w:type="spellEnd"/>
            <w:r w:rsidRPr="00B97EB1">
              <w:rPr>
                <w:rFonts w:eastAsia="Times New Roman"/>
                <w:color w:val="000000"/>
                <w:sz w:val="24"/>
                <w:szCs w:val="24"/>
                <w:lang w:val="uk-UA"/>
              </w:rPr>
              <w:t xml:space="preserve"> - 50 мг</w:t>
            </w:r>
          </w:p>
        </w:tc>
      </w:tr>
      <w:tr w:rsidR="00B97EB1" w:rsidRPr="00B97EB1" w:rsidTr="00C22367">
        <w:trPr>
          <w:trHeight w:val="593"/>
          <w:tblCellSpacing w:w="0" w:type="dxa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B97EB1">
              <w:rPr>
                <w:rFonts w:eastAsia="Times New Roman"/>
                <w:color w:val="000000"/>
                <w:sz w:val="24"/>
                <w:szCs w:val="24"/>
              </w:rPr>
              <w:t>Креон</w:t>
            </w:r>
            <w:proofErr w:type="spellEnd"/>
            <w:r w:rsidRPr="00B97EB1">
              <w:rPr>
                <w:rFonts w:eastAsia="Times New Roman"/>
                <w:color w:val="000000"/>
                <w:sz w:val="24"/>
                <w:szCs w:val="24"/>
              </w:rPr>
              <w:t xml:space="preserve"> 10000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000000"/>
                <w:sz w:val="24"/>
                <w:szCs w:val="24"/>
              </w:rPr>
              <w:t xml:space="preserve">10000 </w:t>
            </w:r>
            <w:proofErr w:type="gramStart"/>
            <w:r w:rsidRPr="00B97EB1">
              <w:rPr>
                <w:rFonts w:eastAsia="Times New Roman"/>
                <w:color w:val="000000"/>
                <w:sz w:val="24"/>
                <w:szCs w:val="24"/>
              </w:rPr>
              <w:t>ЕД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000000"/>
                <w:sz w:val="24"/>
                <w:szCs w:val="24"/>
              </w:rPr>
              <w:t>800 </w:t>
            </w:r>
            <w:proofErr w:type="gramStart"/>
            <w:r w:rsidRPr="00B97EB1">
              <w:rPr>
                <w:rFonts w:eastAsia="Times New Roman"/>
                <w:color w:val="000000"/>
                <w:sz w:val="24"/>
                <w:szCs w:val="24"/>
              </w:rPr>
              <w:t>ЕД</w:t>
            </w:r>
            <w:proofErr w:type="gramEnd"/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7EB1" w:rsidRPr="00B97EB1" w:rsidRDefault="00B97EB1" w:rsidP="00B97EB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000000"/>
                <w:sz w:val="24"/>
                <w:szCs w:val="24"/>
              </w:rPr>
              <w:t>600 </w:t>
            </w:r>
            <w:proofErr w:type="gramStart"/>
            <w:r w:rsidRPr="00B97EB1">
              <w:rPr>
                <w:rFonts w:eastAsia="Times New Roman"/>
                <w:color w:val="000000"/>
                <w:sz w:val="24"/>
                <w:szCs w:val="24"/>
              </w:rPr>
              <w:t>ЕД</w:t>
            </w:r>
            <w:proofErr w:type="gram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7EB1" w:rsidRPr="00B97EB1" w:rsidRDefault="00B97EB1" w:rsidP="00B97EB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B97EB1" w:rsidRPr="00B97EB1" w:rsidTr="00C22367">
        <w:trPr>
          <w:trHeight w:val="559"/>
          <w:tblCellSpacing w:w="0" w:type="dxa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B97EB1">
              <w:rPr>
                <w:rFonts w:eastAsia="Times New Roman"/>
                <w:color w:val="000000"/>
                <w:sz w:val="24"/>
                <w:szCs w:val="24"/>
                <w:lang w:val="uk-UA"/>
              </w:rPr>
              <w:t>Креон</w:t>
            </w:r>
            <w:proofErr w:type="spellEnd"/>
            <w:r w:rsidRPr="00B97EB1">
              <w:rPr>
                <w:rFonts w:eastAsia="Times New Roman"/>
                <w:color w:val="000000"/>
                <w:sz w:val="24"/>
                <w:szCs w:val="24"/>
                <w:lang w:val="uk-UA"/>
              </w:rPr>
              <w:t xml:space="preserve"> 25000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7EB1" w:rsidRPr="00B97EB1" w:rsidRDefault="00B97EB1" w:rsidP="00B97EB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000000"/>
                <w:sz w:val="24"/>
                <w:szCs w:val="24"/>
                <w:lang w:val="uk-UA"/>
              </w:rPr>
              <w:t>25 000 </w:t>
            </w:r>
            <w:r w:rsidRPr="00B97EB1">
              <w:rPr>
                <w:rFonts w:eastAsia="Times New Roman"/>
                <w:color w:val="000000"/>
                <w:sz w:val="24"/>
                <w:szCs w:val="24"/>
              </w:rPr>
              <w:t>ЕД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7EB1" w:rsidRPr="00B97EB1" w:rsidRDefault="00B97EB1" w:rsidP="00B97EB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000000"/>
                <w:sz w:val="24"/>
                <w:szCs w:val="24"/>
                <w:lang w:val="uk-UA"/>
              </w:rPr>
              <w:t>18 000</w:t>
            </w:r>
            <w:r w:rsidRPr="00B97EB1">
              <w:rPr>
                <w:rFonts w:eastAsia="Times New Roman"/>
                <w:color w:val="000000"/>
                <w:sz w:val="24"/>
                <w:szCs w:val="24"/>
              </w:rPr>
              <w:t> ЕД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7EB1" w:rsidRPr="00B97EB1" w:rsidRDefault="00B97EB1" w:rsidP="00B97EB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000000"/>
                <w:sz w:val="24"/>
                <w:szCs w:val="24"/>
                <w:lang w:val="uk-UA"/>
              </w:rPr>
              <w:t>1000</w:t>
            </w:r>
            <w:r w:rsidRPr="00B97EB1">
              <w:rPr>
                <w:rFonts w:eastAsia="Times New Roman"/>
                <w:color w:val="000000"/>
                <w:sz w:val="24"/>
                <w:szCs w:val="24"/>
              </w:rPr>
              <w:t> ЕД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7EB1" w:rsidRPr="00B97EB1" w:rsidRDefault="00B97EB1" w:rsidP="00B97EB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000000"/>
                <w:sz w:val="24"/>
                <w:szCs w:val="24"/>
                <w:lang w:val="uk-UA"/>
              </w:rPr>
              <w:t> </w:t>
            </w:r>
          </w:p>
        </w:tc>
      </w:tr>
      <w:tr w:rsidR="00B97EB1" w:rsidRPr="00B97EB1" w:rsidTr="00B97EB1">
        <w:trPr>
          <w:trHeight w:val="923"/>
          <w:tblCellSpacing w:w="0" w:type="dxa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B97EB1">
              <w:rPr>
                <w:rFonts w:eastAsia="Times New Roman"/>
                <w:color w:val="000000"/>
                <w:sz w:val="24"/>
                <w:szCs w:val="24"/>
                <w:lang w:val="uk-UA"/>
              </w:rPr>
              <w:t>Панзинорм</w:t>
            </w:r>
            <w:proofErr w:type="spellEnd"/>
            <w:r w:rsidRPr="00B97EB1">
              <w:rPr>
                <w:rFonts w:eastAsia="Times New Roman"/>
                <w:color w:val="000000"/>
                <w:sz w:val="24"/>
                <w:szCs w:val="24"/>
                <w:lang w:val="uk-UA"/>
              </w:rPr>
              <w:t xml:space="preserve"> форте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7EB1" w:rsidRPr="00B97EB1" w:rsidRDefault="00B97EB1" w:rsidP="00B97EB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000000"/>
                <w:sz w:val="24"/>
                <w:szCs w:val="24"/>
              </w:rPr>
              <w:t>6000 </w:t>
            </w:r>
            <w:proofErr w:type="gramStart"/>
            <w:r w:rsidRPr="00B97EB1">
              <w:rPr>
                <w:rFonts w:eastAsia="Times New Roman"/>
                <w:color w:val="000000"/>
                <w:sz w:val="24"/>
                <w:szCs w:val="24"/>
              </w:rPr>
              <w:t>ЕД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7EB1" w:rsidRPr="00B97EB1" w:rsidRDefault="00B97EB1" w:rsidP="00B97EB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000000"/>
                <w:sz w:val="24"/>
                <w:szCs w:val="24"/>
              </w:rPr>
              <w:t>7500 </w:t>
            </w:r>
            <w:proofErr w:type="gramStart"/>
            <w:r w:rsidRPr="00B97EB1">
              <w:rPr>
                <w:rFonts w:eastAsia="Times New Roman"/>
                <w:color w:val="000000"/>
                <w:sz w:val="24"/>
                <w:szCs w:val="24"/>
              </w:rPr>
              <w:t>ЕД</w:t>
            </w:r>
            <w:proofErr w:type="gramEnd"/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7EB1" w:rsidRPr="00B97EB1" w:rsidRDefault="00B97EB1" w:rsidP="00B97EB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000000"/>
                <w:sz w:val="24"/>
                <w:szCs w:val="24"/>
              </w:rPr>
              <w:t>2000 </w:t>
            </w:r>
            <w:proofErr w:type="gramStart"/>
            <w:r w:rsidRPr="00B97EB1">
              <w:rPr>
                <w:rFonts w:eastAsia="Times New Roman"/>
                <w:color w:val="000000"/>
                <w:sz w:val="24"/>
                <w:szCs w:val="24"/>
              </w:rPr>
              <w:t>ЕД</w:t>
            </w:r>
            <w:proofErr w:type="gram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7EB1" w:rsidRPr="00B97EB1" w:rsidRDefault="00B97EB1" w:rsidP="00B97EB1">
            <w:pPr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B97EB1">
              <w:rPr>
                <w:rFonts w:eastAsia="Times New Roman"/>
                <w:color w:val="000000"/>
                <w:sz w:val="24"/>
                <w:szCs w:val="24"/>
                <w:lang w:val="uk-UA"/>
              </w:rPr>
              <w:t>Холевая</w:t>
            </w:r>
            <w:proofErr w:type="spellEnd"/>
            <w:r w:rsidRPr="00B97EB1">
              <w:rPr>
                <w:rFonts w:eastAsia="Times New Roman"/>
                <w:color w:val="000000"/>
                <w:sz w:val="24"/>
                <w:szCs w:val="24"/>
                <w:lang w:val="uk-UA"/>
              </w:rPr>
              <w:t xml:space="preserve"> кислота - 13,5 мг</w:t>
            </w:r>
          </w:p>
        </w:tc>
      </w:tr>
      <w:tr w:rsidR="00B97EB1" w:rsidRPr="00B97EB1" w:rsidTr="00B97EB1">
        <w:trPr>
          <w:trHeight w:val="923"/>
          <w:tblCellSpacing w:w="0" w:type="dxa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B97EB1">
              <w:rPr>
                <w:rFonts w:eastAsia="Times New Roman"/>
                <w:color w:val="000000"/>
                <w:sz w:val="24"/>
                <w:szCs w:val="24"/>
                <w:lang w:val="uk-UA"/>
              </w:rPr>
              <w:t>Энзистал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7EB1" w:rsidRPr="00B97EB1" w:rsidRDefault="00B97EB1" w:rsidP="00B97EB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000000"/>
                <w:sz w:val="24"/>
                <w:szCs w:val="24"/>
              </w:rPr>
              <w:t>6000 </w:t>
            </w:r>
            <w:proofErr w:type="gramStart"/>
            <w:r w:rsidRPr="00B97EB1">
              <w:rPr>
                <w:rFonts w:eastAsia="Times New Roman"/>
                <w:color w:val="000000"/>
                <w:sz w:val="24"/>
                <w:szCs w:val="24"/>
              </w:rPr>
              <w:t>ЕД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7EB1" w:rsidRPr="00B97EB1" w:rsidRDefault="00B97EB1" w:rsidP="00B97EB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000000"/>
                <w:sz w:val="24"/>
                <w:szCs w:val="24"/>
              </w:rPr>
              <w:t>4500 </w:t>
            </w:r>
            <w:proofErr w:type="gramStart"/>
            <w:r w:rsidRPr="00B97EB1">
              <w:rPr>
                <w:rFonts w:eastAsia="Times New Roman"/>
                <w:color w:val="000000"/>
                <w:sz w:val="24"/>
                <w:szCs w:val="24"/>
              </w:rPr>
              <w:t>ЕД</w:t>
            </w:r>
            <w:proofErr w:type="gramEnd"/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7EB1" w:rsidRPr="00B97EB1" w:rsidRDefault="00B97EB1" w:rsidP="00B97EB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000000"/>
                <w:sz w:val="24"/>
                <w:szCs w:val="24"/>
              </w:rPr>
              <w:t>300 </w:t>
            </w:r>
            <w:proofErr w:type="gramStart"/>
            <w:r w:rsidRPr="00B97EB1">
              <w:rPr>
                <w:rFonts w:eastAsia="Times New Roman"/>
                <w:color w:val="000000"/>
                <w:sz w:val="24"/>
                <w:szCs w:val="24"/>
              </w:rPr>
              <w:t>ЕД</w:t>
            </w:r>
            <w:proofErr w:type="gram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7EB1" w:rsidRPr="00B97EB1" w:rsidRDefault="00B97EB1" w:rsidP="00B97EB1">
            <w:pPr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B97EB1">
              <w:rPr>
                <w:rFonts w:eastAsia="Times New Roman"/>
                <w:color w:val="000000"/>
                <w:sz w:val="24"/>
                <w:szCs w:val="24"/>
                <w:lang w:val="uk-UA"/>
              </w:rPr>
              <w:t>Желчь</w:t>
            </w:r>
            <w:proofErr w:type="spellEnd"/>
            <w:r w:rsidRPr="00B97EB1">
              <w:rPr>
                <w:rFonts w:eastAsia="Times New Roman"/>
                <w:color w:val="000000"/>
                <w:sz w:val="24"/>
                <w:szCs w:val="24"/>
                <w:lang w:val="uk-UA"/>
              </w:rPr>
              <w:t xml:space="preserve"> - 25 мг </w:t>
            </w:r>
            <w:r w:rsidRPr="00B97EB1">
              <w:rPr>
                <w:rFonts w:eastAsia="Times New Roman"/>
                <w:color w:val="000000"/>
                <w:sz w:val="24"/>
                <w:szCs w:val="24"/>
                <w:lang w:val="uk-UA"/>
              </w:rPr>
              <w:br/>
            </w:r>
            <w:proofErr w:type="spellStart"/>
            <w:r w:rsidRPr="00B97EB1">
              <w:rPr>
                <w:rFonts w:eastAsia="Times New Roman"/>
                <w:color w:val="000000"/>
                <w:sz w:val="24"/>
                <w:szCs w:val="24"/>
                <w:lang w:val="uk-UA"/>
              </w:rPr>
              <w:t>Гемицеллюлаза</w:t>
            </w:r>
            <w:proofErr w:type="spellEnd"/>
            <w:r w:rsidRPr="00B97EB1">
              <w:rPr>
                <w:rFonts w:eastAsia="Times New Roman"/>
                <w:color w:val="000000"/>
                <w:sz w:val="24"/>
                <w:szCs w:val="24"/>
                <w:lang w:val="uk-UA"/>
              </w:rPr>
              <w:t xml:space="preserve"> - 50 мг</w:t>
            </w:r>
          </w:p>
        </w:tc>
      </w:tr>
    </w:tbl>
    <w:p w:rsidR="00B97EB1" w:rsidRPr="00B97EB1" w:rsidRDefault="00B97EB1" w:rsidP="00B97EB1">
      <w:pPr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> </w:t>
      </w:r>
    </w:p>
    <w:p w:rsidR="00B97EB1" w:rsidRPr="00B97EB1" w:rsidRDefault="00B97EB1" w:rsidP="00B97EB1">
      <w:pPr>
        <w:spacing w:line="318" w:lineRule="atLeast"/>
        <w:jc w:val="center"/>
        <w:rPr>
          <w:rFonts w:eastAsia="Times New Roman"/>
          <w:color w:val="000000"/>
          <w:sz w:val="24"/>
          <w:szCs w:val="24"/>
        </w:rPr>
      </w:pPr>
      <w:proofErr w:type="spellStart"/>
      <w:r w:rsidRPr="00B97EB1">
        <w:rPr>
          <w:rFonts w:eastAsia="Times New Roman"/>
          <w:b/>
          <w:bCs/>
          <w:color w:val="000000"/>
          <w:sz w:val="24"/>
          <w:szCs w:val="24"/>
          <w:lang w:val="uk-UA"/>
        </w:rPr>
        <w:t>Рекомендации</w:t>
      </w:r>
      <w:proofErr w:type="spellEnd"/>
      <w:r w:rsidRPr="00B97EB1">
        <w:rPr>
          <w:rFonts w:eastAsia="Times New Roman"/>
          <w:b/>
          <w:bCs/>
          <w:color w:val="000000"/>
          <w:sz w:val="24"/>
          <w:szCs w:val="24"/>
          <w:lang w:val="uk-UA"/>
        </w:rPr>
        <w:t xml:space="preserve"> по </w:t>
      </w:r>
      <w:proofErr w:type="spellStart"/>
      <w:r w:rsidRPr="00B97EB1">
        <w:rPr>
          <w:rFonts w:eastAsia="Times New Roman"/>
          <w:b/>
          <w:bCs/>
          <w:color w:val="000000"/>
          <w:sz w:val="24"/>
          <w:szCs w:val="24"/>
          <w:lang w:val="uk-UA"/>
        </w:rPr>
        <w:t>выбору</w:t>
      </w:r>
      <w:proofErr w:type="spellEnd"/>
      <w:r w:rsidRPr="00B97EB1">
        <w:rPr>
          <w:rFonts w:eastAsia="Times New Roman"/>
          <w:b/>
          <w:bCs/>
          <w:color w:val="000000"/>
          <w:sz w:val="24"/>
          <w:szCs w:val="24"/>
          <w:lang w:val="uk-UA"/>
        </w:rPr>
        <w:t xml:space="preserve"> ферментного </w:t>
      </w:r>
      <w:proofErr w:type="spellStart"/>
      <w:r w:rsidRPr="00B97EB1">
        <w:rPr>
          <w:rFonts w:eastAsia="Times New Roman"/>
          <w:b/>
          <w:bCs/>
          <w:color w:val="000000"/>
          <w:sz w:val="24"/>
          <w:szCs w:val="24"/>
          <w:lang w:val="uk-UA"/>
        </w:rPr>
        <w:t>препарата</w:t>
      </w:r>
      <w:proofErr w:type="spellEnd"/>
    </w:p>
    <w:p w:rsidR="00B97EB1" w:rsidRPr="00B97EB1" w:rsidRDefault="00B97EB1" w:rsidP="00B97EB1">
      <w:pPr>
        <w:numPr>
          <w:ilvl w:val="0"/>
          <w:numId w:val="2"/>
        </w:numPr>
        <w:spacing w:line="402" w:lineRule="atLeast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 xml:space="preserve">Препараты не должны снижать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рН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желудка, должны растворяться в тонкой кишке при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рН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5,0 и выше.</w:t>
      </w:r>
    </w:p>
    <w:p w:rsidR="00B97EB1" w:rsidRPr="00B97EB1" w:rsidRDefault="00B97EB1" w:rsidP="00B97EB1">
      <w:pPr>
        <w:numPr>
          <w:ilvl w:val="0"/>
          <w:numId w:val="2"/>
        </w:numPr>
        <w:spacing w:line="402" w:lineRule="atLeast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 xml:space="preserve">Не должны вызывать диарею, т.к. высокое содержание желчных кислот в кишечнике усиливает панкреатическую секрецию,  при интенсивной ферментной терапии может вызвать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хологенную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диарею.</w:t>
      </w:r>
    </w:p>
    <w:p w:rsidR="00B97EB1" w:rsidRPr="00B97EB1" w:rsidRDefault="00B97EB1" w:rsidP="00B97EB1">
      <w:pPr>
        <w:numPr>
          <w:ilvl w:val="0"/>
          <w:numId w:val="2"/>
        </w:numPr>
        <w:spacing w:line="402" w:lineRule="atLeast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>Наличие оболочки, защищающей ферменты от переваривания желудочным соком.</w:t>
      </w:r>
    </w:p>
    <w:p w:rsidR="00B97EB1" w:rsidRPr="00B97EB1" w:rsidRDefault="00B97EB1" w:rsidP="00B97EB1">
      <w:pPr>
        <w:numPr>
          <w:ilvl w:val="0"/>
          <w:numId w:val="3"/>
        </w:numPr>
        <w:spacing w:line="402" w:lineRule="atLeast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>Быстрое высвобождение ферментов в верхних отделах тонкой кишки.</w:t>
      </w:r>
    </w:p>
    <w:p w:rsidR="00B97EB1" w:rsidRPr="00B97EB1" w:rsidRDefault="00B97EB1" w:rsidP="00B97EB1">
      <w:pPr>
        <w:spacing w:line="318" w:lineRule="atLeast"/>
        <w:ind w:left="720"/>
        <w:jc w:val="both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lastRenderedPageBreak/>
        <w:t>5.</w:t>
      </w:r>
      <w:r w:rsidRPr="00B97EB1">
        <w:rPr>
          <w:rFonts w:eastAsia="Times New Roman"/>
          <w:color w:val="000000"/>
          <w:sz w:val="14"/>
          <w:szCs w:val="14"/>
        </w:rPr>
        <w:t>     </w:t>
      </w:r>
      <w:r w:rsidRPr="00B97EB1">
        <w:rPr>
          <w:rFonts w:eastAsia="Times New Roman"/>
          <w:color w:val="000000"/>
          <w:sz w:val="14"/>
        </w:rPr>
        <w:t> </w:t>
      </w:r>
      <w:r w:rsidRPr="00B97EB1">
        <w:rPr>
          <w:rFonts w:eastAsia="Times New Roman"/>
          <w:color w:val="221E1F"/>
          <w:sz w:val="24"/>
          <w:szCs w:val="24"/>
        </w:rPr>
        <w:t> Хорошая переносимость и отсутствие побочных реакций.</w:t>
      </w:r>
    </w:p>
    <w:p w:rsidR="00B97EB1" w:rsidRPr="00B97EB1" w:rsidRDefault="00B97EB1" w:rsidP="00B97EB1">
      <w:pPr>
        <w:spacing w:line="318" w:lineRule="atLeast"/>
        <w:ind w:left="720"/>
        <w:jc w:val="both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>6.</w:t>
      </w:r>
      <w:r w:rsidRPr="00B97EB1">
        <w:rPr>
          <w:rFonts w:eastAsia="Times New Roman"/>
          <w:color w:val="000000"/>
          <w:sz w:val="14"/>
          <w:szCs w:val="14"/>
        </w:rPr>
        <w:t>     </w:t>
      </w:r>
      <w:r w:rsidRPr="00B97EB1">
        <w:rPr>
          <w:rFonts w:eastAsia="Times New Roman"/>
          <w:color w:val="000000"/>
          <w:sz w:val="14"/>
        </w:rPr>
        <w:t> </w:t>
      </w:r>
      <w:r w:rsidRPr="00B97EB1">
        <w:rPr>
          <w:rFonts w:eastAsia="Times New Roman"/>
          <w:color w:val="221E1F"/>
          <w:sz w:val="24"/>
          <w:szCs w:val="24"/>
        </w:rPr>
        <w:t>Ферменты должны бать животного происхождения (более стойкие к действию соляной кислоты).</w:t>
      </w:r>
    </w:p>
    <w:p w:rsidR="00B97EB1" w:rsidRPr="00B97EB1" w:rsidRDefault="00B97EB1" w:rsidP="00B97EB1">
      <w:pPr>
        <w:spacing w:line="318" w:lineRule="atLeast"/>
        <w:ind w:left="720"/>
        <w:jc w:val="both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>7.</w:t>
      </w:r>
      <w:r w:rsidRPr="00B97EB1">
        <w:rPr>
          <w:rFonts w:eastAsia="Times New Roman"/>
          <w:color w:val="000000"/>
          <w:sz w:val="14"/>
          <w:szCs w:val="14"/>
        </w:rPr>
        <w:t>     </w:t>
      </w:r>
      <w:r w:rsidRPr="00B97EB1">
        <w:rPr>
          <w:rFonts w:eastAsia="Times New Roman"/>
          <w:color w:val="000000"/>
          <w:sz w:val="14"/>
        </w:rPr>
        <w:t> </w:t>
      </w:r>
      <w:r w:rsidRPr="00B97EB1">
        <w:rPr>
          <w:rFonts w:eastAsia="Times New Roman"/>
          <w:color w:val="221E1F"/>
          <w:sz w:val="24"/>
          <w:szCs w:val="24"/>
        </w:rPr>
        <w:t> Иметь в своем составе липазу, расщепляющую липиды и обеспечивающую тепловой баланс организма.</w:t>
      </w:r>
    </w:p>
    <w:p w:rsidR="00B97EB1" w:rsidRPr="00B97EB1" w:rsidRDefault="00B97EB1" w:rsidP="00B97EB1">
      <w:pPr>
        <w:spacing w:line="318" w:lineRule="atLeast"/>
        <w:ind w:left="720"/>
        <w:jc w:val="both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>8.</w:t>
      </w:r>
      <w:r w:rsidRPr="00B97EB1">
        <w:rPr>
          <w:rFonts w:eastAsia="Times New Roman"/>
          <w:color w:val="000000"/>
          <w:sz w:val="14"/>
          <w:szCs w:val="14"/>
        </w:rPr>
        <w:t>     </w:t>
      </w:r>
      <w:r w:rsidRPr="00B97EB1">
        <w:rPr>
          <w:rFonts w:eastAsia="Times New Roman"/>
          <w:color w:val="000000"/>
          <w:sz w:val="14"/>
        </w:rPr>
        <w:t> </w:t>
      </w:r>
      <w:r w:rsidRPr="00B97EB1">
        <w:rPr>
          <w:rFonts w:eastAsia="Times New Roman"/>
          <w:color w:val="221E1F"/>
          <w:sz w:val="24"/>
          <w:szCs w:val="24"/>
        </w:rPr>
        <w:t>Иметь микросферическую форму в диаметре не более 2 мм, обеспечивающую большую поверхность соприкосновения с химусом.</w:t>
      </w:r>
    </w:p>
    <w:p w:rsidR="00B97EB1" w:rsidRPr="00B97EB1" w:rsidRDefault="00B97EB1" w:rsidP="00B97EB1">
      <w:pPr>
        <w:spacing w:line="318" w:lineRule="atLeast"/>
        <w:ind w:firstLine="360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>Большинство ферментных препаратов имеют диаметр 5 мм и более в кишечнорастворимых оболочках, защищающих их от разрушения соляной кислотой. Эти препараты практически не применяются у детей до трехлетнего возраста из-за не способности ребенка проглотить таблетку или драже целиком. Нарушение же целостности кислотоустойчивой оболочки этих препаратов приводит к значительному снижению эффективности терапии. Употребление  лекарственной формы (таблетки, драже), имеющей диаметр больше 5 мм, способствует задержке препарата в желудке, нивелируя его действие [12,13].</w:t>
      </w:r>
    </w:p>
    <w:p w:rsidR="00B97EB1" w:rsidRPr="00B97EB1" w:rsidRDefault="00B97EB1" w:rsidP="00B97EB1">
      <w:pPr>
        <w:spacing w:line="318" w:lineRule="atLeast"/>
        <w:ind w:firstLine="360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 xml:space="preserve">Преимущества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минигранулированных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и микросферических форм панкреатических ферментов состоят в том, что они </w:t>
      </w:r>
      <w:r w:rsidRPr="00B97EB1">
        <w:rPr>
          <w:rFonts w:eastAsia="Times New Roman"/>
          <w:color w:val="221E1F"/>
          <w:sz w:val="24"/>
          <w:szCs w:val="24"/>
        </w:rPr>
        <w:t xml:space="preserve">быстро и гомогенно смешиваться с химусом и транспортируются в 12-перстную кишку, где при </w:t>
      </w:r>
      <w:proofErr w:type="spellStart"/>
      <w:r w:rsidRPr="00B97EB1">
        <w:rPr>
          <w:rFonts w:eastAsia="Times New Roman"/>
          <w:color w:val="221E1F"/>
          <w:sz w:val="24"/>
          <w:szCs w:val="24"/>
        </w:rPr>
        <w:t>рН</w:t>
      </w:r>
      <w:proofErr w:type="spellEnd"/>
      <w:r w:rsidRPr="00B97EB1">
        <w:rPr>
          <w:rFonts w:eastAsia="Times New Roman"/>
          <w:color w:val="221E1F"/>
          <w:sz w:val="24"/>
          <w:szCs w:val="24"/>
        </w:rPr>
        <w:t>&gt;6,0 в течение 30 минут высвобождается до 97% ферментов. </w:t>
      </w:r>
      <w:proofErr w:type="spellStart"/>
      <w:r w:rsidRPr="00B97EB1">
        <w:rPr>
          <w:rFonts w:eastAsia="Times New Roman"/>
          <w:color w:val="221E1F"/>
          <w:sz w:val="24"/>
          <w:szCs w:val="24"/>
        </w:rPr>
        <w:t>Микрогранулированная</w:t>
      </w:r>
      <w:proofErr w:type="spellEnd"/>
      <w:r w:rsidRPr="00B97EB1">
        <w:rPr>
          <w:rFonts w:eastAsia="Times New Roman"/>
          <w:color w:val="221E1F"/>
          <w:sz w:val="24"/>
          <w:szCs w:val="24"/>
        </w:rPr>
        <w:t xml:space="preserve"> форма препаратов позволяет использовать их у детей с раннего возраста. Детям до года микросферы из капсулы высыпают и, отсчитав необходимое количество, дают выпить  с водой во время приема пищи. Запивать не щелочными жидкостями. Необходимо следить за тем, чтобы </w:t>
      </w:r>
      <w:proofErr w:type="spellStart"/>
      <w:r w:rsidRPr="00B97EB1">
        <w:rPr>
          <w:rFonts w:eastAsia="Times New Roman"/>
          <w:color w:val="221E1F"/>
          <w:sz w:val="24"/>
          <w:szCs w:val="24"/>
        </w:rPr>
        <w:t>микротаблетки</w:t>
      </w:r>
      <w:proofErr w:type="spellEnd"/>
      <w:r w:rsidRPr="00B97EB1">
        <w:rPr>
          <w:rFonts w:eastAsia="Times New Roman"/>
          <w:color w:val="221E1F"/>
          <w:sz w:val="24"/>
          <w:szCs w:val="24"/>
        </w:rPr>
        <w:t xml:space="preserve"> не оставались в полости рта и не разжевывались.</w:t>
      </w:r>
      <w:r w:rsidRPr="00B97EB1">
        <w:rPr>
          <w:rFonts w:eastAsia="Times New Roman"/>
          <w:color w:val="000000"/>
          <w:sz w:val="24"/>
          <w:szCs w:val="24"/>
        </w:rPr>
        <w:t>  </w:t>
      </w:r>
      <w:proofErr w:type="gramStart"/>
      <w:r w:rsidRPr="00B97EB1">
        <w:rPr>
          <w:rFonts w:eastAsia="Times New Roman"/>
          <w:color w:val="000000"/>
          <w:sz w:val="24"/>
          <w:szCs w:val="24"/>
        </w:rPr>
        <w:t xml:space="preserve">О достаточности дозы судят по клиническим (нормализация частоты и характера стула) и лабораторным показателям (исчезновение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стеатореи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и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креатореи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в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копрограмме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, нормализация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триглицеридов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в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липидограмме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стула</w:t>
      </w:r>
      <w:r w:rsidRPr="00B97EB1">
        <w:rPr>
          <w:rFonts w:eastAsia="Times New Roman"/>
          <w:color w:val="000000"/>
          <w:sz w:val="24"/>
          <w:szCs w:val="24"/>
          <w:lang w:val="en-US"/>
        </w:rPr>
        <w:t> </w:t>
      </w:r>
      <w:r w:rsidRPr="00B97EB1">
        <w:rPr>
          <w:rFonts w:eastAsia="Times New Roman"/>
          <w:color w:val="000000"/>
          <w:sz w:val="24"/>
          <w:szCs w:val="24"/>
        </w:rPr>
        <w:t>[5,10].</w:t>
      </w:r>
      <w:proofErr w:type="gramEnd"/>
    </w:p>
    <w:p w:rsidR="00B97EB1" w:rsidRPr="00B97EB1" w:rsidRDefault="00B97EB1" w:rsidP="00B97EB1">
      <w:pPr>
        <w:spacing w:line="318" w:lineRule="atLeast"/>
        <w:ind w:firstLine="709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 xml:space="preserve">Доза ферментного препарата подбирается индивидуально в течение первой недели лечения, в зависимости от выраженности экзокринной недостаточности поджелудочной железы. Дозу ферментного препарата целесообразно рассчитывать по липазе (ферментные препараты имеют низкую активность липазы вне связки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Трейца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, а липазе отводится ключевая роль в процессах пищеварения). Начинать с небольшой (1000 </w:t>
      </w:r>
      <w:proofErr w:type="gramStart"/>
      <w:r w:rsidRPr="00B97EB1">
        <w:rPr>
          <w:rFonts w:eastAsia="Times New Roman"/>
          <w:color w:val="000000"/>
          <w:sz w:val="24"/>
          <w:szCs w:val="24"/>
        </w:rPr>
        <w:t>ЕД</w:t>
      </w:r>
      <w:proofErr w:type="gramEnd"/>
      <w:r w:rsidRPr="00B97EB1">
        <w:rPr>
          <w:rFonts w:eastAsia="Times New Roman"/>
          <w:color w:val="000000"/>
          <w:sz w:val="24"/>
          <w:szCs w:val="24"/>
        </w:rPr>
        <w:t xml:space="preserve"> липазы на кг массы). При тяжелой экзокринной недостаточности используется 4000–5000 </w:t>
      </w:r>
      <w:proofErr w:type="gramStart"/>
      <w:r w:rsidRPr="00B97EB1">
        <w:rPr>
          <w:rFonts w:eastAsia="Times New Roman"/>
          <w:color w:val="000000"/>
          <w:sz w:val="24"/>
          <w:szCs w:val="24"/>
        </w:rPr>
        <w:t>ЕД</w:t>
      </w:r>
      <w:proofErr w:type="gramEnd"/>
      <w:r w:rsidRPr="00B97EB1">
        <w:rPr>
          <w:rFonts w:eastAsia="Times New Roman"/>
          <w:color w:val="000000"/>
          <w:sz w:val="24"/>
          <w:szCs w:val="24"/>
        </w:rPr>
        <w:t xml:space="preserve"> липазы на кг массы в сутки . Следует применять во время приема пищи  3–4 раза в день. Курс определяется индивидуально. </w:t>
      </w:r>
    </w:p>
    <w:p w:rsidR="00B97EB1" w:rsidRPr="00B97EB1" w:rsidRDefault="00B97EB1" w:rsidP="00B97EB1">
      <w:pPr>
        <w:spacing w:line="318" w:lineRule="atLeast"/>
        <w:ind w:firstLine="709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При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абсолютной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панкреатической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недостаточности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(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муковисцидоз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,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наследственный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панкреатит,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врожденный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дефицит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ферментов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, синдром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Швахмана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и др.)</w:t>
      </w:r>
      <w:proofErr w:type="spellStart"/>
      <w:r w:rsidRPr="00B97EB1">
        <w:rPr>
          <w:rFonts w:eastAsia="Times New Roman"/>
          <w:b/>
          <w:bCs/>
          <w:color w:val="000000"/>
          <w:sz w:val="24"/>
          <w:szCs w:val="24"/>
          <w:lang w:val="uk-UA"/>
        </w:rPr>
        <w:t>пожизненная</w:t>
      </w:r>
      <w:proofErr w:type="spellEnd"/>
      <w:r w:rsidRPr="00B97EB1">
        <w:rPr>
          <w:rFonts w:eastAsia="Times New Roman"/>
          <w:b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b/>
          <w:bCs/>
          <w:color w:val="000000"/>
          <w:sz w:val="24"/>
          <w:szCs w:val="24"/>
          <w:lang w:val="uk-UA"/>
        </w:rPr>
        <w:t>заместительная</w:t>
      </w:r>
      <w:proofErr w:type="spellEnd"/>
      <w:r w:rsidRPr="00B97EB1">
        <w:rPr>
          <w:rFonts w:eastAsia="Times New Roman"/>
          <w:b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b/>
          <w:bCs/>
          <w:color w:val="000000"/>
          <w:sz w:val="24"/>
          <w:szCs w:val="24"/>
          <w:lang w:val="uk-UA"/>
        </w:rPr>
        <w:t>терапия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> 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проводится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высокими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дозами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микрогранулированных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ферментов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. У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детей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с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реактивными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изменениями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поджелудочной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железы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рекомендуется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применение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ферментной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терапии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  «по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требованию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» для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купирования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клинических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проявлений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мальабсорбции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,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болевого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синдрома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>.</w:t>
      </w:r>
    </w:p>
    <w:p w:rsidR="00B97EB1" w:rsidRPr="00B97EB1" w:rsidRDefault="00B97EB1" w:rsidP="00B97EB1">
      <w:pPr>
        <w:spacing w:line="318" w:lineRule="atLeast"/>
        <w:ind w:firstLine="709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b/>
          <w:bCs/>
          <w:color w:val="000000"/>
          <w:sz w:val="24"/>
          <w:szCs w:val="24"/>
        </w:rPr>
        <w:t>Противопоказания к применению пищеварительных ферментов:</w:t>
      </w:r>
    </w:p>
    <w:p w:rsidR="00B97EB1" w:rsidRPr="00B97EB1" w:rsidRDefault="00B97EB1" w:rsidP="00B97EB1">
      <w:pPr>
        <w:spacing w:line="318" w:lineRule="atLeast"/>
        <w:ind w:left="720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</w:rPr>
        <w:t>·</w:t>
      </w:r>
      <w:r w:rsidRPr="00B97EB1">
        <w:rPr>
          <w:rFonts w:eastAsia="Times New Roman"/>
          <w:color w:val="000000"/>
          <w:sz w:val="14"/>
          <w:szCs w:val="14"/>
        </w:rPr>
        <w:t>        </w:t>
      </w:r>
      <w:r w:rsidRPr="00B97EB1">
        <w:rPr>
          <w:rFonts w:eastAsia="Times New Roman"/>
          <w:color w:val="000000"/>
          <w:sz w:val="14"/>
        </w:rPr>
        <w:t> </w:t>
      </w:r>
      <w:proofErr w:type="gramStart"/>
      <w:r w:rsidRPr="00B97EB1">
        <w:rPr>
          <w:rFonts w:eastAsia="Times New Roman"/>
          <w:color w:val="000000"/>
          <w:sz w:val="24"/>
          <w:szCs w:val="24"/>
        </w:rPr>
        <w:t>острый</w:t>
      </w:r>
      <w:proofErr w:type="gramEnd"/>
      <w:r w:rsidRPr="00B97EB1">
        <w:rPr>
          <w:rFonts w:eastAsia="Times New Roman"/>
          <w:color w:val="000000"/>
          <w:sz w:val="24"/>
          <w:szCs w:val="24"/>
        </w:rPr>
        <w:t xml:space="preserve"> панкреатиты в первые 7-10 суток;</w:t>
      </w:r>
    </w:p>
    <w:p w:rsidR="00B97EB1" w:rsidRPr="00B97EB1" w:rsidRDefault="00B97EB1" w:rsidP="00B97EB1">
      <w:pPr>
        <w:spacing w:line="318" w:lineRule="atLeast"/>
        <w:ind w:left="720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</w:rPr>
        <w:t>·</w:t>
      </w:r>
      <w:r w:rsidRPr="00B97EB1">
        <w:rPr>
          <w:rFonts w:eastAsia="Times New Roman"/>
          <w:color w:val="000000"/>
          <w:sz w:val="14"/>
          <w:szCs w:val="14"/>
        </w:rPr>
        <w:t>        </w:t>
      </w:r>
      <w:r w:rsidRPr="00B97EB1">
        <w:rPr>
          <w:rFonts w:eastAsia="Times New Roman"/>
          <w:color w:val="000000"/>
          <w:sz w:val="14"/>
        </w:rPr>
        <w:t> </w:t>
      </w:r>
      <w:r w:rsidRPr="00B97EB1">
        <w:rPr>
          <w:rFonts w:eastAsia="Times New Roman"/>
          <w:color w:val="000000"/>
          <w:sz w:val="24"/>
          <w:szCs w:val="24"/>
        </w:rPr>
        <w:t xml:space="preserve">обострение хронического панкреатита </w:t>
      </w:r>
      <w:proofErr w:type="gramStart"/>
      <w:r w:rsidRPr="00B97EB1">
        <w:rPr>
          <w:rFonts w:eastAsia="Times New Roman"/>
          <w:color w:val="000000"/>
          <w:sz w:val="24"/>
          <w:szCs w:val="24"/>
        </w:rPr>
        <w:t>в первые</w:t>
      </w:r>
      <w:proofErr w:type="gramEnd"/>
      <w:r w:rsidRPr="00B97EB1">
        <w:rPr>
          <w:rFonts w:eastAsia="Times New Roman"/>
          <w:color w:val="000000"/>
          <w:sz w:val="24"/>
          <w:szCs w:val="24"/>
        </w:rPr>
        <w:t xml:space="preserve"> 3-5 суток;</w:t>
      </w:r>
    </w:p>
    <w:p w:rsidR="00B97EB1" w:rsidRPr="00B97EB1" w:rsidRDefault="00B97EB1" w:rsidP="00B97EB1">
      <w:pPr>
        <w:spacing w:line="318" w:lineRule="atLeast"/>
        <w:ind w:left="720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</w:rPr>
        <w:t>·</w:t>
      </w:r>
      <w:r w:rsidRPr="00B97EB1">
        <w:rPr>
          <w:rFonts w:eastAsia="Times New Roman"/>
          <w:color w:val="000000"/>
          <w:sz w:val="14"/>
          <w:szCs w:val="14"/>
        </w:rPr>
        <w:t>        </w:t>
      </w:r>
      <w:r w:rsidRPr="00B97EB1">
        <w:rPr>
          <w:rFonts w:eastAsia="Times New Roman"/>
          <w:color w:val="000000"/>
          <w:sz w:val="14"/>
        </w:rPr>
        <w:t> 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воспалительные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заболеванийя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кишечника </w:t>
      </w:r>
      <w:proofErr w:type="gramStart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( </w:t>
      </w:r>
      <w:proofErr w:type="spellStart"/>
      <w:proofErr w:type="gramEnd"/>
      <w:r w:rsidRPr="00B97EB1">
        <w:rPr>
          <w:rFonts w:eastAsia="Times New Roman"/>
          <w:color w:val="000000"/>
          <w:sz w:val="24"/>
          <w:szCs w:val="24"/>
          <w:lang w:val="uk-UA"/>
        </w:rPr>
        <w:t>болезнь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Крона и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неспецифический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язвенный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колит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>)</w:t>
      </w:r>
    </w:p>
    <w:p w:rsidR="00B97EB1" w:rsidRPr="00B97EB1" w:rsidRDefault="00B97EB1" w:rsidP="00B97EB1">
      <w:pPr>
        <w:spacing w:line="318" w:lineRule="atLeast"/>
        <w:ind w:left="720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</w:rPr>
        <w:lastRenderedPageBreak/>
        <w:t>·</w:t>
      </w:r>
      <w:r w:rsidRPr="00B97EB1">
        <w:rPr>
          <w:rFonts w:eastAsia="Times New Roman"/>
          <w:color w:val="000000"/>
          <w:sz w:val="14"/>
          <w:szCs w:val="14"/>
        </w:rPr>
        <w:t>        </w:t>
      </w:r>
      <w:r w:rsidRPr="00B97EB1">
        <w:rPr>
          <w:rFonts w:eastAsia="Times New Roman"/>
          <w:color w:val="000000"/>
          <w:sz w:val="14"/>
        </w:rPr>
        <w:t> </w:t>
      </w:r>
      <w:r w:rsidRPr="00B97EB1">
        <w:rPr>
          <w:rFonts w:eastAsia="Times New Roman"/>
          <w:color w:val="000000"/>
          <w:sz w:val="24"/>
          <w:szCs w:val="24"/>
        </w:rPr>
        <w:t>аллергические реакции в анамнезе на свинину или говядину.</w:t>
      </w:r>
    </w:p>
    <w:p w:rsidR="00B97EB1" w:rsidRPr="00B97EB1" w:rsidRDefault="00B97EB1" w:rsidP="00B97EB1">
      <w:pPr>
        <w:spacing w:line="318" w:lineRule="atLeast"/>
        <w:ind w:firstLine="709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>С осторожностью ферментные препараты применяют у больных подагрой.</w:t>
      </w:r>
    </w:p>
    <w:p w:rsidR="00B97EB1" w:rsidRPr="00B97EB1" w:rsidRDefault="00B97EB1" w:rsidP="00B97EB1">
      <w:pPr>
        <w:spacing w:line="318" w:lineRule="atLeast"/>
        <w:ind w:firstLine="709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>В  случае неэффективности пищеварительных ферментов необходимо устранить одну из возможных причин:</w:t>
      </w:r>
    </w:p>
    <w:p w:rsidR="00B97EB1" w:rsidRPr="00B97EB1" w:rsidRDefault="00B97EB1" w:rsidP="00B97EB1">
      <w:pPr>
        <w:spacing w:line="318" w:lineRule="atLeast"/>
        <w:ind w:left="720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</w:rPr>
        <w:t>·</w:t>
      </w:r>
      <w:r w:rsidRPr="00B97EB1">
        <w:rPr>
          <w:rFonts w:eastAsia="Times New Roman"/>
          <w:color w:val="000000"/>
          <w:sz w:val="14"/>
          <w:szCs w:val="14"/>
        </w:rPr>
        <w:t>        </w:t>
      </w:r>
      <w:r w:rsidRPr="00B97EB1">
        <w:rPr>
          <w:rFonts w:eastAsia="Times New Roman"/>
          <w:color w:val="000000"/>
          <w:sz w:val="14"/>
        </w:rPr>
        <w:t> 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инактивацию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ферментов в двенадцатиперстной кишке в результате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закисления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ее содержимого,</w:t>
      </w:r>
    </w:p>
    <w:p w:rsidR="00B97EB1" w:rsidRPr="00B97EB1" w:rsidRDefault="00B97EB1" w:rsidP="00B97EB1">
      <w:pPr>
        <w:spacing w:line="318" w:lineRule="atLeast"/>
        <w:ind w:left="720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</w:rPr>
        <w:t>·</w:t>
      </w:r>
      <w:r w:rsidRPr="00B97EB1">
        <w:rPr>
          <w:rFonts w:eastAsia="Times New Roman"/>
          <w:color w:val="000000"/>
          <w:sz w:val="14"/>
          <w:szCs w:val="14"/>
        </w:rPr>
        <w:t>        </w:t>
      </w:r>
      <w:r w:rsidRPr="00B97EB1">
        <w:rPr>
          <w:rFonts w:eastAsia="Times New Roman"/>
          <w:color w:val="000000"/>
          <w:sz w:val="14"/>
        </w:rPr>
        <w:t> </w:t>
      </w:r>
      <w:r w:rsidRPr="00B97EB1">
        <w:rPr>
          <w:rFonts w:eastAsia="Times New Roman"/>
          <w:color w:val="000000"/>
          <w:sz w:val="24"/>
          <w:szCs w:val="24"/>
        </w:rPr>
        <w:t xml:space="preserve">сопутствующие заболевания тонкой кишки (глистные инвазии,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дисбиоз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кишки и др.),</w:t>
      </w:r>
    </w:p>
    <w:p w:rsidR="00B97EB1" w:rsidRPr="00B97EB1" w:rsidRDefault="00B97EB1" w:rsidP="00B97EB1">
      <w:pPr>
        <w:spacing w:line="318" w:lineRule="atLeast"/>
        <w:ind w:left="720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</w:rPr>
        <w:t>·</w:t>
      </w:r>
      <w:r w:rsidRPr="00B97EB1">
        <w:rPr>
          <w:rFonts w:eastAsia="Times New Roman"/>
          <w:color w:val="000000"/>
          <w:sz w:val="14"/>
          <w:szCs w:val="14"/>
        </w:rPr>
        <w:t>        </w:t>
      </w:r>
      <w:r w:rsidRPr="00B97EB1">
        <w:rPr>
          <w:rFonts w:eastAsia="Times New Roman"/>
          <w:color w:val="000000"/>
          <w:sz w:val="14"/>
        </w:rPr>
        <w:t> 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дуоденостаз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>,</w:t>
      </w:r>
    </w:p>
    <w:p w:rsidR="00B97EB1" w:rsidRPr="00B97EB1" w:rsidRDefault="00B97EB1" w:rsidP="00B97EB1">
      <w:pPr>
        <w:spacing w:line="318" w:lineRule="atLeast"/>
        <w:ind w:left="720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</w:rPr>
        <w:t>·</w:t>
      </w:r>
      <w:r w:rsidRPr="00B97EB1">
        <w:rPr>
          <w:rFonts w:eastAsia="Times New Roman"/>
          <w:color w:val="000000"/>
          <w:sz w:val="14"/>
          <w:szCs w:val="14"/>
        </w:rPr>
        <w:t>        </w:t>
      </w:r>
      <w:r w:rsidRPr="00B97EB1">
        <w:rPr>
          <w:rFonts w:eastAsia="Times New Roman"/>
          <w:color w:val="000000"/>
          <w:sz w:val="14"/>
        </w:rPr>
        <w:t> </w:t>
      </w:r>
      <w:r w:rsidRPr="00B97EB1">
        <w:rPr>
          <w:rFonts w:eastAsia="Times New Roman"/>
          <w:color w:val="000000"/>
          <w:sz w:val="24"/>
          <w:szCs w:val="24"/>
        </w:rPr>
        <w:t>невыполнение больными рекомендованного режима лечения,</w:t>
      </w:r>
    </w:p>
    <w:p w:rsidR="00B97EB1" w:rsidRPr="00B97EB1" w:rsidRDefault="00B97EB1" w:rsidP="00B97EB1">
      <w:pPr>
        <w:spacing w:line="318" w:lineRule="atLeast"/>
        <w:ind w:left="720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</w:rPr>
        <w:t>·</w:t>
      </w:r>
      <w:r w:rsidRPr="00B97EB1">
        <w:rPr>
          <w:rFonts w:eastAsia="Times New Roman"/>
          <w:color w:val="000000"/>
          <w:sz w:val="14"/>
          <w:szCs w:val="14"/>
        </w:rPr>
        <w:t>        </w:t>
      </w:r>
      <w:r w:rsidRPr="00B97EB1">
        <w:rPr>
          <w:rFonts w:eastAsia="Times New Roman"/>
          <w:color w:val="000000"/>
          <w:sz w:val="14"/>
        </w:rPr>
        <w:t> </w:t>
      </w:r>
      <w:r w:rsidRPr="00B97EB1">
        <w:rPr>
          <w:rFonts w:eastAsia="Times New Roman"/>
          <w:color w:val="000000"/>
          <w:sz w:val="24"/>
          <w:szCs w:val="24"/>
        </w:rPr>
        <w:t>использование ферментов, утративших свою активность.</w:t>
      </w:r>
    </w:p>
    <w:p w:rsidR="00B97EB1" w:rsidRPr="00B97EB1" w:rsidRDefault="00B97EB1" w:rsidP="00B97EB1">
      <w:pPr>
        <w:spacing w:line="318" w:lineRule="atLeast"/>
        <w:ind w:firstLine="360"/>
        <w:rPr>
          <w:rFonts w:eastAsia="Times New Roman"/>
          <w:color w:val="000000"/>
          <w:sz w:val="24"/>
          <w:szCs w:val="24"/>
        </w:rPr>
      </w:pPr>
      <w:proofErr w:type="spellStart"/>
      <w:r w:rsidRPr="00B97EB1">
        <w:rPr>
          <w:rFonts w:eastAsia="Times New Roman"/>
          <w:b/>
          <w:bCs/>
          <w:color w:val="000000"/>
          <w:sz w:val="24"/>
          <w:szCs w:val="24"/>
          <w:lang w:val="uk-UA"/>
        </w:rPr>
        <w:t>Побочные</w:t>
      </w:r>
      <w:proofErr w:type="spellEnd"/>
      <w:r w:rsidRPr="00B97EB1">
        <w:rPr>
          <w:rFonts w:eastAsia="Times New Roman"/>
          <w:b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b/>
          <w:bCs/>
          <w:color w:val="000000"/>
          <w:sz w:val="24"/>
          <w:szCs w:val="24"/>
          <w:lang w:val="uk-UA"/>
        </w:rPr>
        <w:t>эффекты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 при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применении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ферментных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препаратов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встречаются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крайне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редко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(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менее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1%). К ним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относятся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>: д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искомфорт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в животе,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гиперурикемия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, нарушение всасывания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фолиевой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кислоты (образование комплексов), фиброз терминальной части подвздошной кишки, аллергические реакции на свиной белок, раздражение слизистой оболочки ротовой полости, раздражение кожи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перианального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участка, 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запоры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(при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передозировке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>).</w:t>
      </w:r>
    </w:p>
    <w:p w:rsidR="00B97EB1" w:rsidRPr="00B97EB1" w:rsidRDefault="00B97EB1" w:rsidP="00B97EB1">
      <w:pPr>
        <w:spacing w:line="318" w:lineRule="atLeast"/>
        <w:ind w:firstLine="709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>Наличие высокоактивных препаратов позволяет значительно повысить эффективность лечения ферментами. Терапию ферментными препаратами следует проводить дифференцированно с учетом механизма развития заболевания (табл. 3). </w:t>
      </w:r>
    </w:p>
    <w:p w:rsidR="00B97EB1" w:rsidRPr="00B97EB1" w:rsidRDefault="00B97EB1" w:rsidP="00B97EB1">
      <w:pPr>
        <w:spacing w:line="318" w:lineRule="atLeast"/>
        <w:ind w:firstLine="709"/>
        <w:jc w:val="right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221E1F"/>
          <w:sz w:val="24"/>
          <w:szCs w:val="24"/>
        </w:rPr>
        <w:t>Таблица 3</w:t>
      </w:r>
    </w:p>
    <w:p w:rsidR="00B97EB1" w:rsidRPr="00B97EB1" w:rsidRDefault="00B97EB1" w:rsidP="00B97EB1">
      <w:pPr>
        <w:spacing w:line="318" w:lineRule="atLeast"/>
        <w:ind w:firstLine="709"/>
        <w:jc w:val="center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b/>
          <w:bCs/>
          <w:color w:val="000000"/>
          <w:sz w:val="24"/>
          <w:szCs w:val="24"/>
        </w:rPr>
        <w:t>Выбор ферментных препаратов при заболеваниях желудочно-кишечного тракта у детей  </w:t>
      </w:r>
      <w:r w:rsidRPr="00B97EB1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(по </w:t>
      </w:r>
      <w:proofErr w:type="spellStart"/>
      <w:r w:rsidRPr="00B97EB1">
        <w:rPr>
          <w:rFonts w:eastAsia="Times New Roman"/>
          <w:b/>
          <w:bCs/>
          <w:i/>
          <w:iCs/>
          <w:color w:val="000000"/>
          <w:sz w:val="24"/>
          <w:szCs w:val="24"/>
        </w:rPr>
        <w:t>Яковенко</w:t>
      </w:r>
      <w:proofErr w:type="spellEnd"/>
      <w:r w:rsidRPr="00B97EB1">
        <w:rPr>
          <w:rFonts w:eastAsia="Times New Roman"/>
          <w:b/>
          <w:bCs/>
          <w:i/>
          <w:iCs/>
          <w:color w:val="000000"/>
          <w:sz w:val="24"/>
          <w:szCs w:val="24"/>
        </w:rPr>
        <w:t xml:space="preserve"> Э. П., 1998, в модификации)</w:t>
      </w:r>
    </w:p>
    <w:p w:rsidR="00B97EB1" w:rsidRPr="00B97EB1" w:rsidRDefault="00B97EB1" w:rsidP="00B97EB1">
      <w:pPr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> </w:t>
      </w:r>
    </w:p>
    <w:tbl>
      <w:tblPr>
        <w:tblW w:w="9288" w:type="dxa"/>
        <w:tblCellSpacing w:w="0" w:type="dxa"/>
        <w:tblInd w:w="288" w:type="dxa"/>
        <w:tblCellMar>
          <w:left w:w="0" w:type="dxa"/>
          <w:right w:w="0" w:type="dxa"/>
        </w:tblCellMar>
        <w:tblLook w:val="04A0"/>
      </w:tblPr>
      <w:tblGrid>
        <w:gridCol w:w="2628"/>
        <w:gridCol w:w="2880"/>
        <w:gridCol w:w="3780"/>
      </w:tblGrid>
      <w:tr w:rsidR="00B97EB1" w:rsidRPr="00B97EB1" w:rsidTr="00B97EB1">
        <w:trPr>
          <w:trHeight w:val="203"/>
          <w:tblCellSpacing w:w="0" w:type="dxa"/>
        </w:trPr>
        <w:tc>
          <w:tcPr>
            <w:tcW w:w="2628" w:type="dxa"/>
            <w:tcBorders>
              <w:top w:val="single" w:sz="8" w:space="0" w:color="auto"/>
              <w:left w:val="single" w:sz="8" w:space="0" w:color="auto"/>
              <w:bottom w:val="outset" w:sz="8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7EB1" w:rsidRPr="00B97EB1" w:rsidRDefault="00B97EB1" w:rsidP="00B97EB1">
            <w:pPr>
              <w:spacing w:line="203" w:lineRule="atLeast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b/>
                <w:bCs/>
                <w:color w:val="221E1F"/>
                <w:sz w:val="24"/>
                <w:szCs w:val="24"/>
              </w:rPr>
              <w:t>Патология</w:t>
            </w:r>
          </w:p>
        </w:tc>
        <w:tc>
          <w:tcPr>
            <w:tcW w:w="2880" w:type="dxa"/>
            <w:tcBorders>
              <w:top w:val="single" w:sz="8" w:space="0" w:color="auto"/>
              <w:left w:val="nil"/>
              <w:bottom w:val="outset" w:sz="8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7EB1" w:rsidRPr="00B97EB1" w:rsidRDefault="00B97EB1" w:rsidP="00B97EB1">
            <w:pPr>
              <w:spacing w:line="203" w:lineRule="atLeast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b/>
                <w:bCs/>
                <w:color w:val="221E1F"/>
                <w:sz w:val="24"/>
                <w:szCs w:val="24"/>
              </w:rPr>
              <w:t>Ведущий</w:t>
            </w:r>
          </w:p>
        </w:tc>
        <w:tc>
          <w:tcPr>
            <w:tcW w:w="3780" w:type="dxa"/>
            <w:tcBorders>
              <w:top w:val="single" w:sz="8" w:space="0" w:color="auto"/>
              <w:left w:val="nil"/>
              <w:bottom w:val="outset" w:sz="8" w:space="0" w:color="ECE9D8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7EB1" w:rsidRPr="00B97EB1" w:rsidRDefault="00B97EB1" w:rsidP="00B97EB1">
            <w:pPr>
              <w:spacing w:line="203" w:lineRule="atLeast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b/>
                <w:bCs/>
                <w:color w:val="221E1F"/>
                <w:sz w:val="24"/>
                <w:szCs w:val="24"/>
              </w:rPr>
              <w:t>Ферментные</w:t>
            </w:r>
          </w:p>
        </w:tc>
      </w:tr>
      <w:tr w:rsidR="00B97EB1" w:rsidRPr="00B97EB1" w:rsidTr="00B97EB1">
        <w:trPr>
          <w:trHeight w:val="260"/>
          <w:tblCellSpacing w:w="0" w:type="dxa"/>
        </w:trPr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B97EB1">
              <w:rPr>
                <w:rFonts w:eastAsia="Times New Roman"/>
                <w:b/>
                <w:bCs/>
                <w:color w:val="221E1F"/>
                <w:sz w:val="24"/>
                <w:szCs w:val="24"/>
              </w:rPr>
              <w:t>копрологический</w:t>
            </w:r>
            <w:proofErr w:type="spellEnd"/>
            <w:r w:rsidRPr="00B97EB1">
              <w:rPr>
                <w:rFonts w:eastAsia="Times New Roman"/>
                <w:b/>
                <w:bCs/>
                <w:color w:val="221E1F"/>
                <w:sz w:val="24"/>
                <w:szCs w:val="24"/>
              </w:rPr>
              <w:t xml:space="preserve"> признак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b/>
                <w:bCs/>
                <w:color w:val="221E1F"/>
                <w:sz w:val="24"/>
                <w:szCs w:val="24"/>
              </w:rPr>
              <w:t>препараты</w:t>
            </w:r>
          </w:p>
        </w:tc>
      </w:tr>
      <w:tr w:rsidR="00B97EB1" w:rsidRPr="00B97EB1" w:rsidTr="00B97EB1">
        <w:trPr>
          <w:trHeight w:val="233"/>
          <w:tblCellSpacing w:w="0" w:type="dxa"/>
        </w:trPr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221E1F"/>
                <w:sz w:val="24"/>
                <w:szCs w:val="24"/>
              </w:rPr>
              <w:t>Хронический панкреатит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B97EB1">
              <w:rPr>
                <w:rFonts w:eastAsia="Times New Roman"/>
                <w:color w:val="221E1F"/>
                <w:sz w:val="24"/>
                <w:szCs w:val="24"/>
              </w:rPr>
              <w:t>Стеаторея</w:t>
            </w:r>
            <w:proofErr w:type="spellEnd"/>
            <w:r w:rsidRPr="00B97EB1">
              <w:rPr>
                <w:rFonts w:eastAsia="Times New Roman"/>
                <w:color w:val="221E1F"/>
                <w:sz w:val="24"/>
                <w:szCs w:val="24"/>
              </w:rPr>
              <w:t xml:space="preserve"> 1 типа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B97EB1">
              <w:rPr>
                <w:rFonts w:eastAsia="Times New Roman"/>
                <w:color w:val="221E1F"/>
                <w:sz w:val="24"/>
                <w:szCs w:val="24"/>
              </w:rPr>
              <w:t>Креон</w:t>
            </w:r>
            <w:proofErr w:type="spellEnd"/>
          </w:p>
          <w:p w:rsidR="00B97EB1" w:rsidRPr="00B97EB1" w:rsidRDefault="00B97EB1" w:rsidP="00B97EB1">
            <w:pPr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B97EB1">
              <w:rPr>
                <w:rFonts w:eastAsia="Times New Roman"/>
                <w:color w:val="221E1F"/>
                <w:sz w:val="24"/>
                <w:szCs w:val="24"/>
              </w:rPr>
              <w:t>Панцитрат</w:t>
            </w:r>
            <w:proofErr w:type="spellEnd"/>
          </w:p>
        </w:tc>
      </w:tr>
      <w:tr w:rsidR="00B97EB1" w:rsidRPr="00B97EB1" w:rsidTr="00B97EB1">
        <w:trPr>
          <w:trHeight w:val="243"/>
          <w:tblCellSpacing w:w="0" w:type="dxa"/>
        </w:trPr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221E1F"/>
                <w:sz w:val="24"/>
                <w:szCs w:val="24"/>
              </w:rPr>
              <w:t>Хронические заболевания</w:t>
            </w:r>
          </w:p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221E1F"/>
                <w:sz w:val="24"/>
                <w:szCs w:val="24"/>
              </w:rPr>
              <w:t>печени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B97EB1">
              <w:rPr>
                <w:rFonts w:eastAsia="Times New Roman"/>
                <w:color w:val="221E1F"/>
                <w:sz w:val="24"/>
                <w:szCs w:val="24"/>
              </w:rPr>
              <w:t>Стеаторея</w:t>
            </w:r>
            <w:proofErr w:type="spellEnd"/>
            <w:r w:rsidRPr="00B97EB1">
              <w:rPr>
                <w:rFonts w:eastAsia="Times New Roman"/>
                <w:color w:val="221E1F"/>
                <w:sz w:val="24"/>
                <w:szCs w:val="24"/>
              </w:rPr>
              <w:t xml:space="preserve"> 2 типа;</w:t>
            </w:r>
          </w:p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B97EB1">
              <w:rPr>
                <w:rFonts w:eastAsia="Times New Roman"/>
                <w:color w:val="221E1F"/>
                <w:sz w:val="24"/>
                <w:szCs w:val="24"/>
              </w:rPr>
              <w:t>креаторея</w:t>
            </w:r>
            <w:proofErr w:type="spellEnd"/>
            <w:r w:rsidRPr="00B97EB1">
              <w:rPr>
                <w:rFonts w:eastAsia="Times New Roman"/>
                <w:color w:val="221E1F"/>
                <w:sz w:val="24"/>
                <w:szCs w:val="24"/>
              </w:rPr>
              <w:t>,</w:t>
            </w:r>
          </w:p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221E1F"/>
                <w:sz w:val="24"/>
                <w:szCs w:val="24"/>
              </w:rPr>
              <w:t xml:space="preserve">реже </w:t>
            </w:r>
            <w:proofErr w:type="spellStart"/>
            <w:r w:rsidRPr="00B97EB1">
              <w:rPr>
                <w:rFonts w:eastAsia="Times New Roman"/>
                <w:color w:val="221E1F"/>
                <w:sz w:val="24"/>
                <w:szCs w:val="24"/>
              </w:rPr>
              <w:t>стеаторея</w:t>
            </w:r>
            <w:proofErr w:type="spellEnd"/>
            <w:r w:rsidRPr="00B97EB1">
              <w:rPr>
                <w:rFonts w:eastAsia="Times New Roman"/>
                <w:color w:val="221E1F"/>
                <w:sz w:val="24"/>
                <w:szCs w:val="24"/>
              </w:rPr>
              <w:t xml:space="preserve"> 1 типа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B97EB1">
              <w:rPr>
                <w:rFonts w:eastAsia="Times New Roman"/>
                <w:color w:val="221E1F"/>
                <w:sz w:val="24"/>
                <w:szCs w:val="24"/>
              </w:rPr>
              <w:t>Креон</w:t>
            </w:r>
            <w:proofErr w:type="spellEnd"/>
            <w:r w:rsidRPr="00B97EB1">
              <w:rPr>
                <w:rFonts w:eastAsia="Times New Roman"/>
                <w:color w:val="221E1F"/>
                <w:sz w:val="24"/>
                <w:szCs w:val="24"/>
              </w:rPr>
              <w:t xml:space="preserve">, </w:t>
            </w:r>
            <w:proofErr w:type="spellStart"/>
            <w:r w:rsidRPr="00B97EB1">
              <w:rPr>
                <w:rFonts w:eastAsia="Times New Roman"/>
                <w:color w:val="221E1F"/>
                <w:sz w:val="24"/>
                <w:szCs w:val="24"/>
              </w:rPr>
              <w:t>Панцитрат</w:t>
            </w:r>
            <w:proofErr w:type="spellEnd"/>
            <w:r w:rsidRPr="00B97EB1">
              <w:rPr>
                <w:rFonts w:eastAsia="Times New Roman"/>
                <w:color w:val="221E1F"/>
                <w:sz w:val="24"/>
                <w:szCs w:val="24"/>
              </w:rPr>
              <w:t>, другие препараты,</w:t>
            </w:r>
          </w:p>
          <w:p w:rsidR="00B97EB1" w:rsidRPr="00B97EB1" w:rsidRDefault="00B97EB1" w:rsidP="00B97EB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221E1F"/>
                <w:sz w:val="24"/>
                <w:szCs w:val="24"/>
              </w:rPr>
              <w:t xml:space="preserve">на основе </w:t>
            </w:r>
            <w:proofErr w:type="spellStart"/>
            <w:r w:rsidRPr="00B97EB1">
              <w:rPr>
                <w:rFonts w:eastAsia="Times New Roman"/>
                <w:color w:val="221E1F"/>
                <w:sz w:val="24"/>
                <w:szCs w:val="24"/>
              </w:rPr>
              <w:t>пакреатина</w:t>
            </w:r>
            <w:proofErr w:type="spellEnd"/>
          </w:p>
        </w:tc>
      </w:tr>
      <w:tr w:rsidR="00B97EB1" w:rsidRPr="00B97EB1" w:rsidTr="00B97EB1">
        <w:trPr>
          <w:trHeight w:val="208"/>
          <w:tblCellSpacing w:w="0" w:type="dxa"/>
        </w:trPr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221E1F"/>
                <w:sz w:val="24"/>
                <w:szCs w:val="24"/>
              </w:rPr>
              <w:t>Эрозивно-язвенные</w:t>
            </w:r>
          </w:p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221E1F"/>
                <w:sz w:val="24"/>
                <w:szCs w:val="24"/>
              </w:rPr>
              <w:t>поражения слизистой</w:t>
            </w:r>
          </w:p>
          <w:p w:rsidR="00B97EB1" w:rsidRPr="00B97EB1" w:rsidRDefault="00B97EB1" w:rsidP="00B97EB1">
            <w:pPr>
              <w:spacing w:line="208" w:lineRule="atLeast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221E1F"/>
                <w:sz w:val="24"/>
                <w:szCs w:val="24"/>
              </w:rPr>
              <w:t>оболочки ЖКТ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spacing w:line="208" w:lineRule="atLeast"/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221E1F"/>
                <w:sz w:val="24"/>
                <w:szCs w:val="24"/>
              </w:rPr>
              <w:t>Разнообразные изменения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B97EB1">
              <w:rPr>
                <w:rFonts w:eastAsia="Times New Roman"/>
                <w:color w:val="221E1F"/>
                <w:sz w:val="24"/>
                <w:szCs w:val="24"/>
              </w:rPr>
              <w:t>Креон</w:t>
            </w:r>
            <w:proofErr w:type="spellEnd"/>
            <w:r w:rsidRPr="00B97EB1">
              <w:rPr>
                <w:rFonts w:eastAsia="Times New Roman"/>
                <w:color w:val="221E1F"/>
                <w:sz w:val="24"/>
                <w:szCs w:val="24"/>
              </w:rPr>
              <w:t xml:space="preserve">, </w:t>
            </w:r>
            <w:proofErr w:type="spellStart"/>
            <w:r w:rsidRPr="00B97EB1">
              <w:rPr>
                <w:rFonts w:eastAsia="Times New Roman"/>
                <w:color w:val="221E1F"/>
                <w:sz w:val="24"/>
                <w:szCs w:val="24"/>
              </w:rPr>
              <w:t>Панцитрат</w:t>
            </w:r>
            <w:proofErr w:type="spellEnd"/>
            <w:r w:rsidRPr="00B97EB1">
              <w:rPr>
                <w:rFonts w:eastAsia="Times New Roman"/>
                <w:color w:val="221E1F"/>
                <w:sz w:val="24"/>
                <w:szCs w:val="24"/>
              </w:rPr>
              <w:t>,</w:t>
            </w:r>
          </w:p>
          <w:p w:rsidR="00B97EB1" w:rsidRPr="00B97EB1" w:rsidRDefault="00B97EB1" w:rsidP="00B97EB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221E1F"/>
                <w:sz w:val="24"/>
                <w:szCs w:val="24"/>
              </w:rPr>
              <w:t>другие препараты на основе</w:t>
            </w:r>
          </w:p>
          <w:p w:rsidR="00B97EB1" w:rsidRPr="00B97EB1" w:rsidRDefault="00B97EB1" w:rsidP="00B97EB1">
            <w:pPr>
              <w:spacing w:line="208" w:lineRule="atLeast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221E1F"/>
                <w:sz w:val="24"/>
                <w:szCs w:val="24"/>
              </w:rPr>
              <w:t>панкреатина</w:t>
            </w:r>
          </w:p>
        </w:tc>
      </w:tr>
      <w:tr w:rsidR="00B97EB1" w:rsidRPr="00B97EB1" w:rsidTr="00B97EB1">
        <w:trPr>
          <w:trHeight w:val="215"/>
          <w:tblCellSpacing w:w="0" w:type="dxa"/>
        </w:trPr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221E1F"/>
                <w:sz w:val="24"/>
                <w:szCs w:val="24"/>
              </w:rPr>
              <w:t>Хронический гастрит</w:t>
            </w:r>
          </w:p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221E1F"/>
                <w:sz w:val="24"/>
                <w:szCs w:val="24"/>
              </w:rPr>
              <w:t>с секреторной</w:t>
            </w:r>
          </w:p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221E1F"/>
                <w:sz w:val="24"/>
                <w:szCs w:val="24"/>
              </w:rPr>
              <w:t>недостаточностью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B97EB1">
              <w:rPr>
                <w:rFonts w:eastAsia="Times New Roman"/>
                <w:color w:val="221E1F"/>
                <w:sz w:val="24"/>
                <w:szCs w:val="24"/>
              </w:rPr>
              <w:t>Креаторея</w:t>
            </w:r>
            <w:proofErr w:type="spellEnd"/>
          </w:p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221E1F"/>
                <w:sz w:val="24"/>
                <w:szCs w:val="24"/>
              </w:rPr>
              <w:t xml:space="preserve">с </w:t>
            </w:r>
            <w:proofErr w:type="spellStart"/>
            <w:r w:rsidRPr="00B97EB1">
              <w:rPr>
                <w:rFonts w:eastAsia="Times New Roman"/>
                <w:color w:val="221E1F"/>
                <w:sz w:val="24"/>
                <w:szCs w:val="24"/>
              </w:rPr>
              <w:t>исчерченностью</w:t>
            </w:r>
            <w:proofErr w:type="spellEnd"/>
            <w:r w:rsidRPr="00B97EB1">
              <w:rPr>
                <w:rFonts w:eastAsia="Times New Roman"/>
                <w:color w:val="221E1F"/>
                <w:sz w:val="24"/>
                <w:szCs w:val="24"/>
              </w:rPr>
              <w:t>,</w:t>
            </w:r>
          </w:p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221E1F"/>
                <w:sz w:val="24"/>
                <w:szCs w:val="24"/>
              </w:rPr>
              <w:t>соединительная ткань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000000"/>
                <w:sz w:val="22"/>
                <w:szCs w:val="22"/>
              </w:rPr>
              <w:t> </w:t>
            </w:r>
            <w:proofErr w:type="spellStart"/>
            <w:r w:rsidRPr="00B97EB1">
              <w:rPr>
                <w:rFonts w:eastAsia="Times New Roman"/>
                <w:color w:val="221E1F"/>
                <w:sz w:val="24"/>
                <w:szCs w:val="24"/>
              </w:rPr>
              <w:t>Панзинорм</w:t>
            </w:r>
            <w:proofErr w:type="spellEnd"/>
            <w:r w:rsidRPr="00B97EB1">
              <w:rPr>
                <w:rFonts w:eastAsia="Times New Roman"/>
                <w:color w:val="221E1F"/>
                <w:sz w:val="24"/>
                <w:szCs w:val="24"/>
              </w:rPr>
              <w:t xml:space="preserve">, </w:t>
            </w:r>
            <w:proofErr w:type="spellStart"/>
            <w:r w:rsidRPr="00B97EB1">
              <w:rPr>
                <w:rFonts w:eastAsia="Times New Roman"/>
                <w:color w:val="221E1F"/>
                <w:sz w:val="24"/>
                <w:szCs w:val="24"/>
              </w:rPr>
              <w:t>дигестин</w:t>
            </w:r>
            <w:proofErr w:type="spellEnd"/>
          </w:p>
        </w:tc>
      </w:tr>
      <w:tr w:rsidR="00B97EB1" w:rsidRPr="00B97EB1" w:rsidTr="00B97EB1">
        <w:trPr>
          <w:trHeight w:val="225"/>
          <w:tblCellSpacing w:w="0" w:type="dxa"/>
        </w:trPr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221E1F"/>
                <w:sz w:val="24"/>
                <w:szCs w:val="24"/>
              </w:rPr>
              <w:t>Патология</w:t>
            </w:r>
          </w:p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B97EB1">
              <w:rPr>
                <w:rFonts w:eastAsia="Times New Roman"/>
                <w:color w:val="221E1F"/>
                <w:sz w:val="24"/>
                <w:szCs w:val="24"/>
              </w:rPr>
              <w:t>билиарной</w:t>
            </w:r>
            <w:proofErr w:type="spellEnd"/>
            <w:r w:rsidRPr="00B97EB1">
              <w:rPr>
                <w:rFonts w:eastAsia="Times New Roman"/>
                <w:color w:val="221E1F"/>
                <w:sz w:val="24"/>
                <w:szCs w:val="24"/>
              </w:rPr>
              <w:t xml:space="preserve"> системы,</w:t>
            </w:r>
          </w:p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221E1F"/>
                <w:sz w:val="24"/>
                <w:szCs w:val="24"/>
              </w:rPr>
              <w:t>исключая милиарную</w:t>
            </w:r>
          </w:p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221E1F"/>
                <w:sz w:val="24"/>
                <w:szCs w:val="24"/>
              </w:rPr>
              <w:t>гипертензию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221E1F"/>
                <w:sz w:val="24"/>
                <w:szCs w:val="24"/>
              </w:rPr>
              <w:t>Жирные кислоты, мыла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221E1F"/>
                <w:sz w:val="24"/>
                <w:szCs w:val="24"/>
              </w:rPr>
              <w:t>Препараты на основе панкреатина</w:t>
            </w:r>
          </w:p>
          <w:p w:rsidR="00B97EB1" w:rsidRPr="00B97EB1" w:rsidRDefault="00B97EB1" w:rsidP="00B97EB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221E1F"/>
                <w:sz w:val="24"/>
                <w:szCs w:val="24"/>
              </w:rPr>
              <w:t>и содержащие компоненты желчи</w:t>
            </w:r>
          </w:p>
          <w:p w:rsidR="00B97EB1" w:rsidRPr="00B97EB1" w:rsidRDefault="00B97EB1" w:rsidP="00B97EB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221E1F"/>
                <w:sz w:val="24"/>
                <w:szCs w:val="24"/>
              </w:rPr>
              <w:t>(</w:t>
            </w:r>
            <w:proofErr w:type="spellStart"/>
            <w:r w:rsidRPr="00B97EB1">
              <w:rPr>
                <w:rFonts w:eastAsia="Times New Roman"/>
                <w:color w:val="221E1F"/>
                <w:sz w:val="24"/>
                <w:szCs w:val="24"/>
              </w:rPr>
              <w:t>фестал</w:t>
            </w:r>
            <w:proofErr w:type="spellEnd"/>
            <w:r w:rsidRPr="00B97EB1">
              <w:rPr>
                <w:rFonts w:eastAsia="Times New Roman"/>
                <w:color w:val="221E1F"/>
                <w:sz w:val="24"/>
                <w:szCs w:val="24"/>
              </w:rPr>
              <w:t xml:space="preserve">, </w:t>
            </w:r>
            <w:proofErr w:type="spellStart"/>
            <w:r w:rsidRPr="00B97EB1">
              <w:rPr>
                <w:rFonts w:eastAsia="Times New Roman"/>
                <w:color w:val="221E1F"/>
                <w:sz w:val="24"/>
                <w:szCs w:val="24"/>
              </w:rPr>
              <w:t>дигестал</w:t>
            </w:r>
            <w:proofErr w:type="spellEnd"/>
            <w:r w:rsidRPr="00B97EB1">
              <w:rPr>
                <w:rFonts w:eastAsia="Times New Roman"/>
                <w:color w:val="221E1F"/>
                <w:sz w:val="24"/>
                <w:szCs w:val="24"/>
              </w:rPr>
              <w:t xml:space="preserve"> и др.)</w:t>
            </w:r>
          </w:p>
        </w:tc>
      </w:tr>
      <w:tr w:rsidR="00B97EB1" w:rsidRPr="00B97EB1" w:rsidTr="00B97EB1">
        <w:trPr>
          <w:trHeight w:val="228"/>
          <w:tblCellSpacing w:w="0" w:type="dxa"/>
        </w:trPr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B97EB1">
              <w:rPr>
                <w:rFonts w:eastAsia="Times New Roman"/>
                <w:color w:val="221E1F"/>
                <w:sz w:val="24"/>
                <w:szCs w:val="24"/>
              </w:rPr>
              <w:t>Холестатические</w:t>
            </w:r>
            <w:proofErr w:type="spellEnd"/>
          </w:p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221E1F"/>
                <w:sz w:val="24"/>
                <w:szCs w:val="24"/>
              </w:rPr>
              <w:t>поражения печени</w:t>
            </w:r>
          </w:p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221E1F"/>
                <w:sz w:val="24"/>
                <w:szCs w:val="24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221E1F"/>
                <w:sz w:val="24"/>
                <w:szCs w:val="24"/>
              </w:rPr>
              <w:t>Жирные кислоты, мыла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221E1F"/>
                <w:sz w:val="24"/>
                <w:szCs w:val="24"/>
              </w:rPr>
              <w:t>Препараты на основе</w:t>
            </w:r>
          </w:p>
          <w:p w:rsidR="00B97EB1" w:rsidRPr="00B97EB1" w:rsidRDefault="00B97EB1" w:rsidP="00B97EB1">
            <w:pPr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B97EB1">
              <w:rPr>
                <w:rFonts w:eastAsia="Times New Roman"/>
                <w:color w:val="221E1F"/>
                <w:sz w:val="24"/>
                <w:szCs w:val="24"/>
              </w:rPr>
              <w:t>панкреатина+Гептрал</w:t>
            </w:r>
            <w:proofErr w:type="spellEnd"/>
            <w:r w:rsidRPr="00B97EB1">
              <w:rPr>
                <w:rFonts w:eastAsia="Times New Roman"/>
                <w:color w:val="221E1F"/>
                <w:sz w:val="24"/>
                <w:szCs w:val="24"/>
              </w:rPr>
              <w:t>,</w:t>
            </w:r>
          </w:p>
          <w:p w:rsidR="00B97EB1" w:rsidRPr="00B97EB1" w:rsidRDefault="00B97EB1" w:rsidP="00B97EB1">
            <w:pPr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B97EB1">
              <w:rPr>
                <w:rFonts w:eastAsia="Times New Roman"/>
                <w:color w:val="221E1F"/>
                <w:sz w:val="24"/>
                <w:szCs w:val="24"/>
              </w:rPr>
              <w:t>или+урсодезоксихолевая</w:t>
            </w:r>
            <w:proofErr w:type="spellEnd"/>
            <w:r w:rsidRPr="00B97EB1">
              <w:rPr>
                <w:rFonts w:eastAsia="Times New Roman"/>
                <w:color w:val="221E1F"/>
                <w:sz w:val="24"/>
                <w:szCs w:val="24"/>
              </w:rPr>
              <w:t xml:space="preserve"> кислота</w:t>
            </w:r>
          </w:p>
        </w:tc>
      </w:tr>
      <w:tr w:rsidR="00B97EB1" w:rsidRPr="00B97EB1" w:rsidTr="00B97EB1">
        <w:trPr>
          <w:trHeight w:val="220"/>
          <w:tblCellSpacing w:w="0" w:type="dxa"/>
        </w:trPr>
        <w:tc>
          <w:tcPr>
            <w:tcW w:w="2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221E1F"/>
                <w:sz w:val="24"/>
                <w:szCs w:val="24"/>
              </w:rPr>
              <w:t>Функциональные</w:t>
            </w:r>
          </w:p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221E1F"/>
                <w:sz w:val="24"/>
                <w:szCs w:val="24"/>
              </w:rPr>
              <w:t>нарушения ЖКТ,</w:t>
            </w:r>
          </w:p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221E1F"/>
                <w:sz w:val="24"/>
                <w:szCs w:val="24"/>
              </w:rPr>
              <w:t>обусловленные</w:t>
            </w:r>
          </w:p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B97EB1">
              <w:rPr>
                <w:rFonts w:eastAsia="Times New Roman"/>
                <w:color w:val="221E1F"/>
                <w:sz w:val="24"/>
                <w:szCs w:val="24"/>
              </w:rPr>
              <w:t>дисбактериозом</w:t>
            </w:r>
            <w:proofErr w:type="spellEnd"/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221E1F"/>
                <w:sz w:val="24"/>
                <w:szCs w:val="24"/>
              </w:rPr>
              <w:t xml:space="preserve">Клетчатка, </w:t>
            </w:r>
            <w:proofErr w:type="spellStart"/>
            <w:r w:rsidRPr="00B97EB1">
              <w:rPr>
                <w:rFonts w:eastAsia="Times New Roman"/>
                <w:color w:val="221E1F"/>
                <w:sz w:val="24"/>
                <w:szCs w:val="24"/>
              </w:rPr>
              <w:t>амилорея</w:t>
            </w:r>
            <w:proofErr w:type="spellEnd"/>
            <w:r w:rsidRPr="00B97EB1">
              <w:rPr>
                <w:rFonts w:eastAsia="Times New Roman"/>
                <w:color w:val="221E1F"/>
                <w:sz w:val="24"/>
                <w:szCs w:val="24"/>
              </w:rPr>
              <w:t>,</w:t>
            </w:r>
          </w:p>
          <w:p w:rsidR="00B97EB1" w:rsidRPr="00B97EB1" w:rsidRDefault="00B97EB1" w:rsidP="00B97EB1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B97EB1">
              <w:rPr>
                <w:rFonts w:eastAsia="Times New Roman"/>
                <w:color w:val="221E1F"/>
                <w:sz w:val="24"/>
                <w:szCs w:val="24"/>
              </w:rPr>
              <w:t>йодофильная</w:t>
            </w:r>
            <w:proofErr w:type="spellEnd"/>
            <w:r w:rsidRPr="00B97EB1">
              <w:rPr>
                <w:rFonts w:eastAsia="Times New Roman"/>
                <w:color w:val="221E1F"/>
                <w:sz w:val="24"/>
                <w:szCs w:val="24"/>
              </w:rPr>
              <w:t xml:space="preserve"> флора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7EB1" w:rsidRPr="00B97EB1" w:rsidRDefault="00B97EB1" w:rsidP="00B97EB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97EB1">
              <w:rPr>
                <w:rFonts w:eastAsia="Times New Roman"/>
                <w:color w:val="221E1F"/>
                <w:sz w:val="24"/>
                <w:szCs w:val="24"/>
              </w:rPr>
              <w:t>Препараты на основе</w:t>
            </w:r>
          </w:p>
          <w:p w:rsidR="00B97EB1" w:rsidRPr="00B97EB1" w:rsidRDefault="00B97EB1" w:rsidP="00B97EB1">
            <w:pPr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B97EB1">
              <w:rPr>
                <w:rFonts w:eastAsia="Times New Roman"/>
                <w:color w:val="221E1F"/>
                <w:sz w:val="24"/>
                <w:szCs w:val="24"/>
              </w:rPr>
              <w:t>панкреатина+гемицеллюлаза</w:t>
            </w:r>
            <w:proofErr w:type="spellEnd"/>
          </w:p>
        </w:tc>
      </w:tr>
    </w:tbl>
    <w:p w:rsidR="00B97EB1" w:rsidRPr="00B97EB1" w:rsidRDefault="00B97EB1" w:rsidP="00B97EB1">
      <w:pPr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lastRenderedPageBreak/>
        <w:t xml:space="preserve">Наличие в распоряжении врача высокоактивных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микротаблетированных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и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микрогранулированных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препаратов позволяет значительно повысить эффективность лечения ферментами. </w:t>
      </w:r>
    </w:p>
    <w:p w:rsidR="00B97EB1" w:rsidRPr="00B97EB1" w:rsidRDefault="00B97EB1" w:rsidP="00B97EB1">
      <w:pPr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> </w:t>
      </w:r>
    </w:p>
    <w:p w:rsidR="00B97EB1" w:rsidRPr="00B97EB1" w:rsidRDefault="00B97EB1" w:rsidP="00B97EB1">
      <w:pPr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> </w:t>
      </w:r>
    </w:p>
    <w:p w:rsidR="00B97EB1" w:rsidRPr="00B97EB1" w:rsidRDefault="00B97EB1" w:rsidP="00B97EB1">
      <w:pPr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> </w:t>
      </w:r>
      <w:r w:rsidRPr="00B97EB1">
        <w:rPr>
          <w:rFonts w:eastAsia="Times New Roman"/>
          <w:b/>
          <w:bCs/>
          <w:color w:val="000000"/>
          <w:sz w:val="24"/>
          <w:szCs w:val="24"/>
        </w:rPr>
        <w:t> Литература</w:t>
      </w:r>
    </w:p>
    <w:p w:rsidR="00B97EB1" w:rsidRPr="00B97EB1" w:rsidRDefault="00B97EB1" w:rsidP="00B97EB1">
      <w:pPr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>     1.   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Белоусова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Е.А., 3латкина А.Р., Морозова Н.А.,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Тишкина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Н.Н.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Старые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и 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новые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аспекты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применения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ферментных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препаратов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в 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гастроэнтерологии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 / /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Фарматека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>. 2003. — № 7. — С. 39–44.</w:t>
      </w:r>
    </w:p>
    <w:p w:rsidR="00B97EB1" w:rsidRPr="00B97EB1" w:rsidRDefault="00B97EB1" w:rsidP="00B97EB1">
      <w:pPr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2.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Белоусов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Ю.В.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Недостаточность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пищеварения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у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детей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.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Учебное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пособие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. —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Киев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>, 2007. — С. 215.</w:t>
      </w:r>
    </w:p>
    <w:p w:rsidR="00B97EB1" w:rsidRPr="00B97EB1" w:rsidRDefault="00B97EB1" w:rsidP="00B97EB1">
      <w:pPr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i/>
          <w:iCs/>
          <w:color w:val="221E1F"/>
          <w:sz w:val="24"/>
          <w:szCs w:val="24"/>
        </w:rPr>
        <w:t>     3. </w:t>
      </w:r>
      <w:proofErr w:type="spellStart"/>
      <w:r w:rsidRPr="00B97EB1">
        <w:rPr>
          <w:rFonts w:eastAsia="Times New Roman"/>
          <w:color w:val="221E1F"/>
          <w:sz w:val="24"/>
          <w:szCs w:val="24"/>
        </w:rPr>
        <w:t>Бельмер</w:t>
      </w:r>
      <w:proofErr w:type="spellEnd"/>
      <w:r w:rsidRPr="00B97EB1">
        <w:rPr>
          <w:rFonts w:eastAsia="Times New Roman"/>
          <w:color w:val="221E1F"/>
          <w:sz w:val="24"/>
          <w:szCs w:val="24"/>
        </w:rPr>
        <w:t xml:space="preserve"> С.В., </w:t>
      </w:r>
      <w:proofErr w:type="spellStart"/>
      <w:r w:rsidRPr="00B97EB1">
        <w:rPr>
          <w:rFonts w:eastAsia="Times New Roman"/>
          <w:color w:val="221E1F"/>
          <w:sz w:val="24"/>
          <w:szCs w:val="24"/>
        </w:rPr>
        <w:t>Гасилина</w:t>
      </w:r>
      <w:proofErr w:type="spellEnd"/>
      <w:r w:rsidRPr="00B97EB1">
        <w:rPr>
          <w:rFonts w:eastAsia="Times New Roman"/>
          <w:color w:val="221E1F"/>
          <w:sz w:val="24"/>
          <w:szCs w:val="24"/>
        </w:rPr>
        <w:t xml:space="preserve"> Т.В., Мухина Ю.Г., Зверков И.В.. </w:t>
      </w:r>
      <w:proofErr w:type="spellStart"/>
      <w:r w:rsidRPr="00B97EB1">
        <w:rPr>
          <w:rFonts w:eastAsia="Times New Roman"/>
          <w:color w:val="221E1F"/>
          <w:sz w:val="24"/>
          <w:szCs w:val="24"/>
        </w:rPr>
        <w:t>Кургашев</w:t>
      </w:r>
      <w:proofErr w:type="spellEnd"/>
      <w:r w:rsidRPr="00B97EB1">
        <w:rPr>
          <w:rFonts w:eastAsia="Times New Roman"/>
          <w:color w:val="221E1F"/>
          <w:sz w:val="24"/>
          <w:szCs w:val="24"/>
        </w:rPr>
        <w:t xml:space="preserve">   Е.К. Поражение поджелудочной железы при </w:t>
      </w:r>
      <w:proofErr w:type="spellStart"/>
      <w:r w:rsidRPr="00B97EB1">
        <w:rPr>
          <w:rFonts w:eastAsia="Times New Roman"/>
          <w:color w:val="221E1F"/>
          <w:sz w:val="24"/>
          <w:szCs w:val="24"/>
        </w:rPr>
        <w:t>целиакии</w:t>
      </w:r>
      <w:proofErr w:type="spellEnd"/>
      <w:r w:rsidRPr="00B97EB1">
        <w:rPr>
          <w:rFonts w:eastAsia="Times New Roman"/>
          <w:color w:val="221E1F"/>
          <w:sz w:val="24"/>
          <w:szCs w:val="24"/>
        </w:rPr>
        <w:t>. //РГМУ, М. 2002 С. 2-7.</w:t>
      </w:r>
    </w:p>
    <w:p w:rsidR="00B97EB1" w:rsidRPr="00B97EB1" w:rsidRDefault="00B97EB1" w:rsidP="00B97EB1">
      <w:pPr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221E1F"/>
          <w:sz w:val="24"/>
          <w:szCs w:val="24"/>
        </w:rPr>
        <w:t>     4.  </w:t>
      </w:r>
      <w:proofErr w:type="spellStart"/>
      <w:r w:rsidRPr="00B97EB1">
        <w:rPr>
          <w:rFonts w:eastAsia="Times New Roman"/>
          <w:color w:val="221E1F"/>
          <w:sz w:val="24"/>
          <w:szCs w:val="24"/>
        </w:rPr>
        <w:t>Бельмер</w:t>
      </w:r>
      <w:proofErr w:type="spellEnd"/>
      <w:r w:rsidRPr="00B97EB1">
        <w:rPr>
          <w:rFonts w:eastAsia="Times New Roman"/>
          <w:color w:val="221E1F"/>
          <w:sz w:val="24"/>
          <w:szCs w:val="24"/>
        </w:rPr>
        <w:t xml:space="preserve"> С.В., </w:t>
      </w:r>
      <w:proofErr w:type="spellStart"/>
      <w:r w:rsidRPr="00B97EB1">
        <w:rPr>
          <w:rFonts w:eastAsia="Times New Roman"/>
          <w:color w:val="221E1F"/>
          <w:sz w:val="24"/>
          <w:szCs w:val="24"/>
        </w:rPr>
        <w:t>Гасилина</w:t>
      </w:r>
      <w:proofErr w:type="spellEnd"/>
      <w:r w:rsidRPr="00B97EB1">
        <w:rPr>
          <w:rFonts w:eastAsia="Times New Roman"/>
          <w:color w:val="221E1F"/>
          <w:sz w:val="24"/>
          <w:szCs w:val="24"/>
        </w:rPr>
        <w:t xml:space="preserve"> Т.В. Завалин П.А., Коваленко</w:t>
      </w:r>
      <w:r w:rsidRPr="00B97EB1">
        <w:rPr>
          <w:rFonts w:eastAsia="Times New Roman"/>
          <w:i/>
          <w:iCs/>
          <w:color w:val="221E1F"/>
          <w:sz w:val="24"/>
          <w:szCs w:val="24"/>
        </w:rPr>
        <w:t> А.А. </w:t>
      </w:r>
      <w:r w:rsidRPr="00B97EB1">
        <w:rPr>
          <w:rFonts w:eastAsia="Times New Roman"/>
          <w:color w:val="221E1F"/>
          <w:sz w:val="24"/>
          <w:szCs w:val="24"/>
        </w:rPr>
        <w:t xml:space="preserve">Экзокринная </w:t>
      </w:r>
      <w:proofErr w:type="spellStart"/>
      <w:proofErr w:type="gramStart"/>
      <w:r w:rsidRPr="00B97EB1">
        <w:rPr>
          <w:rFonts w:eastAsia="Times New Roman"/>
          <w:color w:val="221E1F"/>
          <w:sz w:val="24"/>
          <w:szCs w:val="24"/>
        </w:rPr>
        <w:t>недостаточ-ность</w:t>
      </w:r>
      <w:proofErr w:type="spellEnd"/>
      <w:proofErr w:type="gramEnd"/>
      <w:r w:rsidRPr="00B97EB1">
        <w:rPr>
          <w:rFonts w:eastAsia="Times New Roman"/>
          <w:color w:val="221E1F"/>
          <w:sz w:val="24"/>
          <w:szCs w:val="24"/>
        </w:rPr>
        <w:t xml:space="preserve"> поджелудочной железы у детей: методы диагностики и коррекции (методические </w:t>
      </w:r>
      <w:proofErr w:type="spellStart"/>
      <w:r w:rsidRPr="00B97EB1">
        <w:rPr>
          <w:rFonts w:eastAsia="Times New Roman"/>
          <w:color w:val="221E1F"/>
          <w:sz w:val="24"/>
          <w:szCs w:val="24"/>
        </w:rPr>
        <w:t>ас-пекты</w:t>
      </w:r>
      <w:proofErr w:type="spellEnd"/>
      <w:r w:rsidRPr="00B97EB1">
        <w:rPr>
          <w:rFonts w:eastAsia="Times New Roman"/>
          <w:color w:val="221E1F"/>
          <w:sz w:val="24"/>
          <w:szCs w:val="24"/>
        </w:rPr>
        <w:t>). М. - 2001. 12 с.</w:t>
      </w:r>
    </w:p>
    <w:p w:rsidR="00B97EB1" w:rsidRDefault="00B97EB1" w:rsidP="00B97EB1">
      <w:pPr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>    5. 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Губергриц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Н. Б.,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Христич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Т. Н.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Клиническая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панкреатология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. —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Донецк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: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Лебедь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>, 2000</w:t>
      </w:r>
    </w:p>
    <w:p w:rsidR="00B97EB1" w:rsidRPr="00B97EB1" w:rsidRDefault="00B97EB1" w:rsidP="00B97EB1">
      <w:pPr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 xml:space="preserve"> 6.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Губергриц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Н.Б.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Минимикросферические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ферментные препараты – мифы и</w:t>
      </w:r>
    </w:p>
    <w:p w:rsidR="00B97EB1" w:rsidRPr="00B97EB1" w:rsidRDefault="00B97EB1" w:rsidP="00B97EB1">
      <w:pPr>
        <w:jc w:val="both"/>
        <w:rPr>
          <w:rFonts w:eastAsia="Times New Roman"/>
          <w:color w:val="000000"/>
          <w:sz w:val="24"/>
          <w:szCs w:val="24"/>
        </w:rPr>
      </w:pPr>
      <w:proofErr w:type="gramStart"/>
      <w:r w:rsidRPr="00B97EB1">
        <w:rPr>
          <w:rFonts w:eastAsia="Times New Roman"/>
          <w:color w:val="000000"/>
          <w:sz w:val="24"/>
          <w:szCs w:val="24"/>
        </w:rPr>
        <w:t>реальность, основанные на доказательствах (феномен ”запаздывания” в</w:t>
      </w:r>
      <w:proofErr w:type="gramEnd"/>
    </w:p>
    <w:p w:rsidR="00B97EB1" w:rsidRPr="00B97EB1" w:rsidRDefault="00B97EB1" w:rsidP="00B97EB1">
      <w:pPr>
        <w:jc w:val="both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 xml:space="preserve">отечественной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панкреатологии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). / Н.Б.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Губергриц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// Современная</w:t>
      </w:r>
    </w:p>
    <w:p w:rsidR="00B97EB1" w:rsidRPr="00B97EB1" w:rsidRDefault="00B97EB1" w:rsidP="00B97EB1">
      <w:pPr>
        <w:jc w:val="both"/>
        <w:rPr>
          <w:rFonts w:eastAsia="Times New Roman"/>
          <w:color w:val="000000"/>
          <w:sz w:val="24"/>
          <w:szCs w:val="24"/>
        </w:rPr>
      </w:pPr>
      <w:proofErr w:type="spellStart"/>
      <w:r w:rsidRPr="00B97EB1">
        <w:rPr>
          <w:rFonts w:eastAsia="Times New Roman"/>
          <w:color w:val="000000"/>
          <w:sz w:val="24"/>
          <w:szCs w:val="24"/>
        </w:rPr>
        <w:t>гастроэнтерол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>. - 2005. - №2 (22). - С. 68-74</w:t>
      </w:r>
    </w:p>
    <w:p w:rsidR="00B97EB1" w:rsidRPr="00B97EB1" w:rsidRDefault="00B97EB1" w:rsidP="00B97EB1">
      <w:pPr>
        <w:numPr>
          <w:ilvl w:val="0"/>
          <w:numId w:val="4"/>
        </w:numPr>
        <w:tabs>
          <w:tab w:val="clear" w:pos="720"/>
          <w:tab w:val="num" w:pos="0"/>
        </w:tabs>
        <w:ind w:left="0" w:firstLine="0"/>
        <w:rPr>
          <w:rFonts w:eastAsia="Times New Roman"/>
          <w:color w:val="000000"/>
          <w:sz w:val="24"/>
          <w:szCs w:val="24"/>
        </w:rPr>
      </w:pPr>
      <w:proofErr w:type="spellStart"/>
      <w:proofErr w:type="gramStart"/>
      <w:r w:rsidRPr="00B97EB1">
        <w:rPr>
          <w:rFonts w:eastAsia="Times New Roman"/>
          <w:color w:val="000000"/>
          <w:sz w:val="24"/>
          <w:szCs w:val="24"/>
        </w:rPr>
        <w:t>Гастороэнтерология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детского и подросткового возраста (избранные</w:t>
      </w:r>
      <w:proofErr w:type="gramEnd"/>
    </w:p>
    <w:p w:rsidR="00B97EB1" w:rsidRPr="00B97EB1" w:rsidRDefault="00B97EB1" w:rsidP="00B97EB1">
      <w:pPr>
        <w:tabs>
          <w:tab w:val="num" w:pos="0"/>
        </w:tabs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>вопросы) / Под редакцией проф. Казак С.С. – Киев, 2006.-260с.</w:t>
      </w:r>
    </w:p>
    <w:p w:rsidR="00B97EB1" w:rsidRPr="00B97EB1" w:rsidRDefault="00B97EB1" w:rsidP="00B97EB1">
      <w:pPr>
        <w:numPr>
          <w:ilvl w:val="0"/>
          <w:numId w:val="5"/>
        </w:numPr>
        <w:tabs>
          <w:tab w:val="clear" w:pos="720"/>
          <w:tab w:val="num" w:pos="0"/>
        </w:tabs>
        <w:ind w:left="0" w:firstLine="0"/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 xml:space="preserve">Захарова И.Н., Коровина Н.А.,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МаловаН.Э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. //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Вопр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>. соврем</w:t>
      </w:r>
      <w:proofErr w:type="gramStart"/>
      <w:r w:rsidRPr="00B97EB1">
        <w:rPr>
          <w:rFonts w:eastAsia="Times New Roman"/>
          <w:color w:val="000000"/>
          <w:sz w:val="24"/>
          <w:szCs w:val="24"/>
        </w:rPr>
        <w:t>.</w:t>
      </w:r>
      <w:proofErr w:type="gramEnd"/>
      <w:r w:rsidRPr="00B97EB1">
        <w:rPr>
          <w:rFonts w:eastAsia="Times New Roman"/>
          <w:color w:val="000000"/>
          <w:sz w:val="24"/>
          <w:szCs w:val="24"/>
        </w:rPr>
        <w:t xml:space="preserve"> </w:t>
      </w:r>
      <w:proofErr w:type="gramStart"/>
      <w:r w:rsidRPr="00B97EB1">
        <w:rPr>
          <w:rFonts w:eastAsia="Times New Roman"/>
          <w:color w:val="000000"/>
          <w:sz w:val="24"/>
          <w:szCs w:val="24"/>
        </w:rPr>
        <w:t>п</w:t>
      </w:r>
      <w:proofErr w:type="gramEnd"/>
      <w:r w:rsidRPr="00B97EB1">
        <w:rPr>
          <w:rFonts w:eastAsia="Times New Roman"/>
          <w:color w:val="000000"/>
          <w:sz w:val="24"/>
          <w:szCs w:val="24"/>
        </w:rPr>
        <w:t>едиатрии. - 2005. - Т</w:t>
      </w:r>
      <w:proofErr w:type="gramStart"/>
      <w:r w:rsidRPr="00B97EB1">
        <w:rPr>
          <w:rFonts w:eastAsia="Times New Roman"/>
          <w:color w:val="000000"/>
          <w:sz w:val="24"/>
          <w:szCs w:val="24"/>
        </w:rPr>
        <w:t>2</w:t>
      </w:r>
      <w:proofErr w:type="gramEnd"/>
      <w:r w:rsidRPr="00B97EB1">
        <w:rPr>
          <w:rFonts w:eastAsia="Times New Roman"/>
          <w:color w:val="000000"/>
          <w:sz w:val="24"/>
          <w:szCs w:val="24"/>
        </w:rPr>
        <w:t>.- №5. - С.44-50.</w:t>
      </w:r>
    </w:p>
    <w:p w:rsidR="00B97EB1" w:rsidRPr="00B97EB1" w:rsidRDefault="00B97EB1" w:rsidP="00B97EB1">
      <w:pPr>
        <w:tabs>
          <w:tab w:val="num" w:pos="0"/>
        </w:tabs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>9. </w:t>
      </w:r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Захарова И.Н.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Применение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ферментных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препаратов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при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нарушениях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пищеварения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у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детей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/ И.Н. Захарова, Н.А. Коровина, Н.Е.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Малова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// РМЖ. 2005. Т.13, № 17. С. 1188 – 1192.</w:t>
      </w:r>
    </w:p>
    <w:p w:rsidR="00B97EB1" w:rsidRPr="00B97EB1" w:rsidRDefault="00B97EB1" w:rsidP="00B97EB1">
      <w:pPr>
        <w:tabs>
          <w:tab w:val="num" w:pos="0"/>
        </w:tabs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>10. 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Избранные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вопросы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детской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гастроэнтерологии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/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Под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ред. проф. С.С. Козак. — К: Ходак, 2003. — 152 с.</w:t>
      </w:r>
    </w:p>
    <w:p w:rsidR="00B97EB1" w:rsidRPr="00B97EB1" w:rsidRDefault="00B97EB1" w:rsidP="00B97EB1">
      <w:pPr>
        <w:tabs>
          <w:tab w:val="num" w:pos="0"/>
        </w:tabs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>11. 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Казак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С.С. Вторинна екзокринна недостатність підшлункової залози у дітей та підлітків // Мистецтво лікування. — 2008. — № 3. — С. 14-16.</w:t>
      </w:r>
    </w:p>
    <w:p w:rsidR="00B97EB1" w:rsidRPr="00B97EB1" w:rsidRDefault="00B97EB1" w:rsidP="00B97EB1">
      <w:pPr>
        <w:tabs>
          <w:tab w:val="num" w:pos="0"/>
        </w:tabs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 xml:space="preserve">12. Казак С.С. Причины, диагностика и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ферментотерапия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вторичной экзокринной недостаточности поджелудочной железы у детей и подростков //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Клінічна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та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експериментальна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</w:rPr>
        <w:t>патологія</w:t>
      </w:r>
      <w:proofErr w:type="spellEnd"/>
      <w:r w:rsidRPr="00B97EB1">
        <w:rPr>
          <w:rFonts w:eastAsia="Times New Roman"/>
          <w:color w:val="000000"/>
          <w:sz w:val="24"/>
          <w:szCs w:val="24"/>
        </w:rPr>
        <w:t xml:space="preserve">  2008. Том 7, №3. С.1-21.</w:t>
      </w:r>
    </w:p>
    <w:p w:rsidR="00B97EB1" w:rsidRPr="00B97EB1" w:rsidRDefault="00B97EB1" w:rsidP="00B97EB1">
      <w:pPr>
        <w:tabs>
          <w:tab w:val="num" w:pos="0"/>
        </w:tabs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>13.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Мухина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, Ю.Г.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Применение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ферментных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препаратов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при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экзокринной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недостаточности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поджелудочной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железы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у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детей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/ Ю.Г.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Мухина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, Г. В.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Римарчук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//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Вопр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.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современной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педиатрии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>. 2004. Т. 3, № 3. С. 70 – 74.</w:t>
      </w:r>
    </w:p>
    <w:p w:rsidR="00B97EB1" w:rsidRDefault="00B97EB1" w:rsidP="00B97EB1">
      <w:pPr>
        <w:tabs>
          <w:tab w:val="num" w:pos="0"/>
        </w:tabs>
        <w:rPr>
          <w:rFonts w:eastAsia="Times New Roman"/>
          <w:color w:val="000000"/>
          <w:sz w:val="24"/>
          <w:szCs w:val="24"/>
        </w:rPr>
      </w:pPr>
      <w:r w:rsidRPr="00B97EB1">
        <w:rPr>
          <w:rFonts w:eastAsia="Times New Roman"/>
          <w:color w:val="000000"/>
          <w:sz w:val="24"/>
          <w:szCs w:val="24"/>
        </w:rPr>
        <w:t>14. 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Охлобыстин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А.В.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Применение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препаратов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пищеварительных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ферментов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в 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гастроэнтерологии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 / / Клин.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перспект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.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гастроэнтерол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.,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гепатол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>. — 2001. — № 2. — С. 34–38.</w:t>
      </w:r>
    </w:p>
    <w:p w:rsidR="00B97EB1" w:rsidRPr="00B97EB1" w:rsidRDefault="00B97EB1" w:rsidP="00B97EB1">
      <w:pPr>
        <w:tabs>
          <w:tab w:val="num" w:pos="0"/>
        </w:tabs>
        <w:rPr>
          <w:rFonts w:eastAsia="Times New Roman"/>
          <w:color w:val="000000"/>
          <w:sz w:val="24"/>
          <w:szCs w:val="24"/>
          <w:lang w:val="en-US"/>
        </w:rPr>
      </w:pPr>
      <w:r w:rsidRPr="00B97EB1">
        <w:rPr>
          <w:rFonts w:eastAsia="Times New Roman"/>
          <w:color w:val="000000"/>
          <w:sz w:val="24"/>
          <w:szCs w:val="24"/>
          <w:lang w:val="en-US"/>
        </w:rPr>
        <w:t>15. 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Clinical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pancreatology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for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practicing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gastroenterologists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and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surgeons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/ J.E. Dominguez-Munoz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еd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. —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Oxford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et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al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.: A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Blackwell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Publ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 xml:space="preserve">. </w:t>
      </w:r>
      <w:proofErr w:type="spellStart"/>
      <w:r w:rsidRPr="00B97EB1">
        <w:rPr>
          <w:rFonts w:eastAsia="Times New Roman"/>
          <w:color w:val="000000"/>
          <w:sz w:val="24"/>
          <w:szCs w:val="24"/>
          <w:lang w:val="uk-UA"/>
        </w:rPr>
        <w:t>Co</w:t>
      </w:r>
      <w:proofErr w:type="spellEnd"/>
      <w:r w:rsidRPr="00B97EB1">
        <w:rPr>
          <w:rFonts w:eastAsia="Times New Roman"/>
          <w:color w:val="000000"/>
          <w:sz w:val="24"/>
          <w:szCs w:val="24"/>
          <w:lang w:val="uk-UA"/>
        </w:rPr>
        <w:t>., 2005.</w:t>
      </w:r>
    </w:p>
    <w:p w:rsidR="00DB5A06" w:rsidRPr="00B97EB1" w:rsidRDefault="00DB5A06" w:rsidP="00B97EB1">
      <w:pPr>
        <w:rPr>
          <w:lang w:val="en-US"/>
        </w:rPr>
      </w:pPr>
    </w:p>
    <w:sectPr w:rsidR="00DB5A06" w:rsidRPr="00B97EB1" w:rsidSect="00B97EB1">
      <w:type w:val="continuous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12590"/>
    <w:multiLevelType w:val="multilevel"/>
    <w:tmpl w:val="A3326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7A28EB"/>
    <w:multiLevelType w:val="multilevel"/>
    <w:tmpl w:val="F4F85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84036B"/>
    <w:multiLevelType w:val="multilevel"/>
    <w:tmpl w:val="89285AE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CE221F"/>
    <w:multiLevelType w:val="multilevel"/>
    <w:tmpl w:val="6DB8867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B8732DB"/>
    <w:multiLevelType w:val="multilevel"/>
    <w:tmpl w:val="662E492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characterSpacingControl w:val="doNotCompress"/>
  <w:compat/>
  <w:rsids>
    <w:rsidRoot w:val="00B97EB1"/>
    <w:rsid w:val="00130A73"/>
    <w:rsid w:val="001715F0"/>
    <w:rsid w:val="00187364"/>
    <w:rsid w:val="002D028E"/>
    <w:rsid w:val="00383381"/>
    <w:rsid w:val="003A5F44"/>
    <w:rsid w:val="00437344"/>
    <w:rsid w:val="004A4536"/>
    <w:rsid w:val="004D7C92"/>
    <w:rsid w:val="007104F8"/>
    <w:rsid w:val="00724DF4"/>
    <w:rsid w:val="007D3B1C"/>
    <w:rsid w:val="00811BCD"/>
    <w:rsid w:val="00843A84"/>
    <w:rsid w:val="00890E96"/>
    <w:rsid w:val="00B97EB1"/>
    <w:rsid w:val="00C22367"/>
    <w:rsid w:val="00C86A92"/>
    <w:rsid w:val="00CD3737"/>
    <w:rsid w:val="00D13F11"/>
    <w:rsid w:val="00D623A5"/>
    <w:rsid w:val="00DB5A06"/>
    <w:rsid w:val="00F925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381"/>
    <w:rPr>
      <w:rFonts w:ascii="Times New Roman" w:hAnsi="Times New Roman"/>
    </w:rPr>
  </w:style>
  <w:style w:type="paragraph" w:styleId="1">
    <w:name w:val="heading 1"/>
    <w:basedOn w:val="a"/>
    <w:link w:val="10"/>
    <w:uiPriority w:val="9"/>
    <w:qFormat/>
    <w:rsid w:val="00383381"/>
    <w:pPr>
      <w:shd w:val="clear" w:color="auto" w:fill="4B6EA8"/>
      <w:spacing w:after="111"/>
      <w:outlineLvl w:val="0"/>
    </w:pPr>
    <w:rPr>
      <w:b/>
      <w:bCs/>
      <w:color w:val="FFFFFF"/>
      <w:kern w:val="36"/>
      <w:sz w:val="16"/>
      <w:szCs w:val="16"/>
    </w:rPr>
  </w:style>
  <w:style w:type="paragraph" w:styleId="2">
    <w:name w:val="heading 2"/>
    <w:basedOn w:val="a"/>
    <w:next w:val="a"/>
    <w:link w:val="20"/>
    <w:uiPriority w:val="9"/>
    <w:unhideWhenUsed/>
    <w:qFormat/>
    <w:rsid w:val="0038338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link w:val="30"/>
    <w:uiPriority w:val="9"/>
    <w:qFormat/>
    <w:rsid w:val="00B97EB1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38338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833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11"/>
    <w:qFormat/>
    <w:rsid w:val="0038338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383381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List Paragraph"/>
    <w:basedOn w:val="a"/>
    <w:uiPriority w:val="34"/>
    <w:qFormat/>
    <w:rsid w:val="00383381"/>
    <w:pPr>
      <w:ind w:left="708"/>
    </w:pPr>
  </w:style>
  <w:style w:type="character" w:customStyle="1" w:styleId="10">
    <w:name w:val="Заголовок 1 Знак"/>
    <w:basedOn w:val="a0"/>
    <w:link w:val="1"/>
    <w:uiPriority w:val="9"/>
    <w:rsid w:val="00383381"/>
    <w:rPr>
      <w:rFonts w:ascii="Times New Roman" w:hAnsi="Times New Roman"/>
      <w:b/>
      <w:bCs/>
      <w:color w:val="FFFFFF"/>
      <w:kern w:val="36"/>
      <w:sz w:val="16"/>
      <w:szCs w:val="16"/>
      <w:shd w:val="clear" w:color="auto" w:fill="4B6EA8"/>
    </w:rPr>
  </w:style>
  <w:style w:type="character" w:customStyle="1" w:styleId="20">
    <w:name w:val="Заголовок 2 Знак"/>
    <w:basedOn w:val="a0"/>
    <w:link w:val="2"/>
    <w:uiPriority w:val="9"/>
    <w:rsid w:val="00383381"/>
    <w:rPr>
      <w:rFonts w:ascii="Cambria" w:hAnsi="Cambria"/>
      <w:b/>
      <w:bCs/>
      <w:i/>
      <w:iCs/>
      <w:sz w:val="28"/>
      <w:szCs w:val="28"/>
      <w:lang w:eastAsia="en-US"/>
    </w:rPr>
  </w:style>
  <w:style w:type="character" w:styleId="a8">
    <w:name w:val="Strong"/>
    <w:basedOn w:val="a0"/>
    <w:uiPriority w:val="22"/>
    <w:qFormat/>
    <w:rsid w:val="00383381"/>
    <w:rPr>
      <w:b/>
      <w:bCs/>
    </w:rPr>
  </w:style>
  <w:style w:type="paragraph" w:styleId="a9">
    <w:name w:val="No Spacing"/>
    <w:uiPriority w:val="1"/>
    <w:qFormat/>
    <w:rsid w:val="00383381"/>
    <w:rPr>
      <w:rFonts w:ascii="Times New Roman" w:eastAsia="Times New Roman" w:hAnsi="Times New Roman"/>
    </w:rPr>
  </w:style>
  <w:style w:type="character" w:customStyle="1" w:styleId="30">
    <w:name w:val="Заголовок 3 Знак"/>
    <w:basedOn w:val="a0"/>
    <w:link w:val="3"/>
    <w:uiPriority w:val="9"/>
    <w:rsid w:val="00B97EB1"/>
    <w:rPr>
      <w:rFonts w:ascii="Times New Roman" w:eastAsia="Times New Roman" w:hAnsi="Times New Roman"/>
      <w:b/>
      <w:bCs/>
      <w:sz w:val="27"/>
      <w:szCs w:val="27"/>
    </w:rPr>
  </w:style>
  <w:style w:type="paragraph" w:styleId="aa">
    <w:name w:val="Normal (Web)"/>
    <w:basedOn w:val="a"/>
    <w:uiPriority w:val="99"/>
    <w:unhideWhenUsed/>
    <w:rsid w:val="00B97EB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97E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7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71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4412</Words>
  <Characters>25149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Ирочка</dc:creator>
  <cp:keywords/>
  <dc:description/>
  <cp:lastModifiedBy>Ирочка</cp:lastModifiedBy>
  <cp:revision>2</cp:revision>
  <dcterms:created xsi:type="dcterms:W3CDTF">2013-10-18T18:45:00Z</dcterms:created>
  <dcterms:modified xsi:type="dcterms:W3CDTF">2013-10-18T18:59:00Z</dcterms:modified>
</cp:coreProperties>
</file>