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17" w:rsidRDefault="00F80317" w:rsidP="00F80317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Кардіальні</w:t>
      </w:r>
      <w:proofErr w:type="spellEnd"/>
      <w:r>
        <w:rPr>
          <w:b/>
          <w:sz w:val="28"/>
          <w:szCs w:val="28"/>
          <w:lang w:val="uk-UA"/>
        </w:rPr>
        <w:t xml:space="preserve"> зміни у дітей на фоні прогресування хронічної хвороби нирок.</w:t>
      </w:r>
    </w:p>
    <w:p w:rsidR="00F80317" w:rsidRDefault="00F80317" w:rsidP="00F80317">
      <w:pPr>
        <w:jc w:val="center"/>
        <w:rPr>
          <w:sz w:val="28"/>
          <w:szCs w:val="28"/>
          <w:lang w:val="uk-UA"/>
        </w:rPr>
      </w:pPr>
      <w:r w:rsidRPr="00FF4BFC">
        <w:rPr>
          <w:sz w:val="28"/>
          <w:szCs w:val="28"/>
          <w:lang w:val="uk-UA"/>
        </w:rPr>
        <w:t>Дриль</w:t>
      </w:r>
      <w:r>
        <w:rPr>
          <w:sz w:val="28"/>
          <w:szCs w:val="28"/>
          <w:lang w:val="uk-UA"/>
        </w:rPr>
        <w:t xml:space="preserve"> І.С., Якименко Н. А, </w:t>
      </w:r>
      <w:proofErr w:type="spellStart"/>
      <w:r>
        <w:rPr>
          <w:sz w:val="28"/>
          <w:szCs w:val="28"/>
          <w:lang w:val="uk-UA"/>
        </w:rPr>
        <w:t>Немцєва</w:t>
      </w:r>
      <w:proofErr w:type="spellEnd"/>
      <w:r>
        <w:rPr>
          <w:sz w:val="28"/>
          <w:szCs w:val="28"/>
          <w:lang w:val="uk-UA"/>
        </w:rPr>
        <w:t xml:space="preserve"> О. В. </w:t>
      </w:r>
    </w:p>
    <w:p w:rsidR="00F80317" w:rsidRDefault="00F80317" w:rsidP="00F80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</w:t>
      </w:r>
    </w:p>
    <w:p w:rsidR="00F80317" w:rsidRDefault="00F80317" w:rsidP="00F8031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педіатрії №1 та неонатології</w:t>
      </w:r>
    </w:p>
    <w:p w:rsidR="00F80317" w:rsidRDefault="00F80317" w:rsidP="00F80317">
      <w:pPr>
        <w:jc w:val="center"/>
        <w:rPr>
          <w:sz w:val="28"/>
          <w:szCs w:val="28"/>
          <w:lang w:val="uk-UA"/>
        </w:rPr>
      </w:pPr>
    </w:p>
    <w:p w:rsidR="00F80317" w:rsidRDefault="00F80317" w:rsidP="00F80317">
      <w:pPr>
        <w:jc w:val="both"/>
        <w:rPr>
          <w:sz w:val="28"/>
          <w:szCs w:val="28"/>
          <w:lang w:val="uk-UA"/>
        </w:rPr>
      </w:pPr>
    </w:p>
    <w:p w:rsidR="00F80317" w:rsidRPr="00B54A22" w:rsidRDefault="00F80317" w:rsidP="00F803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Здобутки сучасної медицини вирішили питання нирково-замісної терапії для пацієнтів з хронічною нирковою недостатністю (ХНН), чим суттєво подовжили тривалість їх життя. Разом з тим летальність при ХНН зберігається за рахунок серцево-судинних ускладнень.</w:t>
      </w:r>
      <w:r w:rsidRPr="00BE16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попередження прогресування ускладнень вивчається стан серцево-судинної системи у дітей з хронічним </w:t>
      </w:r>
      <w:r w:rsidRPr="00B54A22">
        <w:rPr>
          <w:sz w:val="28"/>
          <w:szCs w:val="28"/>
          <w:lang w:val="uk-UA"/>
        </w:rPr>
        <w:t xml:space="preserve">захворюванням нирок (ХЗН) і ХНН. </w:t>
      </w:r>
    </w:p>
    <w:p w:rsidR="00F80317" w:rsidRPr="00B54A22" w:rsidRDefault="00F80317" w:rsidP="00F80317">
      <w:pPr>
        <w:jc w:val="both"/>
        <w:rPr>
          <w:sz w:val="28"/>
          <w:szCs w:val="28"/>
          <w:lang w:val="uk-UA"/>
        </w:rPr>
      </w:pPr>
      <w:r w:rsidRPr="00B54A22">
        <w:rPr>
          <w:sz w:val="28"/>
          <w:szCs w:val="28"/>
          <w:lang w:val="uk-UA"/>
        </w:rPr>
        <w:tab/>
        <w:t xml:space="preserve">Метою роботи було визначення основних серцево-судинних змін у дітей з різними стадіями ХЗН. </w:t>
      </w:r>
    </w:p>
    <w:p w:rsidR="00F80317" w:rsidRPr="00B54A22" w:rsidRDefault="00F80317" w:rsidP="00F80317">
      <w:pPr>
        <w:jc w:val="both"/>
        <w:rPr>
          <w:sz w:val="28"/>
          <w:szCs w:val="28"/>
          <w:lang w:val="uk-UA"/>
        </w:rPr>
      </w:pPr>
      <w:r w:rsidRPr="00B54A22">
        <w:rPr>
          <w:sz w:val="28"/>
          <w:szCs w:val="28"/>
          <w:lang w:val="uk-UA"/>
        </w:rPr>
        <w:tab/>
        <w:t xml:space="preserve">Матеріали та методи. Для виконання мети обстежено 40 дітей віком від 2 до 17 років (середній вік 11,2±3,4 роки), з різними стадіями ХЗН. За статтю домінували хлопчики 30 (75±6,9%) проти 10 (25±6,9%) дівчаток. Середня тривалість захворювання склала 6,02±3,5 роки. Всім дітям проведено </w:t>
      </w:r>
      <w:proofErr w:type="spellStart"/>
      <w:r w:rsidRPr="00B54A22">
        <w:rPr>
          <w:sz w:val="28"/>
          <w:szCs w:val="28"/>
          <w:lang w:val="uk-UA"/>
        </w:rPr>
        <w:t>нефро-урологічне</w:t>
      </w:r>
      <w:proofErr w:type="spellEnd"/>
      <w:r w:rsidRPr="00B54A22">
        <w:rPr>
          <w:sz w:val="28"/>
          <w:szCs w:val="28"/>
          <w:lang w:val="uk-UA"/>
        </w:rPr>
        <w:t xml:space="preserve"> обстеження з визначенням стадії ХЗН (за даними ШКФ, концентраційної та </w:t>
      </w:r>
      <w:proofErr w:type="spellStart"/>
      <w:r w:rsidRPr="00B54A22">
        <w:rPr>
          <w:sz w:val="28"/>
          <w:szCs w:val="28"/>
          <w:lang w:val="uk-UA"/>
        </w:rPr>
        <w:t>тубулярної</w:t>
      </w:r>
      <w:proofErr w:type="spellEnd"/>
      <w:r w:rsidRPr="00B54A22">
        <w:rPr>
          <w:sz w:val="28"/>
          <w:szCs w:val="28"/>
          <w:lang w:val="uk-UA"/>
        </w:rPr>
        <w:t xml:space="preserve"> функцій), та оцінку серцево-судинної системи (за даними ЕКГ та УЗД серця). </w:t>
      </w:r>
    </w:p>
    <w:p w:rsidR="00F80317" w:rsidRPr="00B54A22" w:rsidRDefault="00F80317" w:rsidP="00F80317">
      <w:pPr>
        <w:jc w:val="both"/>
        <w:rPr>
          <w:sz w:val="28"/>
          <w:szCs w:val="28"/>
          <w:lang w:val="uk-UA"/>
        </w:rPr>
      </w:pPr>
      <w:r w:rsidRPr="00B54A22">
        <w:rPr>
          <w:sz w:val="28"/>
          <w:szCs w:val="28"/>
          <w:lang w:val="uk-UA"/>
        </w:rPr>
        <w:tab/>
      </w:r>
      <w:r w:rsidRPr="007552D6">
        <w:rPr>
          <w:sz w:val="28"/>
          <w:szCs w:val="28"/>
          <w:lang w:val="uk-UA"/>
        </w:rPr>
        <w:t>Отримані результати.</w:t>
      </w:r>
      <w:r>
        <w:rPr>
          <w:sz w:val="28"/>
          <w:szCs w:val="28"/>
          <w:lang w:val="uk-UA"/>
        </w:rPr>
        <w:t xml:space="preserve"> </w:t>
      </w:r>
      <w:r w:rsidRPr="00B54A22">
        <w:rPr>
          <w:sz w:val="28"/>
          <w:szCs w:val="28"/>
          <w:lang w:val="uk-UA"/>
        </w:rPr>
        <w:t xml:space="preserve">Основними нозологічним формами, що передували розвитку ХЗН у дітей були: вроджені аномалії розвитку СВС – 14, </w:t>
      </w:r>
      <w:proofErr w:type="spellStart"/>
      <w:r w:rsidRPr="00B54A22">
        <w:rPr>
          <w:sz w:val="28"/>
          <w:szCs w:val="28"/>
          <w:lang w:val="uk-UA"/>
        </w:rPr>
        <w:t>полікістоз</w:t>
      </w:r>
      <w:proofErr w:type="spellEnd"/>
      <w:r w:rsidRPr="00B54A22">
        <w:rPr>
          <w:sz w:val="28"/>
          <w:szCs w:val="28"/>
          <w:lang w:val="uk-UA"/>
        </w:rPr>
        <w:t xml:space="preserve"> – 13, ниркова дисплазія – 6, єдина нирка – 5,  хронічний </w:t>
      </w:r>
      <w:proofErr w:type="spellStart"/>
      <w:r w:rsidRPr="00B54A22">
        <w:rPr>
          <w:sz w:val="28"/>
          <w:szCs w:val="28"/>
          <w:lang w:val="uk-UA"/>
        </w:rPr>
        <w:t>гломерулонефрит</w:t>
      </w:r>
      <w:proofErr w:type="spellEnd"/>
      <w:r w:rsidRPr="00B54A22">
        <w:rPr>
          <w:sz w:val="28"/>
          <w:szCs w:val="28"/>
          <w:lang w:val="uk-UA"/>
        </w:rPr>
        <w:t xml:space="preserve"> - 2. В результаті лабораторного обстеження всім дітям було визначено стадію ХЗН та ХНН. В залежності від ступеня порушення ниркових функцій, діти були розподілені на 5 груп. До І групи віднесено 7 дітей з ХЗН </w:t>
      </w:r>
      <w:proofErr w:type="spellStart"/>
      <w:r w:rsidRPr="00B54A22">
        <w:rPr>
          <w:sz w:val="28"/>
          <w:szCs w:val="28"/>
          <w:lang w:val="uk-UA"/>
        </w:rPr>
        <w:t>Іст</w:t>
      </w:r>
      <w:proofErr w:type="spellEnd"/>
      <w:r w:rsidRPr="00B54A22">
        <w:rPr>
          <w:sz w:val="28"/>
          <w:szCs w:val="28"/>
          <w:lang w:val="uk-UA"/>
        </w:rPr>
        <w:t xml:space="preserve">. без ХНН, до ІІ – 12 дітей з ХЗН </w:t>
      </w:r>
      <w:proofErr w:type="spellStart"/>
      <w:r w:rsidRPr="00B54A22">
        <w:rPr>
          <w:sz w:val="28"/>
          <w:szCs w:val="28"/>
          <w:lang w:val="uk-UA"/>
        </w:rPr>
        <w:t>ІІст</w:t>
      </w:r>
      <w:proofErr w:type="spellEnd"/>
      <w:r w:rsidRPr="00B54A22">
        <w:rPr>
          <w:sz w:val="28"/>
          <w:szCs w:val="28"/>
          <w:lang w:val="uk-UA"/>
        </w:rPr>
        <w:t>. (</w:t>
      </w:r>
      <w:proofErr w:type="spellStart"/>
      <w:r w:rsidRPr="00B54A22">
        <w:rPr>
          <w:sz w:val="28"/>
          <w:szCs w:val="28"/>
          <w:lang w:val="uk-UA"/>
        </w:rPr>
        <w:t>тубулярною</w:t>
      </w:r>
      <w:proofErr w:type="spellEnd"/>
      <w:r w:rsidRPr="00B54A22">
        <w:rPr>
          <w:sz w:val="28"/>
          <w:szCs w:val="28"/>
          <w:lang w:val="uk-UA"/>
        </w:rPr>
        <w:t xml:space="preserve"> ХНН), до ІІІ – 11 дітей з ХЗН </w:t>
      </w:r>
      <w:proofErr w:type="spellStart"/>
      <w:r w:rsidRPr="00B54A22">
        <w:rPr>
          <w:sz w:val="28"/>
          <w:szCs w:val="28"/>
          <w:lang w:val="uk-UA"/>
        </w:rPr>
        <w:t>ІІст</w:t>
      </w:r>
      <w:proofErr w:type="spellEnd"/>
      <w:r w:rsidRPr="00B54A22">
        <w:rPr>
          <w:sz w:val="28"/>
          <w:szCs w:val="28"/>
          <w:lang w:val="uk-UA"/>
        </w:rPr>
        <w:t>. (компенсована ХНН), до І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– 7 дітей з ХЗН </w:t>
      </w:r>
      <w:proofErr w:type="spellStart"/>
      <w:r w:rsidRPr="00B54A22">
        <w:rPr>
          <w:sz w:val="28"/>
          <w:szCs w:val="28"/>
          <w:lang w:val="uk-UA"/>
        </w:rPr>
        <w:t>ІІІст</w:t>
      </w:r>
      <w:proofErr w:type="spellEnd"/>
      <w:r w:rsidRPr="00B54A22">
        <w:rPr>
          <w:sz w:val="28"/>
          <w:szCs w:val="28"/>
          <w:lang w:val="uk-UA"/>
        </w:rPr>
        <w:t>. (</w:t>
      </w:r>
      <w:proofErr w:type="spellStart"/>
      <w:r w:rsidRPr="00B54A22">
        <w:rPr>
          <w:sz w:val="28"/>
          <w:szCs w:val="28"/>
          <w:lang w:val="uk-UA"/>
        </w:rPr>
        <w:t>субкомпенсована</w:t>
      </w:r>
      <w:proofErr w:type="spellEnd"/>
      <w:r w:rsidRPr="00B54A22">
        <w:rPr>
          <w:sz w:val="28"/>
          <w:szCs w:val="28"/>
          <w:lang w:val="uk-UA"/>
        </w:rPr>
        <w:t xml:space="preserve"> ХНН), до 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– 3 дітей з ХЗН І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>ст. (</w:t>
      </w:r>
      <w:proofErr w:type="spellStart"/>
      <w:r w:rsidRPr="00B54A22">
        <w:rPr>
          <w:sz w:val="28"/>
          <w:szCs w:val="28"/>
          <w:lang w:val="uk-UA"/>
        </w:rPr>
        <w:t>декомпенсована</w:t>
      </w:r>
      <w:proofErr w:type="spellEnd"/>
      <w:r w:rsidRPr="00B54A22">
        <w:rPr>
          <w:sz w:val="28"/>
          <w:szCs w:val="28"/>
          <w:lang w:val="uk-UA"/>
        </w:rPr>
        <w:t xml:space="preserve"> ХНН). При аналізі ЕКГ у дітей І групи патології не виявлено. У 83,3±11,2% (р&lt;0,01) дітей ІІ групи виявлено аритмію та </w:t>
      </w:r>
      <w:proofErr w:type="spellStart"/>
      <w:r w:rsidRPr="00B54A22">
        <w:rPr>
          <w:sz w:val="28"/>
          <w:szCs w:val="28"/>
          <w:lang w:val="uk-UA"/>
        </w:rPr>
        <w:t>гетеротопні</w:t>
      </w:r>
      <w:proofErr w:type="spellEnd"/>
      <w:r w:rsidRPr="00B54A22">
        <w:rPr>
          <w:sz w:val="28"/>
          <w:szCs w:val="28"/>
          <w:lang w:val="uk-UA"/>
        </w:rPr>
        <w:t xml:space="preserve"> порушення, у 16,6±11,2% - ознаки збільшення камер серця. В ІІІ групі з однаковою частотою, по 27,2±14,0% дітей, виявлено аритмію, порушення провідності та реполяризації, у 3х дітей на фоні збільшення камер серця. В І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групі у 57,1±20% дітей - порушення реполяризації з ознаками збільшення камер серця. В 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групі у 66,6±33,3% дітей встановлено різноманітні зміни ритму та провідності на фоні збільшених камер серця. При УЗД серця у дітей І групи не виявлено патологічних змін. У 16,6±11,2% дітей ІІ групи діагностовано гіпертрофію з помірною </w:t>
      </w:r>
      <w:proofErr w:type="spellStart"/>
      <w:r w:rsidRPr="00B54A22">
        <w:rPr>
          <w:sz w:val="28"/>
          <w:szCs w:val="28"/>
          <w:lang w:val="uk-UA"/>
        </w:rPr>
        <w:t>ділатацією</w:t>
      </w:r>
      <w:proofErr w:type="spellEnd"/>
      <w:r w:rsidRPr="00B54A22">
        <w:rPr>
          <w:sz w:val="28"/>
          <w:szCs w:val="28"/>
          <w:lang w:val="uk-UA"/>
        </w:rPr>
        <w:t xml:space="preserve"> лівих камер серця. У 36,36±15,2% дітей ІІІ групи - гіпертрофію та </w:t>
      </w:r>
      <w:proofErr w:type="spellStart"/>
      <w:r w:rsidRPr="00B54A22">
        <w:rPr>
          <w:sz w:val="28"/>
          <w:szCs w:val="28"/>
          <w:lang w:val="uk-UA"/>
        </w:rPr>
        <w:t>ділатацію</w:t>
      </w:r>
      <w:proofErr w:type="spellEnd"/>
      <w:r w:rsidRPr="00B54A22">
        <w:rPr>
          <w:sz w:val="28"/>
          <w:szCs w:val="28"/>
          <w:lang w:val="uk-UA"/>
        </w:rPr>
        <w:t xml:space="preserve"> всіх камер серця. У 42,8±20,2% дітей І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та 66,6±33,3% дітей </w:t>
      </w:r>
      <w:r w:rsidRPr="00B54A22">
        <w:rPr>
          <w:sz w:val="28"/>
          <w:szCs w:val="28"/>
          <w:lang w:val="en-US"/>
        </w:rPr>
        <w:t>V</w:t>
      </w:r>
      <w:r w:rsidRPr="00B54A22">
        <w:rPr>
          <w:sz w:val="28"/>
          <w:szCs w:val="28"/>
          <w:lang w:val="uk-UA"/>
        </w:rPr>
        <w:t xml:space="preserve"> групи були  подібними </w:t>
      </w:r>
      <w:proofErr w:type="spellStart"/>
      <w:r w:rsidRPr="00B54A22">
        <w:rPr>
          <w:sz w:val="28"/>
          <w:szCs w:val="28"/>
          <w:lang w:val="uk-UA"/>
        </w:rPr>
        <w:t>ділатація</w:t>
      </w:r>
      <w:proofErr w:type="spellEnd"/>
      <w:r w:rsidRPr="00B54A22">
        <w:rPr>
          <w:sz w:val="28"/>
          <w:szCs w:val="28"/>
          <w:lang w:val="uk-UA"/>
        </w:rPr>
        <w:t xml:space="preserve"> всіх камер серця та </w:t>
      </w:r>
      <w:proofErr w:type="spellStart"/>
      <w:r w:rsidRPr="00B54A22">
        <w:rPr>
          <w:sz w:val="28"/>
          <w:szCs w:val="28"/>
          <w:lang w:val="uk-UA"/>
        </w:rPr>
        <w:t>зтоншення</w:t>
      </w:r>
      <w:proofErr w:type="spellEnd"/>
      <w:r w:rsidRPr="00B54A22">
        <w:rPr>
          <w:sz w:val="28"/>
          <w:szCs w:val="28"/>
          <w:lang w:val="uk-UA"/>
        </w:rPr>
        <w:t xml:space="preserve"> </w:t>
      </w:r>
      <w:proofErr w:type="spellStart"/>
      <w:r w:rsidRPr="00B54A22">
        <w:rPr>
          <w:sz w:val="28"/>
          <w:szCs w:val="28"/>
          <w:lang w:val="uk-UA"/>
        </w:rPr>
        <w:t>міжпередсердної</w:t>
      </w:r>
      <w:proofErr w:type="spellEnd"/>
      <w:r w:rsidRPr="00B54A22">
        <w:rPr>
          <w:sz w:val="28"/>
          <w:szCs w:val="28"/>
          <w:lang w:val="uk-UA"/>
        </w:rPr>
        <w:t xml:space="preserve"> перетинки. </w:t>
      </w:r>
    </w:p>
    <w:p w:rsidR="00F80317" w:rsidRPr="00FA1E46" w:rsidRDefault="00F80317" w:rsidP="00F80317">
      <w:pPr>
        <w:jc w:val="both"/>
        <w:rPr>
          <w:sz w:val="28"/>
          <w:szCs w:val="28"/>
          <w:lang w:val="uk-UA"/>
        </w:rPr>
      </w:pPr>
      <w:r w:rsidRPr="00B54A22">
        <w:rPr>
          <w:sz w:val="28"/>
          <w:szCs w:val="28"/>
          <w:lang w:val="uk-UA"/>
        </w:rPr>
        <w:lastRenderedPageBreak/>
        <w:tab/>
      </w:r>
      <w:r w:rsidRPr="007552D6">
        <w:rPr>
          <w:sz w:val="28"/>
          <w:szCs w:val="28"/>
          <w:lang w:val="uk-UA"/>
        </w:rPr>
        <w:t>Висновки.</w:t>
      </w:r>
      <w:r w:rsidRPr="00B54A22">
        <w:rPr>
          <w:sz w:val="28"/>
          <w:szCs w:val="28"/>
          <w:lang w:val="uk-UA"/>
        </w:rPr>
        <w:t xml:space="preserve"> Для початкових стадій ХЗН характерно: аритмія, порушення провідності та процесів реполяризації поряд</w:t>
      </w:r>
      <w:r>
        <w:rPr>
          <w:sz w:val="28"/>
          <w:szCs w:val="28"/>
          <w:lang w:val="uk-UA"/>
        </w:rPr>
        <w:t xml:space="preserve"> з ознаками гіпертрофії камер серця. Для ІІІ стадії ХЗН характерні порушення реполяризації на тлі </w:t>
      </w:r>
      <w:proofErr w:type="spellStart"/>
      <w:r>
        <w:rPr>
          <w:sz w:val="28"/>
          <w:szCs w:val="28"/>
          <w:lang w:val="uk-UA"/>
        </w:rPr>
        <w:t>ділатації</w:t>
      </w:r>
      <w:proofErr w:type="spellEnd"/>
      <w:r>
        <w:rPr>
          <w:sz w:val="28"/>
          <w:szCs w:val="28"/>
          <w:lang w:val="uk-UA"/>
        </w:rPr>
        <w:t xml:space="preserve"> всіх відділів серця. </w:t>
      </w:r>
    </w:p>
    <w:p w:rsidR="00DB5A06" w:rsidRPr="00F80317" w:rsidRDefault="00DB5A06">
      <w:pPr>
        <w:rPr>
          <w:lang w:val="uk-UA"/>
        </w:rPr>
      </w:pPr>
    </w:p>
    <w:sectPr w:rsidR="00DB5A06" w:rsidRPr="00F8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317"/>
    <w:rsid w:val="00130A73"/>
    <w:rsid w:val="001715F0"/>
    <w:rsid w:val="002D028E"/>
    <w:rsid w:val="003A5F44"/>
    <w:rsid w:val="00437344"/>
    <w:rsid w:val="004A4536"/>
    <w:rsid w:val="004D7C92"/>
    <w:rsid w:val="006B4B09"/>
    <w:rsid w:val="007104F8"/>
    <w:rsid w:val="007D3B1C"/>
    <w:rsid w:val="00811BCD"/>
    <w:rsid w:val="00843A84"/>
    <w:rsid w:val="00890E96"/>
    <w:rsid w:val="00C86A92"/>
    <w:rsid w:val="00CD3737"/>
    <w:rsid w:val="00D623A5"/>
    <w:rsid w:val="00DB5A06"/>
    <w:rsid w:val="00F80317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D028E"/>
    <w:pPr>
      <w:shd w:val="clear" w:color="auto" w:fill="4B6EA8"/>
      <w:spacing w:after="111"/>
      <w:outlineLvl w:val="0"/>
    </w:pPr>
    <w:rPr>
      <w:rFonts w:eastAsia="Calibri"/>
      <w:b/>
      <w:bCs/>
      <w:noProof/>
      <w:color w:val="FFFFFF"/>
      <w:kern w:val="36"/>
      <w:sz w:val="16"/>
      <w:szCs w:val="16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D028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noProof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11B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noProof/>
      <w:kern w:val="28"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uiPriority w:val="10"/>
    <w:rsid w:val="00811B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rsid w:val="003A5F44"/>
    <w:pPr>
      <w:spacing w:after="60"/>
      <w:jc w:val="center"/>
      <w:outlineLvl w:val="1"/>
    </w:pPr>
    <w:rPr>
      <w:rFonts w:asciiTheme="majorHAnsi" w:eastAsiaTheme="majorEastAsia" w:hAnsiTheme="majorHAnsi" w:cstheme="majorBidi"/>
      <w:noProof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3A5F44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811BCD"/>
    <w:pPr>
      <w:ind w:left="708"/>
    </w:pPr>
    <w:rPr>
      <w:rFonts w:eastAsia="Calibri"/>
      <w:noProof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2D028E"/>
    <w:rPr>
      <w:rFonts w:ascii="Times New Roman" w:hAnsi="Times New Roman"/>
      <w:b/>
      <w:bCs/>
      <w:color w:val="FFFFFF"/>
      <w:kern w:val="36"/>
      <w:sz w:val="16"/>
      <w:szCs w:val="16"/>
      <w:shd w:val="clear" w:color="auto" w:fill="4B6EA8"/>
    </w:rPr>
  </w:style>
  <w:style w:type="character" w:customStyle="1" w:styleId="20">
    <w:name w:val="Заголовок 2 Знак"/>
    <w:basedOn w:val="a0"/>
    <w:link w:val="2"/>
    <w:uiPriority w:val="9"/>
    <w:rsid w:val="002D028E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2D028E"/>
    <w:rPr>
      <w:b/>
      <w:bCs/>
    </w:rPr>
  </w:style>
  <w:style w:type="paragraph" w:styleId="a9">
    <w:name w:val="No Spacing"/>
    <w:uiPriority w:val="1"/>
    <w:qFormat/>
    <w:rsid w:val="002D028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Company>Krokoz™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Ирочка</cp:lastModifiedBy>
  <cp:revision>2</cp:revision>
  <dcterms:created xsi:type="dcterms:W3CDTF">2013-06-06T07:15:00Z</dcterms:created>
  <dcterms:modified xsi:type="dcterms:W3CDTF">2013-06-06T07:15:00Z</dcterms:modified>
</cp:coreProperties>
</file>