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CEA2" w14:textId="1FDCF831" w:rsidR="005D0F6C" w:rsidRDefault="005D0F6C" w:rsidP="005D0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THE ROLE OF PUBLIC POLICY IN ENSURING PUBLIC HEALTH</w:t>
      </w:r>
    </w:p>
    <w:p w14:paraId="1D0230AA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Tеtyana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Peresypkina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E9F74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Senior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B742D3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;</w:t>
      </w:r>
    </w:p>
    <w:p w14:paraId="4A58789A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Propaedeutics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V. N.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Karazin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,</w:t>
      </w:r>
    </w:p>
    <w:p w14:paraId="07991D7C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tv.peresypkina@knmu.edu.ua, orcid.org/0000-0003-3408-1091</w:t>
      </w:r>
    </w:p>
    <w:p w14:paraId="3E4A994D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Valentina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Nesterenko</w:t>
      </w:r>
      <w:proofErr w:type="spellEnd"/>
    </w:p>
    <w:p w14:paraId="33D999E4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C505C" w14:textId="77777777" w:rsidR="005D0F6C" w:rsidRDefault="005D0F6C">
      <w:pPr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vh.nesterenko@knmu.edu.ua, orcid.org/0000-0002-3773-9525</w:t>
      </w:r>
    </w:p>
    <w:p w14:paraId="03D4A504" w14:textId="0FCB2EF2" w:rsidR="005D0F6C" w:rsidRDefault="005D0F6C" w:rsidP="005D0F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Summary</w:t>
      </w:r>
      <w:proofErr w:type="spellEnd"/>
    </w:p>
    <w:p w14:paraId="4A61DA89" w14:textId="77777777" w:rsidR="005D0F6C" w:rsidRDefault="005D0F6C" w:rsidP="005D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long-term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existence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segments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preservation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.</w:t>
      </w:r>
    </w:p>
    <w:p w14:paraId="27650F75" w14:textId="6B0EB13A" w:rsidR="005D0F6C" w:rsidRDefault="005D0F6C" w:rsidP="005D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retrospective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population's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mechanism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initiatives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preserve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joining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adoption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eases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expectancy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epidemic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priority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2025.</w:t>
      </w:r>
    </w:p>
    <w:p w14:paraId="1C10A7AC" w14:textId="77777777" w:rsidR="005D0F6C" w:rsidRDefault="005D0F6C" w:rsidP="005D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163B0" w14:textId="7B383651" w:rsidR="005D0F6C" w:rsidRDefault="005D0F6C" w:rsidP="005D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DOI </w:t>
      </w:r>
      <w:hyperlink r:id="rId5" w:history="1">
        <w:r w:rsidRPr="00346A7B">
          <w:rPr>
            <w:rStyle w:val="a3"/>
            <w:rFonts w:ascii="Times New Roman" w:hAnsi="Times New Roman" w:cs="Times New Roman"/>
            <w:sz w:val="28"/>
            <w:szCs w:val="28"/>
          </w:rPr>
          <w:t>https://doi.org/10.23856/5923</w:t>
        </w:r>
      </w:hyperlink>
    </w:p>
    <w:p w14:paraId="6EEC9D42" w14:textId="77777777" w:rsidR="005D0F6C" w:rsidRDefault="005D0F6C" w:rsidP="005D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6049E" w14:textId="77777777" w:rsidR="005D0F6C" w:rsidRPr="005D0F6C" w:rsidRDefault="005D0F6C" w:rsidP="005D0F6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DEB630C" w14:textId="77777777" w:rsidR="005D0F6C" w:rsidRPr="005D0F6C" w:rsidRDefault="005D0F6C" w:rsidP="005D0F6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3F85D692" w14:textId="2E7AF3E5" w:rsidR="005D0F6C" w:rsidRPr="005D0F6C" w:rsidRDefault="005D0F6C" w:rsidP="005D0F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lastRenderedPageBreak/>
        <w:t>Introduction</w:t>
      </w:r>
      <w:proofErr w:type="spellEnd"/>
    </w:p>
    <w:p w14:paraId="3F80A47C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receives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existence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expectancy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reproductive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potential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one's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broad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realizing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transfers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prac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preservation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(WHO, 2022). </w:t>
      </w:r>
    </w:p>
    <w:p w14:paraId="35D67F5A" w14:textId="00E07F4F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Therefore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preservation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promotion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1CE5A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9627DE8" w14:textId="0AB106F5" w:rsidR="005D0F6C" w:rsidRPr="005D0F6C" w:rsidRDefault="005D0F6C" w:rsidP="005D0F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methods</w:t>
      </w:r>
      <w:proofErr w:type="spellEnd"/>
    </w:p>
    <w:p w14:paraId="3AA18097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retrospective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performed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6393A3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67A9B8" w14:textId="3DE6EC48" w:rsidR="005D0F6C" w:rsidRPr="005D0F6C" w:rsidRDefault="005D0F6C" w:rsidP="005D0F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discussion</w:t>
      </w:r>
      <w:proofErr w:type="spellEnd"/>
    </w:p>
    <w:p w14:paraId="5CA05563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combines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country's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.</w:t>
      </w:r>
    </w:p>
    <w:p w14:paraId="1393039D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CB7AC1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1. Access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financing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distributing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medicines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equal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contributes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segments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Alston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Nichols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Allender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2019;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Muntaner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., 2006;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Navarro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Shi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., 2001). </w:t>
      </w:r>
    </w:p>
    <w:p w14:paraId="473F0609" w14:textId="7777777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2. S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unemployment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benefits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hardship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contributes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Navarro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Shi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2001). </w:t>
      </w:r>
    </w:p>
    <w:p w14:paraId="109A311E" w14:textId="05A0A457" w:rsidR="005D0F6C" w:rsidRDefault="005D0F6C" w:rsidP="005D0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3. E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affect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empowerment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significantly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lastRenderedPageBreak/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contribute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Gopinathan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Buse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Zajacova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2018;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Karas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Montez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Hayward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Zajacova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, 2019).</w:t>
      </w:r>
    </w:p>
    <w:p w14:paraId="13036E06" w14:textId="77777777" w:rsidR="005D0F6C" w:rsidRDefault="005D0F6C" w:rsidP="005D0F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affects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reduction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poverty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inequality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contribute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addition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directly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affect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well-being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McCartney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Hearty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Arnot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2019;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Ndumbe-Eyoh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Muzumdar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Betker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2021). </w:t>
      </w:r>
    </w:p>
    <w:p w14:paraId="0BF81FCD" w14:textId="48E8AC67" w:rsidR="005D0F6C" w:rsidRDefault="005D0F6C" w:rsidP="005D0F6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regardless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racial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(MON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2020;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Schram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Schuring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2019). </w:t>
      </w:r>
    </w:p>
    <w:p w14:paraId="7EA24061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mechanism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categories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.</w:t>
      </w:r>
    </w:p>
    <w:p w14:paraId="03324DB1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unites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legislative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normative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authorities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bodies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highly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BDC82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US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(CDC)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Office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defining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paying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(CDC, USA, 2023); </w:t>
      </w:r>
    </w:p>
    <w:p w14:paraId="2FD67529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UK,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(NHS)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791DA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NHS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financing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availability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UK, 2023); </w:t>
      </w:r>
    </w:p>
    <w:p w14:paraId="11FD2DB4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Norway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Directorate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oversee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Directorate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, 2023);</w:t>
      </w:r>
    </w:p>
    <w:p w14:paraId="7C17C52D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Japanese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(MHLW)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coordinate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availability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coverage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2023). </w:t>
      </w:r>
    </w:p>
    <w:p w14:paraId="537A7E8A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Japanese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ommendations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municipal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authorities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D773E7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(FMH),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2023),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monitors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evaluates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addition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compulsory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financing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8A83D8" w14:textId="17A5461D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Commissions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2023),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(CCHIM, 2023),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collects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analyzes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CEFE64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provincial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responsibility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financing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.</w:t>
      </w:r>
    </w:p>
    <w:p w14:paraId="2F4C7D61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represented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coordinates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bodies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2023);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Natsionalʹna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sluzhba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guarantees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guarantees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authorities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F196D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allocate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territories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hospitals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polyclinics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dispensaries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decision-making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allocation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personnel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medicines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agencies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affordable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B123D" w14:textId="135DE0F0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lastRenderedPageBreak/>
        <w:t>relations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algorithms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Ministerstvo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ohorony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2022). </w:t>
      </w:r>
    </w:p>
    <w:p w14:paraId="5BD982C0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defining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duties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existence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requiring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compulsory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insurance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anteed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6A3D5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(WHO)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Uryadoviy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Ukrayiny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2022). </w:t>
      </w:r>
    </w:p>
    <w:p w14:paraId="4E47EB83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existence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characterized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unsatisfactory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decade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mortality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4%,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contrary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decreased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4%,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expectancy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5%. – 10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nomically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(WHO, 2018).</w:t>
      </w:r>
    </w:p>
    <w:p w14:paraId="3C56229F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2007–2017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prevalence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10.6%,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incidence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38.9%,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ranges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5.8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7.8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1000,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decreased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7.7%,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threatens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Tsentr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medychnoyi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statystyky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Ministerstvа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ohorony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2019).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actively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occurrence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non-communicable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BD477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joined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launched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specifics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resulting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consisting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86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2017).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targets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reflected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” (09.2022)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adopted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protecting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expectancy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sanitary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epidemic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well-be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clearly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operational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identifies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performers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2022). </w:t>
      </w:r>
    </w:p>
    <w:p w14:paraId="5DA964DF" w14:textId="77777777" w:rsid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lastRenderedPageBreak/>
        <w:t>Among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priority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2023–2025”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Decree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2022),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health-destructive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unhealthy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eating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personnel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matters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infection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standardizing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provision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BCDC85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expansion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guaranteed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guarantees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2023,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guarantees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expanded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packages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realities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Natsionalʹna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sluzhba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2022). </w:t>
      </w:r>
    </w:p>
    <w:p w14:paraId="649A0484" w14:textId="77777777" w:rsidR="00EA3C5E" w:rsidRDefault="00EA3C5E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279E789" w14:textId="19B41191" w:rsidR="00EA3C5E" w:rsidRDefault="005D0F6C" w:rsidP="00EA3C5E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Conclusions</w:t>
      </w:r>
      <w:proofErr w:type="spellEnd"/>
    </w:p>
    <w:p w14:paraId="13848CD9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Adequate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country's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mechanism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distinguished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participants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regulatory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initiatives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Ukraine's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existence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supports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preserving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adopted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expanding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guarantees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achieve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integrate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1C932" w14:textId="77777777" w:rsidR="00EA3C5E" w:rsidRDefault="00EA3C5E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3C9904C" w14:textId="36B18090" w:rsidR="00EA3C5E" w:rsidRDefault="005D0F6C" w:rsidP="00EA3C5E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References</w:t>
      </w:r>
      <w:proofErr w:type="spellEnd"/>
    </w:p>
    <w:p w14:paraId="0D285DFA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1. A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lston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Nichols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Allender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S. (2019).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makers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perceptions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burden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rural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Implications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evidence-based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rural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PLoS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14(4):e0215358.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10.1371/journal.pone.0215358.</w:t>
      </w:r>
    </w:p>
    <w:p w14:paraId="16116891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Muntaner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C. (2006).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determinants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infant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indicators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wealthy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63(3):829-42.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10.1016/j. socscimed.2006.01.030. </w:t>
      </w:r>
    </w:p>
    <w:p w14:paraId="5724D5CE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3. C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(CDC).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https://www.cdc.gov/ index.htm </w:t>
      </w:r>
    </w:p>
    <w:p w14:paraId="02E8EC78" w14:textId="3CC459B0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4. C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Commissions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https://www.canada.ca/en/health-canada/services/health-care-systems.html </w:t>
      </w:r>
    </w:p>
    <w:p w14:paraId="17C92C36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5. C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anadian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https://cchim.ca 6.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Federal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r w:rsidRPr="005D0F6C">
        <w:rPr>
          <w:rFonts w:ascii="Times New Roman" w:hAnsi="Times New Roman" w:cs="Times New Roman"/>
          <w:sz w:val="28"/>
          <w:szCs w:val="28"/>
        </w:rPr>
        <w:lastRenderedPageBreak/>
        <w:t xml:space="preserve">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https://www.bundesgesundheitsministerium.de/en/ministry.html </w:t>
      </w:r>
    </w:p>
    <w:p w14:paraId="0DE7D8A1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7. G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opinathan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Buse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K. 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WHO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determinants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? BMJ. 8;376:e066172.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10.1136/bmj-2021-066172. </w:t>
      </w:r>
    </w:p>
    <w:p w14:paraId="4CDD7911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8. K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Montez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J,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Hayward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Zajacova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A. (2019).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Disparities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U.S.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Actors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Socius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JanDec;5:10.1177/2378023119835345.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10.1177/2378023119835345.</w:t>
      </w:r>
    </w:p>
    <w:p w14:paraId="5C6435BA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McCartney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G,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Hearty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W,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Arnot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J,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Popham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F,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Cumbers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McMaster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R. (2019).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Systematic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Reviews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Jun;109(6):e1-e12.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10.2105/AJPH.2019.305001. </w:t>
      </w:r>
    </w:p>
    <w:p w14:paraId="02C60A88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10. M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inisterstvo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osvity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nauky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(2020).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Tsili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staloho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rozvytku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Analitychni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materialy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].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https://mon.gov.ua/ua/nauka/innovacijna-diyalnist-ta-transfer-tehnologij/analitichni-materiali/cili-stalogo-rozvitku </w:t>
      </w:r>
    </w:p>
    <w:p w14:paraId="3724D81F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11. M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https://www.mhlw. go.jp/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31B69816" w14:textId="214463AD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12. M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inisterstvo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ohorony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Dokumenty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].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A3C5E" w:rsidRPr="00346A7B">
          <w:rPr>
            <w:rStyle w:val="a3"/>
            <w:rFonts w:ascii="Times New Roman" w:hAnsi="Times New Roman" w:cs="Times New Roman"/>
            <w:sz w:val="28"/>
            <w:szCs w:val="28"/>
          </w:rPr>
          <w:t>https://moz.gov.ua/dokumenti</w:t>
        </w:r>
      </w:hyperlink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906A4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13. N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avarro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Shi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L. (2001).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inequalities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52(3):481-91.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10.1016/s0277-9536(00)00197-0. </w:t>
      </w:r>
    </w:p>
    <w:p w14:paraId="2E59496D" w14:textId="3262AFA4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14. N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(NHS). 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URL: https://www.england.nhs.uk/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144E34D0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15. N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dumbe-Eyoh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Muzumdar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Betker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Oickle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D. (2021). '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':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amplifying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determinants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perspectives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pandemic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Glob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Promot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Jun;28(2):7-16.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10.1177/17579759211000975. </w:t>
      </w:r>
    </w:p>
    <w:p w14:paraId="79CE9DAE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16. N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orwegian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Directorate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(2022).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https://health-inequalities. eu/jwddb/norwegian-directorate-of-health/?gclid=CjwKCAjw8ZKmBhArEiwAspcJ7k6_ IoboTg-J_lZdMB9PBcqQaMUNApWsgeXx50MXKyGvG-BQ16WpnRoCUPIQAvD_BwE </w:t>
      </w:r>
    </w:p>
    <w:p w14:paraId="143D4BF4" w14:textId="403FC7B5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17. N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atsionalʹna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sluzhba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E –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dani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[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E –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].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A3C5E" w:rsidRPr="00346A7B">
          <w:rPr>
            <w:rStyle w:val="a3"/>
            <w:rFonts w:ascii="Times New Roman" w:hAnsi="Times New Roman" w:cs="Times New Roman"/>
            <w:sz w:val="28"/>
            <w:szCs w:val="28"/>
          </w:rPr>
          <w:t>https://edata.e-health.gov.ua/e-data</w:t>
        </w:r>
      </w:hyperlink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A665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18. S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chram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JLD,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Schuring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Oude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Hengel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KM,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Burdorf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A. (2019).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Health-related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inequalities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2005-2014: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repeated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cross-sectional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BMJ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Jun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1;9(5):e024823.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10.1136/bmjopen-2018-024823. </w:t>
      </w:r>
    </w:p>
    <w:p w14:paraId="344ADF1C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19. T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sentr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medychnoyi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statystyky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Ministerstvo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ohorony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zdoroviya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(2022)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].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http:// medstat.gov.ua/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/main.html </w:t>
      </w:r>
    </w:p>
    <w:p w14:paraId="2DE01E5C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lastRenderedPageBreak/>
        <w:t>20. U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ryadoviy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Normatyvno-pravovi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akty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(2023)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Normative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].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https://www.president. gov.ua/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decrees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1A7AA" w14:textId="77777777" w:rsidR="00EA3C5E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21. U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nited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Nations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(2017).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Peretvorennya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nashoho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svitu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poryadok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dennyy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sferi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staloho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rozvytku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Analytycheskaya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informatsiya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Transforming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https://www.undp.org/uk/ukraine/publications/ перетворення-нашого-світу-порядок-денний-у-сфері-сталого-розвитку-до-2030-року 22.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Ukaz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MOZ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№ 1832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vid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07.10.2022 “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utvergdenie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prioritetnyh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napravleniy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razvitiya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sfery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zdravoohraneniya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2023 – 2025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goda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”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Decree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1832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07.10.2022 “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approval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priority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2023-2025»]. [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https://zakon.rada.gov.ua/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/v1832282-22#Text </w:t>
      </w:r>
    </w:p>
    <w:p w14:paraId="44DA2E71" w14:textId="3D20BA8E" w:rsidR="009A18DF" w:rsidRPr="005D0F6C" w:rsidRDefault="005D0F6C" w:rsidP="005D0F6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D0F6C">
        <w:rPr>
          <w:rFonts w:ascii="Times New Roman" w:hAnsi="Times New Roman" w:cs="Times New Roman"/>
          <w:sz w:val="28"/>
          <w:szCs w:val="28"/>
        </w:rPr>
        <w:t>23. W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orld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(2023).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https://www.who.int 24.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Zajacova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E. (2018).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Reduc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Disparities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Contextual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Annu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Apr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 xml:space="preserve"> 1;39:273-289. </w:t>
      </w:r>
      <w:proofErr w:type="spellStart"/>
      <w:r w:rsidRPr="005D0F6C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5D0F6C">
        <w:rPr>
          <w:rFonts w:ascii="Times New Roman" w:hAnsi="Times New Roman" w:cs="Times New Roman"/>
          <w:sz w:val="28"/>
          <w:szCs w:val="28"/>
        </w:rPr>
        <w:t>: 10.1146/annurev-publhealth-031816-044628.</w:t>
      </w:r>
    </w:p>
    <w:sectPr w:rsidR="009A18DF" w:rsidRPr="005D0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0328D"/>
    <w:multiLevelType w:val="hybridMultilevel"/>
    <w:tmpl w:val="B2840480"/>
    <w:lvl w:ilvl="0" w:tplc="D3725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102259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C0"/>
    <w:rsid w:val="003456C0"/>
    <w:rsid w:val="005D0F6C"/>
    <w:rsid w:val="009A18DF"/>
    <w:rsid w:val="00E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A086"/>
  <w15:chartTrackingRefBased/>
  <w15:docId w15:val="{B1ECD533-E21D-4B48-B642-D677E86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F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ta.e-health.gov.ua/e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dokumenti" TargetMode="External"/><Relationship Id="rId5" Type="http://schemas.openxmlformats.org/officeDocument/2006/relationships/hyperlink" Target="https://doi.org/10.23856/59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14305</Words>
  <Characters>8154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2</cp:revision>
  <dcterms:created xsi:type="dcterms:W3CDTF">2023-11-30T12:19:00Z</dcterms:created>
  <dcterms:modified xsi:type="dcterms:W3CDTF">2023-11-30T12:33:00Z</dcterms:modified>
</cp:coreProperties>
</file>