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9" w:rsidRPr="00A257E7" w:rsidRDefault="005B5789" w:rsidP="006D1849">
      <w:pPr>
        <w:spacing w:after="0" w:line="22" w:lineRule="atLeast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257E7">
        <w:rPr>
          <w:rFonts w:ascii="Times New Roman" w:hAnsi="Times New Roman" w:cs="Times New Roman"/>
          <w:b/>
          <w:sz w:val="28"/>
          <w:szCs w:val="28"/>
          <w:lang w:val="en-US"/>
        </w:rPr>
        <w:t>Nekrashevych</w:t>
      </w:r>
      <w:proofErr w:type="spellEnd"/>
      <w:r w:rsidRPr="00A25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 V.</w:t>
      </w:r>
    </w:p>
    <w:p w:rsidR="005B5789" w:rsidRPr="00A257E7" w:rsidRDefault="005B5789" w:rsidP="006D1849">
      <w:pPr>
        <w:spacing w:after="0" w:line="22" w:lineRule="atLeast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257E7">
        <w:rPr>
          <w:rFonts w:ascii="Times New Roman" w:hAnsi="Times New Roman" w:cs="Times New Roman"/>
          <w:sz w:val="28"/>
          <w:szCs w:val="28"/>
          <w:lang w:val="en-US"/>
        </w:rPr>
        <w:t xml:space="preserve">Ukraine,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210C11" w:rsidRPr="00A257E7">
        <w:rPr>
          <w:rFonts w:ascii="Times New Roman" w:hAnsi="Times New Roman" w:cs="Times New Roman"/>
          <w:sz w:val="28"/>
          <w:szCs w:val="28"/>
          <w:lang w:val="en-US"/>
        </w:rPr>
        <w:t xml:space="preserve"> National M</w:t>
      </w:r>
      <w:r w:rsidRPr="00A257E7">
        <w:rPr>
          <w:rFonts w:ascii="Times New Roman" w:hAnsi="Times New Roman" w:cs="Times New Roman"/>
          <w:sz w:val="28"/>
          <w:szCs w:val="28"/>
          <w:lang w:val="en-US"/>
        </w:rPr>
        <w:t>edical University</w:t>
      </w:r>
    </w:p>
    <w:p w:rsidR="005B5789" w:rsidRPr="00A257E7" w:rsidRDefault="005B578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5789" w:rsidRPr="00A257E7" w:rsidRDefault="005B5789" w:rsidP="006D1849">
      <w:pPr>
        <w:spacing w:after="0" w:line="22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57E7">
        <w:rPr>
          <w:rFonts w:ascii="Times New Roman" w:hAnsi="Times New Roman" w:cs="Times New Roman"/>
          <w:b/>
          <w:sz w:val="28"/>
          <w:szCs w:val="28"/>
          <w:lang w:val="en-US"/>
        </w:rPr>
        <w:t>MODERN TRENDS</w:t>
      </w:r>
      <w:r w:rsidR="00C876FA" w:rsidRPr="00A257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HIGHER EDUCATION IN DIGITALIZATION`S ERA</w:t>
      </w:r>
    </w:p>
    <w:p w:rsidR="00910B9C" w:rsidRPr="00A257E7" w:rsidRDefault="005B578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globalization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spheres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society's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cause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particularly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evolving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changing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849" w:rsidRPr="006D1849" w:rsidRDefault="006D184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addressed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scholars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Guraliuk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A. G.,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Carretero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Stephanie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Vuorikari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Riina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Dukhanina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N.,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Lesyk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Khlebynska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O. I.,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Imed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Bouchrika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others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>.</w:t>
      </w:r>
    </w:p>
    <w:p w:rsidR="00A306DD" w:rsidRPr="00A257E7" w:rsidRDefault="006D184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domestic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scholars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identified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r w:rsidR="00D66911" w:rsidRPr="00A257E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911" w:rsidRPr="00A257E7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D66911" w:rsidRPr="00A257E7">
        <w:rPr>
          <w:rFonts w:ascii="Times New Roman" w:hAnsi="Times New Roman" w:cs="Times New Roman"/>
          <w:sz w:val="28"/>
          <w:szCs w:val="28"/>
        </w:rPr>
        <w:t>:</w:t>
      </w:r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Competency-Based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Personalized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Experiential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STEM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6DD" w:rsidRPr="00A257E7">
        <w:rPr>
          <w:rFonts w:ascii="Times New Roman" w:hAnsi="Times New Roman" w:cs="Times New Roman"/>
          <w:sz w:val="28"/>
          <w:szCs w:val="28"/>
        </w:rPr>
        <w:t>Inclusion</w:t>
      </w:r>
      <w:proofErr w:type="spellEnd"/>
      <w:r w:rsidR="00A306DD" w:rsidRPr="00A25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5789" w:rsidRPr="00A257E7" w:rsidRDefault="00D66911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continues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grow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popularity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seek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flexible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convenient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earn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degrees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acquire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offer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rise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online-only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institutions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>.</w:t>
      </w:r>
    </w:p>
    <w:p w:rsidR="005B5789" w:rsidRPr="00A257E7" w:rsidRDefault="00D66911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Competency-based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focuses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measuring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student's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rather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credit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hours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earned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approach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allows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pace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</w:t>
      </w:r>
      <w:r w:rsidR="005B5789" w:rsidRPr="00A257E7">
        <w:rPr>
          <w:rFonts w:ascii="Times New Roman" w:hAnsi="Times New Roman" w:cs="Times New Roman"/>
          <w:sz w:val="28"/>
          <w:szCs w:val="28"/>
        </w:rPr>
        <w:t>emonstrate</w:t>
      </w:r>
      <w:proofErr w:type="spellEnd"/>
      <w:r w:rsidR="005B5789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789" w:rsidRPr="00A257E7">
        <w:rPr>
          <w:rFonts w:ascii="Times New Roman" w:hAnsi="Times New Roman" w:cs="Times New Roman"/>
          <w:sz w:val="28"/>
          <w:szCs w:val="28"/>
        </w:rPr>
        <w:t>mastery</w:t>
      </w:r>
      <w:proofErr w:type="spellEnd"/>
      <w:r w:rsidR="005B5789"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789"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B5789" w:rsidRPr="00A257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B5789" w:rsidRPr="00A257E7">
        <w:rPr>
          <w:rFonts w:ascii="Times New Roman" w:hAnsi="Times New Roman" w:cs="Times New Roman"/>
          <w:sz w:val="28"/>
          <w:szCs w:val="28"/>
        </w:rPr>
        <w:t>subject</w:t>
      </w:r>
      <w:proofErr w:type="spellEnd"/>
    </w:p>
    <w:p w:rsidR="005B5789" w:rsidRPr="00A257E7" w:rsidRDefault="00D66911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Personalized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tailoring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individual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needs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interests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styles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adaptive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competency-based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project-based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>.</w:t>
      </w:r>
    </w:p>
    <w:p w:rsidR="005B5789" w:rsidRPr="00A257E7" w:rsidRDefault="00D66911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Experiential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hands-on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real-world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internships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abroad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>.</w:t>
      </w:r>
    </w:p>
    <w:p w:rsidR="005B5789" w:rsidRPr="00A257E7" w:rsidRDefault="00D66911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E7">
        <w:rPr>
          <w:rFonts w:ascii="Times New Roman" w:hAnsi="Times New Roman" w:cs="Times New Roman"/>
          <w:sz w:val="28"/>
          <w:szCs w:val="28"/>
        </w:rPr>
        <w:t>STEM (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mathematics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continues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demand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STEM-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grows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investing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STEM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fields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>.</w:t>
      </w:r>
    </w:p>
    <w:p w:rsidR="00153AE8" w:rsidRPr="00A257E7" w:rsidRDefault="00D66911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Diversity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Equity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Inclusion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Colleges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universities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increasingly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focused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diverse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equitable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inclusive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environments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efforts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recruit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retain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diverse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faculty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initiatives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address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systemic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biases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promote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justice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>.</w:t>
      </w:r>
    </w:p>
    <w:p w:rsidR="006D1849" w:rsidRPr="006D1849" w:rsidRDefault="006D184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According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Imed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Bouchrika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technological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characterized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artificial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virtual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becoming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increasingly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6D1849" w:rsidRPr="006D1849" w:rsidRDefault="006D184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Khlebynska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O. I.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digitizing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everything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digitized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computerization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workplaces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greater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ease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" [4, p.114]. </w:t>
      </w:r>
      <w:r w:rsidR="00776C4A">
        <w:rPr>
          <w:rFonts w:ascii="Times New Roman" w:hAnsi="Times New Roman" w:cs="Times New Roman"/>
          <w:sz w:val="28"/>
          <w:szCs w:val="28"/>
          <w:lang w:val="en-US"/>
        </w:rPr>
        <w:t xml:space="preserve">Scientist </w:t>
      </w:r>
      <w:r w:rsidRPr="006D1849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Guraliuk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scholars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1849">
        <w:rPr>
          <w:rFonts w:ascii="Times New Roman" w:hAnsi="Times New Roman" w:cs="Times New Roman"/>
          <w:sz w:val="28"/>
          <w:szCs w:val="28"/>
        </w:rPr>
        <w:t>argues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that</w:t>
      </w:r>
      <w:proofErr w:type="spellEnd"/>
      <w:proofErr w:type="gramEnd"/>
      <w:r w:rsidRPr="006D184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appear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scratch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inherited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methodological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classical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technological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availability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various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>" [2, p.5].</w:t>
      </w:r>
    </w:p>
    <w:p w:rsidR="006D1849" w:rsidRPr="006D1849" w:rsidRDefault="006D184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statements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scientists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operating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strategic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stakeholders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simultaneous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ensures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above-mentioned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methods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based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849" w:rsidRDefault="006D1849" w:rsidP="006D1849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relevant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noteworthy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V.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Areshonkov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quantitative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accumulation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goals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corporate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ideology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." [1, p.2].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vector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digitalization's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concerns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affects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formation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curricula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scientist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Imed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Bouchrika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draws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849">
        <w:rPr>
          <w:rFonts w:ascii="Times New Roman" w:hAnsi="Times New Roman" w:cs="Times New Roman"/>
          <w:sz w:val="28"/>
          <w:szCs w:val="28"/>
        </w:rPr>
        <w:t>t</w:t>
      </w:r>
      <w:r w:rsidR="00776C4A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feature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curricula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r w:rsidR="00776C4A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ore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closing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77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C4A">
        <w:rPr>
          <w:rFonts w:ascii="Times New Roman" w:hAnsi="Times New Roman" w:cs="Times New Roman"/>
          <w:sz w:val="28"/>
          <w:szCs w:val="28"/>
        </w:rPr>
        <w:t>g</w:t>
      </w:r>
      <w:r w:rsidRPr="006D1849">
        <w:rPr>
          <w:rFonts w:ascii="Times New Roman" w:hAnsi="Times New Roman" w:cs="Times New Roman"/>
          <w:sz w:val="28"/>
          <w:szCs w:val="28"/>
        </w:rPr>
        <w:t>ap</w:t>
      </w:r>
      <w:proofErr w:type="spellEnd"/>
      <w:r w:rsidRPr="006D1849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A100F1" w:rsidRDefault="00A100F1" w:rsidP="00A100F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conclusion</w:t>
      </w:r>
      <w:bookmarkStart w:id="0" w:name="_GoBack"/>
      <w:bookmarkEnd w:id="0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shown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complex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measures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impacts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entire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conditions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ensures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multi-faceted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poorly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planned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lead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broader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plays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leading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organizational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note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implementing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ones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lengthy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carries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unknown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cha</w:t>
      </w:r>
      <w:r>
        <w:rPr>
          <w:rFonts w:ascii="Times New Roman" w:hAnsi="Times New Roman" w:cs="Times New Roman"/>
          <w:sz w:val="28"/>
          <w:szCs w:val="28"/>
        </w:rPr>
        <w:t>llenges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risks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humanity.</w:t>
      </w:r>
      <w:proofErr w:type="spellEnd"/>
    </w:p>
    <w:p w:rsidR="00A100F1" w:rsidRDefault="00A100F1" w:rsidP="00A100F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digitalization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involves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ensure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accessibility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strengthen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individualization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differentiation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deepen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individuals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represents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paradigm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shift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outside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tool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optimizing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educational-scientific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0F1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A100F1">
        <w:rPr>
          <w:rFonts w:ascii="Times New Roman" w:hAnsi="Times New Roman" w:cs="Times New Roman"/>
          <w:sz w:val="28"/>
          <w:szCs w:val="28"/>
        </w:rPr>
        <w:t>.</w:t>
      </w:r>
    </w:p>
    <w:p w:rsidR="00A100F1" w:rsidRDefault="00A100F1" w:rsidP="00A100F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D28" w:rsidRPr="00A100F1" w:rsidRDefault="00ED3D28" w:rsidP="00A100F1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E7"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Pr="00A100F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57E7" w:rsidRPr="00A257E7" w:rsidRDefault="00A257E7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Арешонков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 В. Ю.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Цифровізація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виклики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Вісник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 НАПН </w:t>
      </w: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. 2020. № 2 (2). С. 1-6. </w:t>
      </w:r>
    </w:p>
    <w:p w:rsidR="00A257E7" w:rsidRDefault="00ED3D28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  <w:lang w:val="ru-RU"/>
        </w:rPr>
        <w:t>Гуралюк</w:t>
      </w:r>
      <w:proofErr w:type="spellEnd"/>
      <w:r w:rsidRPr="00A257E7">
        <w:rPr>
          <w:rFonts w:ascii="Times New Roman" w:hAnsi="Times New Roman" w:cs="Times New Roman"/>
          <w:sz w:val="28"/>
          <w:szCs w:val="28"/>
          <w:lang w:val="ru-RU"/>
        </w:rPr>
        <w:t xml:space="preserve"> А. Г. </w:t>
      </w:r>
      <w:proofErr w:type="spellStart"/>
      <w:r w:rsidR="00A257E7">
        <w:rPr>
          <w:rFonts w:ascii="Times New Roman" w:hAnsi="Times New Roman" w:cs="Times New Roman"/>
          <w:sz w:val="28"/>
          <w:szCs w:val="28"/>
          <w:lang w:val="ru-RU"/>
        </w:rPr>
        <w:t>Цифровізація</w:t>
      </w:r>
      <w:proofErr w:type="spellEnd"/>
      <w:r w:rsidR="00A257E7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A257E7">
        <w:rPr>
          <w:rFonts w:ascii="Times New Roman" w:hAnsi="Times New Roman" w:cs="Times New Roman"/>
          <w:sz w:val="28"/>
          <w:szCs w:val="28"/>
          <w:lang w:val="ru-RU"/>
        </w:rPr>
        <w:t>умова</w:t>
      </w:r>
      <w:proofErr w:type="spellEnd"/>
      <w:r w:rsidR="00A2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7E7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A2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7E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A257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57E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257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62A5" w:rsidRPr="00A257E7">
        <w:rPr>
          <w:rFonts w:ascii="Times New Roman" w:hAnsi="Times New Roman" w:cs="Times New Roman"/>
          <w:sz w:val="28"/>
          <w:szCs w:val="28"/>
        </w:rPr>
        <w:t xml:space="preserve">Збірник наукових праць  «Вісник Національного університету «Чернігівський колегіум» імені Т. Г. Шевченка». Випуск </w:t>
      </w:r>
      <w:r w:rsidR="00A257E7">
        <w:rPr>
          <w:rFonts w:ascii="Times New Roman" w:hAnsi="Times New Roman" w:cs="Times New Roman"/>
          <w:sz w:val="28"/>
          <w:szCs w:val="28"/>
        </w:rPr>
        <w:t>№ 13 (169). Серія</w:t>
      </w:r>
      <w:r w:rsidRPr="00A257E7">
        <w:rPr>
          <w:rFonts w:ascii="Times New Roman" w:hAnsi="Times New Roman" w:cs="Times New Roman"/>
          <w:sz w:val="28"/>
          <w:szCs w:val="28"/>
        </w:rPr>
        <w:t>:</w:t>
      </w:r>
      <w:r w:rsidR="00A257E7">
        <w:rPr>
          <w:rFonts w:ascii="Times New Roman" w:hAnsi="Times New Roman" w:cs="Times New Roman"/>
          <w:sz w:val="28"/>
          <w:szCs w:val="28"/>
        </w:rPr>
        <w:t xml:space="preserve"> Педагогічні науки</w:t>
      </w:r>
      <w:r w:rsidR="00B462A5" w:rsidRPr="00A257E7">
        <w:rPr>
          <w:rFonts w:ascii="Times New Roman" w:hAnsi="Times New Roman" w:cs="Times New Roman"/>
          <w:sz w:val="28"/>
          <w:szCs w:val="28"/>
        </w:rPr>
        <w:t>. 2021. С.3-9.</w:t>
      </w:r>
    </w:p>
    <w:p w:rsidR="00A257E7" w:rsidRDefault="00B462A5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Духаніна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Н., Лесик Г.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освітнього процесу: проблеми та перспективи. </w:t>
      </w:r>
      <w:r w:rsidR="00692149" w:rsidRPr="00A257E7">
        <w:rPr>
          <w:rFonts w:ascii="Times New Roman" w:hAnsi="Times New Roman" w:cs="Times New Roman"/>
          <w:sz w:val="28"/>
          <w:szCs w:val="28"/>
        </w:rPr>
        <w:t>URL: chrome-</w:t>
      </w:r>
      <w:r w:rsidR="00692149" w:rsidRPr="00A257E7">
        <w:rPr>
          <w:rFonts w:ascii="Times New Roman" w:hAnsi="Times New Roman" w:cs="Times New Roman"/>
          <w:sz w:val="28"/>
          <w:szCs w:val="28"/>
        </w:rPr>
        <w:lastRenderedPageBreak/>
        <w:t>extension://efaidnbmnnnibpcajpcglclefindmkaj/https://ela.kpi.ua/bitstream/123456789/49235/1/p.406-409.pdf. (дата звернення:13.04.2023).</w:t>
      </w:r>
    </w:p>
    <w:p w:rsidR="00A257E7" w:rsidRDefault="00B37EAE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Хлебинська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О. І. Теоретичні підходи до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та цифрової трансформації. Матеріали ІІ Міжнародної науково-практичної конференції «Бізнес, інновації, менеджмент: проблеми та перспективи», 2021. С.114-115.</w:t>
      </w:r>
    </w:p>
    <w:p w:rsidR="00A257E7" w:rsidRDefault="00A257E7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Carretero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Stephanie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Vuorikari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Riina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Punie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Yves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DigComp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2.1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Citizens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proficiency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levels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Luxembourg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Office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2017. 48 p.  </w:t>
      </w:r>
    </w:p>
    <w:p w:rsidR="00A257E7" w:rsidRDefault="00A257E7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Imed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Bouchrika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11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: 2023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Insights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Predictions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5" w:history="1">
        <w:r w:rsidRPr="00A257E7">
          <w:rPr>
            <w:rStyle w:val="a4"/>
            <w:rFonts w:ascii="Times New Roman" w:hAnsi="Times New Roman" w:cs="Times New Roman"/>
            <w:sz w:val="28"/>
            <w:szCs w:val="28"/>
          </w:rPr>
          <w:t>https://research.com/education/trends-in-higher-education</w:t>
        </w:r>
      </w:hyperlink>
      <w:r w:rsidRPr="00A257E7">
        <w:rPr>
          <w:rFonts w:ascii="Times New Roman" w:hAnsi="Times New Roman" w:cs="Times New Roman"/>
          <w:sz w:val="28"/>
          <w:szCs w:val="28"/>
        </w:rPr>
        <w:t xml:space="preserve"> (дата звернення: 20.04.2023).</w:t>
      </w:r>
    </w:p>
    <w:p w:rsidR="00A257E7" w:rsidRPr="00A257E7" w:rsidRDefault="00A257E7" w:rsidP="006D1849">
      <w:pPr>
        <w:pStyle w:val="a3"/>
        <w:numPr>
          <w:ilvl w:val="0"/>
          <w:numId w:val="1"/>
        </w:numPr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7E7">
        <w:rPr>
          <w:rFonts w:ascii="Times New Roman" w:hAnsi="Times New Roman" w:cs="Times New Roman"/>
          <w:sz w:val="28"/>
          <w:szCs w:val="28"/>
        </w:rPr>
        <w:t>Redecker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Christine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Educators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DigCompEdu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Yves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Punie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Luxembourg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Publications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Office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7E7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A257E7">
        <w:rPr>
          <w:rFonts w:ascii="Times New Roman" w:hAnsi="Times New Roman" w:cs="Times New Roman"/>
          <w:sz w:val="28"/>
          <w:szCs w:val="28"/>
        </w:rPr>
        <w:t xml:space="preserve">, 2017. 95 p.  </w:t>
      </w:r>
    </w:p>
    <w:p w:rsidR="00A306DD" w:rsidRPr="00A257E7" w:rsidRDefault="00A306DD" w:rsidP="006D1849">
      <w:pPr>
        <w:pStyle w:val="Default"/>
        <w:spacing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06DD" w:rsidRPr="00A257E7" w:rsidSect="005B57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4AB"/>
    <w:multiLevelType w:val="hybridMultilevel"/>
    <w:tmpl w:val="3B7A306A"/>
    <w:lvl w:ilvl="0" w:tplc="8E7EF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7"/>
    <w:rsid w:val="00153AE8"/>
    <w:rsid w:val="00210C11"/>
    <w:rsid w:val="00537771"/>
    <w:rsid w:val="005B5789"/>
    <w:rsid w:val="00692149"/>
    <w:rsid w:val="006D1849"/>
    <w:rsid w:val="00751A47"/>
    <w:rsid w:val="00776C4A"/>
    <w:rsid w:val="00910B9C"/>
    <w:rsid w:val="00A100F1"/>
    <w:rsid w:val="00A257E7"/>
    <w:rsid w:val="00A306DD"/>
    <w:rsid w:val="00B37EAE"/>
    <w:rsid w:val="00B462A5"/>
    <w:rsid w:val="00B91A98"/>
    <w:rsid w:val="00C876FA"/>
    <w:rsid w:val="00D66911"/>
    <w:rsid w:val="00E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56F4"/>
  <w15:chartTrackingRefBased/>
  <w15:docId w15:val="{8CC8BD29-D681-459B-88B2-D7A9B82C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D28"/>
    <w:pPr>
      <w:ind w:left="720"/>
      <w:contextualSpacing/>
    </w:pPr>
  </w:style>
  <w:style w:type="paragraph" w:customStyle="1" w:styleId="Default">
    <w:name w:val="Default"/>
    <w:rsid w:val="00B37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A30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earch.com/education/trends-in-higher-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4610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tetiana.nekrashevych</dc:creator>
  <cp:keywords/>
  <dc:description/>
  <cp:lastModifiedBy>tetiana.nekrashevych</cp:lastModifiedBy>
  <cp:revision>7</cp:revision>
  <dcterms:created xsi:type="dcterms:W3CDTF">2023-04-13T06:52:00Z</dcterms:created>
  <dcterms:modified xsi:type="dcterms:W3CDTF">2023-05-09T18:14:00Z</dcterms:modified>
</cp:coreProperties>
</file>